
<file path=[Content_Types].xml><?xml version="1.0" encoding="utf-8"?>
<Types xmlns="http://schemas.openxmlformats.org/package/2006/content-types">
  <Default Extension="emf" ContentType="image/x-emf"/>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3AC89" w14:textId="77777777" w:rsidR="00890C70" w:rsidRDefault="00890C70" w:rsidP="00890C70">
      <w:pPr>
        <w:spacing w:line="60" w:lineRule="exact"/>
        <w:rPr>
          <w:color w:val="010000"/>
          <w:sz w:val="2"/>
        </w:rPr>
        <w:sectPr w:rsidR="00890C70" w:rsidSect="00601C82">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200" w:bottom="1728" w:left="1200" w:header="432" w:footer="504" w:gutter="0"/>
          <w:pgNumType w:start="1"/>
          <w:cols w:space="720"/>
          <w:titlePg/>
          <w:docGrid w:linePitch="360"/>
        </w:sectPr>
      </w:pPr>
    </w:p>
    <w:p w14:paraId="127F0792" w14:textId="77777777" w:rsidR="00B737C8" w:rsidRPr="00B737C8" w:rsidRDefault="00B737C8" w:rsidP="00B737C8">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B737C8">
        <w:t>Комитет по ликвидации</w:t>
      </w:r>
      <w:r w:rsidRPr="00B737C8">
        <w:br/>
        <w:t>дискриминации</w:t>
      </w:r>
      <w:r w:rsidRPr="00B737C8">
        <w:br/>
        <w:t>в отношении женщин</w:t>
      </w:r>
    </w:p>
    <w:p w14:paraId="2E5232FF" w14:textId="77777777" w:rsidR="00B737C8" w:rsidRPr="00B737C8" w:rsidRDefault="00B737C8" w:rsidP="00B737C8">
      <w:pPr>
        <w:pStyle w:val="SingleTxt"/>
        <w:spacing w:after="0" w:line="120" w:lineRule="exact"/>
        <w:rPr>
          <w:sz w:val="10"/>
        </w:rPr>
      </w:pPr>
    </w:p>
    <w:p w14:paraId="227B3B01" w14:textId="77777777" w:rsidR="00B737C8" w:rsidRPr="00B737C8" w:rsidRDefault="00B737C8" w:rsidP="00B737C8">
      <w:pPr>
        <w:pStyle w:val="SingleTxt"/>
        <w:spacing w:after="0" w:line="120" w:lineRule="exact"/>
        <w:rPr>
          <w:sz w:val="10"/>
        </w:rPr>
      </w:pPr>
    </w:p>
    <w:p w14:paraId="6C934B16" w14:textId="77777777" w:rsidR="00B737C8" w:rsidRPr="00B737C8" w:rsidRDefault="00B737C8" w:rsidP="00B737C8">
      <w:pPr>
        <w:pStyle w:val="SingleTxt"/>
        <w:spacing w:after="0" w:line="120" w:lineRule="exact"/>
        <w:rPr>
          <w:sz w:val="10"/>
        </w:rPr>
      </w:pPr>
    </w:p>
    <w:p w14:paraId="69B46DE5" w14:textId="77777777" w:rsidR="00B737C8" w:rsidRPr="00B737C8" w:rsidRDefault="00A20ED0" w:rsidP="00EB0D0E">
      <w:pPr>
        <w:pStyle w:val="TitleHCH"/>
      </w:pPr>
      <w:r w:rsidRPr="00FF5A53">
        <w:tab/>
      </w:r>
      <w:r w:rsidRPr="00FF5A53">
        <w:tab/>
      </w:r>
      <w:r w:rsidR="00B737C8" w:rsidRPr="00B737C8">
        <w:t xml:space="preserve">Шестой периодический доклад Таджикистана по статье 18 </w:t>
      </w:r>
      <w:proofErr w:type="gramStart"/>
      <w:r w:rsidR="00B737C8" w:rsidRPr="00B737C8">
        <w:t>Конвенции,  подлежащий</w:t>
      </w:r>
      <w:proofErr w:type="gramEnd"/>
      <w:r w:rsidR="00B737C8" w:rsidRPr="00B737C8">
        <w:t xml:space="preserve"> представлению  в 2017</w:t>
      </w:r>
      <w:r>
        <w:rPr>
          <w:lang w:val="en-US"/>
        </w:rPr>
        <w:t> </w:t>
      </w:r>
      <w:r w:rsidR="00B737C8" w:rsidRPr="00B737C8">
        <w:t>году</w:t>
      </w:r>
      <w:r w:rsidR="00B737C8" w:rsidRPr="00A20ED0">
        <w:rPr>
          <w:sz w:val="20"/>
        </w:rPr>
        <w:footnoteReference w:customMarkFollows="1" w:id="1"/>
        <w:t>*</w:t>
      </w:r>
    </w:p>
    <w:p w14:paraId="49E8E167" w14:textId="77777777" w:rsidR="00B737C8" w:rsidRPr="00A20ED0" w:rsidRDefault="00B737C8" w:rsidP="00A20ED0">
      <w:pPr>
        <w:pStyle w:val="SingleTxt"/>
        <w:spacing w:after="0" w:line="120" w:lineRule="exact"/>
        <w:rPr>
          <w:sz w:val="10"/>
        </w:rPr>
      </w:pPr>
    </w:p>
    <w:p w14:paraId="061C05E3" w14:textId="77777777" w:rsidR="00A20ED0" w:rsidRPr="00A20ED0" w:rsidRDefault="00A20ED0" w:rsidP="00A20ED0">
      <w:pPr>
        <w:pStyle w:val="SingleTxt"/>
        <w:spacing w:after="0" w:line="120" w:lineRule="exact"/>
        <w:rPr>
          <w:sz w:val="10"/>
        </w:rPr>
      </w:pPr>
    </w:p>
    <w:p w14:paraId="7C1A844B" w14:textId="77777777" w:rsidR="00890C70" w:rsidRPr="00A20ED0" w:rsidRDefault="00B737C8" w:rsidP="00A20ED0">
      <w:pPr>
        <w:pStyle w:val="SingleTxt"/>
        <w:jc w:val="right"/>
      </w:pPr>
      <w:r w:rsidRPr="00B737C8">
        <w:t>[Дата получения: 2 октября 2017 года]</w:t>
      </w:r>
    </w:p>
    <w:p w14:paraId="20521F3E" w14:textId="77777777" w:rsidR="00B737C8" w:rsidRPr="00A20ED0" w:rsidRDefault="00B737C8" w:rsidP="00B737C8">
      <w:pPr>
        <w:pStyle w:val="SingleTxt"/>
      </w:pPr>
    </w:p>
    <w:p w14:paraId="098559E1" w14:textId="77777777" w:rsidR="00B737C8" w:rsidRPr="00A20ED0" w:rsidRDefault="00B737C8">
      <w:pPr>
        <w:spacing w:after="200" w:line="276" w:lineRule="auto"/>
      </w:pPr>
      <w:r w:rsidRPr="00A20ED0">
        <w:br w:type="page"/>
      </w:r>
    </w:p>
    <w:p w14:paraId="5BD5C3BC" w14:textId="77777777" w:rsidR="00B737C8" w:rsidRPr="006E386F" w:rsidRDefault="00B737C8" w:rsidP="00B737C8">
      <w:pPr>
        <w:pStyle w:val="SingleTxtG"/>
        <w:rPr>
          <w:b/>
          <w:lang w:val="ru-RU"/>
        </w:rPr>
      </w:pPr>
      <w:r w:rsidRPr="006E386F">
        <w:rPr>
          <w:b/>
          <w:lang w:val="ru-RU"/>
        </w:rPr>
        <w:lastRenderedPageBreak/>
        <w:t>I. ВВЕДЕНИЕ</w:t>
      </w:r>
    </w:p>
    <w:p w14:paraId="32C2E993" w14:textId="77777777" w:rsidR="00B737C8" w:rsidRPr="006E386F" w:rsidRDefault="00B737C8" w:rsidP="00B737C8">
      <w:pPr>
        <w:pStyle w:val="SingleTxtG"/>
        <w:rPr>
          <w:lang w:val="ru-RU"/>
        </w:rPr>
      </w:pPr>
      <w:r w:rsidRPr="006E386F">
        <w:rPr>
          <w:lang w:val="ru-RU"/>
        </w:rPr>
        <w:t>1.</w:t>
      </w:r>
      <w:r w:rsidRPr="006E386F">
        <w:rPr>
          <w:lang w:val="ru-RU"/>
        </w:rPr>
        <w:tab/>
        <w:t xml:space="preserve">Настоящий доклад является шестым периодическим докладом Республики Таджикистан (РТ) Комитету Организации Объединенных Наций (ООН) по ликвидации дискриминации в отношении женщин о соблюдении положений Конвенции о ликвидации всех форм дискриминации в отношении женщин (Конвенция). </w:t>
      </w:r>
    </w:p>
    <w:p w14:paraId="7A8783EA" w14:textId="77777777" w:rsidR="00B737C8" w:rsidRPr="006E386F" w:rsidRDefault="00B737C8" w:rsidP="00B737C8">
      <w:pPr>
        <w:pStyle w:val="SingleTxtG"/>
        <w:rPr>
          <w:lang w:val="ru-RU"/>
        </w:rPr>
      </w:pPr>
      <w:r w:rsidRPr="006E386F">
        <w:rPr>
          <w:lang w:val="ru-RU"/>
        </w:rPr>
        <w:t>2.</w:t>
      </w:r>
      <w:r w:rsidRPr="006E386F">
        <w:rPr>
          <w:lang w:val="ru-RU"/>
        </w:rPr>
        <w:tab/>
        <w:t>Доклад составлен в соответствии с общими руководящими принципами, касающимися формы и содержания периодических докладов, и охватывает период 2012-2017 годов. В периодический доклад включены ответы на заключительные замечания Комитета ООН по ликвидации дискриминации в отношении женщин по объединенному четвертому и пятому периодическому докладу Таджикистана, принятые Комитетом (</w:t>
      </w:r>
      <w:hyperlink r:id="rId13" w:history="1">
        <w:r w:rsidRPr="00D32AA5">
          <w:rPr>
            <w:rStyle w:val="af8"/>
            <w:lang w:val="ru-RU"/>
          </w:rPr>
          <w:t>CEDAW/C/TJK/CO/4-5</w:t>
        </w:r>
      </w:hyperlink>
      <w:r w:rsidRPr="006E386F">
        <w:rPr>
          <w:lang w:val="ru-RU"/>
        </w:rPr>
        <w:t>) от 29 октября 2013 года (далее Заключительные замечания). 28 сентября 2015 года представлена промежуточная информация о выполнении рекомендаций Комитета, изложенных в подпунктах (a), (b), (d) и (е) пункта 18 и подпунктах (b), (d) и (е) пункта 32 Заключительных замечаний.</w:t>
      </w:r>
    </w:p>
    <w:p w14:paraId="3BDCAE34" w14:textId="77777777" w:rsidR="00B737C8" w:rsidRPr="006E386F" w:rsidRDefault="00B737C8" w:rsidP="00B737C8">
      <w:pPr>
        <w:pStyle w:val="SingleTxtG"/>
        <w:rPr>
          <w:lang w:val="ru-RU"/>
        </w:rPr>
      </w:pPr>
      <w:r w:rsidRPr="006E386F">
        <w:rPr>
          <w:lang w:val="ru-RU"/>
        </w:rPr>
        <w:t>3.</w:t>
      </w:r>
      <w:r w:rsidRPr="006E386F">
        <w:rPr>
          <w:lang w:val="ru-RU"/>
        </w:rPr>
        <w:tab/>
        <w:t xml:space="preserve">Доклад подготовлен рабочей группой Комиссии при Правительстве по выполнению международных обязательств в области прав человека по результатам анализа выполнения Национального плана мероприятий по выполнению рекомендаций Комитета ООН по ликвидации дискриминации в отношении женщин к объединенному четвертому и пятому периодическому докладу Таджикистана. Информация о ходе выполнения данного национального плана действий обобщалась каждые полгода и направлялась в государственные органы и представителям гражданского общества. </w:t>
      </w:r>
    </w:p>
    <w:p w14:paraId="1C13E705" w14:textId="77777777" w:rsidR="00B737C8" w:rsidRPr="006E386F" w:rsidRDefault="00B737C8" w:rsidP="00B737C8">
      <w:pPr>
        <w:pStyle w:val="SingleTxtG"/>
        <w:rPr>
          <w:lang w:val="ru-RU"/>
        </w:rPr>
      </w:pPr>
      <w:r w:rsidRPr="006E386F">
        <w:rPr>
          <w:lang w:val="ru-RU"/>
        </w:rPr>
        <w:t>4.</w:t>
      </w:r>
      <w:r w:rsidRPr="006E386F">
        <w:rPr>
          <w:lang w:val="ru-RU"/>
        </w:rPr>
        <w:tab/>
        <w:t>В ходе подготовки доклада рабочая группа проводила широкие консультации с представителями органов государственной власти и институтов гражданского общества. 18 сентября 2017 года была проведена презентация проекта доклада с участием представителей органов исполнительной и судебной власти, правоохранительных органов, Уполномоченного по правам человека (УПЧ), академических кругов, международных организаций и организаций гражданского общества. Рекомендации, представленные заинтересованными сторонами, были учтены при подготовке окончательного варианта национального доклада.</w:t>
      </w:r>
    </w:p>
    <w:p w14:paraId="42927465" w14:textId="77777777" w:rsidR="00B737C8" w:rsidRPr="006E386F" w:rsidRDefault="00B737C8" w:rsidP="00B737C8">
      <w:pPr>
        <w:pStyle w:val="SingleTxtG"/>
        <w:rPr>
          <w:b/>
          <w:lang w:val="ru-RU"/>
        </w:rPr>
      </w:pPr>
      <w:r w:rsidRPr="006E386F">
        <w:rPr>
          <w:b/>
          <w:lang w:val="ru-RU"/>
        </w:rPr>
        <w:t>II. Информация по выполнению Заключительных замечаний</w:t>
      </w:r>
    </w:p>
    <w:p w14:paraId="07882EC5" w14:textId="77777777" w:rsidR="00B737C8" w:rsidRPr="006E386F" w:rsidRDefault="00B737C8" w:rsidP="00B737C8">
      <w:pPr>
        <w:pStyle w:val="SingleTxtG"/>
        <w:rPr>
          <w:b/>
          <w:lang w:val="tg-Cyrl-TJ"/>
        </w:rPr>
      </w:pPr>
      <w:r w:rsidRPr="006E386F">
        <w:rPr>
          <w:b/>
          <w:lang w:val="tg-Cyrl-TJ"/>
        </w:rPr>
        <w:t>Осведомленность о Конвенции и общих рекомендациях Комитета</w:t>
      </w:r>
    </w:p>
    <w:p w14:paraId="0E76FA82" w14:textId="77777777" w:rsidR="00B737C8" w:rsidRPr="006E386F" w:rsidRDefault="00B737C8" w:rsidP="00B737C8">
      <w:pPr>
        <w:pStyle w:val="SingleTxtG"/>
        <w:rPr>
          <w:i/>
          <w:lang w:val="ru-RU"/>
        </w:rPr>
      </w:pPr>
      <w:r w:rsidRPr="006E386F">
        <w:rPr>
          <w:i/>
          <w:lang w:val="ru-RU"/>
        </w:rPr>
        <w:t>По пункту 8 Заключительных замечаний</w:t>
      </w:r>
    </w:p>
    <w:p w14:paraId="057516E3" w14:textId="77777777" w:rsidR="00B737C8" w:rsidRPr="006E386F" w:rsidRDefault="00B737C8" w:rsidP="00B737C8">
      <w:pPr>
        <w:pStyle w:val="SingleTxtG"/>
        <w:rPr>
          <w:lang w:val="ru-RU"/>
        </w:rPr>
      </w:pPr>
      <w:r w:rsidRPr="006E386F">
        <w:rPr>
          <w:lang w:val="ru-RU"/>
        </w:rPr>
        <w:t>5.</w:t>
      </w:r>
      <w:r w:rsidRPr="006E386F">
        <w:rPr>
          <w:lang w:val="ru-RU"/>
        </w:rPr>
        <w:tab/>
      </w:r>
      <w:r w:rsidRPr="006E386F">
        <w:rPr>
          <w:lang w:val="tg-Cyrl-TJ"/>
        </w:rPr>
        <w:t xml:space="preserve">Правительство </w:t>
      </w:r>
      <w:r w:rsidRPr="006E386F">
        <w:rPr>
          <w:lang w:val="ru-RU"/>
        </w:rPr>
        <w:t>за годы независимости проделало огромный шаг на пути устранения гендерных стереотипов и реального обеспечения равноправия мужчин и женщин во всех сферах.</w:t>
      </w:r>
    </w:p>
    <w:p w14:paraId="77FBA4C7" w14:textId="77777777" w:rsidR="00B737C8" w:rsidRPr="006E386F" w:rsidRDefault="00B737C8" w:rsidP="00B737C8">
      <w:pPr>
        <w:pStyle w:val="SingleTxtG"/>
        <w:rPr>
          <w:lang w:val="ru-RU"/>
        </w:rPr>
      </w:pPr>
      <w:r w:rsidRPr="006E386F">
        <w:rPr>
          <w:lang w:val="ru-RU"/>
        </w:rPr>
        <w:t>6.</w:t>
      </w:r>
      <w:r w:rsidRPr="006E386F">
        <w:rPr>
          <w:lang w:val="ru-RU"/>
        </w:rPr>
        <w:tab/>
        <w:t xml:space="preserve">Комиссией при Правительстве по обеспечению выполнения международных обязательств в области прав человека 23 июля 2014 года принят Национальный план мероприятий по выполнению рекомендаций Комитета ООН по ликвидации дискриминации в отношении женщин к объединенному четвертому и пятому периодическому докладу Таджикистана (далее Национальный план), который был </w:t>
      </w:r>
    </w:p>
    <w:p w14:paraId="0BED6DD7" w14:textId="77777777" w:rsidR="00B737C8" w:rsidRPr="006E386F" w:rsidRDefault="00B737C8" w:rsidP="00B737C8">
      <w:pPr>
        <w:pStyle w:val="SingleTxtG"/>
        <w:rPr>
          <w:lang w:val="ru-RU"/>
        </w:rPr>
      </w:pPr>
      <w:r w:rsidRPr="006E386F">
        <w:rPr>
          <w:lang w:val="ru-RU"/>
        </w:rPr>
        <w:t>7.</w:t>
      </w:r>
      <w:r w:rsidRPr="006E386F">
        <w:rPr>
          <w:lang w:val="ru-RU"/>
        </w:rPr>
        <w:tab/>
        <w:t>Согласно  Национальному плану, Комитет по делам женщин и семьи организовал  за период 2014-2017 гг. 9 конференций, 125 круглых столов, 270 встреч для государственных служащих с распространением текста Конвенции и заключительных рекомендаций, также  ведется широкая разъяснительная работа среди населения в доступной форме - буклеты и информационный материал  в целом о правах женщин.</w:t>
      </w:r>
    </w:p>
    <w:p w14:paraId="2E9B9B36" w14:textId="77777777" w:rsidR="00B737C8" w:rsidRPr="006E386F" w:rsidRDefault="00B737C8" w:rsidP="00B737C8">
      <w:pPr>
        <w:pStyle w:val="SingleTxtG"/>
        <w:rPr>
          <w:lang w:val="ru-RU"/>
        </w:rPr>
      </w:pPr>
      <w:r w:rsidRPr="006E386F">
        <w:rPr>
          <w:lang w:val="ru-RU"/>
        </w:rPr>
        <w:t>8.</w:t>
      </w:r>
      <w:r w:rsidRPr="006E386F">
        <w:rPr>
          <w:lang w:val="ru-RU"/>
        </w:rPr>
        <w:tab/>
        <w:t>Были проведены курсы по повышению потенциала сотрудников правоохранительных органов и обороны, судей, министерств ведомств, юристов, органов местной власти по вопросам продвижения прав женщин и гендерного равенства.</w:t>
      </w:r>
    </w:p>
    <w:p w14:paraId="229E32BF" w14:textId="77777777" w:rsidR="00B737C8" w:rsidRPr="006E386F" w:rsidRDefault="00B737C8" w:rsidP="00B737C8">
      <w:pPr>
        <w:pStyle w:val="SingleTxtG"/>
        <w:rPr>
          <w:lang w:val="ru-RU"/>
        </w:rPr>
      </w:pPr>
      <w:r w:rsidRPr="006E386F">
        <w:rPr>
          <w:lang w:val="ru-RU"/>
        </w:rPr>
        <w:t>9.</w:t>
      </w:r>
      <w:r w:rsidRPr="006E386F">
        <w:rPr>
          <w:lang w:val="ru-RU"/>
        </w:rPr>
        <w:tab/>
        <w:t>В целях распространения информации о международных обязательствах РТ по правам человека, при поддержке регионального офиса УВКПЧ ООН в Центральной Азии в феврале 2016 года был официально запущен сайт Комиссии при Правительстве по обеспечению выполнения международных обязательств в области прав человека (http://khit.tj), где размещены международные правовые акты в области прав человека, признанные Таджикистаном, национальные доклады, рекомендации органов ООН, а также результаты деятельности Правительства по их выполнению. Сайт функционирует на трех языках – таджикском, русском и английском. Информация о международных обязательствах в области прав человека доступна также на сайтах Министерства иностранных дел и УПЧ.</w:t>
      </w:r>
    </w:p>
    <w:p w14:paraId="2A0D91D8" w14:textId="77777777" w:rsidR="00B737C8" w:rsidRPr="006E386F" w:rsidRDefault="00B737C8" w:rsidP="00B737C8">
      <w:pPr>
        <w:pStyle w:val="SingleTxtG"/>
        <w:rPr>
          <w:b/>
          <w:lang w:val="ru-RU"/>
        </w:rPr>
      </w:pPr>
      <w:r w:rsidRPr="006E386F">
        <w:rPr>
          <w:b/>
          <w:lang w:val="ru-RU"/>
        </w:rPr>
        <w:t>Определение дискриминации в отношении женщин</w:t>
      </w:r>
    </w:p>
    <w:p w14:paraId="65A0D7BE" w14:textId="77777777" w:rsidR="00B737C8" w:rsidRPr="006E386F" w:rsidRDefault="00B737C8" w:rsidP="00B737C8">
      <w:pPr>
        <w:pStyle w:val="SingleTxtG"/>
        <w:rPr>
          <w:lang w:val="ru-RU"/>
        </w:rPr>
      </w:pPr>
      <w:r w:rsidRPr="006E386F">
        <w:rPr>
          <w:i/>
          <w:lang w:val="ru-RU"/>
        </w:rPr>
        <w:t>По пункту 10 Заключительных замечаний</w:t>
      </w:r>
      <w:r w:rsidRPr="006E386F">
        <w:rPr>
          <w:lang w:val="ru-RU"/>
        </w:rPr>
        <w:t xml:space="preserve"> </w:t>
      </w:r>
    </w:p>
    <w:p w14:paraId="668190C7" w14:textId="77777777" w:rsidR="00B737C8" w:rsidRPr="006E386F" w:rsidRDefault="00B737C8" w:rsidP="00B737C8">
      <w:pPr>
        <w:pStyle w:val="SingleTxtG"/>
        <w:rPr>
          <w:lang w:val="ru-RU"/>
        </w:rPr>
      </w:pPr>
      <w:r w:rsidRPr="006E386F">
        <w:rPr>
          <w:lang w:val="ru-RU"/>
        </w:rPr>
        <w:t>10.</w:t>
      </w:r>
      <w:r w:rsidRPr="006E386F">
        <w:rPr>
          <w:lang w:val="ru-RU"/>
        </w:rPr>
        <w:tab/>
        <w:t>Законодательство страны всецело запрещает любые формы дискриминации, в том числе в отношении женщин. В статье 17 Конституции закреплено, что государство гарантирует права и свободы каждого независимо от его национальности, расы, пола, языка, вероисповедания, политических убеждений, образования, социального и имущественного положения.</w:t>
      </w:r>
    </w:p>
    <w:p w14:paraId="139C0CB2" w14:textId="77777777" w:rsidR="00B737C8" w:rsidRPr="006E386F" w:rsidRDefault="00B737C8" w:rsidP="00B737C8">
      <w:pPr>
        <w:pStyle w:val="SingleTxtG"/>
        <w:rPr>
          <w:lang w:val="ru-RU"/>
        </w:rPr>
      </w:pPr>
      <w:r w:rsidRPr="006E386F">
        <w:rPr>
          <w:lang w:val="ru-RU"/>
        </w:rPr>
        <w:t>11.</w:t>
      </w:r>
      <w:r w:rsidRPr="006E386F">
        <w:rPr>
          <w:lang w:val="ru-RU"/>
        </w:rPr>
        <w:tab/>
        <w:t>В республике действует Закон «О государственных гарантиях равноправия мужчин и женщин и равных возможностей их реализации». Настоящий Закон регулирует отношения по обеспечению конституционных гарантий равноправия мужчин и женщин в социальной, политической, культурной, а также в любой другой сфере, направлен на предотвращение дискриминации по признаку пола и устанавливает государственные гарантии равных возможностей лицам разного пола. Закон предусматривает определение «дискриминация». Согласно статье 1, дискриминация – любое различие, исключение или ограничение по признаку пола, которое направлено на ослабление или сводит на нет признание равноправия мужчин и женщин в политической, экономической, социальной, культурной или любой другой области.</w:t>
      </w:r>
    </w:p>
    <w:p w14:paraId="649FB971" w14:textId="77777777" w:rsidR="00B737C8" w:rsidRPr="006E386F" w:rsidRDefault="00B737C8" w:rsidP="00B737C8">
      <w:pPr>
        <w:pStyle w:val="SingleTxtG"/>
        <w:rPr>
          <w:lang w:val="ru-RU"/>
        </w:rPr>
      </w:pPr>
      <w:r w:rsidRPr="006E386F">
        <w:rPr>
          <w:lang w:val="ru-RU"/>
        </w:rPr>
        <w:t>12.</w:t>
      </w:r>
      <w:r w:rsidRPr="006E386F">
        <w:rPr>
          <w:lang w:val="ru-RU"/>
        </w:rPr>
        <w:tab/>
        <w:t>Антидискриминационные нормы отражены практически во всех отраслевых нормативных правовых актах. В частности:</w:t>
      </w:r>
    </w:p>
    <w:p w14:paraId="5E9A0767" w14:textId="77777777" w:rsidR="00B737C8" w:rsidRPr="006E386F" w:rsidRDefault="00B737C8" w:rsidP="00B737C8">
      <w:pPr>
        <w:pStyle w:val="Bullet1G"/>
        <w:numPr>
          <w:ilvl w:val="0"/>
          <w:numId w:val="0"/>
        </w:numPr>
        <w:tabs>
          <w:tab w:val="left" w:pos="1701"/>
        </w:tabs>
        <w:ind w:left="1701" w:hanging="170"/>
        <w:rPr>
          <w:lang w:val="ru-RU"/>
        </w:rPr>
      </w:pPr>
      <w:r w:rsidRPr="006E386F">
        <w:rPr>
          <w:lang w:val="ru-RU"/>
        </w:rPr>
        <w:t>•</w:t>
      </w:r>
      <w:r w:rsidRPr="006E386F">
        <w:rPr>
          <w:lang w:val="ru-RU"/>
        </w:rPr>
        <w:tab/>
        <w:t>в соответствии со статьей 4 Закона «Об органах самоуправления посёлков и сёл» запрещается всякое ограничение прав граждан Республики Таджикистан в учреждении и деятельности органов самоуправления посёлков и сёл, независимо от их национальности, расовой принадлежности, пола, языка, вероисповедания, политической позиции, социального положения, образования и имущественного состояния, кроме случаев, указанных в настоящем Законе;</w:t>
      </w:r>
    </w:p>
    <w:p w14:paraId="561AF513" w14:textId="77777777" w:rsidR="00B737C8" w:rsidRPr="006E386F" w:rsidRDefault="00B737C8" w:rsidP="00B737C8">
      <w:pPr>
        <w:pStyle w:val="Bullet1G"/>
        <w:numPr>
          <w:ilvl w:val="0"/>
          <w:numId w:val="0"/>
        </w:numPr>
        <w:tabs>
          <w:tab w:val="left" w:pos="1701"/>
        </w:tabs>
        <w:ind w:left="1701" w:hanging="170"/>
        <w:rPr>
          <w:lang w:val="ru-RU"/>
        </w:rPr>
      </w:pPr>
      <w:r w:rsidRPr="006E386F">
        <w:rPr>
          <w:lang w:val="ru-RU"/>
        </w:rPr>
        <w:t>•</w:t>
      </w:r>
      <w:r w:rsidRPr="006E386F">
        <w:rPr>
          <w:lang w:val="ru-RU"/>
        </w:rPr>
        <w:tab/>
        <w:t>согласно статье 5 Закона «Об обращениях физических и юридических лиц», предусмотрено, что при реализации права на обращение запрещается дискриминация, связанная с национальностью, расой, полом, языком, вероисповеданием, политической позицией, социальным положением, образованием и имуществом, а также формой собственности, местом расположения, организационно-правовой формой юридических лиц;</w:t>
      </w:r>
    </w:p>
    <w:p w14:paraId="6338C100" w14:textId="77777777" w:rsidR="00B737C8" w:rsidRPr="006E386F" w:rsidRDefault="00B737C8" w:rsidP="00B737C8">
      <w:pPr>
        <w:pStyle w:val="Bullet1G"/>
        <w:numPr>
          <w:ilvl w:val="0"/>
          <w:numId w:val="0"/>
        </w:numPr>
        <w:tabs>
          <w:tab w:val="left" w:pos="1701"/>
        </w:tabs>
        <w:ind w:left="1701" w:hanging="170"/>
        <w:rPr>
          <w:lang w:val="ru-RU"/>
        </w:rPr>
      </w:pPr>
      <w:r w:rsidRPr="006E386F">
        <w:rPr>
          <w:lang w:val="ru-RU"/>
        </w:rPr>
        <w:t>•</w:t>
      </w:r>
      <w:r w:rsidRPr="006E386F">
        <w:rPr>
          <w:lang w:val="ru-RU"/>
        </w:rPr>
        <w:tab/>
        <w:t>в соответствии со статьей 3 Закона «О правовом положении иностранных граждан» иностранные граждане в Республике Таджикистан равны перед Законом, независимо от происхождения, социального и имущественного положения, расовой и национальной принадлежности, пола, образования, языка, отношения к религии, рода и характера занятий и других обстоятельств;</w:t>
      </w:r>
    </w:p>
    <w:p w14:paraId="13511ACF" w14:textId="77777777" w:rsidR="00B737C8" w:rsidRPr="006E386F" w:rsidRDefault="00B737C8" w:rsidP="00B737C8">
      <w:pPr>
        <w:pStyle w:val="Bullet1G"/>
        <w:numPr>
          <w:ilvl w:val="0"/>
          <w:numId w:val="0"/>
        </w:numPr>
        <w:tabs>
          <w:tab w:val="left" w:pos="1701"/>
        </w:tabs>
        <w:ind w:left="1701" w:hanging="170"/>
        <w:rPr>
          <w:lang w:val="ru-RU"/>
        </w:rPr>
      </w:pPr>
      <w:r w:rsidRPr="006E386F">
        <w:rPr>
          <w:lang w:val="ru-RU"/>
        </w:rPr>
        <w:t>•</w:t>
      </w:r>
      <w:r w:rsidRPr="006E386F">
        <w:rPr>
          <w:lang w:val="ru-RU"/>
        </w:rPr>
        <w:tab/>
        <w:t>согласно статье 35 Кодекса об административных правонарушениях, административное взыскание не может иметь своей целью унижение достоинства лица, совершившего административное правонарушение, или причинение боли и страдания, физических или нравственных, запугивание, дискриминацию любого характера или унижение человеческого достоинства физическому лицу, либо нанесение ущерба деловой репутации юридического лица, совершившего административное правонарушение;</w:t>
      </w:r>
    </w:p>
    <w:p w14:paraId="297E29B4" w14:textId="77777777" w:rsidR="00B737C8" w:rsidRPr="006E386F" w:rsidRDefault="00B737C8" w:rsidP="00B737C8">
      <w:pPr>
        <w:pStyle w:val="Bullet1G"/>
        <w:numPr>
          <w:ilvl w:val="0"/>
          <w:numId w:val="0"/>
        </w:numPr>
        <w:tabs>
          <w:tab w:val="left" w:pos="1701"/>
        </w:tabs>
        <w:ind w:left="1701" w:hanging="170"/>
        <w:rPr>
          <w:lang w:val="ru-RU"/>
        </w:rPr>
      </w:pPr>
      <w:r w:rsidRPr="006E386F">
        <w:rPr>
          <w:lang w:val="ru-RU"/>
        </w:rPr>
        <w:t>•</w:t>
      </w:r>
      <w:r w:rsidRPr="006E386F">
        <w:rPr>
          <w:lang w:val="ru-RU"/>
        </w:rPr>
        <w:tab/>
        <w:t>в соответствии со статьей 5 Закона «О милиции» милиция защищает права и свободы каждого человека и гражданина независимо от его гражданства, места жительства, национальности, расы, пола, языка, отношения к религии, политических убеждений, образования, социального и имущественного положения;</w:t>
      </w:r>
    </w:p>
    <w:p w14:paraId="6812A233" w14:textId="77777777" w:rsidR="00B737C8" w:rsidRPr="006E386F" w:rsidRDefault="00B737C8" w:rsidP="00B737C8">
      <w:pPr>
        <w:pStyle w:val="Bullet1G"/>
        <w:numPr>
          <w:ilvl w:val="0"/>
          <w:numId w:val="0"/>
        </w:numPr>
        <w:tabs>
          <w:tab w:val="left" w:pos="1701"/>
        </w:tabs>
        <w:ind w:left="1701" w:hanging="170"/>
        <w:rPr>
          <w:bCs/>
          <w:lang w:val="ru-RU"/>
        </w:rPr>
      </w:pPr>
      <w:r w:rsidRPr="006E386F">
        <w:rPr>
          <w:bCs/>
          <w:lang w:val="ru-RU"/>
        </w:rPr>
        <w:t>•</w:t>
      </w:r>
      <w:r w:rsidRPr="006E386F">
        <w:rPr>
          <w:bCs/>
          <w:lang w:val="ru-RU"/>
        </w:rPr>
        <w:tab/>
        <w:t xml:space="preserve">согласно статье 1 Семейного кодекса, </w:t>
      </w:r>
      <w:r w:rsidRPr="006E386F">
        <w:rPr>
          <w:lang w:val="ru-RU"/>
        </w:rPr>
        <w:t>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 а также образования и имущественного положения. См. также ответы по рекомендации 14.</w:t>
      </w:r>
    </w:p>
    <w:p w14:paraId="2DE56721" w14:textId="77777777" w:rsidR="00B737C8" w:rsidRPr="006E386F" w:rsidRDefault="00B737C8" w:rsidP="00B737C8">
      <w:pPr>
        <w:pStyle w:val="SingleTxtG"/>
        <w:rPr>
          <w:lang w:val="ru-RU"/>
        </w:rPr>
      </w:pPr>
      <w:r w:rsidRPr="006E386F">
        <w:rPr>
          <w:lang w:val="ru-RU"/>
        </w:rPr>
        <w:t>13.</w:t>
      </w:r>
      <w:r w:rsidRPr="006E386F">
        <w:rPr>
          <w:lang w:val="ru-RU"/>
        </w:rPr>
        <w:tab/>
      </w:r>
      <w:r w:rsidRPr="006E386F">
        <w:rPr>
          <w:bCs/>
          <w:lang w:val="ru-RU"/>
        </w:rPr>
        <w:t>В целях предотвращения дискриминации статьей 143 Уголовного кодекса предусмотрена ответственность за у</w:t>
      </w:r>
      <w:r w:rsidRPr="006E386F">
        <w:rPr>
          <w:lang w:val="ru-RU"/>
        </w:rPr>
        <w:t>мышленное прямое или косвенное нарушение либо ограничение прав и свобод, либо установление прямых или косвенных преимуществ граждан в зависимости от пола, расы, национальности, языка, социального происхождения, личного, имущественного или должностного положения, места жительства, отношения к религии, убеждений, принадлежности к политическим партиям, общественным объединениям, причинившее вред правам и законным интересам гражданина.</w:t>
      </w:r>
    </w:p>
    <w:p w14:paraId="54B22658" w14:textId="77777777" w:rsidR="00B737C8" w:rsidRPr="006E386F" w:rsidRDefault="00B737C8" w:rsidP="00B737C8">
      <w:pPr>
        <w:pStyle w:val="SingleTxtG"/>
        <w:rPr>
          <w:lang w:val="ru-RU"/>
        </w:rPr>
      </w:pPr>
      <w:r w:rsidRPr="006E386F">
        <w:rPr>
          <w:lang w:val="ru-RU"/>
        </w:rPr>
        <w:t>14.</w:t>
      </w:r>
      <w:r w:rsidRPr="006E386F">
        <w:rPr>
          <w:lang w:val="ru-RU"/>
        </w:rPr>
        <w:tab/>
        <w:t>Согласно пункту 31 Национального плана действий по выполнению рекомендаций государств-членов Совета Организации Объединенных Наций по правам человека, согласно процедуре Универсального периодического обзора (второй период) на 2017-2020 годы, утвержденного распоряжением Президента  Республики  Таджикистан от 7 июня 2017 года, предусмотрено рассмотрение вопроса разработки отдельного закона по комплексной борьбе с дискриминацией и усовершенствование отдельных законов на 2018-2019 годы.</w:t>
      </w:r>
    </w:p>
    <w:p w14:paraId="5175D123" w14:textId="77777777" w:rsidR="00B737C8" w:rsidRPr="006E386F" w:rsidRDefault="00B737C8" w:rsidP="00B737C8">
      <w:pPr>
        <w:pStyle w:val="SingleTxtG"/>
        <w:rPr>
          <w:b/>
          <w:lang w:val="ru-RU"/>
        </w:rPr>
      </w:pPr>
      <w:r w:rsidRPr="006E386F">
        <w:rPr>
          <w:b/>
          <w:lang w:val="ru-RU"/>
        </w:rPr>
        <w:t>Национальные механизмы по улучшению положения женщин</w:t>
      </w:r>
    </w:p>
    <w:p w14:paraId="2FE51D62" w14:textId="77777777" w:rsidR="00B737C8" w:rsidRPr="006E386F" w:rsidRDefault="00B737C8" w:rsidP="00B737C8">
      <w:pPr>
        <w:pStyle w:val="SingleTxtG"/>
        <w:rPr>
          <w:lang w:val="ru-RU"/>
        </w:rPr>
      </w:pPr>
      <w:r w:rsidRPr="006E386F">
        <w:rPr>
          <w:i/>
          <w:lang w:val="ru-RU"/>
        </w:rPr>
        <w:t>По пункту 12 Заключительных замечаний</w:t>
      </w:r>
      <w:r w:rsidRPr="006E386F">
        <w:rPr>
          <w:lang w:val="ru-RU"/>
        </w:rPr>
        <w:t xml:space="preserve"> </w:t>
      </w:r>
    </w:p>
    <w:p w14:paraId="03A50123" w14:textId="77777777" w:rsidR="00B737C8" w:rsidRPr="006E386F" w:rsidRDefault="00B737C8" w:rsidP="00B737C8">
      <w:pPr>
        <w:pStyle w:val="SingleTxtG"/>
        <w:rPr>
          <w:lang w:val="ru-RU"/>
        </w:rPr>
      </w:pPr>
      <w:r w:rsidRPr="006E386F">
        <w:rPr>
          <w:lang w:val="ru-RU"/>
        </w:rPr>
        <w:t>15.</w:t>
      </w:r>
      <w:r w:rsidRPr="006E386F">
        <w:rPr>
          <w:lang w:val="ru-RU"/>
        </w:rPr>
        <w:tab/>
        <w:t>В рамках Национального плана 1 января 2015 года в Комитете по делам женщин и семьи создан правовой отдел и создан экспертный совет по гендерному анализу законодательства. Деятельность данного совета направлена на осуществление гендерного анализа законопроектов перед их представлением в Правительство и парламент. Создана гендерная сеть по внедрению гендерных подходов в деятельность министерств и ведомств.</w:t>
      </w:r>
    </w:p>
    <w:p w14:paraId="6C294898" w14:textId="77777777" w:rsidR="00B737C8" w:rsidRPr="006E386F" w:rsidRDefault="00B737C8" w:rsidP="00B737C8">
      <w:pPr>
        <w:pStyle w:val="SingleTxtG"/>
        <w:rPr>
          <w:lang w:val="ru-RU"/>
        </w:rPr>
      </w:pPr>
      <w:r w:rsidRPr="006E386F">
        <w:rPr>
          <w:lang w:val="ru-RU"/>
        </w:rPr>
        <w:t>16.</w:t>
      </w:r>
      <w:r w:rsidRPr="006E386F">
        <w:rPr>
          <w:lang w:val="ru-RU"/>
        </w:rPr>
        <w:tab/>
        <w:t>Экспертным советом была изучена и предложена государственная программа «Воспитание, подбор и расстановка руководящих кадров Республики Таджикистан из числа одарённых женщин и девушек на 2017-2022 годы».</w:t>
      </w:r>
    </w:p>
    <w:p w14:paraId="06D2E7DB" w14:textId="77777777" w:rsidR="00B737C8" w:rsidRPr="006E386F" w:rsidRDefault="00B737C8" w:rsidP="00B737C8">
      <w:pPr>
        <w:pStyle w:val="SingleTxtG"/>
        <w:rPr>
          <w:lang w:val="ru-RU"/>
        </w:rPr>
      </w:pPr>
      <w:r w:rsidRPr="006E386F">
        <w:rPr>
          <w:lang w:val="ru-RU"/>
        </w:rPr>
        <w:t>17.</w:t>
      </w:r>
      <w:r w:rsidRPr="006E386F">
        <w:rPr>
          <w:lang w:val="ru-RU"/>
        </w:rPr>
        <w:tab/>
        <w:t>Со стороны Правительства предприняты структурные и финансовые меры по укреплению потенциала основного институционального механизма по вопросам улучшения положения женщин, координации действий по реализации гендерной политики - Комитета по делам женщин и семьи. Увеличены штат и объемы финансирования. 1 ноября 2014 года принято постановление Правительства, согласно которому повысилось количество рабочих единиц в центральном аппарате на 7 и в местных структурных подразделениях на 105 единиц. Бюджет Комитета ежегодно увеличивается: 750991 сомони-за 2013 год, 823 300 сомони – за 2014 год, 892 910 сомони – за 2015 год, на 2016 год составляет 939 355 сомони, на 2017 год составляет 996110, что на 33 % больше, чем за 2013 год. Число штатных работников управлений, отделов и секторов по работе с женщинами и семьи областей, городов районов республики составляет от 7 до 3 человек (по всей стране 247 человек), их деятельность финансируется из местного бюджета. Также при данных отделах и секторах функционируют районно-информационные консультационные центры, число сотрудников данных центров по всей республике составляют свыше 200 человек. В государственном учреждении «Учебный центр «</w:t>
      </w:r>
      <w:proofErr w:type="spellStart"/>
      <w:r w:rsidRPr="006E386F">
        <w:rPr>
          <w:lang w:val="ru-RU"/>
        </w:rPr>
        <w:t>Чароги</w:t>
      </w:r>
      <w:proofErr w:type="spellEnd"/>
      <w:r w:rsidRPr="006E386F">
        <w:rPr>
          <w:lang w:val="ru-RU"/>
        </w:rPr>
        <w:t xml:space="preserve"> </w:t>
      </w:r>
      <w:proofErr w:type="spellStart"/>
      <w:r w:rsidRPr="006E386F">
        <w:rPr>
          <w:lang w:val="ru-RU"/>
        </w:rPr>
        <w:t>хидоят</w:t>
      </w:r>
      <w:proofErr w:type="spellEnd"/>
      <w:r w:rsidRPr="006E386F">
        <w:rPr>
          <w:lang w:val="ru-RU"/>
        </w:rPr>
        <w:t>» для девушек сирот работают 31 сотрудника. Бюджет данного центра составляет 1 млн. 336 тыс. 355 сомони.</w:t>
      </w:r>
    </w:p>
    <w:p w14:paraId="6415811E" w14:textId="77777777" w:rsidR="00B737C8" w:rsidRPr="006E386F" w:rsidRDefault="00B737C8" w:rsidP="00B737C8">
      <w:pPr>
        <w:pStyle w:val="SingleTxtG"/>
        <w:rPr>
          <w:lang w:val="tg-Cyrl-TJ"/>
        </w:rPr>
      </w:pPr>
      <w:r w:rsidRPr="006E386F">
        <w:rPr>
          <w:lang w:val="tg-Cyrl-TJ"/>
        </w:rPr>
        <w:t>18.</w:t>
      </w:r>
      <w:r w:rsidRPr="006E386F">
        <w:rPr>
          <w:lang w:val="tg-Cyrl-TJ"/>
        </w:rPr>
        <w:tab/>
      </w:r>
      <w:r w:rsidRPr="006E386F">
        <w:rPr>
          <w:lang w:val="ru-RU"/>
        </w:rPr>
        <w:t xml:space="preserve">Правительством принят план действий Национальной стратегии активизации роли женщин в Республике Таджикистан на 2015-2020 годы. </w:t>
      </w:r>
      <w:r w:rsidRPr="006E386F">
        <w:rPr>
          <w:lang w:val="tg-Cyrl-TJ"/>
        </w:rPr>
        <w:t>Согласно пункту 14, для привлечения женщин на государственную службу 19 апреля 2017 был принят указ Президента “О внесении изменений и дополнений в указ Президента Республики Таджикистан от 10 марта 2016 года, №647” года. В соответствии с данным указом в Положении о порядке проведения конкурса на замещение вакантных административных должностей государственной службы для женщин предусмотрены льготы и при первом их назначении на государственную службу прибавляется три дополнительных балла.</w:t>
      </w:r>
    </w:p>
    <w:p w14:paraId="28073D75" w14:textId="77777777" w:rsidR="00B737C8" w:rsidRPr="006E386F" w:rsidRDefault="00B737C8" w:rsidP="00B737C8">
      <w:pPr>
        <w:pStyle w:val="SingleTxtG"/>
        <w:rPr>
          <w:lang w:val="ru-RU"/>
        </w:rPr>
      </w:pPr>
      <w:r w:rsidRPr="006E386F">
        <w:rPr>
          <w:lang w:val="ru-RU"/>
        </w:rPr>
        <w:t>19.</w:t>
      </w:r>
      <w:r w:rsidRPr="006E386F">
        <w:rPr>
          <w:lang w:val="ru-RU"/>
        </w:rPr>
        <w:tab/>
        <w:t>В рамках Государственной программы воспитания, подбора и расстановки руководящих кадров Республики Таджикистан из числа способных девушек и женщин на период 2007-2016 годы» за последние 9 лет из республиканского бюджета выделено 630,0 тыс. сомони, и в бюджете 2017 году на реализацию данной программы предусмотрено 78 тыс. сомони.</w:t>
      </w:r>
    </w:p>
    <w:p w14:paraId="38CD7803" w14:textId="77777777" w:rsidR="00B737C8" w:rsidRPr="006E386F" w:rsidRDefault="00B737C8" w:rsidP="00B737C8">
      <w:pPr>
        <w:pStyle w:val="SingleTxtG"/>
        <w:rPr>
          <w:lang w:val="ru-RU"/>
        </w:rPr>
      </w:pPr>
      <w:r w:rsidRPr="006E386F">
        <w:rPr>
          <w:lang w:val="ru-RU"/>
        </w:rPr>
        <w:t>20.</w:t>
      </w:r>
      <w:r w:rsidRPr="006E386F">
        <w:rPr>
          <w:lang w:val="ru-RU"/>
        </w:rPr>
        <w:tab/>
        <w:t>В настоящее время совместно с международными финансовыми институтами реализуются 67 инвестиционных проектов на общую сумму 2,5 млрд. долл. США, в ходе имплементации которых строго обеспечивается гендерное равенство.</w:t>
      </w:r>
    </w:p>
    <w:p w14:paraId="3D81E202" w14:textId="77777777" w:rsidR="00B737C8" w:rsidRPr="006E386F" w:rsidRDefault="00B737C8" w:rsidP="00B737C8">
      <w:pPr>
        <w:pStyle w:val="SingleTxtG"/>
        <w:rPr>
          <w:lang w:val="ru-RU"/>
        </w:rPr>
      </w:pPr>
      <w:r w:rsidRPr="006E386F">
        <w:rPr>
          <w:lang w:val="ru-RU"/>
        </w:rPr>
        <w:t>21.</w:t>
      </w:r>
      <w:r w:rsidRPr="006E386F">
        <w:rPr>
          <w:lang w:val="ru-RU"/>
        </w:rPr>
        <w:tab/>
        <w:t>В настоящее время со стороны государственного учреждения "Центр реализации проекта доступ к зелёному финансированию и финансам развития сельской местности" при Министерстве финансов реализуется проект "Коммерциализация сельского хозяйства" на общую сумму 25 млн. долл. США, из которых 8 млн. долларов США предусмотрены для кредитной линии. Наряду с этим, данным центром также реализуются проект "Доступ к зелёному финансированию" на общую сумму 10 млн. долл. США, из которых 8,8 млн. долл. США для кредитных линий и компонент кредитной линии проекта "Формирование устойчивости к изменению климата в бассейне реки Пяндж" на сумму 2,8 млн. долл. США. Основным требованием в рамках этих проектов является то, что по крайней мере 30 процентов бенефициаров (получатели кредитных средств) должны составить женщины. До настоящего времени, в рамках проекта "Доступ к зелёному финансированию" бенефициарам было предоставлено 8,8 млн. долл. США, из которых 41% составляют женщины, а в рамках проекта "Формирование устойчивости к изменению климата в бассейне реки Пяндж" бенефициарам было предоставлено 2,1 млн. долл. США, из которых 23% составляют женщины.</w:t>
      </w:r>
    </w:p>
    <w:p w14:paraId="3AC8352D" w14:textId="77777777" w:rsidR="00B737C8" w:rsidRPr="006E386F" w:rsidRDefault="00B737C8" w:rsidP="00B737C8">
      <w:pPr>
        <w:pStyle w:val="SingleTxtG"/>
        <w:rPr>
          <w:b/>
          <w:lang w:val="ru-RU"/>
        </w:rPr>
      </w:pPr>
      <w:r w:rsidRPr="006E386F">
        <w:rPr>
          <w:b/>
          <w:lang w:val="ru-RU"/>
        </w:rPr>
        <w:t>Временные специальные меры</w:t>
      </w:r>
    </w:p>
    <w:p w14:paraId="2DACE002" w14:textId="77777777" w:rsidR="00B737C8" w:rsidRPr="006E386F" w:rsidRDefault="00B737C8" w:rsidP="00B737C8">
      <w:pPr>
        <w:pStyle w:val="SingleTxtG"/>
        <w:rPr>
          <w:lang w:val="ru-RU"/>
        </w:rPr>
      </w:pPr>
      <w:r w:rsidRPr="006E386F">
        <w:rPr>
          <w:i/>
          <w:lang w:val="ru-RU"/>
        </w:rPr>
        <w:t>По пункту 14 Заключительных замечаний</w:t>
      </w:r>
      <w:r w:rsidRPr="006E386F">
        <w:rPr>
          <w:lang w:val="ru-RU"/>
        </w:rPr>
        <w:t xml:space="preserve"> </w:t>
      </w:r>
    </w:p>
    <w:p w14:paraId="5C1A6C57" w14:textId="77777777" w:rsidR="00B737C8" w:rsidRPr="006E386F" w:rsidRDefault="00B737C8" w:rsidP="00B737C8">
      <w:pPr>
        <w:pStyle w:val="SingleTxtG"/>
        <w:rPr>
          <w:lang w:val="ru-RU"/>
        </w:rPr>
      </w:pPr>
      <w:r w:rsidRPr="006E386F">
        <w:rPr>
          <w:lang w:val="ru-RU"/>
        </w:rPr>
        <w:t>22.</w:t>
      </w:r>
      <w:r w:rsidRPr="006E386F">
        <w:rPr>
          <w:lang w:val="ru-RU"/>
        </w:rPr>
        <w:tab/>
        <w:t xml:space="preserve">Одним из важных показателей эффективной гендерной политики выступает уровень доступа женщин к экономическим и финансовым ресурсам. Вопросы гендерного равенства внедрены в качестве сквозной темы в Национальной стратегии развития РТ на период до 2030 года, внедрены принципы равноправия мужчин и женщин в вопросах доступа к земле на уровне законодательства и политики. </w:t>
      </w:r>
    </w:p>
    <w:p w14:paraId="7CBB279C" w14:textId="77777777" w:rsidR="00B737C8" w:rsidRPr="006E386F" w:rsidRDefault="00B737C8" w:rsidP="00B737C8">
      <w:pPr>
        <w:pStyle w:val="SingleTxtG"/>
        <w:rPr>
          <w:lang w:val="ru-RU"/>
        </w:rPr>
      </w:pPr>
      <w:r w:rsidRPr="006E386F">
        <w:rPr>
          <w:lang w:val="ru-RU"/>
        </w:rPr>
        <w:t>23.</w:t>
      </w:r>
      <w:r w:rsidRPr="006E386F">
        <w:rPr>
          <w:lang w:val="ru-RU"/>
        </w:rPr>
        <w:tab/>
        <w:t>В соответствии со статьей 17 Конституции мужчины и женщины равноправны. Также в соответствии со статьей 35 Конституции каждый имеет право на труд, выбор профессии, работы, охрану труда и социальную защиту от безработицы. Всякие ограничения в трудовых отношениях запрещаются. За равный труд выдается равная оплата. Никто не может быть привлечен к принудительному труду, за исключением случаев, определенных законом. Трудовой кодекс запрещает дискриминацию в трудовых отношениях (статья 7). Все граждане имеют равные возможности в сфере трудовых правоотношений. Запрещаются всякие различия, недопущение или предпочтение, отказ в приеме на работу, производимые по признаку пола, приводящие к нарушению равенства возможностей в области труда. Не являются дискриминацией различия в сфере труда, обусловленные свойственными данному виду труда требованиями или особой заботы государства о лицах, нуждающихся в повышенной социальной защите (женщины, несовершеннолетние, инвалиды). Лица, считающие, что они подверглись дискриминации в сфере трудовых отношений, могут обратиться с соответствующим заявлением в суд. Трудовой кодекс устанавливает дополнительные гарантии для женщин: при приеме на работу беременных женщин и женщин, имеющих детей, ограничение труда женщин в рабочее время, ограничение привлечения женщин и лиц с семейными обязанностями к ночным, сверхурочным работам, работам в выходные и праздничные дни, направления в служебные командировки (глава 12).</w:t>
      </w:r>
    </w:p>
    <w:p w14:paraId="32EB7BFE" w14:textId="77777777" w:rsidR="00B737C8" w:rsidRPr="006E386F" w:rsidRDefault="00B737C8" w:rsidP="00B737C8">
      <w:pPr>
        <w:pStyle w:val="SingleTxtG"/>
        <w:rPr>
          <w:lang w:val="ru-RU"/>
        </w:rPr>
      </w:pPr>
      <w:r w:rsidRPr="006E386F">
        <w:rPr>
          <w:lang w:val="ru-RU"/>
        </w:rPr>
        <w:t>24.</w:t>
      </w:r>
      <w:r w:rsidRPr="006E386F">
        <w:rPr>
          <w:lang w:val="ru-RU"/>
        </w:rPr>
        <w:tab/>
        <w:t>Положение женщин определяется объемом их гражданских прав. По действующему законодательству женщины обладают равной с мужчинами правосубъектностью, т.е. способностью владеть, пользоваться и распоряжаться имуществом, заключать контракты или осуществлять другие гражданские права. Правосубъектность как женщин, так и мужчин закреплена Гражданским кодексом и может быть ограничена лишь в соответствии с законом и по приговору суда. Женщинам предоставляются равные с мужчинами права, касающиеся передвижения, свободы выбора места проживания и места жительства. Статьей 19 Гражданского кодекса регламентировано, что гражданин может свободно передвигаться по территории республики, выбирать место жительства, свободно покидать пределы республики и возвращаться на ее территорию. Гражданский кодекс также наделяет женщин правом на возмещение вреда, причиненного ей противоправными действиями, поэтому она вправе ставить перед судом вопрос о возмещении ей причиненного имущественного ущерба и компенсации морального ущерба.</w:t>
      </w:r>
    </w:p>
    <w:p w14:paraId="0F007D8B" w14:textId="77777777" w:rsidR="00B737C8" w:rsidRPr="006E386F" w:rsidRDefault="00B737C8" w:rsidP="00B737C8">
      <w:pPr>
        <w:pStyle w:val="SingleTxtG"/>
        <w:rPr>
          <w:lang w:val="ru-RU"/>
        </w:rPr>
      </w:pPr>
      <w:r w:rsidRPr="006E386F">
        <w:rPr>
          <w:lang w:val="ru-RU"/>
        </w:rPr>
        <w:t>25.</w:t>
      </w:r>
      <w:r w:rsidRPr="006E386F">
        <w:rPr>
          <w:lang w:val="ru-RU"/>
        </w:rPr>
        <w:tab/>
        <w:t>Уголовный кодекс (статья 143 часть 1) предусматривает уголовную ответственность за нарушение равноправия граждан, в том числе и в зависимости от пола, что наказывается штрафом в размере от двухсот до пятисот показателей для расчетов либо лишением свободы сроком до двух лет.</w:t>
      </w:r>
    </w:p>
    <w:p w14:paraId="20DCEECD" w14:textId="77777777" w:rsidR="00B737C8" w:rsidRPr="006E386F" w:rsidRDefault="00B737C8" w:rsidP="00B737C8">
      <w:pPr>
        <w:pStyle w:val="SingleTxtG"/>
        <w:rPr>
          <w:lang w:val="ru-RU"/>
        </w:rPr>
      </w:pPr>
      <w:r w:rsidRPr="006E386F">
        <w:rPr>
          <w:lang w:val="ru-RU"/>
        </w:rPr>
        <w:t>26.</w:t>
      </w:r>
      <w:r w:rsidRPr="006E386F">
        <w:rPr>
          <w:lang w:val="ru-RU"/>
        </w:rPr>
        <w:tab/>
        <w:t>Закон «О государственных гарантиях равноправия мужчин и женщин и равных возможностей их реализации» определяет понятие дискриминации и устанавливает запрет на дискриминацию прав мужчин и женщин (ст.1 и ст.3). Комитет по делам женщин и семьи как орган государственной власти по обеспечению гендерного развития в Республике Таджикистан в пределах своих полномочий обеспечивает наблюдение за соблюдением настоящего Закона (статья 19).</w:t>
      </w:r>
    </w:p>
    <w:p w14:paraId="56C1F5E1" w14:textId="77777777" w:rsidR="00B737C8" w:rsidRPr="006E386F" w:rsidRDefault="00B737C8" w:rsidP="00B737C8">
      <w:pPr>
        <w:pStyle w:val="SingleTxtG"/>
        <w:rPr>
          <w:lang w:val="ru-RU"/>
        </w:rPr>
      </w:pPr>
      <w:r w:rsidRPr="006E386F">
        <w:rPr>
          <w:lang w:val="ru-RU"/>
        </w:rPr>
        <w:t>27.</w:t>
      </w:r>
      <w:r w:rsidRPr="006E386F">
        <w:rPr>
          <w:lang w:val="ru-RU"/>
        </w:rPr>
        <w:tab/>
        <w:t xml:space="preserve">На данный момент проводимая гендерная политика Правительством поощряет женскую активность в публичной сфере. Рыночная экономика стимулирует частную инициативу женщин. Появление и увеличение количества предприимчивых женщин способствует формированию экономически самостоятельных женских групп. Появляется интерес к новым формам деятельности таких, как частное предпринимательство, индивидуальное творчество, общественный сектор. В стране создана стабильно развивающаяся система женского предпринимательства. В соответствии с Постановлением Правительства от 2 апреля 2011 года «Об учреждении и выделении грантов Президента Республики Таджикистан по поддержке и развитию предпринимательской деятельности женщин на 2011 - 2015 годы» ежегодно выделялось 40 грантов на сумму 1 миллион сомони. Начиная с 2013 года в соответствии с постановлением Правительства от 5 декабря 2013 года увеличилось количество грантов от 40 до 80, а выделяемая сумма составила 2 миллиона сомони. В соответствии с Постановлением Правительства от 2 ноября 2015 года «Об учреждении и выделении грантов Президента Республики Таджикистан по поддержке и развитию предпринимательской деятельности женщин на 2016 - 2020 годы» продолжена политика поддержки государства предпринимательской деятельности женщин до 2020 года в следующих размерах: </w:t>
      </w:r>
    </w:p>
    <w:p w14:paraId="6A02968C" w14:textId="77777777" w:rsidR="00B737C8" w:rsidRPr="006E386F" w:rsidRDefault="00B737C8" w:rsidP="00B737C8">
      <w:pPr>
        <w:pStyle w:val="Bullet1G"/>
        <w:numPr>
          <w:ilvl w:val="0"/>
          <w:numId w:val="0"/>
        </w:numPr>
        <w:tabs>
          <w:tab w:val="left" w:pos="1701"/>
        </w:tabs>
        <w:ind w:left="1701" w:hanging="170"/>
        <w:rPr>
          <w:lang w:val="ru-RU"/>
        </w:rPr>
      </w:pPr>
      <w:r w:rsidRPr="006E386F">
        <w:rPr>
          <w:lang w:val="ru-RU"/>
        </w:rPr>
        <w:t>•</w:t>
      </w:r>
      <w:r w:rsidRPr="006E386F">
        <w:rPr>
          <w:lang w:val="ru-RU"/>
        </w:rPr>
        <w:tab/>
        <w:t xml:space="preserve">20 грантов в размере 40 000 (сорок тысяч) сомони; </w:t>
      </w:r>
    </w:p>
    <w:p w14:paraId="00566296" w14:textId="77777777" w:rsidR="00B737C8" w:rsidRPr="006E386F" w:rsidRDefault="00B737C8" w:rsidP="00B737C8">
      <w:pPr>
        <w:pStyle w:val="Bullet1G"/>
        <w:numPr>
          <w:ilvl w:val="0"/>
          <w:numId w:val="0"/>
        </w:numPr>
        <w:tabs>
          <w:tab w:val="left" w:pos="1701"/>
        </w:tabs>
        <w:ind w:left="1701" w:hanging="170"/>
        <w:rPr>
          <w:lang w:val="ru-RU"/>
        </w:rPr>
      </w:pPr>
      <w:r w:rsidRPr="006E386F">
        <w:rPr>
          <w:lang w:val="ru-RU"/>
        </w:rPr>
        <w:t>•</w:t>
      </w:r>
      <w:r w:rsidRPr="006E386F">
        <w:rPr>
          <w:lang w:val="ru-RU"/>
        </w:rPr>
        <w:tab/>
        <w:t xml:space="preserve">20 грантов в размере 30 000 (тридцать тысяч) сомони; </w:t>
      </w:r>
    </w:p>
    <w:p w14:paraId="0D10D349" w14:textId="77777777" w:rsidR="00B737C8" w:rsidRPr="006E386F" w:rsidRDefault="00B737C8" w:rsidP="00B737C8">
      <w:pPr>
        <w:pStyle w:val="Bullet1G"/>
        <w:numPr>
          <w:ilvl w:val="0"/>
          <w:numId w:val="0"/>
        </w:numPr>
        <w:tabs>
          <w:tab w:val="left" w:pos="1701"/>
        </w:tabs>
        <w:ind w:left="1701" w:hanging="170"/>
        <w:rPr>
          <w:lang w:val="ru-RU"/>
        </w:rPr>
      </w:pPr>
      <w:r w:rsidRPr="006E386F">
        <w:rPr>
          <w:lang w:val="ru-RU"/>
        </w:rPr>
        <w:t>•</w:t>
      </w:r>
      <w:r w:rsidRPr="006E386F">
        <w:rPr>
          <w:lang w:val="ru-RU"/>
        </w:rPr>
        <w:tab/>
        <w:t xml:space="preserve">20 грантов в размере 20 000 (двадцать тысяч) сомони; </w:t>
      </w:r>
    </w:p>
    <w:p w14:paraId="5986533D" w14:textId="77777777" w:rsidR="00B737C8" w:rsidRPr="006E386F" w:rsidRDefault="00B737C8" w:rsidP="00B737C8">
      <w:pPr>
        <w:pStyle w:val="Bullet1G"/>
        <w:numPr>
          <w:ilvl w:val="0"/>
          <w:numId w:val="0"/>
        </w:numPr>
        <w:tabs>
          <w:tab w:val="left" w:pos="1701"/>
        </w:tabs>
        <w:ind w:left="1701" w:hanging="170"/>
        <w:rPr>
          <w:lang w:val="ru-RU"/>
        </w:rPr>
      </w:pPr>
      <w:r w:rsidRPr="006E386F">
        <w:rPr>
          <w:lang w:val="ru-RU"/>
        </w:rPr>
        <w:t>•</w:t>
      </w:r>
      <w:r w:rsidRPr="006E386F">
        <w:rPr>
          <w:lang w:val="ru-RU"/>
        </w:rPr>
        <w:tab/>
        <w:t>20 грантов в размере 10 000 (десять тысяч) сомони.</w:t>
      </w:r>
    </w:p>
    <w:p w14:paraId="11342A76" w14:textId="77777777" w:rsidR="00B737C8" w:rsidRPr="006E386F" w:rsidRDefault="00B737C8" w:rsidP="00B737C8">
      <w:pPr>
        <w:pStyle w:val="SingleTxtG"/>
        <w:rPr>
          <w:lang w:val="ru-RU"/>
        </w:rPr>
      </w:pPr>
      <w:r w:rsidRPr="006E386F">
        <w:rPr>
          <w:lang w:val="ru-RU"/>
        </w:rPr>
        <w:t>28.</w:t>
      </w:r>
      <w:r w:rsidRPr="006E386F">
        <w:rPr>
          <w:lang w:val="ru-RU"/>
        </w:rPr>
        <w:tab/>
        <w:t xml:space="preserve">Расширение экономических возможностей женщин, их конкурентоспособности на рынке труда и развития их предпринимательской деятельности играет ключевую роль в обеспечении равноправия мужчин и женщин. В 2012 году Правительство страны разработало и утвердило </w:t>
      </w:r>
      <w:r w:rsidRPr="006E386F">
        <w:rPr>
          <w:iCs/>
          <w:lang w:val="ru-RU"/>
        </w:rPr>
        <w:t xml:space="preserve">Государственную программу подготовки специалистов из числа женщин и содействия их занятости на 2012-2015 гг. </w:t>
      </w:r>
      <w:r w:rsidRPr="006E386F">
        <w:rPr>
          <w:lang w:val="ru-RU"/>
        </w:rPr>
        <w:t>С целью снижения уровня женской безработицы в рамках госпрограммы предусмотрены меры, направленные на стимулирование занятости женщин. Одним из действенных направлений политики в области женской занятости является поддержка инициатив женщин в организации индивидуальной трудовой деятельности и предпринимательства путем предоставления микрокредитов, который является эффективным инструментом стратегии снижения бедности.</w:t>
      </w:r>
    </w:p>
    <w:p w14:paraId="194DBD39" w14:textId="77777777" w:rsidR="00B737C8" w:rsidRPr="006E386F" w:rsidRDefault="00B737C8" w:rsidP="00B737C8">
      <w:pPr>
        <w:pStyle w:val="SingleTxtG"/>
        <w:rPr>
          <w:lang w:val="ru-RU"/>
        </w:rPr>
      </w:pPr>
      <w:r w:rsidRPr="006E386F">
        <w:rPr>
          <w:lang w:val="ru-RU"/>
        </w:rPr>
        <w:t>29.</w:t>
      </w:r>
      <w:r w:rsidRPr="006E386F">
        <w:rPr>
          <w:lang w:val="ru-RU"/>
        </w:rPr>
        <w:tab/>
        <w:t>С целью реализации обеспечения прав женщин были приняты ряд законов и постановлений Правительства, в частности, Государственная программа «Воспитание, подбор и расстановка руководящих кадров Республики Таджикистан из числа способных девушек и женщин на 2017-2022 годы» от 1 апреля 2017, Национальная стратегия активизации роли женщин в Республике Таджикистан на 2011-2020 годы от 29 мая 2010, План действий Национальной стратегии активизации роли женщин в Республике Таджикистан на 2015-2020 годы от 29 августа 2015 года и т.п.</w:t>
      </w:r>
    </w:p>
    <w:p w14:paraId="5660EAB4" w14:textId="77777777" w:rsidR="00B737C8" w:rsidRPr="006E386F" w:rsidRDefault="00B737C8" w:rsidP="00B737C8">
      <w:pPr>
        <w:pStyle w:val="SingleTxtG"/>
        <w:rPr>
          <w:b/>
          <w:lang w:val="ru-RU"/>
        </w:rPr>
      </w:pPr>
      <w:r w:rsidRPr="006E386F">
        <w:rPr>
          <w:b/>
          <w:lang w:val="ru-RU"/>
        </w:rPr>
        <w:t>Стереотипы</w:t>
      </w:r>
    </w:p>
    <w:p w14:paraId="5F18E1AB" w14:textId="77777777" w:rsidR="00B737C8" w:rsidRPr="006E386F" w:rsidRDefault="00B737C8" w:rsidP="00B737C8">
      <w:pPr>
        <w:pStyle w:val="SingleTxtG"/>
        <w:rPr>
          <w:lang w:val="ru-RU"/>
        </w:rPr>
      </w:pPr>
      <w:r w:rsidRPr="006E386F">
        <w:rPr>
          <w:i/>
          <w:lang w:val="ru-RU"/>
        </w:rPr>
        <w:t>По пункту 16 Заключительных замечаний</w:t>
      </w:r>
      <w:r w:rsidRPr="006E386F">
        <w:rPr>
          <w:lang w:val="ru-RU"/>
        </w:rPr>
        <w:t xml:space="preserve"> </w:t>
      </w:r>
    </w:p>
    <w:p w14:paraId="589634A3" w14:textId="77777777" w:rsidR="00B737C8" w:rsidRPr="006E386F" w:rsidRDefault="00B737C8" w:rsidP="00B737C8">
      <w:pPr>
        <w:pStyle w:val="SingleTxtG"/>
        <w:rPr>
          <w:lang w:val="ru-RU"/>
        </w:rPr>
      </w:pPr>
      <w:r w:rsidRPr="006E386F">
        <w:rPr>
          <w:lang w:val="ru-RU"/>
        </w:rPr>
        <w:t>30.</w:t>
      </w:r>
      <w:r w:rsidRPr="006E386F">
        <w:rPr>
          <w:lang w:val="ru-RU"/>
        </w:rPr>
        <w:tab/>
      </w:r>
      <w:r w:rsidRPr="00427267">
        <w:rPr>
          <w:lang w:val="ru-RU"/>
        </w:rPr>
        <w:t>За</w:t>
      </w:r>
      <w:r w:rsidRPr="006E386F">
        <w:rPr>
          <w:lang w:val="ru-RU"/>
        </w:rPr>
        <w:t xml:space="preserve"> годы независимости Таджикистан проделал огромный шаг на пути устранения гендерных стереотипов и реального обеспечения равноправия мужчин и женщин во всех сферах. Согласно Национальному плану и плану действий Государственной программы по предотвращению насилия в семье, в Республике Таджикистан на 2011 – 2023 гг., где отдельные главы и ряд мероприятий посвящены преодолению стереотипов и патриархального отношения к женщине, среди населения ведется широкая разъяснительная работа. </w:t>
      </w:r>
    </w:p>
    <w:p w14:paraId="156E310D" w14:textId="77777777" w:rsidR="00B737C8" w:rsidRPr="006E386F" w:rsidRDefault="00B737C8" w:rsidP="00B737C8">
      <w:pPr>
        <w:pStyle w:val="SingleTxtG"/>
        <w:rPr>
          <w:lang w:val="ru-RU"/>
        </w:rPr>
      </w:pPr>
      <w:r w:rsidRPr="006E386F">
        <w:rPr>
          <w:lang w:val="ru-RU"/>
        </w:rPr>
        <w:t>31.</w:t>
      </w:r>
      <w:r w:rsidRPr="006E386F">
        <w:rPr>
          <w:lang w:val="ru-RU"/>
        </w:rPr>
        <w:tab/>
        <w:t xml:space="preserve">На местах государственными органами проводятся просветительские и разъяснительные работы среди населения с привлечением общественных организаций, председателей </w:t>
      </w:r>
      <w:proofErr w:type="spellStart"/>
      <w:r w:rsidRPr="006E386F">
        <w:rPr>
          <w:lang w:val="ru-RU"/>
        </w:rPr>
        <w:t>махаллинских</w:t>
      </w:r>
      <w:proofErr w:type="spellEnd"/>
      <w:r w:rsidRPr="006E386F">
        <w:rPr>
          <w:lang w:val="ru-RU"/>
        </w:rPr>
        <w:t xml:space="preserve"> советов, активных женщин, представителей духовенства об ответственности мужчин в семье, о равноправии мужчин и женщин, об ответственности родителей в воспитании детей.</w:t>
      </w:r>
    </w:p>
    <w:p w14:paraId="3F5C7F69" w14:textId="77777777" w:rsidR="00B737C8" w:rsidRPr="006E386F" w:rsidRDefault="00B737C8" w:rsidP="00B737C8">
      <w:pPr>
        <w:pStyle w:val="SingleTxtG"/>
        <w:rPr>
          <w:lang w:val="ru-RU"/>
        </w:rPr>
      </w:pPr>
      <w:r w:rsidRPr="006E386F">
        <w:rPr>
          <w:lang w:val="ru-RU"/>
        </w:rPr>
        <w:t>32.</w:t>
      </w:r>
      <w:r w:rsidRPr="006E386F">
        <w:rPr>
          <w:lang w:val="ru-RU"/>
        </w:rPr>
        <w:tab/>
        <w:t>В сотрудничестве с Проектом по предотвращению домашнего насилия (PDV), финансируемого Швейцарским офисом по развитию и сотрудничеству,</w:t>
      </w:r>
      <w:r w:rsidRPr="006E386F">
        <w:rPr>
          <w:lang w:val="tg-Cyrl-TJ"/>
        </w:rPr>
        <w:t xml:space="preserve"> б</w:t>
      </w:r>
      <w:r w:rsidRPr="006E386F">
        <w:rPr>
          <w:lang w:val="ru-RU"/>
        </w:rPr>
        <w:t>ы</w:t>
      </w:r>
      <w:r w:rsidRPr="006E386F">
        <w:rPr>
          <w:lang w:val="tg-Cyrl-TJ"/>
        </w:rPr>
        <w:t xml:space="preserve">ли проведены </w:t>
      </w:r>
      <w:r w:rsidRPr="006E386F">
        <w:rPr>
          <w:lang w:val="ru-RU"/>
        </w:rPr>
        <w:t xml:space="preserve">семинары и тренинги с представителями правоохранительных органов, судов, органов местного самоуправления и другими органами в местностях по усилению координации действий по преодолению гендерных стереотипов и осуществлению государственной политики по предупреждению насилия в семье. </w:t>
      </w:r>
    </w:p>
    <w:p w14:paraId="5A90C81E" w14:textId="77777777" w:rsidR="00B737C8" w:rsidRPr="006E386F" w:rsidRDefault="00B737C8" w:rsidP="00B737C8">
      <w:pPr>
        <w:pStyle w:val="SingleTxtG"/>
        <w:rPr>
          <w:lang w:val="ru-RU"/>
        </w:rPr>
      </w:pPr>
      <w:r w:rsidRPr="006E386F">
        <w:rPr>
          <w:lang w:val="ru-RU"/>
        </w:rPr>
        <w:t>33.</w:t>
      </w:r>
      <w:r w:rsidRPr="006E386F">
        <w:rPr>
          <w:lang w:val="ru-RU"/>
        </w:rPr>
        <w:tab/>
        <w:t>Совместно с общественной организации "</w:t>
      </w:r>
      <w:proofErr w:type="spellStart"/>
      <w:r w:rsidRPr="006E386F">
        <w:rPr>
          <w:lang w:val="ru-RU"/>
        </w:rPr>
        <w:t>Бовари</w:t>
      </w:r>
      <w:proofErr w:type="spellEnd"/>
      <w:r w:rsidRPr="006E386F">
        <w:rPr>
          <w:lang w:val="ru-RU"/>
        </w:rPr>
        <w:t xml:space="preserve"> ба </w:t>
      </w:r>
      <w:proofErr w:type="spellStart"/>
      <w:r w:rsidRPr="006E386F">
        <w:rPr>
          <w:lang w:val="ru-RU"/>
        </w:rPr>
        <w:t>фардо</w:t>
      </w:r>
      <w:proofErr w:type="spellEnd"/>
      <w:r w:rsidRPr="006E386F">
        <w:rPr>
          <w:lang w:val="ru-RU"/>
        </w:rPr>
        <w:t xml:space="preserve">" в </w:t>
      </w:r>
      <w:proofErr w:type="spellStart"/>
      <w:r w:rsidRPr="006E386F">
        <w:rPr>
          <w:lang w:val="ru-RU"/>
        </w:rPr>
        <w:t>махаллях</w:t>
      </w:r>
      <w:proofErr w:type="spellEnd"/>
      <w:r w:rsidRPr="006E386F">
        <w:rPr>
          <w:lang w:val="ru-RU"/>
        </w:rPr>
        <w:t xml:space="preserve"> в городских школах города Душанбе по ликвидации гендерных стереотипов и вопросам предотвращения насилия в отношении женщин и девочек, препятствий в образовании девочек проводятся мероприятия «</w:t>
      </w:r>
      <w:proofErr w:type="spellStart"/>
      <w:r w:rsidRPr="006E386F">
        <w:rPr>
          <w:lang w:val="ru-RU"/>
        </w:rPr>
        <w:t>Эдвокаси</w:t>
      </w:r>
      <w:proofErr w:type="spellEnd"/>
      <w:r w:rsidRPr="006E386F">
        <w:rPr>
          <w:lang w:val="ru-RU"/>
        </w:rPr>
        <w:t xml:space="preserve">». </w:t>
      </w:r>
    </w:p>
    <w:p w14:paraId="7F5A1317" w14:textId="77777777" w:rsidR="00B737C8" w:rsidRPr="006E386F" w:rsidRDefault="00B737C8" w:rsidP="00B737C8">
      <w:pPr>
        <w:pStyle w:val="SingleTxtG"/>
        <w:rPr>
          <w:lang w:val="tg-Cyrl-TJ"/>
        </w:rPr>
      </w:pPr>
      <w:r w:rsidRPr="006E386F">
        <w:rPr>
          <w:lang w:val="tg-Cyrl-TJ"/>
        </w:rPr>
        <w:t>34.</w:t>
      </w:r>
      <w:r w:rsidRPr="006E386F">
        <w:rPr>
          <w:lang w:val="tg-Cyrl-TJ"/>
        </w:rPr>
        <w:tab/>
      </w:r>
      <w:r w:rsidRPr="006E386F">
        <w:rPr>
          <w:lang w:val="ru-RU"/>
        </w:rPr>
        <w:t>В сотрудничестве с проектом по предотвращению домашнего насилия (PDV) в высших учебных заведениях страны организованы встречи со студентами-мужчинами по формированию нетолерантного отношения к насилию в отношении женщин и детей.</w:t>
      </w:r>
    </w:p>
    <w:p w14:paraId="3D9B64A6" w14:textId="77777777" w:rsidR="00B737C8" w:rsidRPr="006E386F" w:rsidRDefault="00B737C8" w:rsidP="00B737C8">
      <w:pPr>
        <w:pStyle w:val="SingleTxtG"/>
        <w:rPr>
          <w:lang w:val="ru-RU"/>
        </w:rPr>
      </w:pPr>
      <w:r w:rsidRPr="006E386F">
        <w:rPr>
          <w:lang w:val="ru-RU"/>
        </w:rPr>
        <w:t>35.</w:t>
      </w:r>
      <w:r w:rsidRPr="006E386F">
        <w:rPr>
          <w:lang w:val="ru-RU"/>
        </w:rPr>
        <w:tab/>
      </w:r>
      <w:r w:rsidRPr="006E386F">
        <w:rPr>
          <w:lang w:val="tg-Cyrl-TJ"/>
        </w:rPr>
        <w:t xml:space="preserve">С целью привлечения населения, в том числе неокончивших школу девушек к профессиональному образованию разрабатываются специальные программы курсов обучения. </w:t>
      </w:r>
      <w:r w:rsidRPr="006E386F">
        <w:rPr>
          <w:lang w:val="ru-RU"/>
        </w:rPr>
        <w:t>Также в целях воздействия системы образования на изменение социальных и культурных моделей поведения мужчин и женщин и искоренения предрассудков и любой другой практики, основанных на стереотипных представлениях о роли мужчин и женщин, в Министерстве образования и науки в партнерстве с ЮНИСЕФ и общественными объединениями впервые была проведена гендерная экспертиза учебников. По итогам гендерной экспертизы были разработаны рекомендации по преодолению гендерных стереотипов в школьных учебниках.</w:t>
      </w:r>
    </w:p>
    <w:p w14:paraId="0D71018F" w14:textId="77777777" w:rsidR="00B737C8" w:rsidRPr="006E386F" w:rsidRDefault="00B737C8" w:rsidP="00B737C8">
      <w:pPr>
        <w:pStyle w:val="SingleTxtG"/>
        <w:rPr>
          <w:bCs/>
          <w:lang w:val="tt-RU"/>
        </w:rPr>
      </w:pPr>
      <w:r w:rsidRPr="006E386F">
        <w:rPr>
          <w:bCs/>
          <w:lang w:val="tt-RU"/>
        </w:rPr>
        <w:t>36.</w:t>
      </w:r>
      <w:r w:rsidRPr="006E386F">
        <w:rPr>
          <w:bCs/>
          <w:lang w:val="tt-RU"/>
        </w:rPr>
        <w:tab/>
        <w:t>Для устранения традиционных стереотипов ежегодно в учреждениях высшего профессионального образования создаются агитационные группы из числа профессорско-преподавательского состава, а также ведущих специалистов данного учреждения. В ходе встреч с выпускниками общеобразовательных школ, их родителями наряду с другими вопросами, также обсуждаются вопросы привлечения девушек к получению высшего образования, условия их обучения и проживания, имеющие дополнительные услуги для девушек и т.д., что способствует привлечению девушек не только к получению высшего образования, но и обеспечивает общую доступность образования для них.</w:t>
      </w:r>
    </w:p>
    <w:p w14:paraId="435588D7" w14:textId="77777777" w:rsidR="00B737C8" w:rsidRPr="006E386F" w:rsidRDefault="00B737C8" w:rsidP="00B737C8">
      <w:pPr>
        <w:pStyle w:val="SingleTxtG"/>
        <w:rPr>
          <w:lang w:val="ru-RU"/>
        </w:rPr>
      </w:pPr>
      <w:r w:rsidRPr="006E386F">
        <w:rPr>
          <w:lang w:val="ru-RU"/>
        </w:rPr>
        <w:t>37.</w:t>
      </w:r>
      <w:r w:rsidRPr="006E386F">
        <w:rPr>
          <w:lang w:val="ru-RU"/>
        </w:rPr>
        <w:tab/>
        <w:t>С целью искоренения стереотипов в отношении ролей и обязанностей женщин и мужчин в семье и обществе, для повышения осведомленности и необходимости обеспечения равных прав и возможностей для мужчин и женщин и ликвидации гендерных стереотипов проводится ряд мероприятий с различными слоями общества и широко используются возможности СМИ. Только сотрудниками Комитета по делам женщин и семьи для понимания важности обеспечения равных прав и возможностей для мужчин и женщин, были подготовлены и переданы по различным каналам центрального и местных ТВ свыше 200 программ.</w:t>
      </w:r>
    </w:p>
    <w:p w14:paraId="436F7B4B" w14:textId="77777777" w:rsidR="00B737C8" w:rsidRPr="006E386F" w:rsidRDefault="00B737C8" w:rsidP="00B737C8">
      <w:pPr>
        <w:pStyle w:val="SingleTxtG"/>
        <w:rPr>
          <w:lang w:val="ru-RU"/>
        </w:rPr>
      </w:pPr>
      <w:r w:rsidRPr="006E386F">
        <w:rPr>
          <w:lang w:val="ru-RU"/>
        </w:rPr>
        <w:t>38.</w:t>
      </w:r>
      <w:r w:rsidRPr="006E386F">
        <w:rPr>
          <w:lang w:val="ru-RU"/>
        </w:rPr>
        <w:tab/>
        <w:t>В сотрудничестве с проектом по предотвращению домашнего насилия (PDV), программой ОО</w:t>
      </w:r>
      <w:r w:rsidRPr="006E386F">
        <w:rPr>
          <w:lang w:val="tg-Cyrl-TJ"/>
        </w:rPr>
        <w:t>Н</w:t>
      </w:r>
      <w:r w:rsidRPr="006E386F">
        <w:rPr>
          <w:lang w:val="ru-RU"/>
        </w:rPr>
        <w:t xml:space="preserve"> по народонаселению (ЮНФПА), ООН женщины, ОКСФАМ, </w:t>
      </w:r>
      <w:proofErr w:type="spellStart"/>
      <w:r w:rsidRPr="006E386F">
        <w:rPr>
          <w:lang w:val="ru-RU"/>
        </w:rPr>
        <w:t>Хелветас</w:t>
      </w:r>
      <w:proofErr w:type="spellEnd"/>
      <w:r w:rsidRPr="006E386F">
        <w:rPr>
          <w:lang w:val="ru-RU"/>
        </w:rPr>
        <w:t xml:space="preserve">, Ассоциацией ТЭКВОНДО в Таджикистане были подготовлены и показаны социальные ролики по вопросам равноправия мужчин и женщин в обществе, уважения женщин в семье, соблюдения прав женщин и детей в семье, предотвращения насилия в семье </w:t>
      </w:r>
      <w:r w:rsidRPr="006E386F">
        <w:rPr>
          <w:lang w:val="tg-Cyrl-TJ"/>
        </w:rPr>
        <w:t xml:space="preserve">через обсуждение с населением семейных ценностей, гендерного равенства, приоритетности образования для мальчиков и девочек, нетерпимого отношения к проявлениям насилия в семье, противодействия ранним бракам, обязательной государственной регистрации браков. </w:t>
      </w:r>
      <w:r w:rsidRPr="006E386F">
        <w:rPr>
          <w:lang w:val="ru-RU"/>
        </w:rPr>
        <w:t>Подготовлены и выпущены буклеты, брошюры и другой раздаточный материал по данным вопросам.</w:t>
      </w:r>
    </w:p>
    <w:p w14:paraId="26D9C843" w14:textId="77777777" w:rsidR="00B737C8" w:rsidRPr="006E386F" w:rsidRDefault="00B737C8" w:rsidP="00B737C8">
      <w:pPr>
        <w:pStyle w:val="SingleTxtG"/>
        <w:rPr>
          <w:lang w:val="ru-RU"/>
        </w:rPr>
      </w:pPr>
      <w:r w:rsidRPr="006E386F">
        <w:rPr>
          <w:lang w:val="ru-RU"/>
        </w:rPr>
        <w:t>39.</w:t>
      </w:r>
      <w:r w:rsidRPr="006E386F">
        <w:rPr>
          <w:lang w:val="ru-RU"/>
        </w:rPr>
        <w:tab/>
        <w:t>Постановлением Правительства от 30 декабря 2015 года принята Концепция развития семьи в Республике Таджикистан, которая определяет перспективу государственной политики в сфере укрепления семьи, как важного социального института и основу общества, защиты интересов членов семьи и его усовершенствование с учетом современности, семьи как социального института и местом воспитания ребенка, экономические и социальные основы укрепления семьи, повышение семейного просвещения и развития, обеспечение беспрекословной реализации конституционного принципа равноправия мужчин и женщин в семейных отношениях.</w:t>
      </w:r>
    </w:p>
    <w:p w14:paraId="0BE467EB" w14:textId="77777777" w:rsidR="00B737C8" w:rsidRPr="006E386F" w:rsidRDefault="00B737C8" w:rsidP="00FF5A53">
      <w:pPr>
        <w:pStyle w:val="SingleTxtG"/>
        <w:keepNext/>
        <w:ind w:left="1138" w:right="1138"/>
        <w:rPr>
          <w:b/>
          <w:lang w:val="ru-RU"/>
        </w:rPr>
      </w:pPr>
      <w:r w:rsidRPr="006E386F">
        <w:rPr>
          <w:b/>
          <w:lang w:val="ru-RU"/>
        </w:rPr>
        <w:t>Насилие в отношении женщин</w:t>
      </w:r>
    </w:p>
    <w:p w14:paraId="547350FA" w14:textId="77777777" w:rsidR="00B737C8" w:rsidRPr="006E386F" w:rsidRDefault="00B737C8" w:rsidP="00B737C8">
      <w:pPr>
        <w:pStyle w:val="SingleTxtG"/>
        <w:rPr>
          <w:lang w:val="ru-RU"/>
        </w:rPr>
      </w:pPr>
      <w:r w:rsidRPr="006E386F">
        <w:rPr>
          <w:i/>
          <w:lang w:val="ru-RU"/>
        </w:rPr>
        <w:t>По пункту 18 Заключительных замечаний</w:t>
      </w:r>
      <w:r w:rsidRPr="006E386F">
        <w:rPr>
          <w:lang w:val="ru-RU"/>
        </w:rPr>
        <w:t xml:space="preserve"> </w:t>
      </w:r>
    </w:p>
    <w:p w14:paraId="66F65FE8" w14:textId="77777777" w:rsidR="00B737C8" w:rsidRPr="006E386F" w:rsidRDefault="00B737C8" w:rsidP="00B737C8">
      <w:pPr>
        <w:pStyle w:val="SingleTxtG"/>
        <w:rPr>
          <w:lang w:val="ru-RU"/>
        </w:rPr>
      </w:pPr>
      <w:r w:rsidRPr="006E386F">
        <w:rPr>
          <w:lang w:val="ru-RU"/>
        </w:rPr>
        <w:t>40.</w:t>
      </w:r>
      <w:r w:rsidRPr="006E386F">
        <w:rPr>
          <w:lang w:val="ru-RU"/>
        </w:rPr>
        <w:tab/>
        <w:t>В 2013 году были разработаны и приняты законы о внесении изменений и дополнений в Кодекс об административных правонарушениях и в Закон «О милиции». Кодекс об административных правонарушениях был дополнен двумя статьями - статья 93 («Нарушение требований законодательства Республики Таджикистан о предупреждении насилия в семье») и статья 93 («Нарушение требований защитного предписания»), предусматривающими ответственность за нарушение требования законодательства о предупреждении насилия в семье, то есть совершение умышленного деяния физического, психического или экономического характера или угрозы их совершения в семейных отношениях, если эти деяния нарушают права и свободы члена семьи, при отсутствии признаков преступления, а также за нарушение условий защитного предписания. Ответственность предусматривается в форме штрафа и административного ареста. Также в Законе «О милиции» в круг обязанностей сотрудников милиции введено применение индивидуальных мер по предупреждению насилия в семье. На данный момент Уголовный кодекс предусматривает наказание за следующие деяния, которые носят насильственный характер: побои (статья 116), истязания (статья 117), торговля людьми (статья 130), вербовка людей в целях сексуальной или иной эксплуатации (статья 132), изнасилование (статья 138), насильственные действия сексуального характера (статья 139), понуждение к действиям сексуального характера (статья 140), половое сношение и иные действия сексуального характера с лицом, не достигшим шестнадцати лет (статья 141), развратные действия (статья 142), двоеженство или многоженство (статья 170), вовлечение в занятие проституцией (статья 238), организация или содержание притонов, сводничество или сутенерство (статья 239) и т.п. В 2014 году Правительством принята Государственная программа по предупреждению насилия в семье в Республике Таджикистан на 2014 – 2023 годы. Стратегической целью данной программы является обеспечение эффективной реализации механизмов предупреждения насилия в семье при участии всех государственных субъектов и общественности, значительного улучшения системы борьбы с преступностью, реальной защиты прав и свобод граждан, защиты конституционных норм, обеспечения устойчивости семей, предупреждения насилия в них.</w:t>
      </w:r>
    </w:p>
    <w:p w14:paraId="14CA465D" w14:textId="77777777" w:rsidR="00B737C8" w:rsidRPr="006E386F" w:rsidRDefault="00B737C8" w:rsidP="00B737C8">
      <w:pPr>
        <w:pStyle w:val="SingleTxtG"/>
        <w:rPr>
          <w:lang w:val="ru-RU"/>
        </w:rPr>
      </w:pPr>
      <w:r w:rsidRPr="006E386F">
        <w:rPr>
          <w:lang w:val="ru-RU"/>
        </w:rPr>
        <w:t>41.</w:t>
      </w:r>
      <w:r w:rsidRPr="006E386F">
        <w:rPr>
          <w:lang w:val="ru-RU"/>
        </w:rPr>
        <w:tab/>
        <w:t>В целях эффективной реализации положений законодательства о предупреждении насилия в семье, а также для оказания помощи и поддержки женщинам, пострадавшим от насилия, профилактики и пресечения бытового насилия в семье, защиты прав, свобод и конституционных гарантий женщин в сфере семейно-бытовых отношений, в республике созданы и функционируют 33 кризисных центров и 3 их филиала. При родильных отделениях больниц ряда городов и районов республики организованы и функционируют кабинеты консультирования и оказания медицинской помощи жертвам домашнего насилия, куда чаще всего обращаются женщины и несовершеннолетние дети.</w:t>
      </w:r>
    </w:p>
    <w:p w14:paraId="2EFA13A9" w14:textId="77777777" w:rsidR="00B737C8" w:rsidRPr="006E386F" w:rsidRDefault="00B737C8" w:rsidP="00B737C8">
      <w:pPr>
        <w:pStyle w:val="SingleTxtG"/>
        <w:rPr>
          <w:lang w:val="ru-RU"/>
        </w:rPr>
      </w:pPr>
      <w:r w:rsidRPr="006E386F">
        <w:rPr>
          <w:lang w:val="ru-RU"/>
        </w:rPr>
        <w:t>42.</w:t>
      </w:r>
      <w:r w:rsidRPr="006E386F">
        <w:rPr>
          <w:lang w:val="ru-RU"/>
        </w:rPr>
        <w:tab/>
        <w:t xml:space="preserve">В рамках плана ОБСЕ по гендерному равенству в Академии МВД с 2010 года введен новый учебный курс «Насилие в семье» в объеме 20 академических часов, по которому сдавали зачёты, а с февраля 2016 года ещё добавлены 16 академических часов. В настоящее время в Академии введён отдельный предмет «Предупреждение насилия в семье» - 36 академических часов, по итогам которого курсанты Академии сдают экзамены. </w:t>
      </w:r>
    </w:p>
    <w:p w14:paraId="4AD104DF" w14:textId="77777777" w:rsidR="00B737C8" w:rsidRPr="006E386F" w:rsidRDefault="00B737C8" w:rsidP="00B737C8">
      <w:pPr>
        <w:pStyle w:val="SingleTxtG"/>
        <w:rPr>
          <w:bCs/>
          <w:lang w:val="ru-RU"/>
        </w:rPr>
      </w:pPr>
      <w:r w:rsidRPr="006E386F">
        <w:rPr>
          <w:bCs/>
          <w:lang w:val="ru-RU"/>
        </w:rPr>
        <w:t>43.</w:t>
      </w:r>
      <w:r w:rsidRPr="006E386F">
        <w:rPr>
          <w:bCs/>
          <w:lang w:val="ru-RU"/>
        </w:rPr>
        <w:tab/>
      </w:r>
      <w:r w:rsidRPr="006E386F">
        <w:rPr>
          <w:lang w:val="ru-RU"/>
        </w:rPr>
        <w:t xml:space="preserve">В системе Министерства внутренних дел в 2007 году создана и действует ассоциация женщин органов внутренних дел. </w:t>
      </w:r>
      <w:r w:rsidRPr="006E386F">
        <w:rPr>
          <w:bCs/>
          <w:lang w:val="ru-RU"/>
        </w:rPr>
        <w:t>Основными целями данной ассоциации являются активизация участия женщин системы органов внутренних дел в создании благоприятных условий при решении оперативно-служебных задач, повышение роли и авторитета женщин органов внутренних дел в служебных коллективах и т.д.</w:t>
      </w:r>
    </w:p>
    <w:p w14:paraId="4FB4CDFB" w14:textId="77777777" w:rsidR="00B737C8" w:rsidRPr="006E386F" w:rsidRDefault="00B737C8" w:rsidP="00B737C8">
      <w:pPr>
        <w:pStyle w:val="SingleTxtG"/>
        <w:rPr>
          <w:lang w:val="ru-RU"/>
        </w:rPr>
      </w:pPr>
      <w:r w:rsidRPr="006E386F">
        <w:rPr>
          <w:lang w:val="ru-RU"/>
        </w:rPr>
        <w:t>44.</w:t>
      </w:r>
      <w:r w:rsidRPr="006E386F">
        <w:rPr>
          <w:lang w:val="ru-RU"/>
        </w:rPr>
        <w:tab/>
        <w:t>Реформирование органов внутренних дел и интегрирование их в мировую систему предполагает широкое привлечение женщин в сферу правоохранительной деятельности. Данная норма заложена в Стратегию реформы милиции, утверждённую указом Президента в марте 2013 года. Министерством внутренних дел будет проводиться постоянный анализ процедур набора персонала и должностных обязанностей с гендерной точки зрения на предмет выявления возможных элементов предвзятости в отношении соискателей-женщин и препятствий для их найма и при необходимости, вносить соответствующие коррективы в эти процедуры.</w:t>
      </w:r>
    </w:p>
    <w:p w14:paraId="664EF065" w14:textId="77777777" w:rsidR="00B737C8" w:rsidRPr="006E386F" w:rsidRDefault="00B737C8" w:rsidP="00B737C8">
      <w:pPr>
        <w:pStyle w:val="SingleTxtG"/>
        <w:rPr>
          <w:lang w:val="ru-RU"/>
        </w:rPr>
      </w:pPr>
      <w:r w:rsidRPr="006E386F">
        <w:rPr>
          <w:lang w:val="ru-RU"/>
        </w:rPr>
        <w:t>45.</w:t>
      </w:r>
      <w:r w:rsidRPr="006E386F">
        <w:rPr>
          <w:lang w:val="ru-RU"/>
        </w:rPr>
        <w:tab/>
        <w:t>В Министерстве внутренних дел реализован совместный проект с Бюро ОБСЕ в Таджикистане «Гендерно-чувствительная деятельность правоохранительных органов по надлежащему расследованию и судебному преследованию домашнего насилия и защиты жертв». В соответствии с этим проектом в штатную структуру введены должности инспекторов по противодействию насилию в семье.</w:t>
      </w:r>
    </w:p>
    <w:p w14:paraId="7D694734" w14:textId="77777777" w:rsidR="00B737C8" w:rsidRPr="006E386F" w:rsidRDefault="00B737C8" w:rsidP="00B737C8">
      <w:pPr>
        <w:pStyle w:val="SingleTxtG"/>
        <w:rPr>
          <w:lang w:val="ru-RU"/>
        </w:rPr>
      </w:pPr>
      <w:r w:rsidRPr="006E386F">
        <w:rPr>
          <w:lang w:val="ru-RU"/>
        </w:rPr>
        <w:t>46.</w:t>
      </w:r>
      <w:r w:rsidRPr="006E386F">
        <w:rPr>
          <w:lang w:val="ru-RU"/>
        </w:rPr>
        <w:tab/>
        <w:t>С марта 2010 года до текущего периода в штатную структуру введены 14 должностей инспекторов по противодействию насилию в семье, которые назначены из числа женщин, и в рамках проекта было открыто 14 кабинетов по профилактике домашнего насилия.</w:t>
      </w:r>
    </w:p>
    <w:p w14:paraId="4ADD810A" w14:textId="77777777" w:rsidR="00B737C8" w:rsidRPr="006E386F" w:rsidRDefault="00B737C8" w:rsidP="00B737C8">
      <w:pPr>
        <w:pStyle w:val="SingleTxtG"/>
        <w:rPr>
          <w:lang w:val="tg-Cyrl-TJ"/>
        </w:rPr>
      </w:pPr>
      <w:r w:rsidRPr="006E386F">
        <w:rPr>
          <w:lang w:val="tg-Cyrl-TJ"/>
        </w:rPr>
        <w:t>47.</w:t>
      </w:r>
      <w:r w:rsidRPr="006E386F">
        <w:rPr>
          <w:lang w:val="tg-Cyrl-TJ"/>
        </w:rPr>
        <w:tab/>
      </w:r>
      <w:r w:rsidRPr="006E386F">
        <w:rPr>
          <w:lang w:val="ru-RU"/>
        </w:rPr>
        <w:t xml:space="preserve">С 28 сентября 2011 года утверждены функциональные обязанности инспекторов по противодействию домашнему насилию, введена специальная статистическая отчетность по данным видам преступлений, от 25 ноября 2013 года утверждены Методические рекомендации по соблюдению и исполнению Закона Республики Таджикистан «О предупреждении насилия в семье» для участковых инспекторов милиции и инспекторов по противодействию насилия в семье, </w:t>
      </w:r>
      <w:r w:rsidRPr="006E386F">
        <w:rPr>
          <w:lang w:val="tg-Cyrl-TJ"/>
        </w:rPr>
        <w:t>20 апреля 2016 года принята Инструкция по организации деятельности сотрудников органов внутренних дел по предупреждению, ликвидации и реагирования на случаи насилия в семье.</w:t>
      </w:r>
    </w:p>
    <w:p w14:paraId="2EAC2CE2" w14:textId="77777777" w:rsidR="00B737C8" w:rsidRPr="006E386F" w:rsidRDefault="00B737C8" w:rsidP="00B737C8">
      <w:pPr>
        <w:pStyle w:val="SingleTxtG"/>
        <w:rPr>
          <w:lang w:val="ru-RU"/>
        </w:rPr>
      </w:pPr>
      <w:r w:rsidRPr="006E386F">
        <w:rPr>
          <w:lang w:val="ru-RU"/>
        </w:rPr>
        <w:t>48.</w:t>
      </w:r>
      <w:r w:rsidRPr="006E386F">
        <w:rPr>
          <w:lang w:val="ru-RU"/>
        </w:rPr>
        <w:tab/>
        <w:t>Все участковые инспектора милиции имеют тесный контакт с инспекторами по противодействию насилия в семье.</w:t>
      </w:r>
    </w:p>
    <w:p w14:paraId="1E42A22F" w14:textId="77777777" w:rsidR="00B737C8" w:rsidRPr="006E386F" w:rsidRDefault="00B737C8" w:rsidP="00B737C8">
      <w:pPr>
        <w:pStyle w:val="SingleTxtG"/>
        <w:rPr>
          <w:lang w:val="ru-RU"/>
        </w:rPr>
      </w:pPr>
      <w:r w:rsidRPr="006E386F">
        <w:rPr>
          <w:lang w:val="ru-RU"/>
        </w:rPr>
        <w:t>49.</w:t>
      </w:r>
      <w:r w:rsidRPr="006E386F">
        <w:rPr>
          <w:lang w:val="ru-RU"/>
        </w:rPr>
        <w:tab/>
        <w:t>Во исполнение Закона «О предупреждении насилия в семье» участковыми инспекторами милиции и инспекторами по противодействию насилию в семье, проделана определённая работа. Так, за отчетный период 2017 года всего поступило 1296 заявлений, 1036 из которых были рассмотрены участковыми инспекторами милиции, а 260-инспекторами по противодействию домашнему насилию, 996 заявлений в отношении мужчин, 296 в отношении женщин. По результатам проверки возбуждено 65 уголовных дел по различным статьям Уголовного кодекса, отказано в возбуждении уголовных дел 1003, находятся в производстве-131, 76 заявлений направлены по подследственности. В отношении правонарушителей составлены 181 протокол по статьям 93</w:t>
      </w:r>
      <w:r w:rsidRPr="006E386F">
        <w:rPr>
          <w:vertAlign w:val="superscript"/>
          <w:lang w:val="ru-RU"/>
        </w:rPr>
        <w:t>1</w:t>
      </w:r>
      <w:r w:rsidRPr="006E386F">
        <w:rPr>
          <w:lang w:val="ru-RU"/>
        </w:rPr>
        <w:t xml:space="preserve"> (Несоблюдение требований законодательства Республики Таджикистан о предупреждении насилия в семье) и 93</w:t>
      </w:r>
      <w:r w:rsidRPr="006E386F">
        <w:rPr>
          <w:vertAlign w:val="superscript"/>
          <w:lang w:val="ru-RU"/>
        </w:rPr>
        <w:t>2</w:t>
      </w:r>
      <w:r w:rsidRPr="006E386F">
        <w:rPr>
          <w:lang w:val="ru-RU"/>
        </w:rPr>
        <w:t xml:space="preserve"> (Несоблюдение требований защитного предписания) Кодекса об административных правонарушениях и 52 протокола по другим статьям данного Кодекса. </w:t>
      </w:r>
    </w:p>
    <w:p w14:paraId="7D54B4DF" w14:textId="77777777" w:rsidR="00B737C8" w:rsidRPr="006E386F" w:rsidRDefault="00B737C8" w:rsidP="00B737C8">
      <w:pPr>
        <w:pStyle w:val="SingleTxtG"/>
        <w:rPr>
          <w:lang w:val="ru-RU"/>
        </w:rPr>
      </w:pPr>
      <w:r w:rsidRPr="006E386F">
        <w:rPr>
          <w:lang w:val="ru-RU"/>
        </w:rPr>
        <w:t>50.</w:t>
      </w:r>
      <w:r w:rsidRPr="006E386F">
        <w:rPr>
          <w:lang w:val="ru-RU"/>
        </w:rPr>
        <w:tab/>
        <w:t>Был принят Закон «Об адвокатуре и адвокатской деятельности», целью которого является определение правовых основ адвокатской деятельности, прав и обязанностей адвокатов, гарантии реализации прав граждан на получение квалифицированной юридической помощи, организационно-правовые основы формирования государственной и негосударственной систем бесплатной юридической помощи и т.д.</w:t>
      </w:r>
    </w:p>
    <w:p w14:paraId="35ABBA03" w14:textId="77777777" w:rsidR="00B737C8" w:rsidRPr="006E386F" w:rsidRDefault="00B737C8" w:rsidP="00B737C8">
      <w:pPr>
        <w:pStyle w:val="SingleTxtG"/>
        <w:rPr>
          <w:lang w:val="ru-RU"/>
        </w:rPr>
      </w:pPr>
      <w:r w:rsidRPr="006E386F">
        <w:rPr>
          <w:lang w:val="ru-RU"/>
        </w:rPr>
        <w:t>51.</w:t>
      </w:r>
      <w:r w:rsidRPr="006E386F">
        <w:rPr>
          <w:lang w:val="ru-RU"/>
        </w:rPr>
        <w:tab/>
        <w:t xml:space="preserve">Постановлением Правительства 2 июля 2015 года была принята Концепция по оказанию бесплатной правовой помощи. В Концепции предусмотрено пилотирование новой системы оказания бесплатной правовой помощи в отдельных местностях, а также вопросы финансирования предоставления правовых консультаций. Согласно данной Концепции, все граждане, обратившиеся в государственные юридические бюро, имеют право на получение бесплатной первичной юридической помощи (устные консультации). А согласно п. 25 данной Концепции, в перечень лиц, которые имеют право на вторичную юридическую помощь (назначение адвоката в суде и других государственных органах), входят и лица, пострадавшие от насилия в семье и пыток, их близкие родственники и члены семьи. </w:t>
      </w:r>
    </w:p>
    <w:p w14:paraId="180BC741" w14:textId="77777777" w:rsidR="00B737C8" w:rsidRPr="006E386F" w:rsidRDefault="00B737C8" w:rsidP="00B737C8">
      <w:pPr>
        <w:pStyle w:val="SingleTxtG"/>
        <w:rPr>
          <w:lang w:val="ru-RU"/>
        </w:rPr>
      </w:pPr>
      <w:r w:rsidRPr="006E386F">
        <w:rPr>
          <w:lang w:val="ru-RU"/>
        </w:rPr>
        <w:t>52.</w:t>
      </w:r>
      <w:r w:rsidRPr="006E386F">
        <w:rPr>
          <w:lang w:val="ru-RU"/>
        </w:rPr>
        <w:tab/>
        <w:t>В целях реализации названной Концепции было создано государственное учреждение «Центр правовой помощи» для пилотирования моделей по оказанию бесплатной правовой помощи для уязвимых слоев населения.</w:t>
      </w:r>
    </w:p>
    <w:p w14:paraId="16E7CB01" w14:textId="77777777" w:rsidR="00B737C8" w:rsidRPr="006E386F" w:rsidRDefault="00B737C8" w:rsidP="00B737C8">
      <w:pPr>
        <w:pStyle w:val="SingleTxtG"/>
        <w:rPr>
          <w:lang w:val="ru-RU"/>
        </w:rPr>
      </w:pPr>
      <w:r w:rsidRPr="006E386F">
        <w:rPr>
          <w:lang w:val="ru-RU"/>
        </w:rPr>
        <w:t>53.</w:t>
      </w:r>
      <w:r w:rsidRPr="006E386F">
        <w:rPr>
          <w:lang w:val="ru-RU"/>
        </w:rPr>
        <w:tab/>
        <w:t xml:space="preserve">В 2016 и 2017 году было создано 16 государственных юридических бюро в 12 городах и районах страны. </w:t>
      </w:r>
    </w:p>
    <w:p w14:paraId="5563964A" w14:textId="77777777" w:rsidR="00B737C8" w:rsidRPr="006E386F" w:rsidRDefault="00B737C8" w:rsidP="00B737C8">
      <w:pPr>
        <w:pStyle w:val="SingleTxtG"/>
        <w:rPr>
          <w:lang w:val="ru-RU"/>
        </w:rPr>
      </w:pPr>
      <w:r w:rsidRPr="006E386F">
        <w:rPr>
          <w:lang w:val="ru-RU"/>
        </w:rPr>
        <w:t>54.</w:t>
      </w:r>
      <w:r w:rsidRPr="006E386F">
        <w:rPr>
          <w:lang w:val="ru-RU"/>
        </w:rPr>
        <w:tab/>
        <w:t>За период функционирования, в названные бюро обратились 3985 граждан за бесплатной правовой помощью. Из них 1626 - мужчин, 2020 - женщин и 340 - лиц с инвалидностью.</w:t>
      </w:r>
    </w:p>
    <w:p w14:paraId="6889862C" w14:textId="77777777" w:rsidR="00B737C8" w:rsidRPr="006E386F" w:rsidRDefault="00B737C8" w:rsidP="00B737C8">
      <w:pPr>
        <w:pStyle w:val="SingleTxtG"/>
        <w:rPr>
          <w:lang w:val="ru-RU"/>
        </w:rPr>
      </w:pPr>
      <w:r w:rsidRPr="006E386F">
        <w:rPr>
          <w:lang w:val="ru-RU"/>
        </w:rPr>
        <w:t>55.</w:t>
      </w:r>
      <w:r w:rsidRPr="006E386F">
        <w:rPr>
          <w:lang w:val="ru-RU"/>
        </w:rPr>
        <w:tab/>
        <w:t>Для оказания практической помощи женщинам, пострадавшим от насилия в семье, в Таджикистане действуют государственные учреждения и общественные организации: Комитет по делам женщин и семьи, кризисный центр общественной организаций «</w:t>
      </w:r>
      <w:proofErr w:type="spellStart"/>
      <w:r w:rsidRPr="006E386F">
        <w:rPr>
          <w:lang w:val="ru-RU"/>
        </w:rPr>
        <w:t>Бовари</w:t>
      </w:r>
      <w:proofErr w:type="spellEnd"/>
      <w:r w:rsidRPr="006E386F">
        <w:rPr>
          <w:lang w:val="ru-RU"/>
        </w:rPr>
        <w:t xml:space="preserve"> ба </w:t>
      </w:r>
      <w:proofErr w:type="spellStart"/>
      <w:r w:rsidRPr="006E386F">
        <w:rPr>
          <w:lang w:val="ru-RU"/>
        </w:rPr>
        <w:t>фардо</w:t>
      </w:r>
      <w:proofErr w:type="spellEnd"/>
      <w:r w:rsidRPr="006E386F">
        <w:rPr>
          <w:lang w:val="ru-RU"/>
        </w:rPr>
        <w:t>» (Вера в будущее) для женщин и центр поддержки девочек, пострадавших от насилия, инспекторы по противодействию насилию в семье в структуре органов внутренних дел, информационно-консультативные центры при местных исполнительных органах государственной власти (110), кризисные центры для реабилитации женщин, подвергшихся насилию (18) при НПО.</w:t>
      </w:r>
    </w:p>
    <w:p w14:paraId="7EED3865" w14:textId="77777777" w:rsidR="00B737C8" w:rsidRPr="006E386F" w:rsidRDefault="00B737C8" w:rsidP="00B737C8">
      <w:pPr>
        <w:pStyle w:val="SingleTxtG"/>
        <w:rPr>
          <w:lang w:val="ru-RU"/>
        </w:rPr>
      </w:pPr>
      <w:r w:rsidRPr="006E386F">
        <w:rPr>
          <w:lang w:val="ru-RU"/>
        </w:rPr>
        <w:t>56.</w:t>
      </w:r>
      <w:r w:rsidRPr="006E386F">
        <w:rPr>
          <w:lang w:val="ru-RU"/>
        </w:rPr>
        <w:tab/>
        <w:t xml:space="preserve">С целью повышения правового образования граждан, предотвращения совершения недостойных деяний, в том числе насилия в семье, при поддержке социальных партнеров при отделах и секторах по делам женщин и семьи исполнительных органов государственной власти областей, городов и районов республики учреждено 110 информационно-консультативных центров, где юристы и психологи оказывают гражданам практическую помощь. Данные центры функционируют при управлениях, отделах и секторах по работе с женщинами и семьями и финансируются из средств бюджета местных исполнительных органов государственной власти. В данные центры за 2014 год обратились 10638 граждан, за 2015 года - 6833, за 2016 года - </w:t>
      </w:r>
      <w:r w:rsidRPr="006E386F">
        <w:rPr>
          <w:lang w:val="tg-Cyrl-TJ"/>
        </w:rPr>
        <w:t xml:space="preserve">22364 </w:t>
      </w:r>
      <w:r w:rsidRPr="006E386F">
        <w:rPr>
          <w:lang w:val="ru-RU"/>
        </w:rPr>
        <w:t>обращений и за 6 месяцев 2017 года - было зарегистрировано 6464 обращений. Необходимо отметить, что более 70% обращений было решено положительно. Более 92% женщин получили бесплатные правовые консультации специалистов.</w:t>
      </w:r>
    </w:p>
    <w:p w14:paraId="6D9988E7" w14:textId="77777777" w:rsidR="00B737C8" w:rsidRPr="006E386F" w:rsidRDefault="00B737C8" w:rsidP="00B737C8">
      <w:pPr>
        <w:pStyle w:val="SingleTxtG"/>
        <w:rPr>
          <w:lang w:val="tg-Cyrl-TJ"/>
        </w:rPr>
      </w:pPr>
      <w:r w:rsidRPr="006E386F">
        <w:rPr>
          <w:lang w:val="tg-Cyrl-TJ"/>
        </w:rPr>
        <w:t>57.</w:t>
      </w:r>
      <w:r w:rsidRPr="006E386F">
        <w:rPr>
          <w:lang w:val="tg-Cyrl-TJ"/>
        </w:rPr>
        <w:tab/>
      </w:r>
      <w:r w:rsidRPr="006E386F">
        <w:rPr>
          <w:lang w:val="ru-RU"/>
        </w:rPr>
        <w:t>П</w:t>
      </w:r>
      <w:r w:rsidRPr="006E386F">
        <w:rPr>
          <w:lang w:val="tg-Cyrl-TJ"/>
        </w:rPr>
        <w:t>ри содействии и финансовой поддержке “ООН Женщины в Таджикистане”, в два года один раз выпускается статистический сборник «Женщины и Мужчины». В данном статистическом сборнике приведена информация, которая отражает положение женщин и мужчин во всех отраслях экономики, социальной сфере по сравнению с предыдущими годами. Последнее издание данного сборника было выпущенно в 2016 году.</w:t>
      </w:r>
    </w:p>
    <w:p w14:paraId="3625FCD5" w14:textId="77777777" w:rsidR="00B737C8" w:rsidRPr="006E386F" w:rsidRDefault="00B737C8" w:rsidP="00B737C8">
      <w:pPr>
        <w:pStyle w:val="SingleTxtG"/>
        <w:rPr>
          <w:lang w:val="tg-Cyrl-TJ"/>
        </w:rPr>
      </w:pPr>
      <w:r w:rsidRPr="006E386F">
        <w:rPr>
          <w:lang w:val="tg-Cyrl-TJ"/>
        </w:rPr>
        <w:t>58.</w:t>
      </w:r>
      <w:r w:rsidRPr="006E386F">
        <w:rPr>
          <w:lang w:val="tg-Cyrl-TJ"/>
        </w:rPr>
        <w:tab/>
        <w:t xml:space="preserve">В 2012 году при поддержке Агентства по международному развитию США (ЮСАИД) впервые в стране было проведенно медико-демографическое исследование, одной из целью данного исследования было изучение прав и полномочий женщин в Таджикистане, случаев домашнего насилия по отношению женщин репродуктивного возраста. В 2013 году были представлены результаты исследования. </w:t>
      </w:r>
    </w:p>
    <w:p w14:paraId="6A61350B" w14:textId="77777777" w:rsidR="00B737C8" w:rsidRPr="006E386F" w:rsidRDefault="00B737C8" w:rsidP="00B737C8">
      <w:pPr>
        <w:pStyle w:val="SingleTxtG"/>
        <w:rPr>
          <w:lang w:val="ru-RU"/>
        </w:rPr>
      </w:pPr>
      <w:r w:rsidRPr="006E386F">
        <w:rPr>
          <w:lang w:val="ru-RU"/>
        </w:rPr>
        <w:t>59.</w:t>
      </w:r>
      <w:r w:rsidRPr="006E386F">
        <w:rPr>
          <w:lang w:val="ru-RU"/>
        </w:rPr>
        <w:tab/>
        <w:t>В настоящее время Агентство по статистике при поддержке Агентства по международному развитию США (ЮСАИД), Фонда народонаселения ООН (ЮНФПА), Детского Фонда ООН (ЮНИСЕФ) проводит второе медико-демографическое исследование, и вопросы права и полномочия женщин и домашнее насилие по отношению женщин, является основным ключевым вопросом данного исследования. Обследование будет проводиться в более 8000 тысячах домохозяйствах во всех регионах страны, дающих репрезентативные данные на национальном уровне, и в 5 основных регионах страны. Результаты данного исследования будут представлены в 2018 году.</w:t>
      </w:r>
    </w:p>
    <w:p w14:paraId="2E3CD3A5" w14:textId="77777777" w:rsidR="00B737C8" w:rsidRPr="006E386F" w:rsidRDefault="00B737C8" w:rsidP="00B737C8">
      <w:pPr>
        <w:pStyle w:val="SingleTxtG"/>
        <w:rPr>
          <w:lang w:val="ru-RU"/>
        </w:rPr>
      </w:pPr>
      <w:r w:rsidRPr="006E386F">
        <w:rPr>
          <w:lang w:val="ru-RU"/>
        </w:rPr>
        <w:t>60.</w:t>
      </w:r>
      <w:r w:rsidRPr="006E386F">
        <w:rPr>
          <w:lang w:val="ru-RU"/>
        </w:rPr>
        <w:tab/>
        <w:t>По данным Верховного Суда, в 2016 году и за первое полугодие 2017 года судами республики рассмотрено 28 уголовных дел в отношении 30 лиц, связанных с применением насилия в семье, из которых составляют 23 мужчины и 7 женщин. Также рассмотрено 4 уголовных дела в отношении 4 лиц, из которых 3 женщины, связанных с торговлей людьми, и 4 уголовных дела в отношении 7 женщины, связанных с торговлей несовершеннолетними. Кроме того, за данный период рассмотрены 53 уголовных дела в отношении 55 лиц, из которых составляют 33 женщины, связанные с вовлечением в занятие проституцией путем применения насилия или угрозы его применения, использования зависимого положения, шантажа, обмана, с организацией или содержанием притонов для занятий проституцией, а равно сводничества, целью которых является извлечение незаконного дохода.</w:t>
      </w:r>
    </w:p>
    <w:tbl>
      <w:tblPr>
        <w:tblW w:w="7370" w:type="dxa"/>
        <w:tblInd w:w="1134" w:type="dxa"/>
        <w:tblLayout w:type="fixed"/>
        <w:tblCellMar>
          <w:left w:w="0" w:type="dxa"/>
          <w:right w:w="0" w:type="dxa"/>
        </w:tblCellMar>
        <w:tblLook w:val="04A0" w:firstRow="1" w:lastRow="0" w:firstColumn="1" w:lastColumn="0" w:noHBand="0" w:noVBand="1"/>
      </w:tblPr>
      <w:tblGrid>
        <w:gridCol w:w="1672"/>
        <w:gridCol w:w="1386"/>
        <w:gridCol w:w="1386"/>
        <w:gridCol w:w="1386"/>
        <w:gridCol w:w="1540"/>
      </w:tblGrid>
      <w:tr w:rsidR="00B737C8" w:rsidRPr="00760159" w14:paraId="70F623E9" w14:textId="77777777" w:rsidTr="00D85228">
        <w:trPr>
          <w:tblHeader/>
        </w:trPr>
        <w:tc>
          <w:tcPr>
            <w:tcW w:w="1672" w:type="dxa"/>
            <w:tcBorders>
              <w:top w:val="single" w:sz="4" w:space="0" w:color="auto"/>
              <w:bottom w:val="single" w:sz="12" w:space="0" w:color="auto"/>
            </w:tcBorders>
            <w:shd w:val="clear" w:color="auto" w:fill="auto"/>
            <w:vAlign w:val="bottom"/>
          </w:tcPr>
          <w:p w14:paraId="6E9022F3" w14:textId="77777777" w:rsidR="00B737C8" w:rsidRPr="00760159" w:rsidRDefault="00B737C8" w:rsidP="00D85228">
            <w:pPr>
              <w:pStyle w:val="SingleTxtG"/>
              <w:suppressAutoHyphens w:val="0"/>
              <w:spacing w:before="80" w:after="80" w:line="200" w:lineRule="exact"/>
              <w:ind w:left="0" w:right="0"/>
              <w:jc w:val="left"/>
              <w:rPr>
                <w:i/>
                <w:sz w:val="16"/>
                <w:lang w:val="ru-RU"/>
              </w:rPr>
            </w:pPr>
            <w:r w:rsidRPr="00760159">
              <w:rPr>
                <w:i/>
                <w:sz w:val="16"/>
                <w:lang w:val="ru-RU"/>
              </w:rPr>
              <w:t>Показатель</w:t>
            </w:r>
          </w:p>
        </w:tc>
        <w:tc>
          <w:tcPr>
            <w:tcW w:w="1386" w:type="dxa"/>
            <w:tcBorders>
              <w:top w:val="single" w:sz="4" w:space="0" w:color="auto"/>
              <w:bottom w:val="single" w:sz="12" w:space="0" w:color="auto"/>
            </w:tcBorders>
            <w:shd w:val="clear" w:color="auto" w:fill="auto"/>
            <w:vAlign w:val="bottom"/>
          </w:tcPr>
          <w:p w14:paraId="2A99C575" w14:textId="77777777" w:rsidR="00B737C8" w:rsidRPr="00760159" w:rsidRDefault="00B737C8" w:rsidP="00D85228">
            <w:pPr>
              <w:pStyle w:val="SingleTxtG"/>
              <w:suppressAutoHyphens w:val="0"/>
              <w:spacing w:before="80" w:after="80" w:line="200" w:lineRule="exact"/>
              <w:ind w:left="0" w:right="0"/>
              <w:jc w:val="right"/>
              <w:rPr>
                <w:i/>
                <w:sz w:val="16"/>
                <w:lang w:val="ru-RU"/>
              </w:rPr>
            </w:pPr>
            <w:r w:rsidRPr="00760159">
              <w:rPr>
                <w:i/>
                <w:sz w:val="16"/>
                <w:lang w:val="ru-RU"/>
              </w:rPr>
              <w:t>2014г.</w:t>
            </w:r>
          </w:p>
        </w:tc>
        <w:tc>
          <w:tcPr>
            <w:tcW w:w="1386" w:type="dxa"/>
            <w:tcBorders>
              <w:top w:val="single" w:sz="4" w:space="0" w:color="auto"/>
              <w:bottom w:val="single" w:sz="12" w:space="0" w:color="auto"/>
            </w:tcBorders>
            <w:shd w:val="clear" w:color="auto" w:fill="auto"/>
            <w:vAlign w:val="bottom"/>
          </w:tcPr>
          <w:p w14:paraId="6838D2AC" w14:textId="77777777" w:rsidR="00B737C8" w:rsidRPr="00760159" w:rsidRDefault="00B737C8" w:rsidP="00D85228">
            <w:pPr>
              <w:pStyle w:val="SingleTxtG"/>
              <w:suppressAutoHyphens w:val="0"/>
              <w:spacing w:before="80" w:after="80" w:line="200" w:lineRule="exact"/>
              <w:ind w:left="0" w:right="0"/>
              <w:jc w:val="right"/>
              <w:rPr>
                <w:i/>
                <w:sz w:val="16"/>
                <w:lang w:val="ru-RU"/>
              </w:rPr>
            </w:pPr>
            <w:r w:rsidRPr="00760159">
              <w:rPr>
                <w:i/>
                <w:sz w:val="16"/>
                <w:lang w:val="ru-RU"/>
              </w:rPr>
              <w:t>2015г.</w:t>
            </w:r>
          </w:p>
        </w:tc>
        <w:tc>
          <w:tcPr>
            <w:tcW w:w="1386" w:type="dxa"/>
            <w:tcBorders>
              <w:top w:val="single" w:sz="4" w:space="0" w:color="auto"/>
              <w:bottom w:val="single" w:sz="12" w:space="0" w:color="auto"/>
            </w:tcBorders>
            <w:shd w:val="clear" w:color="auto" w:fill="auto"/>
            <w:vAlign w:val="bottom"/>
          </w:tcPr>
          <w:p w14:paraId="66F70106" w14:textId="77777777" w:rsidR="00B737C8" w:rsidRPr="00760159" w:rsidRDefault="00B737C8" w:rsidP="00D85228">
            <w:pPr>
              <w:pStyle w:val="SingleTxtG"/>
              <w:suppressAutoHyphens w:val="0"/>
              <w:spacing w:before="80" w:after="80" w:line="200" w:lineRule="exact"/>
              <w:ind w:left="0" w:right="0"/>
              <w:jc w:val="right"/>
              <w:rPr>
                <w:i/>
                <w:sz w:val="16"/>
                <w:lang w:val="ru-RU"/>
              </w:rPr>
            </w:pPr>
            <w:r w:rsidRPr="00760159">
              <w:rPr>
                <w:i/>
                <w:sz w:val="16"/>
                <w:lang w:val="ru-RU"/>
              </w:rPr>
              <w:t>2016г.</w:t>
            </w:r>
          </w:p>
        </w:tc>
        <w:tc>
          <w:tcPr>
            <w:tcW w:w="1540" w:type="dxa"/>
            <w:tcBorders>
              <w:top w:val="single" w:sz="4" w:space="0" w:color="auto"/>
              <w:bottom w:val="single" w:sz="12" w:space="0" w:color="auto"/>
            </w:tcBorders>
            <w:shd w:val="clear" w:color="auto" w:fill="auto"/>
            <w:vAlign w:val="bottom"/>
          </w:tcPr>
          <w:p w14:paraId="2CEF3CA4" w14:textId="77777777" w:rsidR="00B737C8" w:rsidRPr="00760159" w:rsidRDefault="00B737C8" w:rsidP="00D85228">
            <w:pPr>
              <w:pStyle w:val="SingleTxtG"/>
              <w:suppressAutoHyphens w:val="0"/>
              <w:spacing w:before="80" w:after="80" w:line="200" w:lineRule="exact"/>
              <w:ind w:left="0" w:right="0"/>
              <w:jc w:val="right"/>
              <w:rPr>
                <w:i/>
                <w:sz w:val="16"/>
                <w:lang w:val="ru-RU"/>
              </w:rPr>
            </w:pPr>
            <w:r w:rsidRPr="00760159">
              <w:rPr>
                <w:i/>
                <w:sz w:val="16"/>
                <w:lang w:val="ru-RU"/>
              </w:rPr>
              <w:t>Первое полугодие 2017г.</w:t>
            </w:r>
          </w:p>
        </w:tc>
      </w:tr>
      <w:tr w:rsidR="00B737C8" w:rsidRPr="00760159" w14:paraId="6579FEBC" w14:textId="77777777" w:rsidTr="00D85228">
        <w:tc>
          <w:tcPr>
            <w:tcW w:w="1672" w:type="dxa"/>
            <w:tcBorders>
              <w:top w:val="single" w:sz="12" w:space="0" w:color="auto"/>
            </w:tcBorders>
            <w:shd w:val="clear" w:color="auto" w:fill="auto"/>
          </w:tcPr>
          <w:p w14:paraId="2DCC94A9"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Всего рассмотрено уголовных дел, связанных с вовлечением в занятие проституцией</w:t>
            </w:r>
          </w:p>
        </w:tc>
        <w:tc>
          <w:tcPr>
            <w:tcW w:w="1386" w:type="dxa"/>
            <w:tcBorders>
              <w:top w:val="single" w:sz="12" w:space="0" w:color="auto"/>
            </w:tcBorders>
            <w:shd w:val="clear" w:color="auto" w:fill="auto"/>
            <w:vAlign w:val="bottom"/>
          </w:tcPr>
          <w:p w14:paraId="1C6FEA58"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158</w:t>
            </w:r>
          </w:p>
        </w:tc>
        <w:tc>
          <w:tcPr>
            <w:tcW w:w="1386" w:type="dxa"/>
            <w:tcBorders>
              <w:top w:val="single" w:sz="12" w:space="0" w:color="auto"/>
            </w:tcBorders>
            <w:shd w:val="clear" w:color="auto" w:fill="auto"/>
            <w:vAlign w:val="bottom"/>
          </w:tcPr>
          <w:p w14:paraId="0C7DE85F"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117</w:t>
            </w:r>
          </w:p>
        </w:tc>
        <w:tc>
          <w:tcPr>
            <w:tcW w:w="1386" w:type="dxa"/>
            <w:tcBorders>
              <w:top w:val="single" w:sz="12" w:space="0" w:color="auto"/>
            </w:tcBorders>
            <w:shd w:val="clear" w:color="auto" w:fill="auto"/>
            <w:vAlign w:val="bottom"/>
          </w:tcPr>
          <w:p w14:paraId="5548330B"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98</w:t>
            </w:r>
          </w:p>
        </w:tc>
        <w:tc>
          <w:tcPr>
            <w:tcW w:w="1540" w:type="dxa"/>
            <w:tcBorders>
              <w:top w:val="single" w:sz="12" w:space="0" w:color="auto"/>
            </w:tcBorders>
            <w:shd w:val="clear" w:color="auto" w:fill="auto"/>
            <w:vAlign w:val="bottom"/>
          </w:tcPr>
          <w:p w14:paraId="4DDAFF1E"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53</w:t>
            </w:r>
          </w:p>
        </w:tc>
      </w:tr>
      <w:tr w:rsidR="00B737C8" w:rsidRPr="00760159" w14:paraId="51B813C0" w14:textId="77777777" w:rsidTr="00D85228">
        <w:tc>
          <w:tcPr>
            <w:tcW w:w="1672" w:type="dxa"/>
            <w:shd w:val="clear" w:color="auto" w:fill="auto"/>
          </w:tcPr>
          <w:p w14:paraId="142E4E29"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в отношении лиц</w:t>
            </w:r>
          </w:p>
        </w:tc>
        <w:tc>
          <w:tcPr>
            <w:tcW w:w="1386" w:type="dxa"/>
            <w:shd w:val="clear" w:color="auto" w:fill="auto"/>
            <w:vAlign w:val="bottom"/>
          </w:tcPr>
          <w:p w14:paraId="4F7948E5"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163</w:t>
            </w:r>
          </w:p>
        </w:tc>
        <w:tc>
          <w:tcPr>
            <w:tcW w:w="1386" w:type="dxa"/>
            <w:shd w:val="clear" w:color="auto" w:fill="auto"/>
            <w:vAlign w:val="bottom"/>
          </w:tcPr>
          <w:p w14:paraId="7AEE5666"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117</w:t>
            </w:r>
          </w:p>
        </w:tc>
        <w:tc>
          <w:tcPr>
            <w:tcW w:w="1386" w:type="dxa"/>
            <w:shd w:val="clear" w:color="auto" w:fill="auto"/>
            <w:vAlign w:val="bottom"/>
          </w:tcPr>
          <w:p w14:paraId="247585C3"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99</w:t>
            </w:r>
          </w:p>
        </w:tc>
        <w:tc>
          <w:tcPr>
            <w:tcW w:w="1540" w:type="dxa"/>
            <w:shd w:val="clear" w:color="auto" w:fill="auto"/>
            <w:vAlign w:val="bottom"/>
          </w:tcPr>
          <w:p w14:paraId="4B99434F"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55</w:t>
            </w:r>
          </w:p>
        </w:tc>
      </w:tr>
      <w:tr w:rsidR="00B737C8" w:rsidRPr="00760159" w14:paraId="65AEC667" w14:textId="77777777" w:rsidTr="00D85228">
        <w:tc>
          <w:tcPr>
            <w:tcW w:w="7370" w:type="dxa"/>
            <w:gridSpan w:val="5"/>
            <w:shd w:val="clear" w:color="auto" w:fill="auto"/>
          </w:tcPr>
          <w:p w14:paraId="1DDA95BA"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из них:</w:t>
            </w:r>
          </w:p>
        </w:tc>
      </w:tr>
      <w:tr w:rsidR="00B737C8" w:rsidRPr="00760159" w14:paraId="77E2A37A" w14:textId="77777777" w:rsidTr="00D85228">
        <w:tc>
          <w:tcPr>
            <w:tcW w:w="1672" w:type="dxa"/>
            <w:shd w:val="clear" w:color="auto" w:fill="auto"/>
          </w:tcPr>
          <w:p w14:paraId="7CFE4258"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Мужчин</w:t>
            </w:r>
          </w:p>
        </w:tc>
        <w:tc>
          <w:tcPr>
            <w:tcW w:w="1386" w:type="dxa"/>
            <w:shd w:val="clear" w:color="auto" w:fill="auto"/>
            <w:vAlign w:val="bottom"/>
          </w:tcPr>
          <w:p w14:paraId="41441D82"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66</w:t>
            </w:r>
          </w:p>
        </w:tc>
        <w:tc>
          <w:tcPr>
            <w:tcW w:w="1386" w:type="dxa"/>
            <w:shd w:val="clear" w:color="auto" w:fill="auto"/>
            <w:vAlign w:val="bottom"/>
          </w:tcPr>
          <w:p w14:paraId="6D2CE1A9"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47</w:t>
            </w:r>
          </w:p>
        </w:tc>
        <w:tc>
          <w:tcPr>
            <w:tcW w:w="1386" w:type="dxa"/>
            <w:shd w:val="clear" w:color="auto" w:fill="auto"/>
            <w:vAlign w:val="bottom"/>
          </w:tcPr>
          <w:p w14:paraId="6DD9FDA3"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54</w:t>
            </w:r>
          </w:p>
        </w:tc>
        <w:tc>
          <w:tcPr>
            <w:tcW w:w="1540" w:type="dxa"/>
            <w:shd w:val="clear" w:color="auto" w:fill="auto"/>
            <w:vAlign w:val="bottom"/>
          </w:tcPr>
          <w:p w14:paraId="5EE4501F"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22</w:t>
            </w:r>
          </w:p>
        </w:tc>
      </w:tr>
      <w:tr w:rsidR="00B737C8" w:rsidRPr="00760159" w14:paraId="5907FA89" w14:textId="77777777" w:rsidTr="00D85228">
        <w:tc>
          <w:tcPr>
            <w:tcW w:w="1672" w:type="dxa"/>
            <w:shd w:val="clear" w:color="auto" w:fill="auto"/>
          </w:tcPr>
          <w:p w14:paraId="4CA686F1"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Женщин</w:t>
            </w:r>
          </w:p>
        </w:tc>
        <w:tc>
          <w:tcPr>
            <w:tcW w:w="1386" w:type="dxa"/>
            <w:shd w:val="clear" w:color="auto" w:fill="auto"/>
            <w:vAlign w:val="bottom"/>
          </w:tcPr>
          <w:p w14:paraId="2B939CB3"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97</w:t>
            </w:r>
          </w:p>
        </w:tc>
        <w:tc>
          <w:tcPr>
            <w:tcW w:w="1386" w:type="dxa"/>
            <w:shd w:val="clear" w:color="auto" w:fill="auto"/>
            <w:vAlign w:val="bottom"/>
          </w:tcPr>
          <w:p w14:paraId="58EF4E00"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70</w:t>
            </w:r>
          </w:p>
        </w:tc>
        <w:tc>
          <w:tcPr>
            <w:tcW w:w="1386" w:type="dxa"/>
            <w:shd w:val="clear" w:color="auto" w:fill="auto"/>
            <w:vAlign w:val="bottom"/>
          </w:tcPr>
          <w:p w14:paraId="6F904112"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45</w:t>
            </w:r>
          </w:p>
        </w:tc>
        <w:tc>
          <w:tcPr>
            <w:tcW w:w="1540" w:type="dxa"/>
            <w:shd w:val="clear" w:color="auto" w:fill="auto"/>
            <w:vAlign w:val="bottom"/>
          </w:tcPr>
          <w:p w14:paraId="0C1D3F09"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33</w:t>
            </w:r>
          </w:p>
        </w:tc>
      </w:tr>
      <w:tr w:rsidR="00B737C8" w:rsidRPr="00760159" w14:paraId="4E4BB84A" w14:textId="77777777" w:rsidTr="00D85228">
        <w:tc>
          <w:tcPr>
            <w:tcW w:w="1672" w:type="dxa"/>
            <w:shd w:val="clear" w:color="auto" w:fill="auto"/>
          </w:tcPr>
          <w:p w14:paraId="22233170"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Всего рассмотрено уголовных дел, связанных с торговлей людьми</w:t>
            </w:r>
          </w:p>
        </w:tc>
        <w:tc>
          <w:tcPr>
            <w:tcW w:w="1386" w:type="dxa"/>
            <w:shd w:val="clear" w:color="auto" w:fill="auto"/>
            <w:vAlign w:val="bottom"/>
          </w:tcPr>
          <w:p w14:paraId="3B2C5D18"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8</w:t>
            </w:r>
          </w:p>
        </w:tc>
        <w:tc>
          <w:tcPr>
            <w:tcW w:w="1386" w:type="dxa"/>
            <w:shd w:val="clear" w:color="auto" w:fill="auto"/>
            <w:vAlign w:val="bottom"/>
          </w:tcPr>
          <w:p w14:paraId="2FFC3F88"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5</w:t>
            </w:r>
          </w:p>
        </w:tc>
        <w:tc>
          <w:tcPr>
            <w:tcW w:w="1386" w:type="dxa"/>
            <w:shd w:val="clear" w:color="auto" w:fill="auto"/>
            <w:vAlign w:val="bottom"/>
          </w:tcPr>
          <w:p w14:paraId="7B1E07C3"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w:t>
            </w:r>
          </w:p>
        </w:tc>
        <w:tc>
          <w:tcPr>
            <w:tcW w:w="1540" w:type="dxa"/>
            <w:shd w:val="clear" w:color="auto" w:fill="auto"/>
            <w:vAlign w:val="bottom"/>
          </w:tcPr>
          <w:p w14:paraId="4A1CCF5B"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4</w:t>
            </w:r>
          </w:p>
        </w:tc>
      </w:tr>
      <w:tr w:rsidR="00B737C8" w:rsidRPr="00760159" w14:paraId="53B42701" w14:textId="77777777" w:rsidTr="00D85228">
        <w:tc>
          <w:tcPr>
            <w:tcW w:w="1672" w:type="dxa"/>
            <w:shd w:val="clear" w:color="auto" w:fill="auto"/>
          </w:tcPr>
          <w:p w14:paraId="49E9CDBE"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в отношении лиц</w:t>
            </w:r>
          </w:p>
        </w:tc>
        <w:tc>
          <w:tcPr>
            <w:tcW w:w="1386" w:type="dxa"/>
            <w:shd w:val="clear" w:color="auto" w:fill="auto"/>
            <w:vAlign w:val="bottom"/>
          </w:tcPr>
          <w:p w14:paraId="2986CA37"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14</w:t>
            </w:r>
          </w:p>
        </w:tc>
        <w:tc>
          <w:tcPr>
            <w:tcW w:w="1386" w:type="dxa"/>
            <w:shd w:val="clear" w:color="auto" w:fill="auto"/>
            <w:vAlign w:val="bottom"/>
          </w:tcPr>
          <w:p w14:paraId="330871CE"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6</w:t>
            </w:r>
          </w:p>
        </w:tc>
        <w:tc>
          <w:tcPr>
            <w:tcW w:w="1386" w:type="dxa"/>
            <w:shd w:val="clear" w:color="auto" w:fill="auto"/>
            <w:vAlign w:val="bottom"/>
          </w:tcPr>
          <w:p w14:paraId="6602ACCC"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w:t>
            </w:r>
          </w:p>
        </w:tc>
        <w:tc>
          <w:tcPr>
            <w:tcW w:w="1540" w:type="dxa"/>
            <w:shd w:val="clear" w:color="auto" w:fill="auto"/>
            <w:vAlign w:val="bottom"/>
          </w:tcPr>
          <w:p w14:paraId="0FABFA75"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4</w:t>
            </w:r>
          </w:p>
        </w:tc>
      </w:tr>
      <w:tr w:rsidR="00B737C8" w:rsidRPr="00760159" w14:paraId="31A8FD6E" w14:textId="77777777" w:rsidTr="00D85228">
        <w:tc>
          <w:tcPr>
            <w:tcW w:w="7370" w:type="dxa"/>
            <w:gridSpan w:val="5"/>
            <w:shd w:val="clear" w:color="auto" w:fill="auto"/>
          </w:tcPr>
          <w:p w14:paraId="41493CA9"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из них:</w:t>
            </w:r>
          </w:p>
        </w:tc>
      </w:tr>
      <w:tr w:rsidR="00B737C8" w:rsidRPr="00760159" w14:paraId="088A27C2" w14:textId="77777777" w:rsidTr="00D85228">
        <w:tc>
          <w:tcPr>
            <w:tcW w:w="1672" w:type="dxa"/>
            <w:shd w:val="clear" w:color="auto" w:fill="auto"/>
          </w:tcPr>
          <w:p w14:paraId="3B0F3D3A"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Мужчин</w:t>
            </w:r>
          </w:p>
        </w:tc>
        <w:tc>
          <w:tcPr>
            <w:tcW w:w="1386" w:type="dxa"/>
            <w:shd w:val="clear" w:color="auto" w:fill="auto"/>
            <w:vAlign w:val="bottom"/>
          </w:tcPr>
          <w:p w14:paraId="52ACB2DC"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w:t>
            </w:r>
          </w:p>
        </w:tc>
        <w:tc>
          <w:tcPr>
            <w:tcW w:w="1386" w:type="dxa"/>
            <w:shd w:val="clear" w:color="auto" w:fill="auto"/>
            <w:vAlign w:val="bottom"/>
          </w:tcPr>
          <w:p w14:paraId="46568520"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w:t>
            </w:r>
          </w:p>
        </w:tc>
        <w:tc>
          <w:tcPr>
            <w:tcW w:w="1386" w:type="dxa"/>
            <w:shd w:val="clear" w:color="auto" w:fill="auto"/>
            <w:vAlign w:val="bottom"/>
          </w:tcPr>
          <w:p w14:paraId="003E095A"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w:t>
            </w:r>
          </w:p>
        </w:tc>
        <w:tc>
          <w:tcPr>
            <w:tcW w:w="1540" w:type="dxa"/>
            <w:shd w:val="clear" w:color="auto" w:fill="auto"/>
            <w:vAlign w:val="bottom"/>
          </w:tcPr>
          <w:p w14:paraId="66F9644F"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1</w:t>
            </w:r>
          </w:p>
        </w:tc>
      </w:tr>
      <w:tr w:rsidR="00B737C8" w:rsidRPr="00760159" w14:paraId="1A076423" w14:textId="77777777" w:rsidTr="00D85228">
        <w:tc>
          <w:tcPr>
            <w:tcW w:w="1672" w:type="dxa"/>
            <w:shd w:val="clear" w:color="auto" w:fill="auto"/>
          </w:tcPr>
          <w:p w14:paraId="37240569"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Женщин</w:t>
            </w:r>
          </w:p>
        </w:tc>
        <w:tc>
          <w:tcPr>
            <w:tcW w:w="1386" w:type="dxa"/>
            <w:shd w:val="clear" w:color="auto" w:fill="auto"/>
            <w:vAlign w:val="bottom"/>
          </w:tcPr>
          <w:p w14:paraId="7BF04F01"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14</w:t>
            </w:r>
          </w:p>
        </w:tc>
        <w:tc>
          <w:tcPr>
            <w:tcW w:w="1386" w:type="dxa"/>
            <w:shd w:val="clear" w:color="auto" w:fill="auto"/>
            <w:vAlign w:val="bottom"/>
          </w:tcPr>
          <w:p w14:paraId="4D13CC9A"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6</w:t>
            </w:r>
          </w:p>
        </w:tc>
        <w:tc>
          <w:tcPr>
            <w:tcW w:w="1386" w:type="dxa"/>
            <w:shd w:val="clear" w:color="auto" w:fill="auto"/>
            <w:vAlign w:val="bottom"/>
          </w:tcPr>
          <w:p w14:paraId="0B9D17E0"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w:t>
            </w:r>
          </w:p>
        </w:tc>
        <w:tc>
          <w:tcPr>
            <w:tcW w:w="1540" w:type="dxa"/>
            <w:shd w:val="clear" w:color="auto" w:fill="auto"/>
            <w:vAlign w:val="bottom"/>
          </w:tcPr>
          <w:p w14:paraId="24A99D61"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3</w:t>
            </w:r>
          </w:p>
        </w:tc>
      </w:tr>
      <w:tr w:rsidR="00B737C8" w:rsidRPr="00760159" w14:paraId="5E2945D3" w14:textId="77777777" w:rsidTr="00D85228">
        <w:tc>
          <w:tcPr>
            <w:tcW w:w="1672" w:type="dxa"/>
            <w:shd w:val="clear" w:color="auto" w:fill="auto"/>
          </w:tcPr>
          <w:p w14:paraId="28995AA6"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Всего рассмотрено уголовных дел, связанных с применением насилия в семье</w:t>
            </w:r>
          </w:p>
        </w:tc>
        <w:tc>
          <w:tcPr>
            <w:tcW w:w="1386" w:type="dxa"/>
            <w:shd w:val="clear" w:color="auto" w:fill="auto"/>
            <w:vAlign w:val="bottom"/>
          </w:tcPr>
          <w:p w14:paraId="1E37542B"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24</w:t>
            </w:r>
          </w:p>
        </w:tc>
        <w:tc>
          <w:tcPr>
            <w:tcW w:w="1386" w:type="dxa"/>
            <w:shd w:val="clear" w:color="auto" w:fill="auto"/>
            <w:vAlign w:val="bottom"/>
          </w:tcPr>
          <w:p w14:paraId="4BA4C27F"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15</w:t>
            </w:r>
          </w:p>
        </w:tc>
        <w:tc>
          <w:tcPr>
            <w:tcW w:w="1386" w:type="dxa"/>
            <w:shd w:val="clear" w:color="auto" w:fill="auto"/>
            <w:vAlign w:val="bottom"/>
          </w:tcPr>
          <w:p w14:paraId="0AC669EA"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82</w:t>
            </w:r>
          </w:p>
        </w:tc>
        <w:tc>
          <w:tcPr>
            <w:tcW w:w="1540" w:type="dxa"/>
            <w:shd w:val="clear" w:color="auto" w:fill="auto"/>
            <w:vAlign w:val="bottom"/>
          </w:tcPr>
          <w:p w14:paraId="78D9FF6F"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28</w:t>
            </w:r>
          </w:p>
        </w:tc>
      </w:tr>
      <w:tr w:rsidR="00B737C8" w:rsidRPr="00760159" w14:paraId="4313D040" w14:textId="77777777" w:rsidTr="00D85228">
        <w:tc>
          <w:tcPr>
            <w:tcW w:w="1672" w:type="dxa"/>
            <w:shd w:val="clear" w:color="auto" w:fill="auto"/>
          </w:tcPr>
          <w:p w14:paraId="70689D45"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в отношении лиц</w:t>
            </w:r>
          </w:p>
        </w:tc>
        <w:tc>
          <w:tcPr>
            <w:tcW w:w="1386" w:type="dxa"/>
            <w:shd w:val="clear" w:color="auto" w:fill="auto"/>
            <w:vAlign w:val="bottom"/>
          </w:tcPr>
          <w:p w14:paraId="7866564D"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25</w:t>
            </w:r>
          </w:p>
        </w:tc>
        <w:tc>
          <w:tcPr>
            <w:tcW w:w="1386" w:type="dxa"/>
            <w:shd w:val="clear" w:color="auto" w:fill="auto"/>
            <w:vAlign w:val="bottom"/>
          </w:tcPr>
          <w:p w14:paraId="0909BA18"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16</w:t>
            </w:r>
          </w:p>
        </w:tc>
        <w:tc>
          <w:tcPr>
            <w:tcW w:w="1386" w:type="dxa"/>
            <w:shd w:val="clear" w:color="auto" w:fill="auto"/>
            <w:vAlign w:val="bottom"/>
          </w:tcPr>
          <w:p w14:paraId="5534D068"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86</w:t>
            </w:r>
          </w:p>
        </w:tc>
        <w:tc>
          <w:tcPr>
            <w:tcW w:w="1540" w:type="dxa"/>
            <w:shd w:val="clear" w:color="auto" w:fill="auto"/>
            <w:vAlign w:val="bottom"/>
          </w:tcPr>
          <w:p w14:paraId="662C0DA1"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30</w:t>
            </w:r>
          </w:p>
        </w:tc>
      </w:tr>
      <w:tr w:rsidR="00B737C8" w:rsidRPr="00760159" w14:paraId="418907A0" w14:textId="77777777" w:rsidTr="00D85228">
        <w:tc>
          <w:tcPr>
            <w:tcW w:w="7370" w:type="dxa"/>
            <w:gridSpan w:val="5"/>
            <w:shd w:val="clear" w:color="auto" w:fill="auto"/>
          </w:tcPr>
          <w:p w14:paraId="6A28FD44"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из них:</w:t>
            </w:r>
          </w:p>
        </w:tc>
      </w:tr>
      <w:tr w:rsidR="00B737C8" w:rsidRPr="00760159" w14:paraId="7D03EA36" w14:textId="77777777" w:rsidTr="00D85228">
        <w:tc>
          <w:tcPr>
            <w:tcW w:w="1672" w:type="dxa"/>
            <w:shd w:val="clear" w:color="auto" w:fill="auto"/>
          </w:tcPr>
          <w:p w14:paraId="40F64A82"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Мужчин</w:t>
            </w:r>
          </w:p>
        </w:tc>
        <w:tc>
          <w:tcPr>
            <w:tcW w:w="1386" w:type="dxa"/>
            <w:shd w:val="clear" w:color="auto" w:fill="auto"/>
            <w:vAlign w:val="bottom"/>
          </w:tcPr>
          <w:p w14:paraId="43953EB5"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25</w:t>
            </w:r>
          </w:p>
        </w:tc>
        <w:tc>
          <w:tcPr>
            <w:tcW w:w="1386" w:type="dxa"/>
            <w:shd w:val="clear" w:color="auto" w:fill="auto"/>
            <w:vAlign w:val="bottom"/>
          </w:tcPr>
          <w:p w14:paraId="4F938BA8"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15</w:t>
            </w:r>
          </w:p>
        </w:tc>
        <w:tc>
          <w:tcPr>
            <w:tcW w:w="1386" w:type="dxa"/>
            <w:shd w:val="clear" w:color="auto" w:fill="auto"/>
            <w:vAlign w:val="bottom"/>
          </w:tcPr>
          <w:p w14:paraId="6A618711"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81</w:t>
            </w:r>
          </w:p>
        </w:tc>
        <w:tc>
          <w:tcPr>
            <w:tcW w:w="1540" w:type="dxa"/>
            <w:shd w:val="clear" w:color="auto" w:fill="auto"/>
            <w:vAlign w:val="bottom"/>
          </w:tcPr>
          <w:p w14:paraId="3A878B9D"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23</w:t>
            </w:r>
          </w:p>
        </w:tc>
      </w:tr>
      <w:tr w:rsidR="00B737C8" w:rsidRPr="00760159" w14:paraId="2FA97A70" w14:textId="77777777" w:rsidTr="00D85228">
        <w:tc>
          <w:tcPr>
            <w:tcW w:w="1672" w:type="dxa"/>
            <w:tcBorders>
              <w:bottom w:val="single" w:sz="12" w:space="0" w:color="auto"/>
            </w:tcBorders>
            <w:shd w:val="clear" w:color="auto" w:fill="auto"/>
          </w:tcPr>
          <w:p w14:paraId="1A3D1434"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Женщин</w:t>
            </w:r>
          </w:p>
        </w:tc>
        <w:tc>
          <w:tcPr>
            <w:tcW w:w="1386" w:type="dxa"/>
            <w:tcBorders>
              <w:bottom w:val="single" w:sz="12" w:space="0" w:color="auto"/>
            </w:tcBorders>
            <w:shd w:val="clear" w:color="auto" w:fill="auto"/>
            <w:vAlign w:val="bottom"/>
          </w:tcPr>
          <w:p w14:paraId="343CC8A9"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w:t>
            </w:r>
          </w:p>
        </w:tc>
        <w:tc>
          <w:tcPr>
            <w:tcW w:w="1386" w:type="dxa"/>
            <w:tcBorders>
              <w:bottom w:val="single" w:sz="12" w:space="0" w:color="auto"/>
            </w:tcBorders>
            <w:shd w:val="clear" w:color="auto" w:fill="auto"/>
            <w:vAlign w:val="bottom"/>
          </w:tcPr>
          <w:p w14:paraId="1AEAD6F6"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1</w:t>
            </w:r>
          </w:p>
        </w:tc>
        <w:tc>
          <w:tcPr>
            <w:tcW w:w="1386" w:type="dxa"/>
            <w:tcBorders>
              <w:bottom w:val="single" w:sz="12" w:space="0" w:color="auto"/>
            </w:tcBorders>
            <w:shd w:val="clear" w:color="auto" w:fill="auto"/>
            <w:vAlign w:val="bottom"/>
          </w:tcPr>
          <w:p w14:paraId="3E454D7F"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5</w:t>
            </w:r>
          </w:p>
        </w:tc>
        <w:tc>
          <w:tcPr>
            <w:tcW w:w="1540" w:type="dxa"/>
            <w:tcBorders>
              <w:bottom w:val="single" w:sz="12" w:space="0" w:color="auto"/>
            </w:tcBorders>
            <w:shd w:val="clear" w:color="auto" w:fill="auto"/>
            <w:vAlign w:val="bottom"/>
          </w:tcPr>
          <w:p w14:paraId="03BAC879"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7</w:t>
            </w:r>
          </w:p>
        </w:tc>
      </w:tr>
    </w:tbl>
    <w:p w14:paraId="13CAE22C" w14:textId="77777777" w:rsidR="00B737C8" w:rsidRPr="006E386F" w:rsidRDefault="00B737C8" w:rsidP="00B737C8">
      <w:pPr>
        <w:pStyle w:val="SingleTxtG"/>
        <w:spacing w:before="240"/>
        <w:rPr>
          <w:lang w:val="ru-RU"/>
        </w:rPr>
      </w:pPr>
      <w:r w:rsidRPr="006E386F">
        <w:rPr>
          <w:lang w:val="ru-RU"/>
        </w:rPr>
        <w:t>61.</w:t>
      </w:r>
      <w:r w:rsidRPr="006E386F">
        <w:rPr>
          <w:lang w:val="ru-RU"/>
        </w:rPr>
        <w:tab/>
        <w:t>По данным Министерства внутренних дел, за 7 месяцев 2017 года всего было 65 уголовных дел по применению насилия в семье.</w:t>
      </w:r>
    </w:p>
    <w:tbl>
      <w:tblPr>
        <w:tblW w:w="7370" w:type="dxa"/>
        <w:tblInd w:w="1134" w:type="dxa"/>
        <w:tblBorders>
          <w:top w:val="single" w:sz="4" w:space="0" w:color="auto"/>
          <w:bottom w:val="single" w:sz="12" w:space="0" w:color="auto"/>
          <w:insideH w:val="single" w:sz="12" w:space="0" w:color="auto"/>
        </w:tblBorders>
        <w:tblLayout w:type="fixed"/>
        <w:tblCellMar>
          <w:left w:w="0" w:type="dxa"/>
          <w:right w:w="0" w:type="dxa"/>
        </w:tblCellMar>
        <w:tblLook w:val="04A0" w:firstRow="1" w:lastRow="0" w:firstColumn="1" w:lastColumn="0" w:noHBand="0" w:noVBand="1"/>
      </w:tblPr>
      <w:tblGrid>
        <w:gridCol w:w="2055"/>
        <w:gridCol w:w="1743"/>
        <w:gridCol w:w="1743"/>
        <w:gridCol w:w="1829"/>
      </w:tblGrid>
      <w:tr w:rsidR="00B737C8" w:rsidRPr="00760159" w14:paraId="6CB7720E" w14:textId="77777777" w:rsidTr="00D85228">
        <w:trPr>
          <w:tblHeader/>
        </w:trPr>
        <w:tc>
          <w:tcPr>
            <w:tcW w:w="2749" w:type="dxa"/>
            <w:shd w:val="clear" w:color="auto" w:fill="auto"/>
            <w:vAlign w:val="bottom"/>
          </w:tcPr>
          <w:p w14:paraId="69537066" w14:textId="77777777" w:rsidR="00B737C8" w:rsidRPr="00760159" w:rsidRDefault="00B737C8" w:rsidP="00D85228">
            <w:pPr>
              <w:pStyle w:val="SingleTxtG"/>
              <w:suppressAutoHyphens w:val="0"/>
              <w:spacing w:before="80" w:after="80" w:line="200" w:lineRule="exact"/>
              <w:ind w:left="0" w:right="0"/>
              <w:jc w:val="left"/>
              <w:rPr>
                <w:i/>
                <w:sz w:val="16"/>
                <w:lang w:val="ru-RU"/>
              </w:rPr>
            </w:pPr>
            <w:r w:rsidRPr="00760159">
              <w:rPr>
                <w:i/>
                <w:sz w:val="16"/>
                <w:lang w:val="ru-RU"/>
              </w:rPr>
              <w:t>Показатель</w:t>
            </w:r>
          </w:p>
        </w:tc>
        <w:tc>
          <w:tcPr>
            <w:tcW w:w="2330" w:type="dxa"/>
            <w:shd w:val="clear" w:color="auto" w:fill="auto"/>
            <w:vAlign w:val="bottom"/>
          </w:tcPr>
          <w:p w14:paraId="410BDEA8" w14:textId="77777777" w:rsidR="00B737C8" w:rsidRPr="00760159" w:rsidRDefault="00B737C8" w:rsidP="00D85228">
            <w:pPr>
              <w:pStyle w:val="SingleTxtG"/>
              <w:suppressAutoHyphens w:val="0"/>
              <w:spacing w:before="80" w:after="80" w:line="200" w:lineRule="exact"/>
              <w:ind w:left="0" w:right="0"/>
              <w:jc w:val="right"/>
              <w:rPr>
                <w:i/>
                <w:sz w:val="16"/>
                <w:lang w:val="ru-RU"/>
              </w:rPr>
            </w:pPr>
            <w:r w:rsidRPr="00760159">
              <w:rPr>
                <w:i/>
                <w:sz w:val="16"/>
                <w:lang w:val="ru-RU"/>
              </w:rPr>
              <w:t>2015г.</w:t>
            </w:r>
          </w:p>
        </w:tc>
        <w:tc>
          <w:tcPr>
            <w:tcW w:w="2330" w:type="dxa"/>
            <w:shd w:val="clear" w:color="auto" w:fill="auto"/>
            <w:vAlign w:val="bottom"/>
          </w:tcPr>
          <w:p w14:paraId="7F69B88E" w14:textId="77777777" w:rsidR="00B737C8" w:rsidRPr="00760159" w:rsidRDefault="00B737C8" w:rsidP="00D85228">
            <w:pPr>
              <w:pStyle w:val="SingleTxtG"/>
              <w:suppressAutoHyphens w:val="0"/>
              <w:spacing w:before="80" w:after="80" w:line="200" w:lineRule="exact"/>
              <w:ind w:left="0" w:right="0"/>
              <w:jc w:val="right"/>
              <w:rPr>
                <w:i/>
                <w:sz w:val="16"/>
                <w:lang w:val="ru-RU"/>
              </w:rPr>
            </w:pPr>
            <w:r w:rsidRPr="00760159">
              <w:rPr>
                <w:i/>
                <w:sz w:val="16"/>
                <w:lang w:val="ru-RU"/>
              </w:rPr>
              <w:t>2016г.</w:t>
            </w:r>
          </w:p>
        </w:tc>
        <w:tc>
          <w:tcPr>
            <w:tcW w:w="2446" w:type="dxa"/>
            <w:shd w:val="clear" w:color="auto" w:fill="auto"/>
            <w:vAlign w:val="bottom"/>
          </w:tcPr>
          <w:p w14:paraId="15DA2483" w14:textId="77777777" w:rsidR="00B737C8" w:rsidRPr="00760159" w:rsidRDefault="00B737C8" w:rsidP="00D85228">
            <w:pPr>
              <w:pStyle w:val="SingleTxtG"/>
              <w:suppressAutoHyphens w:val="0"/>
              <w:spacing w:before="80" w:after="80" w:line="200" w:lineRule="exact"/>
              <w:ind w:left="0" w:right="0"/>
              <w:jc w:val="right"/>
              <w:rPr>
                <w:i/>
                <w:sz w:val="16"/>
                <w:lang w:val="ru-RU"/>
              </w:rPr>
            </w:pPr>
            <w:r w:rsidRPr="00760159">
              <w:rPr>
                <w:i/>
                <w:sz w:val="16"/>
                <w:lang w:val="ru-RU"/>
              </w:rPr>
              <w:t>7 месяцев 2017г.</w:t>
            </w:r>
          </w:p>
        </w:tc>
      </w:tr>
      <w:tr w:rsidR="00B737C8" w:rsidRPr="00760159" w14:paraId="6566B2EB" w14:textId="77777777" w:rsidTr="00D85228">
        <w:tc>
          <w:tcPr>
            <w:tcW w:w="2749" w:type="dxa"/>
            <w:shd w:val="clear" w:color="auto" w:fill="auto"/>
          </w:tcPr>
          <w:p w14:paraId="549F7354"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Всего уголовных дел по применению насилия в семье</w:t>
            </w:r>
          </w:p>
        </w:tc>
        <w:tc>
          <w:tcPr>
            <w:tcW w:w="2330" w:type="dxa"/>
            <w:shd w:val="clear" w:color="auto" w:fill="auto"/>
            <w:vAlign w:val="bottom"/>
          </w:tcPr>
          <w:p w14:paraId="04183B41"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146</w:t>
            </w:r>
          </w:p>
        </w:tc>
        <w:tc>
          <w:tcPr>
            <w:tcW w:w="2330" w:type="dxa"/>
            <w:shd w:val="clear" w:color="auto" w:fill="auto"/>
            <w:vAlign w:val="bottom"/>
          </w:tcPr>
          <w:p w14:paraId="30A5E902"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257</w:t>
            </w:r>
          </w:p>
        </w:tc>
        <w:tc>
          <w:tcPr>
            <w:tcW w:w="2446" w:type="dxa"/>
            <w:shd w:val="clear" w:color="auto" w:fill="auto"/>
            <w:vAlign w:val="bottom"/>
          </w:tcPr>
          <w:p w14:paraId="67E8B4A3"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65</w:t>
            </w:r>
          </w:p>
        </w:tc>
      </w:tr>
    </w:tbl>
    <w:p w14:paraId="2FEADC2E" w14:textId="77777777" w:rsidR="00B737C8" w:rsidRPr="006E386F" w:rsidRDefault="00B737C8" w:rsidP="00B737C8">
      <w:pPr>
        <w:pStyle w:val="SingleTxtG"/>
        <w:spacing w:before="240"/>
        <w:rPr>
          <w:lang w:val="ru-RU"/>
        </w:rPr>
      </w:pPr>
      <w:r w:rsidRPr="006E386F">
        <w:rPr>
          <w:lang w:val="ru-RU"/>
        </w:rPr>
        <w:t>62.</w:t>
      </w:r>
      <w:r w:rsidRPr="006E386F">
        <w:rPr>
          <w:lang w:val="ru-RU"/>
        </w:rPr>
        <w:tab/>
        <w:t>Вышеуказанные данные свидетельствуют о том, что количество преступлений, сопряженных с насилием в отношении женщин, не сокращается, а по отдельным категориям имеет тенденцию роста.</w:t>
      </w:r>
    </w:p>
    <w:p w14:paraId="600D9F62" w14:textId="77777777" w:rsidR="00B737C8" w:rsidRPr="006E386F" w:rsidRDefault="00B737C8" w:rsidP="00B737C8">
      <w:pPr>
        <w:pStyle w:val="SingleTxtG"/>
        <w:rPr>
          <w:b/>
          <w:lang w:val="ru-RU"/>
        </w:rPr>
      </w:pPr>
      <w:r w:rsidRPr="006E386F">
        <w:rPr>
          <w:b/>
          <w:lang w:val="ru-RU"/>
        </w:rPr>
        <w:t>Торговля людьми и эксплуатация проституции</w:t>
      </w:r>
    </w:p>
    <w:p w14:paraId="05A8682B" w14:textId="77777777" w:rsidR="00B737C8" w:rsidRPr="006E386F" w:rsidRDefault="00B737C8" w:rsidP="00B737C8">
      <w:pPr>
        <w:pStyle w:val="SingleTxtG"/>
        <w:rPr>
          <w:lang w:val="ru-RU"/>
        </w:rPr>
      </w:pPr>
      <w:r w:rsidRPr="006E386F">
        <w:rPr>
          <w:i/>
          <w:lang w:val="ru-RU"/>
        </w:rPr>
        <w:t>По пункту 20 Заключительных замечаний</w:t>
      </w:r>
      <w:r w:rsidRPr="006E386F">
        <w:rPr>
          <w:lang w:val="ru-RU"/>
        </w:rPr>
        <w:t xml:space="preserve"> </w:t>
      </w:r>
    </w:p>
    <w:p w14:paraId="28B0ECE0" w14:textId="77777777" w:rsidR="00B737C8" w:rsidRPr="006E386F" w:rsidRDefault="00B737C8" w:rsidP="00B737C8">
      <w:pPr>
        <w:pStyle w:val="SingleTxtG"/>
        <w:rPr>
          <w:lang w:val="ru-RU"/>
        </w:rPr>
      </w:pPr>
      <w:r w:rsidRPr="006E386F">
        <w:rPr>
          <w:lang w:val="ru-RU"/>
        </w:rPr>
        <w:t>63.</w:t>
      </w:r>
      <w:r w:rsidRPr="006E386F">
        <w:rPr>
          <w:lang w:val="ru-RU"/>
        </w:rPr>
        <w:tab/>
      </w:r>
      <w:r w:rsidRPr="006E386F">
        <w:rPr>
          <w:lang w:val="tg-Cyrl-TJ"/>
        </w:rPr>
        <w:t>Таджикистан является участником ряда многосторонних документов в области борьбы с торговлей людьми, в том числе Конвенции о борьбе с торговлей людьми и с эксплуатацией проституции третьими лицами от 2 декабря 1949 года, Конвенции ООН против транснациональной организованной преступности, Протокола о предупреждении и пресечении торговли людьми, особенно женщинами и детьми, и наказания за нее, Протокола против незаконного ввоза мигрантов по суше, морю и воздуху, дополняющие Конвенцию ООН против транснациональной организованной преступности от декабря 2000 года, Соглашения о сотрудничестве министерств внутренних дел (полиции) государств - участников Содружества Независимых Государств в борьбе с торговлей людьми.</w:t>
      </w:r>
      <w:r w:rsidRPr="006E386F">
        <w:rPr>
          <w:lang w:val="ru-RU"/>
        </w:rPr>
        <w:tab/>
      </w:r>
    </w:p>
    <w:p w14:paraId="267C0A25" w14:textId="77777777" w:rsidR="00B737C8" w:rsidRPr="006E386F" w:rsidRDefault="00B737C8" w:rsidP="00B737C8">
      <w:pPr>
        <w:pStyle w:val="SingleTxtG"/>
        <w:rPr>
          <w:lang w:val="ru-RU"/>
        </w:rPr>
      </w:pPr>
      <w:r w:rsidRPr="006E386F">
        <w:rPr>
          <w:lang w:val="ru-RU"/>
        </w:rPr>
        <w:t>64.</w:t>
      </w:r>
      <w:r w:rsidRPr="006E386F">
        <w:rPr>
          <w:lang w:val="ru-RU"/>
        </w:rPr>
        <w:tab/>
        <w:t>В целях осуществления борьбы против торговли людьми в республике до июля 2014 года действовал Закон «О борьбе против торговли людьми». 26 июля 2014 года вступил в силу новый Закон «О противодействии торговле людьми и оказания помощи жертвам торговли людьми». Данный Закон устанавливает организационные и правовые основы противодействия торговле людьми, систему мер по защите и оказанию помощи жертвам торговли людьми и их реабилитации и регулирует общественные отношения в сфере противодействия торговле людьми и оказания помощи жертвам торговли людьми. Отличительной особенностью нового Закона является то, что в нем предусматривается проведение комплексных мероприятий, направленных на оказание помощи лицам ставшими жертвами торговли людьми.</w:t>
      </w:r>
    </w:p>
    <w:p w14:paraId="7F9DECD4" w14:textId="77777777" w:rsidR="00B737C8" w:rsidRPr="006E386F" w:rsidRDefault="00B737C8" w:rsidP="00B737C8">
      <w:pPr>
        <w:pStyle w:val="SingleTxtG"/>
        <w:rPr>
          <w:lang w:val="ru-RU"/>
        </w:rPr>
      </w:pPr>
      <w:r w:rsidRPr="006E386F">
        <w:rPr>
          <w:lang w:val="ru-RU"/>
        </w:rPr>
        <w:t>65.</w:t>
      </w:r>
      <w:r w:rsidRPr="006E386F">
        <w:rPr>
          <w:lang w:val="ru-RU"/>
        </w:rPr>
        <w:tab/>
        <w:t xml:space="preserve">С целью усиления борьбы против торговли людьми, в стране была принята Комплексная программа по борьбе против торговли людьми на 2014-2016 годы, и законодательная база в этой сфере находится в процессе совершенствования. При Правительстве создана Межведомственная комиссия по борьбе с торговлей людьми, в которую входят представители соответствующих министерств и ведомств, представители гражданского общества. </w:t>
      </w:r>
    </w:p>
    <w:p w14:paraId="6893747A" w14:textId="77777777" w:rsidR="00B737C8" w:rsidRPr="006E386F" w:rsidRDefault="00B737C8" w:rsidP="00B737C8">
      <w:pPr>
        <w:pStyle w:val="SingleTxtG"/>
        <w:rPr>
          <w:lang w:val="ru-RU"/>
        </w:rPr>
      </w:pPr>
      <w:r w:rsidRPr="006E386F">
        <w:rPr>
          <w:lang w:val="ru-RU"/>
        </w:rPr>
        <w:t>66.</w:t>
      </w:r>
      <w:r w:rsidRPr="006E386F">
        <w:rPr>
          <w:lang w:val="ru-RU"/>
        </w:rPr>
        <w:tab/>
        <w:t xml:space="preserve">Постановлением Правительства от 27 июля 2016 года утвержден </w:t>
      </w:r>
      <w:r w:rsidRPr="006E386F">
        <w:rPr>
          <w:bCs/>
          <w:lang w:val="ru-RU"/>
        </w:rPr>
        <w:t xml:space="preserve">Национальный план по противодействию торговле людьми в Республике Таджикистан на 2016-2018 годы. Данным планом предусматривается проведение комплексных мероприятий, нацеленных на оказания противодействия торговли людьми, уголовное преследования за торговлю людьми и меры </w:t>
      </w:r>
      <w:r w:rsidRPr="006E386F">
        <w:rPr>
          <w:lang w:val="ru-RU"/>
        </w:rPr>
        <w:t>по защите жертв торговли людьми и оказания им помощи.</w:t>
      </w:r>
    </w:p>
    <w:p w14:paraId="7BE86913" w14:textId="77777777" w:rsidR="00B737C8" w:rsidRPr="006E386F" w:rsidRDefault="00B737C8" w:rsidP="00B737C8">
      <w:pPr>
        <w:pStyle w:val="SingleTxtG"/>
        <w:rPr>
          <w:lang w:val="ru-RU"/>
        </w:rPr>
      </w:pPr>
      <w:r w:rsidRPr="006E386F">
        <w:rPr>
          <w:lang w:val="ru-RU"/>
        </w:rPr>
        <w:t>67.</w:t>
      </w:r>
      <w:r w:rsidRPr="006E386F">
        <w:rPr>
          <w:lang w:val="ru-RU"/>
        </w:rPr>
        <w:tab/>
        <w:t>Законодательство Таджикистана не предусматривает уголовную ответственность за занятие проституцией. Уголовным кодексом установлена уголовная ответственность за вовлечение в занятие проституцией и организация или содержание притонов, сводничество либо сутенерство (статьи 238 и 239).</w:t>
      </w:r>
    </w:p>
    <w:p w14:paraId="1E13E84E" w14:textId="77777777" w:rsidR="00B737C8" w:rsidRPr="006E386F" w:rsidRDefault="00B737C8" w:rsidP="00B737C8">
      <w:pPr>
        <w:pStyle w:val="SingleTxtG"/>
        <w:rPr>
          <w:lang w:val="ru-RU"/>
        </w:rPr>
      </w:pPr>
      <w:r w:rsidRPr="006E386F">
        <w:rPr>
          <w:lang w:val="ru-RU"/>
        </w:rPr>
        <w:t>68.</w:t>
      </w:r>
      <w:r w:rsidRPr="006E386F">
        <w:rPr>
          <w:lang w:val="ru-RU"/>
        </w:rPr>
        <w:tab/>
        <w:t>Согласно статье 130 Кодекса об административных правонарушениях, за занятие проституцией установлена исключительно административная ответственность в виде штрафа и административного ареста от 10 до 15 суток.</w:t>
      </w:r>
    </w:p>
    <w:p w14:paraId="7CC3A91C" w14:textId="77777777" w:rsidR="00B737C8" w:rsidRPr="006E386F" w:rsidRDefault="00B737C8" w:rsidP="00B737C8">
      <w:pPr>
        <w:pStyle w:val="SingleTxtG"/>
        <w:rPr>
          <w:lang w:val="ru-RU"/>
        </w:rPr>
      </w:pPr>
      <w:r w:rsidRPr="006E386F">
        <w:rPr>
          <w:lang w:val="ru-RU"/>
        </w:rPr>
        <w:t>69.</w:t>
      </w:r>
      <w:r w:rsidRPr="006E386F">
        <w:rPr>
          <w:lang w:val="ru-RU"/>
        </w:rPr>
        <w:tab/>
        <w:t xml:space="preserve">В рамках Государственной программы содействия занятности населения Республики Таджикистан для поддержки безработных и содействия в самозанятости посредством создания дополнительных рабочих мест путем предоставления малых льготных кредитов до 2017 года из государственного бюджета выделено более 14,6 млн. сомони. За 8 месяцев 2017 года органами службы занятости населения в целом по республике были выделены 1516 безработным женщинам льготные кредиты в общей сумме 4 млн. 823 тысячи 850 сомони для организации их индивидуальной предпринимательской деятельности (самозанятости). </w:t>
      </w:r>
    </w:p>
    <w:p w14:paraId="793BA0E3" w14:textId="77777777" w:rsidR="00B737C8" w:rsidRPr="006E386F" w:rsidRDefault="00B737C8" w:rsidP="00B737C8">
      <w:pPr>
        <w:pStyle w:val="SingleTxtG"/>
        <w:rPr>
          <w:lang w:val="ru-RU"/>
        </w:rPr>
      </w:pPr>
      <w:r w:rsidRPr="006E386F">
        <w:rPr>
          <w:lang w:val="ru-RU"/>
        </w:rPr>
        <w:t>70.</w:t>
      </w:r>
      <w:r w:rsidRPr="006E386F">
        <w:rPr>
          <w:lang w:val="ru-RU"/>
        </w:rPr>
        <w:tab/>
        <w:t>Для развития предпринимательской деятельности среди женщин, создания новых рабочих мест, повышения активности женщин в экономическом секторе, обеспечения их конкурентоспособности на рынке труда и обеспечения занятости женщин и девушек на основе постановления Правительства Республики Таджикистан «Об учреждении и выделении грантов Президента Республики Таджикистан по поддержке и развитию предпринимательской деятельности женщин на 2016 -2020 годы» в 2016 из республиканского бюджета выделено 2,0 млн. сомони, в бюджете 2017 года на эти цели предусмотрено 2,0 млн. сомони.</w:t>
      </w:r>
    </w:p>
    <w:p w14:paraId="7F981F45" w14:textId="77777777" w:rsidR="00B737C8" w:rsidRPr="006E386F" w:rsidRDefault="00B737C8" w:rsidP="00B737C8">
      <w:pPr>
        <w:pStyle w:val="SingleTxtG"/>
        <w:rPr>
          <w:lang w:val="ru-RU"/>
        </w:rPr>
      </w:pPr>
      <w:r w:rsidRPr="006E386F">
        <w:rPr>
          <w:lang w:val="ru-RU"/>
        </w:rPr>
        <w:t>71.</w:t>
      </w:r>
      <w:r w:rsidRPr="006E386F">
        <w:rPr>
          <w:lang w:val="ru-RU"/>
        </w:rPr>
        <w:tab/>
        <w:t>Для развития рыночных отношений на основе поддержки предпринимательства и развития конкуренции путем привлечения и эффективного использования основных программ, проектов и мероприятий сектора малого и среднего предпринимательства при Правительстве Республики Таджикистан создано государственное учреждение "Фонд поддержки предпринимательства". Для пополнения уставного капитала в Фонд поддержки предпринимательства при Правительстве в 2013 - 2015 годах из республиканского бюджета направлено 133,0 млн. сомони, в бюджете 2017 года на эти цели предусмотрено 70,0 млн. сомони. Предусмотренные средства содействуют противодействию торговли людьми и оказанию помощи жертвам торговли людьми, а также развитию предпринимательской деятельности среди женщин, наравне с мужчинами.</w:t>
      </w:r>
    </w:p>
    <w:p w14:paraId="09F48F2F" w14:textId="77777777" w:rsidR="00B737C8" w:rsidRPr="006E386F" w:rsidRDefault="00B737C8" w:rsidP="00B737C8">
      <w:pPr>
        <w:pStyle w:val="SingleTxtG"/>
        <w:rPr>
          <w:bCs/>
          <w:lang w:val="ru-RU"/>
        </w:rPr>
      </w:pPr>
      <w:r w:rsidRPr="006E386F">
        <w:rPr>
          <w:bCs/>
          <w:lang w:val="ru-RU"/>
        </w:rPr>
        <w:t>72.</w:t>
      </w:r>
      <w:r w:rsidRPr="006E386F">
        <w:rPr>
          <w:bCs/>
          <w:lang w:val="ru-RU"/>
        </w:rPr>
        <w:tab/>
      </w:r>
      <w:r w:rsidRPr="00427267">
        <w:rPr>
          <w:lang w:val="ru-RU"/>
        </w:rPr>
        <w:t>Весной</w:t>
      </w:r>
      <w:r w:rsidRPr="006E386F">
        <w:rPr>
          <w:bCs/>
          <w:lang w:val="ru-RU"/>
        </w:rPr>
        <w:t xml:space="preserve"> 2004 года Министерство внутренних дел Таджикистана одним из первых на пространстве Центральной Азии в структуре УБОП МВД создало специализированное подразделение по борьбе с торговлей людьми, выступившим в качестве профильной институциональной единицы в системе внутренних дел страны, став точкой отчёта в становлении организованно-системного, правоохранительного механизма по работе в указанной сфере. Работа министерства в этом направлении постоянно совершенствовалась на основе интегрирования наилучшей международной и национальной практики, а также выработки абсолютно новых информационных моделей исследуемого вида преступления, специфических алгоритмов оперативно-розыскной и следственной деятельности, коррелирующих с особенностями региона и местного социума. Результатом чего стало резкое увеличение показателей выявляемости и эффективности дальнейшего расследования данной категории преступлений.</w:t>
      </w:r>
    </w:p>
    <w:p w14:paraId="0625ADF5" w14:textId="77777777" w:rsidR="00B737C8" w:rsidRPr="006E386F" w:rsidRDefault="00B737C8" w:rsidP="00B737C8">
      <w:pPr>
        <w:pStyle w:val="SingleTxtG"/>
        <w:rPr>
          <w:bCs/>
          <w:lang w:val="ru-RU"/>
        </w:rPr>
      </w:pPr>
      <w:r w:rsidRPr="006E386F">
        <w:rPr>
          <w:bCs/>
          <w:lang w:val="ru-RU"/>
        </w:rPr>
        <w:t>73.</w:t>
      </w:r>
      <w:r w:rsidRPr="006E386F">
        <w:rPr>
          <w:bCs/>
          <w:lang w:val="ru-RU"/>
        </w:rPr>
        <w:tab/>
        <w:t xml:space="preserve">Особенностью работы МВД в данной сфере, является и оказание помощи </w:t>
      </w:r>
      <w:r w:rsidRPr="00427267">
        <w:rPr>
          <w:lang w:val="ru-RU"/>
        </w:rPr>
        <w:t>потерпевшим</w:t>
      </w:r>
      <w:r w:rsidRPr="006E386F">
        <w:rPr>
          <w:bCs/>
          <w:lang w:val="ru-RU"/>
        </w:rPr>
        <w:t xml:space="preserve"> от торговли людьми независимо от их согласия на сотрудничество с правоохранительными органами, что является одним из ключевых параметров общегосударственной позиции по данному вопросу. </w:t>
      </w:r>
      <w:proofErr w:type="spellStart"/>
      <w:r w:rsidRPr="006E386F">
        <w:rPr>
          <w:bCs/>
          <w:lang w:val="ru-RU"/>
        </w:rPr>
        <w:t>Т.е</w:t>
      </w:r>
      <w:proofErr w:type="spellEnd"/>
      <w:r w:rsidRPr="006E386F">
        <w:rPr>
          <w:bCs/>
          <w:lang w:val="ru-RU"/>
        </w:rPr>
        <w:t>, интересы потерпевших, определены в качестве приоритета над интересами уголовного преследования. В рамках этой работы отдел взаимодействует на регулярной основе с институтами гражданского общества и гуманитарными организациями по реализации превентивных мер, сбора оперативных и иных сведений, репатриации, а также защиты и многопрофильной реабилитации потерпевших в специализированных учреждениях, функционирующих на территории Таджикистана.</w:t>
      </w:r>
    </w:p>
    <w:p w14:paraId="6E8F461A" w14:textId="77777777" w:rsidR="00B737C8" w:rsidRPr="006E386F" w:rsidRDefault="00B737C8" w:rsidP="00B737C8">
      <w:pPr>
        <w:pStyle w:val="SingleTxtG"/>
        <w:rPr>
          <w:bCs/>
          <w:lang w:val="ru-RU"/>
        </w:rPr>
      </w:pPr>
      <w:r w:rsidRPr="006E386F">
        <w:rPr>
          <w:bCs/>
          <w:lang w:val="ru-RU"/>
        </w:rPr>
        <w:t>74.</w:t>
      </w:r>
      <w:r w:rsidRPr="006E386F">
        <w:rPr>
          <w:bCs/>
          <w:lang w:val="ru-RU"/>
        </w:rPr>
        <w:tab/>
        <w:t>Международное и региональное сотрудничество, осуществляемое МВД по вопросам противодействия торговле людьми, также находится на высоком профессиональном уровне и заключается в обмене данными о преступлениях, каналах, маршрутах, преступных элементах, потерпевших, и т.д. Взаимодействие строится здесь на использовании информационных массивов, находящихся в оперативных и иных специализированных учётах правоохранительных органов. Данное сотрудничество, по обмену оперативно-следственной и иной правовой информацией, осуществляется на основе ратифицированных международно-правовых документов, посредством Национального центра бюро Интерпол в Республике Таджикистан, а также межведомственных правовых актов, заключаемых на уровне министерств стран Содружества.</w:t>
      </w:r>
    </w:p>
    <w:p w14:paraId="098132D5" w14:textId="77777777" w:rsidR="00B737C8" w:rsidRPr="006E386F" w:rsidRDefault="00B737C8" w:rsidP="00B737C8">
      <w:pPr>
        <w:pStyle w:val="SingleTxtG"/>
        <w:rPr>
          <w:lang w:val="ru-RU"/>
        </w:rPr>
      </w:pPr>
      <w:r w:rsidRPr="006E386F">
        <w:rPr>
          <w:lang w:val="ru-RU"/>
        </w:rPr>
        <w:t>75.</w:t>
      </w:r>
      <w:r w:rsidRPr="006E386F">
        <w:rPr>
          <w:lang w:val="ru-RU"/>
        </w:rPr>
        <w:tab/>
        <w:t xml:space="preserve">Анализ преступлений, связанных с торговлей людьми за 7 месяцев </w:t>
      </w:r>
      <w:hyperlink r:id="rId14" w:history="1">
        <w:r w:rsidRPr="00D32AA5">
          <w:rPr>
            <w:rStyle w:val="af8"/>
            <w:lang w:val="ru-RU"/>
          </w:rPr>
          <w:t>2017 (2016)</w:t>
        </w:r>
      </w:hyperlink>
      <w:r w:rsidRPr="006E386F">
        <w:rPr>
          <w:lang w:val="ru-RU"/>
        </w:rPr>
        <w:t xml:space="preserve"> по данным главного информационно-аналитического центра МВД приведен в нижеследующем таблице:</w:t>
      </w:r>
    </w:p>
    <w:tbl>
      <w:tblPr>
        <w:tblW w:w="7370" w:type="dxa"/>
        <w:tblInd w:w="1134" w:type="dxa"/>
        <w:tblLayout w:type="fixed"/>
        <w:tblCellMar>
          <w:left w:w="0" w:type="dxa"/>
          <w:right w:w="0" w:type="dxa"/>
        </w:tblCellMar>
        <w:tblLook w:val="0000" w:firstRow="0" w:lastRow="0" w:firstColumn="0" w:lastColumn="0" w:noHBand="0" w:noVBand="0"/>
      </w:tblPr>
      <w:tblGrid>
        <w:gridCol w:w="1565"/>
        <w:gridCol w:w="2531"/>
        <w:gridCol w:w="1638"/>
        <w:gridCol w:w="1636"/>
      </w:tblGrid>
      <w:tr w:rsidR="00B737C8" w:rsidRPr="00760159" w14:paraId="4C02AC08" w14:textId="77777777" w:rsidTr="00D85228">
        <w:trPr>
          <w:tblHeader/>
        </w:trPr>
        <w:tc>
          <w:tcPr>
            <w:tcW w:w="1062" w:type="pct"/>
            <w:tcBorders>
              <w:top w:val="single" w:sz="4" w:space="0" w:color="auto"/>
              <w:bottom w:val="single" w:sz="12" w:space="0" w:color="auto"/>
            </w:tcBorders>
            <w:shd w:val="clear" w:color="auto" w:fill="auto"/>
            <w:vAlign w:val="bottom"/>
          </w:tcPr>
          <w:p w14:paraId="3C87D1B2" w14:textId="77777777" w:rsidR="00B737C8" w:rsidRPr="00760159" w:rsidRDefault="00B737C8" w:rsidP="00D85228">
            <w:pPr>
              <w:pStyle w:val="SingleTxtG"/>
              <w:suppressAutoHyphens w:val="0"/>
              <w:spacing w:before="80" w:after="80" w:line="200" w:lineRule="exact"/>
              <w:ind w:left="0" w:right="0"/>
              <w:jc w:val="left"/>
              <w:rPr>
                <w:bCs/>
                <w:i/>
                <w:sz w:val="16"/>
                <w:lang w:val="ru-RU"/>
              </w:rPr>
            </w:pPr>
            <w:r w:rsidRPr="00760159">
              <w:rPr>
                <w:bCs/>
                <w:i/>
                <w:sz w:val="16"/>
                <w:lang w:val="ru-RU"/>
              </w:rPr>
              <w:t>№ п\п</w:t>
            </w:r>
          </w:p>
        </w:tc>
        <w:tc>
          <w:tcPr>
            <w:tcW w:w="1717" w:type="pct"/>
            <w:tcBorders>
              <w:top w:val="single" w:sz="4" w:space="0" w:color="auto"/>
              <w:bottom w:val="single" w:sz="12" w:space="0" w:color="auto"/>
            </w:tcBorders>
            <w:shd w:val="clear" w:color="auto" w:fill="auto"/>
            <w:vAlign w:val="bottom"/>
          </w:tcPr>
          <w:p w14:paraId="41847BF8" w14:textId="77777777" w:rsidR="00B737C8" w:rsidRPr="00583309" w:rsidRDefault="00B737C8" w:rsidP="00D85228">
            <w:pPr>
              <w:pStyle w:val="SingleTxtG"/>
              <w:suppressAutoHyphens w:val="0"/>
              <w:spacing w:before="80" w:after="80" w:line="200" w:lineRule="exact"/>
              <w:ind w:left="0" w:right="0"/>
              <w:jc w:val="left"/>
              <w:rPr>
                <w:bCs/>
                <w:i/>
                <w:sz w:val="16"/>
                <w:lang w:val="ru-RU"/>
              </w:rPr>
            </w:pPr>
            <w:r w:rsidRPr="00760159">
              <w:rPr>
                <w:bCs/>
                <w:i/>
                <w:sz w:val="16"/>
                <w:lang w:val="ru-RU"/>
              </w:rPr>
              <w:t>Статьи УК Республики Таджикистан</w:t>
            </w:r>
          </w:p>
        </w:tc>
        <w:tc>
          <w:tcPr>
            <w:tcW w:w="1111" w:type="pct"/>
            <w:tcBorders>
              <w:top w:val="single" w:sz="4" w:space="0" w:color="auto"/>
              <w:bottom w:val="single" w:sz="12" w:space="0" w:color="auto"/>
            </w:tcBorders>
            <w:shd w:val="clear" w:color="auto" w:fill="auto"/>
            <w:vAlign w:val="bottom"/>
          </w:tcPr>
          <w:p w14:paraId="1294BEED" w14:textId="77777777" w:rsidR="00B737C8" w:rsidRPr="00760159" w:rsidRDefault="00B737C8" w:rsidP="00D85228">
            <w:pPr>
              <w:pStyle w:val="SingleTxtG"/>
              <w:suppressAutoHyphens w:val="0"/>
              <w:spacing w:before="80" w:after="80" w:line="200" w:lineRule="exact"/>
              <w:ind w:left="0" w:right="0"/>
              <w:jc w:val="right"/>
              <w:rPr>
                <w:i/>
                <w:sz w:val="16"/>
                <w:lang w:val="ru-RU"/>
              </w:rPr>
            </w:pPr>
            <w:r w:rsidRPr="00760159">
              <w:rPr>
                <w:i/>
                <w:sz w:val="16"/>
                <w:lang w:val="ru-RU"/>
              </w:rPr>
              <w:t>7 мес. 2016</w:t>
            </w:r>
          </w:p>
        </w:tc>
        <w:tc>
          <w:tcPr>
            <w:tcW w:w="1111" w:type="pct"/>
            <w:tcBorders>
              <w:top w:val="single" w:sz="4" w:space="0" w:color="auto"/>
              <w:bottom w:val="single" w:sz="12" w:space="0" w:color="auto"/>
            </w:tcBorders>
            <w:shd w:val="clear" w:color="auto" w:fill="auto"/>
            <w:vAlign w:val="bottom"/>
          </w:tcPr>
          <w:p w14:paraId="6F6D37CD" w14:textId="77777777" w:rsidR="00B737C8" w:rsidRPr="00760159" w:rsidRDefault="00B737C8" w:rsidP="00D85228">
            <w:pPr>
              <w:pStyle w:val="SingleTxtG"/>
              <w:suppressAutoHyphens w:val="0"/>
              <w:spacing w:before="80" w:after="80" w:line="200" w:lineRule="exact"/>
              <w:ind w:left="0" w:right="0"/>
              <w:jc w:val="right"/>
              <w:rPr>
                <w:i/>
                <w:sz w:val="16"/>
                <w:lang w:val="ru-RU"/>
              </w:rPr>
            </w:pPr>
            <w:r>
              <w:rPr>
                <w:i/>
                <w:sz w:val="16"/>
                <w:lang w:val="ru-RU"/>
              </w:rPr>
              <w:t>7 мес.</w:t>
            </w:r>
            <w:r w:rsidRPr="00760159">
              <w:rPr>
                <w:i/>
                <w:sz w:val="16"/>
                <w:lang w:val="ru-RU"/>
              </w:rPr>
              <w:t>2017</w:t>
            </w:r>
          </w:p>
        </w:tc>
      </w:tr>
      <w:tr w:rsidR="00B737C8" w:rsidRPr="00760159" w14:paraId="7247928A" w14:textId="77777777" w:rsidTr="00D85228">
        <w:tc>
          <w:tcPr>
            <w:tcW w:w="1062" w:type="pct"/>
            <w:tcBorders>
              <w:top w:val="single" w:sz="12" w:space="0" w:color="auto"/>
            </w:tcBorders>
            <w:shd w:val="clear" w:color="auto" w:fill="auto"/>
          </w:tcPr>
          <w:p w14:paraId="1D8E92CA"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1</w:t>
            </w:r>
          </w:p>
        </w:tc>
        <w:tc>
          <w:tcPr>
            <w:tcW w:w="1717" w:type="pct"/>
            <w:tcBorders>
              <w:top w:val="single" w:sz="12" w:space="0" w:color="auto"/>
            </w:tcBorders>
            <w:shd w:val="clear" w:color="auto" w:fill="auto"/>
            <w:vAlign w:val="bottom"/>
          </w:tcPr>
          <w:p w14:paraId="01A207BC"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Статья 130 (похищение человека)</w:t>
            </w:r>
          </w:p>
        </w:tc>
        <w:tc>
          <w:tcPr>
            <w:tcW w:w="1111" w:type="pct"/>
            <w:tcBorders>
              <w:top w:val="single" w:sz="12" w:space="0" w:color="auto"/>
            </w:tcBorders>
            <w:shd w:val="clear" w:color="auto" w:fill="auto"/>
            <w:vAlign w:val="bottom"/>
          </w:tcPr>
          <w:p w14:paraId="400F5B30"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2</w:t>
            </w:r>
          </w:p>
        </w:tc>
        <w:tc>
          <w:tcPr>
            <w:tcW w:w="1111" w:type="pct"/>
            <w:tcBorders>
              <w:top w:val="single" w:sz="12" w:space="0" w:color="auto"/>
            </w:tcBorders>
            <w:shd w:val="clear" w:color="auto" w:fill="auto"/>
            <w:vAlign w:val="bottom"/>
          </w:tcPr>
          <w:p w14:paraId="282A1A81" w14:textId="77777777" w:rsidR="00B737C8" w:rsidRPr="00760159" w:rsidRDefault="00B737C8" w:rsidP="00D85228">
            <w:pPr>
              <w:pStyle w:val="SingleTxtG"/>
              <w:suppressAutoHyphens w:val="0"/>
              <w:spacing w:before="40" w:after="40" w:line="220" w:lineRule="exact"/>
              <w:ind w:left="0" w:right="0"/>
              <w:jc w:val="right"/>
              <w:rPr>
                <w:sz w:val="18"/>
                <w:lang w:val="ru-RU"/>
              </w:rPr>
            </w:pPr>
          </w:p>
        </w:tc>
      </w:tr>
      <w:tr w:rsidR="00B737C8" w:rsidRPr="00760159" w14:paraId="41D4D69B" w14:textId="77777777" w:rsidTr="00D85228">
        <w:tc>
          <w:tcPr>
            <w:tcW w:w="1062" w:type="pct"/>
            <w:shd w:val="clear" w:color="auto" w:fill="auto"/>
          </w:tcPr>
          <w:p w14:paraId="3ECDA381"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2</w:t>
            </w:r>
          </w:p>
        </w:tc>
        <w:tc>
          <w:tcPr>
            <w:tcW w:w="1717" w:type="pct"/>
            <w:shd w:val="clear" w:color="auto" w:fill="auto"/>
            <w:vAlign w:val="bottom"/>
          </w:tcPr>
          <w:p w14:paraId="720670F0"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Статья 130</w:t>
            </w:r>
            <w:r w:rsidRPr="00760159">
              <w:rPr>
                <w:sz w:val="18"/>
                <w:vertAlign w:val="superscript"/>
                <w:lang w:val="ru-RU"/>
              </w:rPr>
              <w:t>1</w:t>
            </w:r>
            <w:r w:rsidRPr="00760159">
              <w:rPr>
                <w:sz w:val="18"/>
                <w:lang w:val="ru-RU"/>
              </w:rPr>
              <w:t xml:space="preserve"> (торговли людьми)</w:t>
            </w:r>
          </w:p>
        </w:tc>
        <w:tc>
          <w:tcPr>
            <w:tcW w:w="1111" w:type="pct"/>
            <w:shd w:val="clear" w:color="auto" w:fill="auto"/>
            <w:vAlign w:val="bottom"/>
          </w:tcPr>
          <w:p w14:paraId="7C27A8A9"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8</w:t>
            </w:r>
          </w:p>
        </w:tc>
        <w:tc>
          <w:tcPr>
            <w:tcW w:w="1111" w:type="pct"/>
            <w:shd w:val="clear" w:color="auto" w:fill="auto"/>
            <w:vAlign w:val="bottom"/>
          </w:tcPr>
          <w:p w14:paraId="187E56CE"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20</w:t>
            </w:r>
          </w:p>
        </w:tc>
      </w:tr>
      <w:tr w:rsidR="00B737C8" w:rsidRPr="00760159" w14:paraId="40498335" w14:textId="77777777" w:rsidTr="00D85228">
        <w:tc>
          <w:tcPr>
            <w:tcW w:w="1062" w:type="pct"/>
            <w:shd w:val="clear" w:color="auto" w:fill="auto"/>
          </w:tcPr>
          <w:p w14:paraId="1D39D3E0"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3</w:t>
            </w:r>
          </w:p>
        </w:tc>
        <w:tc>
          <w:tcPr>
            <w:tcW w:w="1717" w:type="pct"/>
            <w:shd w:val="clear" w:color="auto" w:fill="auto"/>
            <w:vAlign w:val="bottom"/>
          </w:tcPr>
          <w:p w14:paraId="4E81EA80"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Статья130</w:t>
            </w:r>
            <w:r w:rsidRPr="00760159">
              <w:rPr>
                <w:sz w:val="18"/>
                <w:vertAlign w:val="superscript"/>
                <w:lang w:val="ru-RU"/>
              </w:rPr>
              <w:t xml:space="preserve">2 </w:t>
            </w:r>
            <w:proofErr w:type="gramStart"/>
            <w:r w:rsidRPr="00760159">
              <w:rPr>
                <w:sz w:val="18"/>
                <w:lang w:val="ru-RU"/>
              </w:rPr>
              <w:t>( использование</w:t>
            </w:r>
            <w:proofErr w:type="gramEnd"/>
            <w:r w:rsidRPr="00760159">
              <w:rPr>
                <w:sz w:val="18"/>
                <w:lang w:val="ru-RU"/>
              </w:rPr>
              <w:t xml:space="preserve"> рабского труда)</w:t>
            </w:r>
          </w:p>
        </w:tc>
        <w:tc>
          <w:tcPr>
            <w:tcW w:w="1111" w:type="pct"/>
            <w:shd w:val="clear" w:color="auto" w:fill="auto"/>
            <w:vAlign w:val="bottom"/>
          </w:tcPr>
          <w:p w14:paraId="690E1E31" w14:textId="77777777" w:rsidR="00B737C8" w:rsidRPr="00760159" w:rsidRDefault="00B737C8" w:rsidP="00D85228">
            <w:pPr>
              <w:pStyle w:val="SingleTxtG"/>
              <w:suppressAutoHyphens w:val="0"/>
              <w:spacing w:before="40" w:after="40" w:line="220" w:lineRule="exact"/>
              <w:ind w:left="0" w:right="0"/>
              <w:jc w:val="right"/>
              <w:rPr>
                <w:sz w:val="18"/>
                <w:lang w:val="ru-RU"/>
              </w:rPr>
            </w:pPr>
          </w:p>
        </w:tc>
        <w:tc>
          <w:tcPr>
            <w:tcW w:w="1111" w:type="pct"/>
            <w:shd w:val="clear" w:color="auto" w:fill="auto"/>
            <w:vAlign w:val="bottom"/>
          </w:tcPr>
          <w:p w14:paraId="5DA93B01" w14:textId="77777777" w:rsidR="00B737C8" w:rsidRPr="00760159" w:rsidRDefault="00B737C8" w:rsidP="00D85228">
            <w:pPr>
              <w:pStyle w:val="SingleTxtG"/>
              <w:suppressAutoHyphens w:val="0"/>
              <w:spacing w:before="40" w:after="40" w:line="220" w:lineRule="exact"/>
              <w:ind w:left="0" w:right="0"/>
              <w:jc w:val="right"/>
              <w:rPr>
                <w:sz w:val="18"/>
                <w:lang w:val="ru-RU"/>
              </w:rPr>
            </w:pPr>
          </w:p>
        </w:tc>
      </w:tr>
      <w:tr w:rsidR="00B737C8" w:rsidRPr="00760159" w14:paraId="1B01E051" w14:textId="77777777" w:rsidTr="00D85228">
        <w:tc>
          <w:tcPr>
            <w:tcW w:w="1062" w:type="pct"/>
            <w:shd w:val="clear" w:color="auto" w:fill="auto"/>
          </w:tcPr>
          <w:p w14:paraId="5F3B6D08"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4</w:t>
            </w:r>
          </w:p>
        </w:tc>
        <w:tc>
          <w:tcPr>
            <w:tcW w:w="1717" w:type="pct"/>
            <w:shd w:val="clear" w:color="auto" w:fill="auto"/>
            <w:vAlign w:val="bottom"/>
          </w:tcPr>
          <w:p w14:paraId="05D2B183"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 xml:space="preserve">Статья 131 (незаконное лишение свободы) </w:t>
            </w:r>
          </w:p>
        </w:tc>
        <w:tc>
          <w:tcPr>
            <w:tcW w:w="1111" w:type="pct"/>
            <w:shd w:val="clear" w:color="auto" w:fill="auto"/>
            <w:vAlign w:val="bottom"/>
          </w:tcPr>
          <w:p w14:paraId="7EF0ADC0" w14:textId="77777777" w:rsidR="00B737C8" w:rsidRPr="00760159" w:rsidRDefault="00B737C8" w:rsidP="00D85228">
            <w:pPr>
              <w:pStyle w:val="SingleTxtG"/>
              <w:suppressAutoHyphens w:val="0"/>
              <w:spacing w:before="40" w:after="40" w:line="220" w:lineRule="exact"/>
              <w:ind w:left="0" w:right="0"/>
              <w:jc w:val="right"/>
              <w:rPr>
                <w:sz w:val="18"/>
                <w:lang w:val="ru-RU"/>
              </w:rPr>
            </w:pPr>
          </w:p>
        </w:tc>
        <w:tc>
          <w:tcPr>
            <w:tcW w:w="1111" w:type="pct"/>
            <w:shd w:val="clear" w:color="auto" w:fill="auto"/>
            <w:vAlign w:val="bottom"/>
          </w:tcPr>
          <w:p w14:paraId="7246A3AC" w14:textId="77777777" w:rsidR="00B737C8" w:rsidRPr="00760159" w:rsidRDefault="00B737C8" w:rsidP="00D85228">
            <w:pPr>
              <w:pStyle w:val="SingleTxtG"/>
              <w:suppressAutoHyphens w:val="0"/>
              <w:spacing w:before="40" w:after="40" w:line="220" w:lineRule="exact"/>
              <w:ind w:left="0" w:right="0"/>
              <w:jc w:val="right"/>
              <w:rPr>
                <w:sz w:val="18"/>
                <w:lang w:val="ru-RU"/>
              </w:rPr>
            </w:pPr>
          </w:p>
        </w:tc>
      </w:tr>
      <w:tr w:rsidR="00B737C8" w:rsidRPr="00760159" w14:paraId="1C2B74FD" w14:textId="77777777" w:rsidTr="00D85228">
        <w:tc>
          <w:tcPr>
            <w:tcW w:w="1062" w:type="pct"/>
            <w:shd w:val="clear" w:color="auto" w:fill="auto"/>
          </w:tcPr>
          <w:p w14:paraId="32074D62"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5</w:t>
            </w:r>
          </w:p>
        </w:tc>
        <w:tc>
          <w:tcPr>
            <w:tcW w:w="1717" w:type="pct"/>
            <w:shd w:val="clear" w:color="auto" w:fill="auto"/>
            <w:vAlign w:val="bottom"/>
          </w:tcPr>
          <w:p w14:paraId="5D3066CA"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Статья132 (вербовка людей для эксплуатации)</w:t>
            </w:r>
          </w:p>
        </w:tc>
        <w:tc>
          <w:tcPr>
            <w:tcW w:w="1111" w:type="pct"/>
            <w:shd w:val="clear" w:color="auto" w:fill="auto"/>
            <w:vAlign w:val="bottom"/>
          </w:tcPr>
          <w:p w14:paraId="24E44A72"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11</w:t>
            </w:r>
          </w:p>
        </w:tc>
        <w:tc>
          <w:tcPr>
            <w:tcW w:w="1111" w:type="pct"/>
            <w:shd w:val="clear" w:color="auto" w:fill="auto"/>
            <w:vAlign w:val="bottom"/>
          </w:tcPr>
          <w:p w14:paraId="6508C2F1"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13</w:t>
            </w:r>
          </w:p>
        </w:tc>
      </w:tr>
      <w:tr w:rsidR="00B737C8" w:rsidRPr="00760159" w14:paraId="61FDEA17" w14:textId="77777777" w:rsidTr="00D85228">
        <w:tc>
          <w:tcPr>
            <w:tcW w:w="1062" w:type="pct"/>
            <w:shd w:val="clear" w:color="auto" w:fill="auto"/>
          </w:tcPr>
          <w:p w14:paraId="4A33D4CB"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6</w:t>
            </w:r>
          </w:p>
        </w:tc>
        <w:tc>
          <w:tcPr>
            <w:tcW w:w="1717" w:type="pct"/>
            <w:shd w:val="clear" w:color="auto" w:fill="auto"/>
            <w:vAlign w:val="bottom"/>
          </w:tcPr>
          <w:p w14:paraId="41774324"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Статья 167 (торговля несовершеннолетними)</w:t>
            </w:r>
          </w:p>
        </w:tc>
        <w:tc>
          <w:tcPr>
            <w:tcW w:w="1111" w:type="pct"/>
            <w:shd w:val="clear" w:color="auto" w:fill="auto"/>
            <w:vAlign w:val="bottom"/>
          </w:tcPr>
          <w:p w14:paraId="17579C4A"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6</w:t>
            </w:r>
          </w:p>
        </w:tc>
        <w:tc>
          <w:tcPr>
            <w:tcW w:w="1111" w:type="pct"/>
            <w:shd w:val="clear" w:color="auto" w:fill="auto"/>
            <w:vAlign w:val="bottom"/>
          </w:tcPr>
          <w:p w14:paraId="17137F0E"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10</w:t>
            </w:r>
          </w:p>
        </w:tc>
      </w:tr>
      <w:tr w:rsidR="00B737C8" w:rsidRPr="003135AD" w14:paraId="50176925" w14:textId="77777777" w:rsidTr="00D85228">
        <w:tc>
          <w:tcPr>
            <w:tcW w:w="1062" w:type="pct"/>
            <w:shd w:val="clear" w:color="auto" w:fill="auto"/>
          </w:tcPr>
          <w:p w14:paraId="650A626C"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7</w:t>
            </w:r>
          </w:p>
        </w:tc>
        <w:tc>
          <w:tcPr>
            <w:tcW w:w="1717" w:type="pct"/>
            <w:shd w:val="clear" w:color="auto" w:fill="auto"/>
            <w:vAlign w:val="bottom"/>
          </w:tcPr>
          <w:p w14:paraId="5A6EC2EB"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Статья 241</w:t>
            </w:r>
            <w:r w:rsidRPr="00760159">
              <w:rPr>
                <w:sz w:val="18"/>
                <w:vertAlign w:val="superscript"/>
                <w:lang w:val="ru-RU"/>
              </w:rPr>
              <w:t xml:space="preserve">1 </w:t>
            </w:r>
            <w:r w:rsidRPr="00760159">
              <w:rPr>
                <w:sz w:val="18"/>
                <w:lang w:val="ru-RU"/>
              </w:rPr>
              <w:t>(изготовление и распространение порнографических материалов или предметов с изображением несовершеннолетних)</w:t>
            </w:r>
          </w:p>
        </w:tc>
        <w:tc>
          <w:tcPr>
            <w:tcW w:w="1111" w:type="pct"/>
            <w:shd w:val="clear" w:color="auto" w:fill="auto"/>
            <w:vAlign w:val="bottom"/>
          </w:tcPr>
          <w:p w14:paraId="66388A9C" w14:textId="77777777" w:rsidR="00B737C8" w:rsidRPr="00760159" w:rsidRDefault="00B737C8" w:rsidP="00D85228">
            <w:pPr>
              <w:pStyle w:val="SingleTxtG"/>
              <w:suppressAutoHyphens w:val="0"/>
              <w:spacing w:before="40" w:after="40" w:line="220" w:lineRule="exact"/>
              <w:ind w:left="0" w:right="0"/>
              <w:jc w:val="right"/>
              <w:rPr>
                <w:sz w:val="18"/>
                <w:lang w:val="ru-RU"/>
              </w:rPr>
            </w:pPr>
          </w:p>
        </w:tc>
        <w:tc>
          <w:tcPr>
            <w:tcW w:w="1111" w:type="pct"/>
            <w:shd w:val="clear" w:color="auto" w:fill="auto"/>
            <w:vAlign w:val="bottom"/>
          </w:tcPr>
          <w:p w14:paraId="222A6953" w14:textId="77777777" w:rsidR="00B737C8" w:rsidRPr="00760159" w:rsidRDefault="00B737C8" w:rsidP="00D85228">
            <w:pPr>
              <w:pStyle w:val="SingleTxtG"/>
              <w:suppressAutoHyphens w:val="0"/>
              <w:spacing w:before="40" w:after="40" w:line="220" w:lineRule="exact"/>
              <w:ind w:left="0" w:right="0"/>
              <w:jc w:val="right"/>
              <w:rPr>
                <w:sz w:val="18"/>
                <w:lang w:val="ru-RU"/>
              </w:rPr>
            </w:pPr>
          </w:p>
        </w:tc>
      </w:tr>
      <w:tr w:rsidR="00B737C8" w:rsidRPr="003135AD" w14:paraId="180BDB74" w14:textId="77777777" w:rsidTr="00D85228">
        <w:tc>
          <w:tcPr>
            <w:tcW w:w="1062" w:type="pct"/>
            <w:shd w:val="clear" w:color="auto" w:fill="auto"/>
          </w:tcPr>
          <w:p w14:paraId="2D29A209"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8</w:t>
            </w:r>
          </w:p>
        </w:tc>
        <w:tc>
          <w:tcPr>
            <w:tcW w:w="1717" w:type="pct"/>
            <w:shd w:val="clear" w:color="auto" w:fill="auto"/>
            <w:vAlign w:val="bottom"/>
          </w:tcPr>
          <w:p w14:paraId="3139F4D5"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bCs/>
                <w:sz w:val="18"/>
                <w:lang w:val="ru-RU"/>
              </w:rPr>
              <w:t>Статья 241</w:t>
            </w:r>
            <w:r w:rsidRPr="00760159">
              <w:rPr>
                <w:bCs/>
                <w:sz w:val="18"/>
                <w:vertAlign w:val="superscript"/>
                <w:lang w:val="ru-RU"/>
              </w:rPr>
              <w:t xml:space="preserve">2 </w:t>
            </w:r>
            <w:r w:rsidRPr="00760159">
              <w:rPr>
                <w:bCs/>
                <w:sz w:val="18"/>
                <w:lang w:val="ru-RU"/>
              </w:rPr>
              <w:t>(использование несовершеннолетних целью изготовление порнографических материалов или предметов)</w:t>
            </w:r>
          </w:p>
        </w:tc>
        <w:tc>
          <w:tcPr>
            <w:tcW w:w="1111" w:type="pct"/>
            <w:shd w:val="clear" w:color="auto" w:fill="auto"/>
            <w:vAlign w:val="bottom"/>
          </w:tcPr>
          <w:p w14:paraId="177266C0" w14:textId="77777777" w:rsidR="00B737C8" w:rsidRPr="00760159" w:rsidRDefault="00B737C8" w:rsidP="00D85228">
            <w:pPr>
              <w:pStyle w:val="SingleTxtG"/>
              <w:suppressAutoHyphens w:val="0"/>
              <w:spacing w:before="40" w:after="40" w:line="220" w:lineRule="exact"/>
              <w:ind w:left="0" w:right="0"/>
              <w:jc w:val="right"/>
              <w:rPr>
                <w:sz w:val="18"/>
                <w:lang w:val="ru-RU"/>
              </w:rPr>
            </w:pPr>
          </w:p>
        </w:tc>
        <w:tc>
          <w:tcPr>
            <w:tcW w:w="1111" w:type="pct"/>
            <w:shd w:val="clear" w:color="auto" w:fill="auto"/>
            <w:vAlign w:val="bottom"/>
          </w:tcPr>
          <w:p w14:paraId="1ADC7F49" w14:textId="77777777" w:rsidR="00B737C8" w:rsidRPr="00760159" w:rsidRDefault="00B737C8" w:rsidP="00D85228">
            <w:pPr>
              <w:pStyle w:val="SingleTxtG"/>
              <w:suppressAutoHyphens w:val="0"/>
              <w:spacing w:before="40" w:after="40" w:line="220" w:lineRule="exact"/>
              <w:ind w:left="0" w:right="0"/>
              <w:jc w:val="right"/>
              <w:rPr>
                <w:sz w:val="18"/>
                <w:lang w:val="ru-RU"/>
              </w:rPr>
            </w:pPr>
          </w:p>
        </w:tc>
      </w:tr>
      <w:tr w:rsidR="00B737C8" w:rsidRPr="00760159" w14:paraId="7BC8AC7B" w14:textId="77777777" w:rsidTr="00D85228">
        <w:tc>
          <w:tcPr>
            <w:tcW w:w="1062" w:type="pct"/>
            <w:shd w:val="clear" w:color="auto" w:fill="auto"/>
          </w:tcPr>
          <w:p w14:paraId="19EEB301"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9</w:t>
            </w:r>
          </w:p>
        </w:tc>
        <w:tc>
          <w:tcPr>
            <w:tcW w:w="1717" w:type="pct"/>
            <w:shd w:val="clear" w:color="auto" w:fill="auto"/>
            <w:vAlign w:val="bottom"/>
          </w:tcPr>
          <w:p w14:paraId="7555FA3D"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Статья 335</w:t>
            </w:r>
            <w:r w:rsidRPr="00760159">
              <w:rPr>
                <w:sz w:val="18"/>
                <w:vertAlign w:val="superscript"/>
                <w:lang w:val="ru-RU"/>
              </w:rPr>
              <w:t>1</w:t>
            </w:r>
            <w:r w:rsidRPr="00760159">
              <w:rPr>
                <w:sz w:val="18"/>
                <w:lang w:val="ru-RU"/>
              </w:rPr>
              <w:t xml:space="preserve"> (организация незаконного выезда в РТ иностранных граждан или лиц без гражданства или незаконного транзитного проезда через территорию РТ)</w:t>
            </w:r>
          </w:p>
        </w:tc>
        <w:tc>
          <w:tcPr>
            <w:tcW w:w="1111" w:type="pct"/>
            <w:shd w:val="clear" w:color="auto" w:fill="auto"/>
            <w:vAlign w:val="bottom"/>
          </w:tcPr>
          <w:p w14:paraId="7E6DDDEF"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2</w:t>
            </w:r>
          </w:p>
        </w:tc>
        <w:tc>
          <w:tcPr>
            <w:tcW w:w="1111" w:type="pct"/>
            <w:shd w:val="clear" w:color="auto" w:fill="auto"/>
            <w:vAlign w:val="bottom"/>
          </w:tcPr>
          <w:p w14:paraId="57E809B1"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1</w:t>
            </w:r>
          </w:p>
        </w:tc>
      </w:tr>
      <w:tr w:rsidR="00B737C8" w:rsidRPr="00760159" w14:paraId="6900E429" w14:textId="77777777" w:rsidTr="00D85228">
        <w:tc>
          <w:tcPr>
            <w:tcW w:w="1062" w:type="pct"/>
            <w:shd w:val="clear" w:color="auto" w:fill="auto"/>
          </w:tcPr>
          <w:p w14:paraId="5C8DDB13"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10</w:t>
            </w:r>
          </w:p>
        </w:tc>
        <w:tc>
          <w:tcPr>
            <w:tcW w:w="1717" w:type="pct"/>
            <w:shd w:val="clear" w:color="auto" w:fill="auto"/>
            <w:vAlign w:val="bottom"/>
          </w:tcPr>
          <w:p w14:paraId="491A536D"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Статья 335</w:t>
            </w:r>
            <w:r w:rsidRPr="00760159">
              <w:rPr>
                <w:sz w:val="18"/>
                <w:vertAlign w:val="superscript"/>
                <w:lang w:val="ru-RU"/>
              </w:rPr>
              <w:t xml:space="preserve">2 </w:t>
            </w:r>
            <w:r w:rsidRPr="00760159">
              <w:rPr>
                <w:sz w:val="18"/>
                <w:lang w:val="ru-RU"/>
              </w:rPr>
              <w:t xml:space="preserve">(организация незаконной </w:t>
            </w:r>
            <w:proofErr w:type="gramStart"/>
            <w:r w:rsidRPr="00760159">
              <w:rPr>
                <w:sz w:val="18"/>
                <w:lang w:val="ru-RU"/>
              </w:rPr>
              <w:t>миграции )</w:t>
            </w:r>
            <w:proofErr w:type="gramEnd"/>
          </w:p>
        </w:tc>
        <w:tc>
          <w:tcPr>
            <w:tcW w:w="1111" w:type="pct"/>
            <w:shd w:val="clear" w:color="auto" w:fill="auto"/>
            <w:vAlign w:val="bottom"/>
          </w:tcPr>
          <w:p w14:paraId="11FF492D" w14:textId="77777777" w:rsidR="00B737C8" w:rsidRPr="00760159" w:rsidRDefault="00B737C8" w:rsidP="00D85228">
            <w:pPr>
              <w:pStyle w:val="SingleTxtG"/>
              <w:suppressAutoHyphens w:val="0"/>
              <w:spacing w:before="40" w:after="40" w:line="220" w:lineRule="exact"/>
              <w:ind w:left="0" w:right="0"/>
              <w:jc w:val="right"/>
              <w:rPr>
                <w:sz w:val="18"/>
                <w:lang w:val="ru-RU"/>
              </w:rPr>
            </w:pPr>
          </w:p>
        </w:tc>
        <w:tc>
          <w:tcPr>
            <w:tcW w:w="1111" w:type="pct"/>
            <w:shd w:val="clear" w:color="auto" w:fill="auto"/>
            <w:vAlign w:val="bottom"/>
          </w:tcPr>
          <w:p w14:paraId="09A70F41"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3</w:t>
            </w:r>
          </w:p>
        </w:tc>
      </w:tr>
      <w:tr w:rsidR="00B737C8" w:rsidRPr="003135AD" w14:paraId="61BB2513" w14:textId="77777777" w:rsidTr="00D85228">
        <w:tc>
          <w:tcPr>
            <w:tcW w:w="1062" w:type="pct"/>
            <w:shd w:val="clear" w:color="auto" w:fill="auto"/>
          </w:tcPr>
          <w:p w14:paraId="623DF7E5"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11</w:t>
            </w:r>
          </w:p>
        </w:tc>
        <w:tc>
          <w:tcPr>
            <w:tcW w:w="1717" w:type="pct"/>
            <w:shd w:val="clear" w:color="auto" w:fill="auto"/>
            <w:vAlign w:val="bottom"/>
          </w:tcPr>
          <w:p w14:paraId="7E5C07D2"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 xml:space="preserve">Статья 339 (похищение или повреждение документов, штампов, печатей) </w:t>
            </w:r>
          </w:p>
        </w:tc>
        <w:tc>
          <w:tcPr>
            <w:tcW w:w="1111" w:type="pct"/>
            <w:shd w:val="clear" w:color="auto" w:fill="auto"/>
            <w:vAlign w:val="bottom"/>
          </w:tcPr>
          <w:p w14:paraId="2BA4F841" w14:textId="77777777" w:rsidR="00B737C8" w:rsidRPr="00760159" w:rsidRDefault="00B737C8" w:rsidP="00D85228">
            <w:pPr>
              <w:pStyle w:val="SingleTxtG"/>
              <w:suppressAutoHyphens w:val="0"/>
              <w:spacing w:before="40" w:after="40" w:line="220" w:lineRule="exact"/>
              <w:ind w:left="0" w:right="0"/>
              <w:jc w:val="right"/>
              <w:rPr>
                <w:sz w:val="18"/>
                <w:lang w:val="ru-RU"/>
              </w:rPr>
            </w:pPr>
          </w:p>
        </w:tc>
        <w:tc>
          <w:tcPr>
            <w:tcW w:w="1111" w:type="pct"/>
            <w:shd w:val="clear" w:color="auto" w:fill="auto"/>
            <w:vAlign w:val="bottom"/>
          </w:tcPr>
          <w:p w14:paraId="72D49DEB" w14:textId="77777777" w:rsidR="00B737C8" w:rsidRPr="00760159" w:rsidRDefault="00B737C8" w:rsidP="00D85228">
            <w:pPr>
              <w:pStyle w:val="SingleTxtG"/>
              <w:suppressAutoHyphens w:val="0"/>
              <w:spacing w:before="40" w:after="40" w:line="220" w:lineRule="exact"/>
              <w:ind w:left="0" w:right="0"/>
              <w:jc w:val="right"/>
              <w:rPr>
                <w:sz w:val="18"/>
                <w:lang w:val="ru-RU"/>
              </w:rPr>
            </w:pPr>
          </w:p>
        </w:tc>
      </w:tr>
      <w:tr w:rsidR="00B737C8" w:rsidRPr="003135AD" w14:paraId="4772C66E" w14:textId="77777777" w:rsidTr="00D85228">
        <w:tc>
          <w:tcPr>
            <w:tcW w:w="1062" w:type="pct"/>
            <w:shd w:val="clear" w:color="auto" w:fill="auto"/>
          </w:tcPr>
          <w:p w14:paraId="638A2889"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12</w:t>
            </w:r>
          </w:p>
        </w:tc>
        <w:tc>
          <w:tcPr>
            <w:tcW w:w="1717" w:type="pct"/>
            <w:shd w:val="clear" w:color="auto" w:fill="auto"/>
            <w:vAlign w:val="bottom"/>
          </w:tcPr>
          <w:p w14:paraId="4641F96B"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bCs/>
                <w:sz w:val="18"/>
                <w:lang w:val="ru-RU"/>
              </w:rPr>
              <w:t>Статья 340 (поделка, изготовление или сбыт поддельных документов, государственных наград, штампов, печатей, бланков, совершенных с целью торговли людьми</w:t>
            </w:r>
            <w:r w:rsidRPr="00760159">
              <w:rPr>
                <w:sz w:val="18"/>
                <w:lang w:val="ru-RU"/>
              </w:rPr>
              <w:t>)</w:t>
            </w:r>
          </w:p>
        </w:tc>
        <w:tc>
          <w:tcPr>
            <w:tcW w:w="1111" w:type="pct"/>
            <w:shd w:val="clear" w:color="auto" w:fill="auto"/>
            <w:vAlign w:val="bottom"/>
          </w:tcPr>
          <w:p w14:paraId="6C0A5C0E" w14:textId="77777777" w:rsidR="00B737C8" w:rsidRPr="00760159" w:rsidRDefault="00B737C8" w:rsidP="00D85228">
            <w:pPr>
              <w:pStyle w:val="SingleTxtG"/>
              <w:suppressAutoHyphens w:val="0"/>
              <w:spacing w:before="40" w:after="40" w:line="220" w:lineRule="exact"/>
              <w:ind w:left="0" w:right="0"/>
              <w:jc w:val="right"/>
              <w:rPr>
                <w:sz w:val="18"/>
                <w:lang w:val="ru-RU"/>
              </w:rPr>
            </w:pPr>
          </w:p>
        </w:tc>
        <w:tc>
          <w:tcPr>
            <w:tcW w:w="1111" w:type="pct"/>
            <w:shd w:val="clear" w:color="auto" w:fill="auto"/>
            <w:vAlign w:val="bottom"/>
          </w:tcPr>
          <w:p w14:paraId="647A6B49" w14:textId="77777777" w:rsidR="00B737C8" w:rsidRPr="00760159" w:rsidRDefault="00B737C8" w:rsidP="00D85228">
            <w:pPr>
              <w:pStyle w:val="SingleTxtG"/>
              <w:suppressAutoHyphens w:val="0"/>
              <w:spacing w:before="40" w:after="40" w:line="220" w:lineRule="exact"/>
              <w:ind w:left="0" w:right="0"/>
              <w:jc w:val="right"/>
              <w:rPr>
                <w:sz w:val="18"/>
                <w:lang w:val="ru-RU"/>
              </w:rPr>
            </w:pPr>
          </w:p>
        </w:tc>
      </w:tr>
      <w:tr w:rsidR="00B737C8" w:rsidRPr="00760159" w14:paraId="27DF8E29" w14:textId="77777777" w:rsidTr="00D85228">
        <w:tc>
          <w:tcPr>
            <w:tcW w:w="1062" w:type="pct"/>
            <w:tcBorders>
              <w:bottom w:val="single" w:sz="12" w:space="0" w:color="auto"/>
            </w:tcBorders>
            <w:shd w:val="clear" w:color="auto" w:fill="auto"/>
          </w:tcPr>
          <w:p w14:paraId="19334DEB" w14:textId="77777777" w:rsidR="00B737C8" w:rsidRPr="00760159" w:rsidRDefault="00B737C8" w:rsidP="00D85228">
            <w:pPr>
              <w:pStyle w:val="SingleTxtG"/>
              <w:suppressAutoHyphens w:val="0"/>
              <w:spacing w:before="40" w:after="40" w:line="220" w:lineRule="exact"/>
              <w:ind w:left="0" w:right="0"/>
              <w:jc w:val="left"/>
              <w:rPr>
                <w:sz w:val="18"/>
                <w:lang w:val="ru-RU"/>
              </w:rPr>
            </w:pPr>
          </w:p>
        </w:tc>
        <w:tc>
          <w:tcPr>
            <w:tcW w:w="1717" w:type="pct"/>
            <w:tcBorders>
              <w:bottom w:val="single" w:sz="12" w:space="0" w:color="auto"/>
            </w:tcBorders>
            <w:shd w:val="clear" w:color="auto" w:fill="auto"/>
            <w:vAlign w:val="bottom"/>
          </w:tcPr>
          <w:p w14:paraId="6040EFAF" w14:textId="77777777" w:rsidR="00B737C8" w:rsidRPr="00760159" w:rsidRDefault="00B737C8" w:rsidP="00D85228">
            <w:pPr>
              <w:pStyle w:val="SingleTxtG"/>
              <w:suppressAutoHyphens w:val="0"/>
              <w:spacing w:before="40" w:after="40" w:line="220" w:lineRule="exact"/>
              <w:ind w:left="0" w:right="0"/>
              <w:jc w:val="left"/>
              <w:rPr>
                <w:bCs/>
                <w:sz w:val="18"/>
                <w:lang w:val="x-none"/>
              </w:rPr>
            </w:pPr>
            <w:r w:rsidRPr="00760159">
              <w:rPr>
                <w:bCs/>
                <w:sz w:val="18"/>
                <w:lang w:val="x-none"/>
              </w:rPr>
              <w:t>Всего</w:t>
            </w:r>
          </w:p>
          <w:p w14:paraId="3637F912" w14:textId="77777777" w:rsidR="00B737C8" w:rsidRPr="00760159" w:rsidRDefault="00B737C8" w:rsidP="00D85228">
            <w:pPr>
              <w:pStyle w:val="SingleTxtG"/>
              <w:suppressAutoHyphens w:val="0"/>
              <w:spacing w:before="40" w:after="40" w:line="220" w:lineRule="exact"/>
              <w:ind w:left="0" w:right="0"/>
              <w:jc w:val="left"/>
              <w:rPr>
                <w:bCs/>
                <w:sz w:val="18"/>
                <w:lang w:val="ru-RU"/>
              </w:rPr>
            </w:pPr>
          </w:p>
        </w:tc>
        <w:tc>
          <w:tcPr>
            <w:tcW w:w="1111" w:type="pct"/>
            <w:tcBorders>
              <w:bottom w:val="single" w:sz="12" w:space="0" w:color="auto"/>
            </w:tcBorders>
            <w:shd w:val="clear" w:color="auto" w:fill="auto"/>
            <w:vAlign w:val="bottom"/>
          </w:tcPr>
          <w:p w14:paraId="1C5B01FB" w14:textId="77777777" w:rsidR="00B737C8" w:rsidRPr="00760159" w:rsidRDefault="00B737C8" w:rsidP="00D85228">
            <w:pPr>
              <w:pStyle w:val="SingleTxtG"/>
              <w:suppressAutoHyphens w:val="0"/>
              <w:spacing w:before="40" w:after="40" w:line="220" w:lineRule="exact"/>
              <w:ind w:left="0" w:right="0"/>
              <w:jc w:val="right"/>
              <w:rPr>
                <w:bCs/>
                <w:sz w:val="18"/>
                <w:lang w:val="ru-RU"/>
              </w:rPr>
            </w:pPr>
            <w:r w:rsidRPr="00760159">
              <w:rPr>
                <w:bCs/>
                <w:sz w:val="18"/>
                <w:lang w:val="ru-RU"/>
              </w:rPr>
              <w:t>29</w:t>
            </w:r>
          </w:p>
        </w:tc>
        <w:tc>
          <w:tcPr>
            <w:tcW w:w="1111" w:type="pct"/>
            <w:tcBorders>
              <w:bottom w:val="single" w:sz="12" w:space="0" w:color="auto"/>
            </w:tcBorders>
            <w:shd w:val="clear" w:color="auto" w:fill="auto"/>
            <w:vAlign w:val="bottom"/>
          </w:tcPr>
          <w:p w14:paraId="6A67B6E0" w14:textId="77777777" w:rsidR="00B737C8" w:rsidRPr="00760159" w:rsidRDefault="00B737C8" w:rsidP="00D85228">
            <w:pPr>
              <w:pStyle w:val="SingleTxtG"/>
              <w:suppressAutoHyphens w:val="0"/>
              <w:spacing w:before="40" w:after="40" w:line="220" w:lineRule="exact"/>
              <w:ind w:left="0" w:right="0"/>
              <w:jc w:val="right"/>
              <w:rPr>
                <w:bCs/>
                <w:sz w:val="18"/>
                <w:lang w:val="ru-RU"/>
              </w:rPr>
            </w:pPr>
            <w:r w:rsidRPr="00760159">
              <w:rPr>
                <w:bCs/>
                <w:sz w:val="18"/>
                <w:lang w:val="ru-RU"/>
              </w:rPr>
              <w:t>47</w:t>
            </w:r>
          </w:p>
        </w:tc>
      </w:tr>
    </w:tbl>
    <w:p w14:paraId="465D8C1E" w14:textId="77777777" w:rsidR="00B737C8" w:rsidRPr="006E386F" w:rsidRDefault="00B737C8" w:rsidP="00B737C8">
      <w:pPr>
        <w:pStyle w:val="SingleTxtG"/>
        <w:spacing w:before="240"/>
        <w:rPr>
          <w:lang w:val="ru-RU"/>
        </w:rPr>
      </w:pPr>
      <w:r w:rsidRPr="006E386F">
        <w:rPr>
          <w:lang w:val="ru-RU"/>
        </w:rPr>
        <w:t>76.</w:t>
      </w:r>
      <w:r w:rsidRPr="006E386F">
        <w:rPr>
          <w:lang w:val="ru-RU"/>
        </w:rPr>
        <w:tab/>
      </w:r>
      <w:r w:rsidRPr="006E386F">
        <w:rPr>
          <w:bCs/>
          <w:lang w:val="ru-RU"/>
        </w:rPr>
        <w:t xml:space="preserve">Со стороны МВД за 7 месяцев 2017 года возвращено в Республику Таджикистан 4 жертвы из Объединённых Арабских Эмиратов и 1 жертва из города Стамбула (Турции). </w:t>
      </w:r>
      <w:r w:rsidRPr="006E386F">
        <w:rPr>
          <w:lang w:val="ru-RU"/>
        </w:rPr>
        <w:t>Жертвы торговли людьми (ЖТЛ) имеют доступ к полному объему по поддержке, которые включают в себя жильё (приют), физическое, психологическое лечение и реабилитацию. ЖТЛ имеют доступ к мерам по реинтеграции. При необходимости выявленным жертвам восстанавливаются документы, удостоверяющие личность жертвы. ЖТЛ выделяется адвокат, который сопровождает жертву, начиная с периода следствия до вынесения приговора, по окончанию приговора, в случае отказа от добровольного возмещения морального и материального вреда со стороны подсудимого, адвокатом подается гражданский иск о взыскании морального и материального вреда (по желанию жертвы).</w:t>
      </w:r>
    </w:p>
    <w:p w14:paraId="0DD530D8" w14:textId="77777777" w:rsidR="00B737C8" w:rsidRPr="006E386F" w:rsidRDefault="00B737C8" w:rsidP="00B737C8">
      <w:pPr>
        <w:pStyle w:val="SingleTxtG"/>
        <w:rPr>
          <w:lang w:val="x-none"/>
        </w:rPr>
      </w:pPr>
      <w:r w:rsidRPr="006E386F">
        <w:rPr>
          <w:lang w:val="x-none"/>
        </w:rPr>
        <w:t>77.</w:t>
      </w:r>
      <w:r w:rsidRPr="006E386F">
        <w:rPr>
          <w:lang w:val="x-none"/>
        </w:rPr>
        <w:tab/>
      </w:r>
      <w:r w:rsidRPr="006E386F">
        <w:rPr>
          <w:lang w:val="ru-RU"/>
        </w:rPr>
        <w:t>Р</w:t>
      </w:r>
      <w:proofErr w:type="spellStart"/>
      <w:r w:rsidRPr="006E386F">
        <w:rPr>
          <w:lang w:val="x-none"/>
        </w:rPr>
        <w:t>еабилитацион</w:t>
      </w:r>
      <w:r w:rsidRPr="006E386F">
        <w:rPr>
          <w:lang w:val="ru-RU"/>
        </w:rPr>
        <w:t>ную</w:t>
      </w:r>
      <w:proofErr w:type="spellEnd"/>
      <w:r w:rsidRPr="006E386F">
        <w:rPr>
          <w:lang w:val="x-none"/>
        </w:rPr>
        <w:t xml:space="preserve"> и социальную ре-интеграционн</w:t>
      </w:r>
      <w:r w:rsidRPr="006E386F">
        <w:rPr>
          <w:lang w:val="ru-RU"/>
        </w:rPr>
        <w:t>ую</w:t>
      </w:r>
      <w:r w:rsidRPr="006E386F">
        <w:rPr>
          <w:lang w:val="x-none"/>
        </w:rPr>
        <w:t xml:space="preserve"> помощь жертвам торговли людьми на данный период</w:t>
      </w:r>
      <w:r w:rsidRPr="006E386F">
        <w:rPr>
          <w:lang w:val="ru-RU"/>
        </w:rPr>
        <w:t xml:space="preserve"> </w:t>
      </w:r>
      <w:r w:rsidRPr="006E386F">
        <w:rPr>
          <w:lang w:val="x-none"/>
        </w:rPr>
        <w:t>оказывает общественная организация «Фемида»</w:t>
      </w:r>
      <w:r w:rsidRPr="006E386F">
        <w:rPr>
          <w:lang w:val="ru-RU"/>
        </w:rPr>
        <w:t xml:space="preserve"> </w:t>
      </w:r>
      <w:r w:rsidRPr="006E386F">
        <w:rPr>
          <w:lang w:val="x-none"/>
        </w:rPr>
        <w:t>при финансовой поддержк</w:t>
      </w:r>
      <w:r w:rsidRPr="006E386F">
        <w:rPr>
          <w:lang w:val="ru-RU"/>
        </w:rPr>
        <w:t>е</w:t>
      </w:r>
      <w:r w:rsidRPr="006E386F">
        <w:rPr>
          <w:lang w:val="x-none"/>
        </w:rPr>
        <w:t xml:space="preserve"> Агентства социальной защиты населения при Министерстве здравоохранения и социальной защиты населения и Международной Организац</w:t>
      </w:r>
      <w:r w:rsidRPr="006E386F">
        <w:rPr>
          <w:lang w:val="ru-RU"/>
        </w:rPr>
        <w:t>ии</w:t>
      </w:r>
      <w:r w:rsidRPr="006E386F">
        <w:rPr>
          <w:lang w:val="x-none"/>
        </w:rPr>
        <w:t xml:space="preserve"> по Миграции.</w:t>
      </w:r>
    </w:p>
    <w:p w14:paraId="46BF8F0F" w14:textId="77777777" w:rsidR="00B737C8" w:rsidRPr="006E386F" w:rsidRDefault="00B737C8" w:rsidP="00B737C8">
      <w:pPr>
        <w:pStyle w:val="SingleTxtG"/>
        <w:rPr>
          <w:lang w:val="tg-Cyrl-TJ"/>
        </w:rPr>
      </w:pPr>
      <w:r w:rsidRPr="006E386F">
        <w:rPr>
          <w:lang w:val="tg-Cyrl-TJ"/>
        </w:rPr>
        <w:t>78.</w:t>
      </w:r>
      <w:r w:rsidRPr="006E386F">
        <w:rPr>
          <w:lang w:val="tg-Cyrl-TJ"/>
        </w:rPr>
        <w:tab/>
      </w:r>
      <w:r w:rsidRPr="00427267">
        <w:rPr>
          <w:lang w:val="ru-RU"/>
        </w:rPr>
        <w:t>Ежегодно</w:t>
      </w:r>
      <w:r w:rsidRPr="006E386F">
        <w:rPr>
          <w:lang w:val="tg-Cyrl-TJ"/>
        </w:rPr>
        <w:t xml:space="preserve"> 2-3 раза с участием социальных партнеров - дипломатических представителей иностранных государств, международных организаций и представителей Межведомственной комиссии по борьбе с торговлей людьми, проводится диалог по предотвращению и способам противодействия торговле людьми. </w:t>
      </w:r>
    </w:p>
    <w:p w14:paraId="3DDFFBF4" w14:textId="77777777" w:rsidR="00B737C8" w:rsidRPr="006E386F" w:rsidRDefault="00B737C8" w:rsidP="00B737C8">
      <w:pPr>
        <w:pStyle w:val="SingleTxtG"/>
        <w:rPr>
          <w:b/>
          <w:lang w:val="ru-RU"/>
        </w:rPr>
      </w:pPr>
      <w:r w:rsidRPr="006E386F">
        <w:rPr>
          <w:b/>
          <w:lang w:val="ru-RU"/>
        </w:rPr>
        <w:t>Участие в политической и общественной жизни</w:t>
      </w:r>
    </w:p>
    <w:p w14:paraId="54D1A0BF" w14:textId="77777777" w:rsidR="00B737C8" w:rsidRPr="006E386F" w:rsidRDefault="00B737C8" w:rsidP="00B737C8">
      <w:pPr>
        <w:pStyle w:val="SingleTxtG"/>
        <w:rPr>
          <w:lang w:val="ru-RU"/>
        </w:rPr>
      </w:pPr>
      <w:r w:rsidRPr="006E386F">
        <w:rPr>
          <w:i/>
          <w:lang w:val="ru-RU"/>
        </w:rPr>
        <w:t>По пункту 22 Заключительных замечаний</w:t>
      </w:r>
      <w:r w:rsidRPr="006E386F">
        <w:rPr>
          <w:lang w:val="ru-RU"/>
        </w:rPr>
        <w:t xml:space="preserve"> </w:t>
      </w:r>
    </w:p>
    <w:p w14:paraId="0910A8D1" w14:textId="77777777" w:rsidR="00B737C8" w:rsidRPr="006E386F" w:rsidRDefault="00B737C8" w:rsidP="00B737C8">
      <w:pPr>
        <w:pStyle w:val="SingleTxtG"/>
        <w:rPr>
          <w:lang w:val="ru-RU"/>
        </w:rPr>
      </w:pPr>
      <w:r w:rsidRPr="006E386F">
        <w:rPr>
          <w:lang w:val="ru-RU"/>
        </w:rPr>
        <w:t>79.</w:t>
      </w:r>
      <w:r w:rsidRPr="006E386F">
        <w:rPr>
          <w:lang w:val="ru-RU"/>
        </w:rPr>
        <w:tab/>
        <w:t>В настоящее время в стране создана нормативная правовая база, направленная на обеспечение равенства прав граждан вне зависимости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или каким-либо социальным группам. Согласно статье 27 Конституции, граждане имеют равное право на государственную службу. Данная норма также предусматривается в статье 2 Закона «О государственной службе». В соответствии с этим граждане Республики Таджикистан имеют равные права на государственную службу, независимо от национальности, расы, пола, языка, вероисповедания, политических убеждений, социального и имущественного положения. В Таджикистане уделяется особое внимание роли женщин в обществе и поддержанию гендерного баланса. Создана соответствующая законодательная база, регулирующая вопросы равноправия мужчин и женщин.</w:t>
      </w:r>
    </w:p>
    <w:p w14:paraId="5F28FCD7" w14:textId="77777777" w:rsidR="00B737C8" w:rsidRPr="006E386F" w:rsidRDefault="00B737C8" w:rsidP="00B737C8">
      <w:pPr>
        <w:pStyle w:val="SingleTxtG"/>
        <w:rPr>
          <w:lang w:val="ru-RU"/>
        </w:rPr>
      </w:pPr>
      <w:r w:rsidRPr="006E386F">
        <w:rPr>
          <w:lang w:val="ru-RU"/>
        </w:rPr>
        <w:t>80.</w:t>
      </w:r>
      <w:r w:rsidRPr="006E386F">
        <w:rPr>
          <w:lang w:val="ru-RU"/>
        </w:rPr>
        <w:tab/>
        <w:t xml:space="preserve">Принят Закон от 1 марта 2005 года «О государственных гарантиях равноправия мужчин и женщин и равных возможностей их реализации», который регулирует отношения по обеспечению конституционных гарантий равноправия мужчин и женщин в социальной, политической, культурной, а также в любой другой сфере и устанавливает государственные гарантии равных возможностей лицам равного пола, независимо от национальности. Статья 20 данного Закона определяет участие в профессиональных союзах и иных общественных объединениях, в том числе, общественных объединениях, создаваемых в целях реализации конституционного принципа равноправия и равных возможностей мужчин и женщин. Реализована Государственная программа «Воспитание, подбор и расстановка руководящих кадров Республики Таджикистан из числа способных женщин и девушек на 2007-2016 годы». Основными целями программы являлись определение долгосрочной государственной политики по обеспечению прав и возможностей по воспитанию, подбору и расстановке руководящих кадров страны из числа способных женщин и девушек; обеспечение равных прав женщин и мужчин при выдвижении и назначений на руководящие должности; обеспечение всесторонних условий для учёбы. В результате реализации программы формировался механизм воспитания, подбора и расстановки руководящих кадров из числа способных женщин и девушек, а также механизм сотрудничества государства с неправительственными организациями. Условия работы и отдыха женщин улучшились. В Национальной стратегии активизации роли женщин в Республики Таджикистан на 2011-2020 годы предусматривается достижение приоритетного представительства женщин и мужчин в органах исполнительной и представительной власти на всех уровнях управления, возможность введения квот для женщин как временной меры для обеспечения более широких участия в исполнительной и представительной власти, взаимодействие с международными организациями по вопросам достижения равных возможностей для мужчин и женщин, повышения роли женщин в обществе и возможность изучения опыта развитых стран по вопросам политического продвижения женщин, обеспечения гендерного равенства в сфере труда, внедрение методов легкого квотирования в процессе проведения конкурсов по замещению должностей государственной службы всех уровней. В Стратегии также особое внимание уделено механизмам социального государства и гражданского общества, сотрудничеству власти и общественных организаций с опорой на инициативу самодеятельность и самоуправления граждан обоих полов в решении социально-экономических проблем. В целях реализации данной Стратегии постановлением Правительства от 29 августа 2015 году утвержден План действий на 2015 - 2020 годы, который предусматривают повышение потенциала Комитета по делам женщин и семьи в области гендерной экспертизы, проведение исследования и мониторинга программ по вопросам женщин, повышения потенциала работников министерств и ведомств, ответственных за выполнение гендерной политики, проведение обучающих курсов и семинаров по повышению навыкам разработки стратегий, госпрограмм и проведению гендерного анализа социальных процессов, организация курсов повышения квалификации для активных женщин государственных структур и гражданского общества, внедрение методов квотирования в процессе проведения конкурсов на замещение должностей государственной службы на всех уровнях, увеличения потенциала и мастерства женщин-лидеров, повышение грамотности женщин и уровня занятости на основе принципов гендерного равенства, снижения уровня безработицы. Для реализации План действий проводятся определённая работа. В 2013 году принят Закон «О предупреждении насилия в семье». Данный закон позволил предоставить однозначную юридическую оценку правонарушениям в семейно-бытовой сфере и обеспечить жертв и других членов неблагополучной семьи, прямо или косвенно пострадавших от насилия в семье, реальной помощью. С целью эффективной реализации данного закона Правительством в 2014 году принята Государственная программа по предупреждению насилия в семье в Республике Таджикистан на 2014-2023 годы, предусматривающая комплекс мероприятий с целью усиления механизмов предотвращения насилия в семье, борьбы против преступности, особенно факторов насилия в семье, регистрации индивидуального предупреждения по вопросам недопущения антисоциальных действий, недостойного и аморального поведения в семье, обеспечения социальной и правовой защиты граждан и др. Также 1 апреля 2017 года Правительством было принята Государственная программа воспитания, подбора и расстановки руководящих кадров Республики Таджикистан из числа одарённых женщин и девушек на 2017-2022 годы. Программа ориентирована на реализацию международных обязательств Таджикистана по преодолению гендерного неравенства согласно принципам и направлениям Конвенции о ликвидации всех форм дискриминации в отношении женщин, Пекинской декларации и Платформы её действий, целей устойчивого развития и выполнения, других целей и задач гендерного характера. </w:t>
      </w:r>
    </w:p>
    <w:p w14:paraId="4278B6AC" w14:textId="77777777" w:rsidR="00B737C8" w:rsidRPr="006E386F" w:rsidRDefault="00B737C8" w:rsidP="00B737C8">
      <w:pPr>
        <w:pStyle w:val="SingleTxtG"/>
        <w:rPr>
          <w:bCs/>
          <w:iCs/>
          <w:lang w:val="ru-RU"/>
        </w:rPr>
      </w:pPr>
      <w:r w:rsidRPr="006E386F">
        <w:rPr>
          <w:bCs/>
          <w:iCs/>
          <w:lang w:val="ru-RU"/>
        </w:rPr>
        <w:t>81.</w:t>
      </w:r>
      <w:r w:rsidRPr="006E386F">
        <w:rPr>
          <w:bCs/>
          <w:iCs/>
          <w:lang w:val="ru-RU"/>
        </w:rPr>
        <w:tab/>
      </w:r>
      <w:r w:rsidRPr="006E386F">
        <w:rPr>
          <w:lang w:val="ru-RU"/>
        </w:rPr>
        <w:t>С 2014 года при Комитете по делам женщин и семьи учрежден совет студенток, при котором функционирует “Школа девушек - лидеров”, к обучению которых привлекаются опытные и авторитетные преподаватели. Ежегодно</w:t>
      </w:r>
      <w:r w:rsidRPr="006E386F">
        <w:rPr>
          <w:lang w:val="tg-Cyrl-TJ"/>
        </w:rPr>
        <w:t xml:space="preserve"> Комитетом для 11 отличниц учебы высших учебных заведений страны выделяется стипендия в размере по 100 сомони в месяц. Количество выделяемых стипендий в 2016 году увеличено до 15 стипендий.</w:t>
      </w:r>
      <w:r w:rsidRPr="006E386F">
        <w:rPr>
          <w:lang w:val="ru-RU"/>
        </w:rPr>
        <w:t xml:space="preserve"> При Министерстве образования и науки с 2001 года функционирует государственное учреждение учебный центр женщин «</w:t>
      </w:r>
      <w:proofErr w:type="spellStart"/>
      <w:r w:rsidRPr="006E386F">
        <w:rPr>
          <w:lang w:val="ru-RU"/>
        </w:rPr>
        <w:t>Сарвар</w:t>
      </w:r>
      <w:proofErr w:type="spellEnd"/>
      <w:r w:rsidRPr="006E386F">
        <w:rPr>
          <w:lang w:val="ru-RU"/>
        </w:rPr>
        <w:t>» в целях обучения девушек, поступивших в высшие учебные заведения республики по президентской квоте, а также одарённых девушек в целом, для подготовки их как женщин – лидеров. Обучение в Центре бесплатное. Все обучающийся в учебном центре дополнительно получают стипендию, а обучающимся из отдалённых регионов страны, предоставляются места для проживания в общежитии учреждения. Центр ежегодно финансируется из государственного бюджета в сумме 1 124 013 сомони. За последние 5 лет в Центре обучались 378 девушек из всех регионов республики, из которых 233 успешно закончили курсы лидерства.  С 2016 года был введен новый учебный план. Наряду с изучением таких предметов, как психология лидерства, технология и методология лидерства, менеджмент, основы государственного права, делопроизводство на государственном языке и информационные технологии, все девушки интенсивно занимаются изучением иностранных языков. После окончания Центра, выпускники получают сертификат о прохождении курсов лидерства.</w:t>
      </w:r>
    </w:p>
    <w:p w14:paraId="2C04B3E9" w14:textId="77777777" w:rsidR="00B737C8" w:rsidRPr="006E386F" w:rsidRDefault="00B737C8" w:rsidP="00B737C8">
      <w:pPr>
        <w:pStyle w:val="SingleTxtG"/>
        <w:rPr>
          <w:lang w:val="ru-RU"/>
        </w:rPr>
      </w:pPr>
      <w:r w:rsidRPr="006E386F">
        <w:rPr>
          <w:lang w:val="ru-RU"/>
        </w:rPr>
        <w:t>82.</w:t>
      </w:r>
      <w:r w:rsidRPr="006E386F">
        <w:rPr>
          <w:lang w:val="ru-RU"/>
        </w:rPr>
        <w:tab/>
        <w:t>В целях организованной реализации программ и нормативно-правовых актов в гендерной сфере и привлечения женщин к государственной службе Агентством государственной службы совместно с Институтом государственного управления в 2016 году для повышения квалификации государственных служащих было проведено 35 курсов:  3 курса переподготовки, 13 курсов повышения квалификации, 18 выездных курсов и 1 стажировка. Были охвачены 1330 лиц, а также в рамках реализации отдельных проектов 276 лиц, всего на курсах участвовали 1606 государственных служащих, из них женщин - 535 или 33,3 процентов. За первое полугодие 2017 года совместно с Институтом государственного управления для повышения квалификации государственных служащих было проведено 22 курса - 3 курса переподготовки, 19 курсов повышения квалификации, 10 выездных курсов и были охвачены 712 лиц, а также в рамках реализации отдельных проектов 195 лиц, всего на курсах участвовали 907 государственных служащих, из них женщин-195 или 21,4 процентов. Институтом при содействии Комитета по делам женщин и семьи проведены курсы для женщин лидеров по темам: «Кадровый менеджмент», «Женщина - лидер в системе государственного управления», «Правовые основы гендерного равенства в Республике Таджикистан». О конкретных мерах, принятых государством для увеличения представительства женщин на выборных должностях и подготовки кадров для потенциальных кандидатов, Институтом с 2009 года по настоящее время ведется обучение на магистерских курсах по направлению «Государственное управление» с привлечением потенциальных кандидатов на руководящие должности органов государственной власти. За этот период количество подготовленных специалистов составляет 488 человек, из них женщин 154 или 31 процентов.</w:t>
      </w:r>
    </w:p>
    <w:p w14:paraId="4B76B9CD" w14:textId="77777777" w:rsidR="00B737C8" w:rsidRPr="006E386F" w:rsidRDefault="00B737C8" w:rsidP="00B737C8">
      <w:pPr>
        <w:pStyle w:val="SingleTxtG"/>
        <w:rPr>
          <w:lang w:val="ru-RU"/>
        </w:rPr>
      </w:pPr>
      <w:r w:rsidRPr="006E386F">
        <w:rPr>
          <w:lang w:val="ru-RU"/>
        </w:rPr>
        <w:t>83.</w:t>
      </w:r>
      <w:r w:rsidRPr="006E386F">
        <w:rPr>
          <w:lang w:val="ru-RU"/>
        </w:rPr>
        <w:tab/>
        <w:t xml:space="preserve">В соответствии с требованиями государственного статистического отчета формы №1-ГС «Отчет о количественном и качественном составе государственных служащих» Агентство государственной службы ежеквартально проводит мониторинг и разрабатывает статистический отчет о численности государственных служащих, в том числе женщин и представителей других национальностей. Результаты мониторинга направляются в соответствующие государственные органы для принятия необходимых мер. </w:t>
      </w:r>
    </w:p>
    <w:p w14:paraId="24C2C43E" w14:textId="77777777" w:rsidR="00B737C8" w:rsidRPr="006E386F" w:rsidRDefault="00B737C8" w:rsidP="00B737C8">
      <w:pPr>
        <w:pStyle w:val="SingleTxtG"/>
        <w:rPr>
          <w:lang w:val="ru-RU"/>
        </w:rPr>
      </w:pPr>
      <w:r w:rsidRPr="006E386F">
        <w:rPr>
          <w:lang w:val="ru-RU"/>
        </w:rPr>
        <w:t>84.</w:t>
      </w:r>
      <w:r w:rsidRPr="006E386F">
        <w:rPr>
          <w:lang w:val="ru-RU"/>
        </w:rPr>
        <w:tab/>
        <w:t xml:space="preserve">По состоянию на 1 июля 2017 года общая штатная численность государственных гражданских служащих составляет 20987 служащих, из них 1726 вакантных должностей и 19261 человек фактически работающих государственных служащих. Количество женщин составляет 4340 или 22,5 процентов государственных служащих. На руководящих должностях работают 5779 человек или 30,0 процентов от общего числа государственных гражданских служащих. Из них 1081 человек или 18,7 процентов составляют женщины. В центральных органах и их структурных подразделениях насчитывается 11991 государственных гражданских служащих. Из них 2795 человека или 23,3 процентов составляют женщины. На руководящих должностях находятся 3146 государственных гражданских служащих. Из них 542 человека или 17,2 процентов составляют женщины. В местных исполнительных органах государственной власти насчитывается 3728 государственных гражданских служащих. Из них 974 человека или 26,1 процентов составляют женщины. На руководящих должностях насчитывается 1467 государственных гражданских служащих. Из них 304 человека или 20,7 процентов составляют женщины. В органах самоуправления поселков и </w:t>
      </w:r>
      <w:proofErr w:type="spellStart"/>
      <w:r w:rsidRPr="006E386F">
        <w:rPr>
          <w:lang w:val="ru-RU"/>
        </w:rPr>
        <w:t>дехотов</w:t>
      </w:r>
      <w:proofErr w:type="spellEnd"/>
      <w:r w:rsidRPr="006E386F">
        <w:rPr>
          <w:lang w:val="ru-RU"/>
        </w:rPr>
        <w:t xml:space="preserve"> насчитывается 3542 государственных служащих. Из них 571 человека или 16,1 процентов составляют женщины. На руководящих должностях находятся 1166 государственных гражданских служащих. Из них 235 человек или 20,1 процентов составляют женщины. Их общего количества женщин-госслужащих 1081 занимают руководящие должности, 7 женщины являются председателями районов, 64 женщин заместителями председателей районов, одна женщина является Руководителем Исполнительного аппарата Президента.</w:t>
      </w:r>
    </w:p>
    <w:p w14:paraId="5EEF3F09" w14:textId="77777777" w:rsidR="00B737C8" w:rsidRPr="006E386F" w:rsidRDefault="00B737C8" w:rsidP="00B737C8">
      <w:pPr>
        <w:pStyle w:val="SingleTxtG"/>
        <w:rPr>
          <w:lang w:val="ru-RU"/>
        </w:rPr>
      </w:pPr>
      <w:r w:rsidRPr="006E386F">
        <w:rPr>
          <w:lang w:val="ru-RU"/>
        </w:rPr>
        <w:t>85.</w:t>
      </w:r>
      <w:r w:rsidRPr="006E386F">
        <w:rPr>
          <w:lang w:val="ru-RU"/>
        </w:rPr>
        <w:tab/>
        <w:t xml:space="preserve">На данный период женщины составляют 21,1 процентов из числа членов </w:t>
      </w:r>
      <w:proofErr w:type="spellStart"/>
      <w:r w:rsidRPr="006E386F">
        <w:rPr>
          <w:lang w:val="ru-RU"/>
        </w:rPr>
        <w:t>Маджлиси</w:t>
      </w:r>
      <w:proofErr w:type="spellEnd"/>
      <w:r w:rsidRPr="006E386F">
        <w:rPr>
          <w:lang w:val="ru-RU"/>
        </w:rPr>
        <w:t xml:space="preserve"> </w:t>
      </w:r>
      <w:proofErr w:type="spellStart"/>
      <w:r w:rsidRPr="006E386F">
        <w:rPr>
          <w:lang w:val="ru-RU"/>
        </w:rPr>
        <w:t>милли</w:t>
      </w:r>
      <w:proofErr w:type="spellEnd"/>
      <w:r w:rsidRPr="006E386F">
        <w:rPr>
          <w:lang w:val="ru-RU"/>
        </w:rPr>
        <w:t xml:space="preserve"> </w:t>
      </w:r>
      <w:proofErr w:type="spellStart"/>
      <w:r w:rsidRPr="006E386F">
        <w:rPr>
          <w:lang w:val="ru-RU"/>
        </w:rPr>
        <w:t>Маджлиси</w:t>
      </w:r>
      <w:proofErr w:type="spellEnd"/>
      <w:r w:rsidRPr="006E386F">
        <w:rPr>
          <w:lang w:val="ru-RU"/>
        </w:rPr>
        <w:t xml:space="preserve"> Оли и 20,6 процентов депутатов </w:t>
      </w:r>
      <w:proofErr w:type="spellStart"/>
      <w:r w:rsidRPr="006E386F">
        <w:rPr>
          <w:lang w:val="ru-RU"/>
        </w:rPr>
        <w:t>Маджлиси</w:t>
      </w:r>
      <w:proofErr w:type="spellEnd"/>
      <w:r w:rsidRPr="006E386F">
        <w:rPr>
          <w:lang w:val="ru-RU"/>
        </w:rPr>
        <w:t xml:space="preserve"> </w:t>
      </w:r>
      <w:proofErr w:type="spellStart"/>
      <w:r w:rsidRPr="006E386F">
        <w:rPr>
          <w:lang w:val="ru-RU"/>
        </w:rPr>
        <w:t>намояндагон</w:t>
      </w:r>
      <w:proofErr w:type="spellEnd"/>
      <w:r w:rsidRPr="006E386F">
        <w:rPr>
          <w:lang w:val="ru-RU"/>
        </w:rPr>
        <w:t xml:space="preserve"> </w:t>
      </w:r>
      <w:proofErr w:type="spellStart"/>
      <w:r w:rsidRPr="006E386F">
        <w:rPr>
          <w:lang w:val="ru-RU"/>
        </w:rPr>
        <w:t>Маджлиси</w:t>
      </w:r>
      <w:proofErr w:type="spellEnd"/>
      <w:r w:rsidRPr="006E386F">
        <w:rPr>
          <w:lang w:val="ru-RU"/>
        </w:rPr>
        <w:t xml:space="preserve"> Оли, из них 1 является заместителем председателя, 2 - председателями комитетов. В настоящий момент 1 женщина занимает пост Министра труда, миграции и занятости населения. Кроме того, руководителями Комитета по делам женщин и семьи, Комитета языка и терминологии и Агентства по статистике являются женщины. </w:t>
      </w:r>
    </w:p>
    <w:p w14:paraId="1B52252C" w14:textId="77777777" w:rsidR="00B737C8" w:rsidRPr="006E386F" w:rsidRDefault="00B737C8" w:rsidP="00B737C8">
      <w:pPr>
        <w:pStyle w:val="SingleTxtG"/>
        <w:rPr>
          <w:lang w:val="ru-RU"/>
        </w:rPr>
      </w:pPr>
      <w:r w:rsidRPr="006E386F">
        <w:rPr>
          <w:lang w:val="ru-RU"/>
        </w:rPr>
        <w:t>86.</w:t>
      </w:r>
      <w:r w:rsidRPr="006E386F">
        <w:rPr>
          <w:lang w:val="ru-RU"/>
        </w:rPr>
        <w:tab/>
        <w:t xml:space="preserve">В других правительственных структурах, министерствах, местных органах государственной власти, как правило, одним из заместителей руководителя является женщина. </w:t>
      </w:r>
    </w:p>
    <w:p w14:paraId="3968C7DA" w14:textId="77777777" w:rsidR="00B737C8" w:rsidRPr="006E386F" w:rsidRDefault="00B737C8" w:rsidP="00B737C8">
      <w:pPr>
        <w:pStyle w:val="SingleTxtG"/>
        <w:rPr>
          <w:lang w:val="ru-RU"/>
        </w:rPr>
      </w:pPr>
      <w:r w:rsidRPr="006E386F">
        <w:rPr>
          <w:lang w:val="ru-RU"/>
        </w:rPr>
        <w:t>87.</w:t>
      </w:r>
      <w:r w:rsidRPr="006E386F">
        <w:rPr>
          <w:lang w:val="ru-RU"/>
        </w:rPr>
        <w:tab/>
        <w:t>Из общего числа 369 судей 56 человек или 15 процентов составляют женщины. Из них 1 женщина является Председателем Высшего Экономического суда, 5 человек являются председателями и 6 женщин заместителями областных, городских и районных судов. В Верховном суде из общего количества 39 судей 10 женщин, что составляет 25,6 процентов. В целом, в Конституционном суде и в судебных органах работают 90 женщин, в органах внутренних дел на руководящих должностях осуществляют свою деятельность 745 женщин.</w:t>
      </w:r>
    </w:p>
    <w:p w14:paraId="03C7B8E3" w14:textId="77777777" w:rsidR="00B737C8" w:rsidRPr="006E386F" w:rsidRDefault="00B737C8" w:rsidP="00B737C8">
      <w:pPr>
        <w:pStyle w:val="SingleTxtG"/>
        <w:rPr>
          <w:lang w:val="tg-Cyrl-TJ"/>
        </w:rPr>
      </w:pPr>
      <w:r w:rsidRPr="006E386F">
        <w:rPr>
          <w:lang w:val="tg-Cyrl-TJ"/>
        </w:rPr>
        <w:t>88.</w:t>
      </w:r>
      <w:r w:rsidRPr="006E386F">
        <w:rPr>
          <w:lang w:val="tg-Cyrl-TJ"/>
        </w:rPr>
        <w:tab/>
      </w:r>
      <w:r w:rsidRPr="006E386F">
        <w:rPr>
          <w:lang w:val="ru-RU"/>
        </w:rPr>
        <w:t xml:space="preserve">В системе образования 4353 женщин занимают руководящие посты. Из этого числа: в центральном аппарате министерства образования и науки - 1, в структурных учреждениях министерства - 7, ректоров - 3, директора и заместители директоров средних профессиональных учебных учреждений - 34, заведующие отделами образования районов и городов - 14, директора и заместители директоров общеобразовательных учреждений - 3691, заведующие дошкольными учебными учреждениями - 603 является женщинами. С целью продвижения молодых и одаренных специалистов на руководящие должности в министерстве создана специальная база данных, в которую входят 82 человека, из которых </w:t>
      </w:r>
      <w:r w:rsidRPr="006E386F">
        <w:rPr>
          <w:lang w:val="tg-Cyrl-TJ"/>
        </w:rPr>
        <w:t xml:space="preserve">27 человек или 33% составляют женщины. В государственных учреждениях начального профессионального образования 12 женщин работают в качестве директоров, данная цифра составляет 19% от общего числа. Также в министерстве 1 женщина имеет докторскую ученую степень и 4 кандидатов наук. </w:t>
      </w:r>
    </w:p>
    <w:p w14:paraId="200C82E8" w14:textId="77777777" w:rsidR="00B737C8" w:rsidRPr="006E386F" w:rsidRDefault="00B737C8" w:rsidP="00B737C8">
      <w:pPr>
        <w:pStyle w:val="SingleTxtG"/>
        <w:rPr>
          <w:lang w:val="tg-Cyrl-TJ"/>
        </w:rPr>
      </w:pPr>
      <w:r w:rsidRPr="006E386F">
        <w:rPr>
          <w:lang w:val="tg-Cyrl-TJ"/>
        </w:rPr>
        <w:t>89.</w:t>
      </w:r>
      <w:r w:rsidRPr="006E386F">
        <w:rPr>
          <w:lang w:val="tg-Cyrl-TJ"/>
        </w:rPr>
        <w:tab/>
        <w:t xml:space="preserve">На сегодняшний день по стране в секторе здравоохранения работают 18044 специалистов с высшим медицинским образованием, а также 49434 специалистов со средним медицинским образованием, из них 19323 мужчин и 48155 женщин или 71,4 процентов. </w:t>
      </w:r>
    </w:p>
    <w:p w14:paraId="1B06B8BA" w14:textId="77777777" w:rsidR="00B737C8" w:rsidRPr="006E386F" w:rsidRDefault="00B737C8" w:rsidP="00B737C8">
      <w:pPr>
        <w:pStyle w:val="SingleTxtG"/>
        <w:rPr>
          <w:lang w:val="ru-RU"/>
        </w:rPr>
      </w:pPr>
      <w:r w:rsidRPr="006E386F">
        <w:rPr>
          <w:lang w:val="ru-RU"/>
        </w:rPr>
        <w:t>90.</w:t>
      </w:r>
      <w:r w:rsidRPr="006E386F">
        <w:rPr>
          <w:lang w:val="ru-RU"/>
        </w:rPr>
        <w:tab/>
        <w:t>В Министерстве финансов и подведомственных учреждений основной штат работников составляет 1453, из которых 1318 служащих, в том числе 986 мужчин и 332 женщин, в общей численности работников женщин, составляют порядка 25,2 процента. В центральном аппарате Министерства финансов общее количество штатов составляет 292 служащих, из которых 228 действующие служащие, 85 служащих являются женщинами, 18 служащих или 21,2 процента женщин работают в качестве начальников и заместителей начальников управлений и отделов. Один из постов заместителей министра финансов занимает женщина, 2 женщины занимают должности начальников финансовых управлений в городах и районах, а также руководителем Государственным хранилищем ценностей при Министерстве финансов является женщина.</w:t>
      </w:r>
    </w:p>
    <w:p w14:paraId="6BE9851E" w14:textId="77777777" w:rsidR="00B737C8" w:rsidRPr="006E386F" w:rsidRDefault="00B737C8" w:rsidP="00B737C8">
      <w:pPr>
        <w:pStyle w:val="SingleTxtG"/>
        <w:rPr>
          <w:lang w:val="ru-RU"/>
        </w:rPr>
      </w:pPr>
      <w:r w:rsidRPr="006E386F">
        <w:rPr>
          <w:lang w:val="ru-RU"/>
        </w:rPr>
        <w:t>91.</w:t>
      </w:r>
      <w:r w:rsidRPr="006E386F">
        <w:rPr>
          <w:lang w:val="ru-RU"/>
        </w:rPr>
        <w:tab/>
        <w:t>В системе Министерства иностранных дел и на дипломатической службе работают 314 государственных служащих. Из них 53 или 16,8 % составляют женщины.</w:t>
      </w:r>
    </w:p>
    <w:p w14:paraId="78A4D006" w14:textId="77777777" w:rsidR="00B737C8" w:rsidRPr="006E386F" w:rsidRDefault="00B737C8" w:rsidP="00B737C8">
      <w:pPr>
        <w:pStyle w:val="SingleTxtG"/>
        <w:rPr>
          <w:lang w:val="ru-RU"/>
        </w:rPr>
      </w:pPr>
      <w:r w:rsidRPr="006E386F">
        <w:rPr>
          <w:lang w:val="ru-RU"/>
        </w:rPr>
        <w:t>92.</w:t>
      </w:r>
      <w:r w:rsidRPr="006E386F">
        <w:rPr>
          <w:lang w:val="ru-RU"/>
        </w:rPr>
        <w:tab/>
        <w:t>Министерства и ведомства, исходя из основных целей стратегических документов, осуществляют следующие деятельности: определение долгосрочной государственной политики по обеспечению прав и возможностей по воспитанию, подбору и расстановке руководящих кадров страны из числа способных женщин и девушек, обеспечение равных прав женщин и мужчин при выдвижении и назначении на руководящие должности, обеспечение всесторонних условий для учёбы, привлечение девушек на учёбу, подготовка и предоставление жилищных условий и обеспечение стипендиями девушек-студенток высших учебных заведений. Благодаря комплексу принятых мер, предусмотренных вышеуказанных стратегий, программ и планов мероприятий, число женщин, вовлеченных в процессы принятия решений, неуклонно растет.</w:t>
      </w:r>
    </w:p>
    <w:p w14:paraId="65CD6765" w14:textId="77777777" w:rsidR="00B737C8" w:rsidRPr="006E386F" w:rsidRDefault="00B737C8" w:rsidP="00B737C8">
      <w:pPr>
        <w:pStyle w:val="SingleTxtG"/>
        <w:rPr>
          <w:b/>
          <w:lang w:val="ru-RU"/>
        </w:rPr>
      </w:pPr>
      <w:r w:rsidRPr="006E386F">
        <w:rPr>
          <w:b/>
          <w:lang w:val="ru-RU"/>
        </w:rPr>
        <w:t>Образование</w:t>
      </w:r>
    </w:p>
    <w:p w14:paraId="14047937" w14:textId="77777777" w:rsidR="00B737C8" w:rsidRPr="006E386F" w:rsidRDefault="00B737C8" w:rsidP="00B737C8">
      <w:pPr>
        <w:pStyle w:val="SingleTxtG"/>
        <w:rPr>
          <w:lang w:val="ru-RU"/>
        </w:rPr>
      </w:pPr>
      <w:r w:rsidRPr="006E386F">
        <w:rPr>
          <w:i/>
          <w:lang w:val="ru-RU"/>
        </w:rPr>
        <w:t>По пункту 24 Заключительных замечаний</w:t>
      </w:r>
      <w:r w:rsidRPr="006E386F">
        <w:rPr>
          <w:lang w:val="ru-RU"/>
        </w:rPr>
        <w:t xml:space="preserve"> </w:t>
      </w:r>
    </w:p>
    <w:p w14:paraId="0AAAFF90" w14:textId="77777777" w:rsidR="00B737C8" w:rsidRPr="006E386F" w:rsidRDefault="00B737C8" w:rsidP="00B737C8">
      <w:pPr>
        <w:pStyle w:val="SingleTxtG"/>
        <w:rPr>
          <w:lang w:val="ru-RU"/>
        </w:rPr>
      </w:pPr>
      <w:r w:rsidRPr="006E386F">
        <w:rPr>
          <w:lang w:val="ru-RU"/>
        </w:rPr>
        <w:t>93.</w:t>
      </w:r>
      <w:r w:rsidRPr="006E386F">
        <w:rPr>
          <w:lang w:val="ru-RU"/>
        </w:rPr>
        <w:tab/>
        <w:t xml:space="preserve">Действующая законодательная база </w:t>
      </w:r>
      <w:proofErr w:type="gramStart"/>
      <w:r w:rsidRPr="006E386F">
        <w:rPr>
          <w:lang w:val="ru-RU"/>
        </w:rPr>
        <w:t>страны  исключает</w:t>
      </w:r>
      <w:proofErr w:type="gramEnd"/>
      <w:r w:rsidRPr="006E386F">
        <w:rPr>
          <w:lang w:val="ru-RU"/>
        </w:rPr>
        <w:t xml:space="preserve"> сегрегацию по признаку пола в сфере образования. Согласно статье 16 Закона «Об образовании», получение общего основного образования для граждан Республики Таджикистан (9 классов) является обязательным.</w:t>
      </w:r>
    </w:p>
    <w:p w14:paraId="5D1ADCDA" w14:textId="77777777" w:rsidR="00B737C8" w:rsidRPr="006E386F" w:rsidRDefault="00B737C8" w:rsidP="00B737C8">
      <w:pPr>
        <w:pStyle w:val="SingleTxtG"/>
        <w:rPr>
          <w:lang w:val="ru-RU"/>
        </w:rPr>
      </w:pPr>
      <w:r w:rsidRPr="006E386F">
        <w:rPr>
          <w:lang w:val="ru-RU"/>
        </w:rPr>
        <w:t>94.</w:t>
      </w:r>
      <w:r w:rsidRPr="006E386F">
        <w:rPr>
          <w:lang w:val="ru-RU"/>
        </w:rPr>
        <w:tab/>
        <w:t>В 2016-2017 учебном году в общеобразовательных учреждениях обучались 1837762 учащихся, 877952 из которых девочки, что составляет 47,7% из общего количества учащихся. В общеобразовательных учреждениях с 1 по 9 классы обучались 1580685 учеников, из них 760740 девочек, что составляет 48,2%.</w:t>
      </w:r>
    </w:p>
    <w:p w14:paraId="6A97711B" w14:textId="77777777" w:rsidR="00B737C8" w:rsidRPr="006E386F" w:rsidRDefault="00B737C8" w:rsidP="00B737C8">
      <w:pPr>
        <w:pStyle w:val="SingleTxtG"/>
        <w:rPr>
          <w:lang w:val="ru-RU"/>
        </w:rPr>
      </w:pPr>
      <w:r w:rsidRPr="006E386F">
        <w:rPr>
          <w:lang w:val="ru-RU"/>
        </w:rPr>
        <w:t>95.</w:t>
      </w:r>
      <w:r w:rsidRPr="006E386F">
        <w:rPr>
          <w:lang w:val="ru-RU"/>
        </w:rPr>
        <w:tab/>
        <w:t>Тенденция последних лет показывает, что привлечение девочек для продолжения обучения в 10-11 классах с каждым годом увеличивается. В 2014 году в 10 класс перешли 56331 девочек, а в 11 классе обучались 50097 девочек. В 2015 году в 10 классе уже обучались 58817 девочек. Число девочек, обучающихся в 11 классе, составило 52592 девочек. В 2016 году эта цифра составила 60233 девочек в 10 классе и 55606 девочек в 11 классе. Данные цифры убедительно доказывают рост желающих девочек продолжить обучение в 10-11 классах.</w:t>
      </w:r>
    </w:p>
    <w:p w14:paraId="4EDB17D0" w14:textId="77777777" w:rsidR="00B737C8" w:rsidRPr="006E386F" w:rsidRDefault="00B737C8" w:rsidP="00B737C8">
      <w:pPr>
        <w:pStyle w:val="SingleTxtG"/>
        <w:rPr>
          <w:lang w:val="ru-RU"/>
        </w:rPr>
      </w:pPr>
      <w:r w:rsidRPr="006E386F">
        <w:rPr>
          <w:lang w:val="ru-RU"/>
        </w:rPr>
        <w:t>96.</w:t>
      </w:r>
      <w:r w:rsidRPr="006E386F">
        <w:rPr>
          <w:lang w:val="ru-RU"/>
        </w:rPr>
        <w:tab/>
        <w:t>После окончания основного среднего образования многие девочки продолжают своё обучение в начальных и средних профессиональных учреждениях. В настоящее время в начальных профессиональных учреждениях республики обучаются 5005 девочек, что составляет 22% из общего количества учащихся (22779), в средних профессиональных учреждениях 43372 студенток, что составляет 59% от общего количества студентов (73333). После завершения общеобразовательных учреждений 65519 девочек продолжили своё обучение в высших учебных заведениях страны, что составляет 35% от общего количества студентов (189711), в основном это девочки из отдаленных районов республики.</w:t>
      </w:r>
    </w:p>
    <w:p w14:paraId="462D5BD5" w14:textId="77777777" w:rsidR="00B737C8" w:rsidRPr="006E386F" w:rsidRDefault="00B737C8" w:rsidP="00B737C8">
      <w:pPr>
        <w:pStyle w:val="SingleTxtG"/>
        <w:rPr>
          <w:lang w:val="ru-RU"/>
        </w:rPr>
      </w:pPr>
      <w:r w:rsidRPr="006E386F">
        <w:rPr>
          <w:lang w:val="ru-RU"/>
        </w:rPr>
        <w:t>97.</w:t>
      </w:r>
      <w:r w:rsidRPr="006E386F">
        <w:rPr>
          <w:lang w:val="ru-RU"/>
        </w:rPr>
        <w:tab/>
        <w:t>Для большего привлечения девочек из отдаленных районов страны к учебе и получения профессии функционирует квота Президента, по которой ежегодно девочки поступают в высшие учебные заведения страны. В настоящее время 3218 девочек из отдаленных районов страны обучаются в высших учебных заведениях страны па данной квоте.</w:t>
      </w:r>
    </w:p>
    <w:p w14:paraId="5528C8FA" w14:textId="77777777" w:rsidR="00B737C8" w:rsidRPr="006E386F" w:rsidRDefault="00B737C8" w:rsidP="00B737C8">
      <w:pPr>
        <w:pStyle w:val="SingleTxtG"/>
        <w:rPr>
          <w:lang w:val="ru-RU"/>
        </w:rPr>
      </w:pPr>
      <w:r w:rsidRPr="006E386F">
        <w:rPr>
          <w:lang w:val="ru-RU"/>
        </w:rPr>
        <w:t>98.</w:t>
      </w:r>
      <w:r w:rsidRPr="006E386F">
        <w:rPr>
          <w:lang w:val="ru-RU"/>
        </w:rPr>
        <w:tab/>
        <w:t>264 девочки, которые по тем или иным причинам не смогли получить общее среднее образование, в настоящее время обучаются в заочном общеобразовательном учреждении при Министерстве образования и науки.</w:t>
      </w:r>
    </w:p>
    <w:p w14:paraId="18B30D6B" w14:textId="77777777" w:rsidR="00B737C8" w:rsidRPr="006E386F" w:rsidRDefault="00B737C8" w:rsidP="00B737C8">
      <w:pPr>
        <w:pStyle w:val="SingleTxtG"/>
        <w:rPr>
          <w:lang w:val="tg-Cyrl-TJ"/>
        </w:rPr>
      </w:pPr>
      <w:r w:rsidRPr="006E386F">
        <w:rPr>
          <w:lang w:val="tg-Cyrl-TJ"/>
        </w:rPr>
        <w:t>99.</w:t>
      </w:r>
      <w:r w:rsidRPr="006E386F">
        <w:rPr>
          <w:lang w:val="tg-Cyrl-TJ"/>
        </w:rPr>
        <w:tab/>
      </w:r>
      <w:r w:rsidRPr="00427267">
        <w:rPr>
          <w:lang w:val="ru-RU"/>
        </w:rPr>
        <w:t>На</w:t>
      </w:r>
      <w:r w:rsidRPr="006E386F">
        <w:rPr>
          <w:lang w:val="tg-Cyrl-TJ"/>
        </w:rPr>
        <w:t xml:space="preserve"> первое полугодие 2016 года в республике функционируют 61 государственных учреждений системы начального профессионального образования. Данные учреждения подготавливают специалистов по 14 направлениям и 96 специальностям для внутренного и внешного рынка труда. В </w:t>
      </w:r>
      <w:r w:rsidRPr="006E386F">
        <w:rPr>
          <w:lang w:val="ru-RU"/>
        </w:rPr>
        <w:t xml:space="preserve">2016 – 2017 учебных годах </w:t>
      </w:r>
      <w:r w:rsidRPr="006E386F">
        <w:rPr>
          <w:lang w:val="tg-Cyrl-TJ"/>
        </w:rPr>
        <w:t>данные лицеи окончили 23143 человек, из которых 4805 или 20,7% составляют девушки.</w:t>
      </w:r>
      <w:r w:rsidRPr="006E386F">
        <w:rPr>
          <w:lang w:val="ru-RU"/>
        </w:rPr>
        <w:t xml:space="preserve"> </w:t>
      </w:r>
      <w:r w:rsidRPr="006E386F">
        <w:rPr>
          <w:lang w:val="tg-Cyrl-TJ"/>
        </w:rPr>
        <w:t xml:space="preserve">В первом полугодии 2017 года в центрах образования и учреждениях системы начального профессионального образования министерства 64957 человек были охвачены профессиональным обучением. В первом полугодии 2017 года на основе Государственной программы содействию занятости населения Республики Таджикистан на 2016-2017 годы курсы профессиональной подготовки прошли 12259 человек, из которих 9265 человек или 75,6% составляют женщины. Также 11537 </w:t>
      </w:r>
      <w:r w:rsidRPr="00427267">
        <w:rPr>
          <w:lang w:val="ru-RU"/>
        </w:rPr>
        <w:t>женщин</w:t>
      </w:r>
      <w:r w:rsidRPr="006E386F">
        <w:rPr>
          <w:lang w:val="tg-Cyrl-TJ"/>
        </w:rPr>
        <w:t xml:space="preserve"> были превлечены к обучению национальному ремеслиничеству.</w:t>
      </w:r>
    </w:p>
    <w:p w14:paraId="2816793F" w14:textId="77777777" w:rsidR="00B737C8" w:rsidRPr="006E386F" w:rsidRDefault="00B737C8" w:rsidP="00B737C8">
      <w:pPr>
        <w:pStyle w:val="SingleTxtG"/>
        <w:rPr>
          <w:lang w:val="ru-RU"/>
        </w:rPr>
      </w:pPr>
      <w:r w:rsidRPr="006E386F">
        <w:rPr>
          <w:lang w:val="ru-RU"/>
        </w:rPr>
        <w:t>100.</w:t>
      </w:r>
      <w:r w:rsidRPr="006E386F">
        <w:rPr>
          <w:lang w:val="ru-RU"/>
        </w:rPr>
        <w:tab/>
        <w:t xml:space="preserve">На местах регулярно проводятся просветительские и разъяснительные работы среди населения с привлечением общественных организаций, председателей </w:t>
      </w:r>
      <w:proofErr w:type="spellStart"/>
      <w:r w:rsidRPr="006E386F">
        <w:rPr>
          <w:lang w:val="ru-RU"/>
        </w:rPr>
        <w:t>махаллинских</w:t>
      </w:r>
      <w:proofErr w:type="spellEnd"/>
      <w:r w:rsidRPr="006E386F">
        <w:rPr>
          <w:lang w:val="ru-RU"/>
        </w:rPr>
        <w:t xml:space="preserve"> советов, активных женщин, представителей духовенства об ответственности мужчин в семье, о равноправии мужчин и женщин, об ответственности родителей в воспитании детей и о привлечении девочек к учебе.</w:t>
      </w:r>
      <w:r w:rsidRPr="006E386F">
        <w:rPr>
          <w:lang w:val="tg-Cyrl-TJ"/>
        </w:rPr>
        <w:t xml:space="preserve"> В первом полугодии 2017 года со стороны Министерства образования и науки и её структур были проведены 320 встреч по актуальным темам с привлечением 30 830 человек.</w:t>
      </w:r>
    </w:p>
    <w:p w14:paraId="01362248" w14:textId="77777777" w:rsidR="00B737C8" w:rsidRPr="006E386F" w:rsidRDefault="00B737C8" w:rsidP="00B737C8">
      <w:pPr>
        <w:pStyle w:val="SingleTxtG"/>
        <w:rPr>
          <w:lang w:val="tg-Cyrl-TJ"/>
        </w:rPr>
      </w:pPr>
      <w:r w:rsidRPr="006E386F">
        <w:rPr>
          <w:lang w:val="tg-Cyrl-TJ"/>
        </w:rPr>
        <w:t>101.</w:t>
      </w:r>
      <w:r w:rsidRPr="006E386F">
        <w:rPr>
          <w:lang w:val="tg-Cyrl-TJ"/>
        </w:rPr>
        <w:tab/>
      </w:r>
      <w:r w:rsidRPr="006E386F">
        <w:rPr>
          <w:lang w:val="ru-RU"/>
        </w:rPr>
        <w:t>При Академии образования открыт Центр гендерной педагогики, основной миссией которого является содействие в продвижении идей гендерного равенства на всех уровнях образования, начиная с дошкольного образования. Появилась возможность академического анализа, осознания и формирования основных понятий и подходов гендерной теории, их адаптирования к национальному историческому и культурному контексту.</w:t>
      </w:r>
      <w:r w:rsidRPr="006E386F">
        <w:rPr>
          <w:lang w:val="tg-Cyrl-TJ"/>
        </w:rPr>
        <w:tab/>
      </w:r>
    </w:p>
    <w:p w14:paraId="14CDE712" w14:textId="77777777" w:rsidR="00B737C8" w:rsidRPr="006E386F" w:rsidRDefault="00B737C8" w:rsidP="00B737C8">
      <w:pPr>
        <w:pStyle w:val="SingleTxtG"/>
        <w:rPr>
          <w:lang w:val="ru-RU"/>
        </w:rPr>
      </w:pPr>
      <w:r w:rsidRPr="006E386F">
        <w:rPr>
          <w:lang w:val="ru-RU"/>
        </w:rPr>
        <w:t>102.</w:t>
      </w:r>
      <w:r w:rsidRPr="006E386F">
        <w:rPr>
          <w:lang w:val="ru-RU"/>
        </w:rPr>
        <w:tab/>
      </w:r>
      <w:r w:rsidRPr="006E386F">
        <w:rPr>
          <w:lang w:val="tg-Cyrl-TJ"/>
        </w:rPr>
        <w:t xml:space="preserve">С целью реформы системы начального профессионального образования и </w:t>
      </w:r>
      <w:r w:rsidRPr="00427267">
        <w:rPr>
          <w:lang w:val="ru-RU"/>
        </w:rPr>
        <w:t>обучения</w:t>
      </w:r>
      <w:r w:rsidRPr="006E386F">
        <w:rPr>
          <w:lang w:val="tg-Cyrl-TJ"/>
        </w:rPr>
        <w:t xml:space="preserve"> взрослых, модернизации технической базы учебных заведений совместно с Азиатским Банком Развитии реализовывается проект “Усиление профессионального технического образования и обучения”. В соотвествии с данным проектом учебные программы системы начального профессионального образования и образования взрослых будут пересмотренны с учетом гендерного компонента. Также предусмотренна разработка </w:t>
      </w:r>
      <w:r w:rsidRPr="006E386F">
        <w:rPr>
          <w:lang w:val="ru-RU"/>
        </w:rPr>
        <w:t>новых программ по нетрадиционным специальностям для девочек (по техническим специальностям в системе начального профессионального образования и образования взрослых).</w:t>
      </w:r>
    </w:p>
    <w:p w14:paraId="3A2658E2" w14:textId="77777777" w:rsidR="00B737C8" w:rsidRPr="006E386F" w:rsidRDefault="00B737C8" w:rsidP="00B737C8">
      <w:pPr>
        <w:pStyle w:val="SingleTxtG"/>
        <w:rPr>
          <w:lang w:val="ru-RU"/>
        </w:rPr>
      </w:pPr>
      <w:r w:rsidRPr="006E386F">
        <w:rPr>
          <w:lang w:val="ru-RU"/>
        </w:rPr>
        <w:t>103.</w:t>
      </w:r>
      <w:r w:rsidRPr="006E386F">
        <w:rPr>
          <w:lang w:val="ru-RU"/>
        </w:rPr>
        <w:tab/>
        <w:t>Поддержка активных и одаренных девушек является одной из приоритетных направлений. Для данной категории женщин и девушек, которые работают в системе Министерства образования и науки со стороны государственного учреждения «Центр повышения квалификации и переподготовки работников системы труда, миграции и занятости населения» проводятся курсы повышения квалификации в том числе, на тему «Женщины - лидеры». В период 2015, 2016 и 6 месяцев 2017 года были проведены 86 курсов, в которых участвовали более 1500 человек, из которых 532 или 35% составляют женщины.</w:t>
      </w:r>
    </w:p>
    <w:p w14:paraId="6C2CB60B" w14:textId="77777777" w:rsidR="00B737C8" w:rsidRPr="006E386F" w:rsidRDefault="00B737C8" w:rsidP="00B737C8">
      <w:pPr>
        <w:pStyle w:val="SingleTxtG"/>
        <w:rPr>
          <w:bCs/>
          <w:lang w:val="tt-RU"/>
        </w:rPr>
      </w:pPr>
      <w:r w:rsidRPr="006E386F">
        <w:rPr>
          <w:bCs/>
          <w:lang w:val="tt-RU"/>
        </w:rPr>
        <w:t>104.</w:t>
      </w:r>
      <w:r w:rsidRPr="006E386F">
        <w:rPr>
          <w:bCs/>
          <w:lang w:val="tt-RU"/>
        </w:rPr>
        <w:tab/>
      </w:r>
      <w:r w:rsidRPr="00427267">
        <w:rPr>
          <w:lang w:val="ru-RU"/>
        </w:rPr>
        <w:t>Согласно</w:t>
      </w:r>
      <w:r w:rsidRPr="006E386F">
        <w:rPr>
          <w:bCs/>
          <w:lang w:val="tt-RU"/>
        </w:rPr>
        <w:t xml:space="preserve"> статистическим данным, в 2014-2015 учебном году в учреждения высшего профессионального образования поступили 11097 девушек, что составило 31,3% от всего числа поступивших. В 2015-2016 учебном году эта цифра составила 12751 девушек (32,9%). А в 2016-2017 учебном году процент девушек, поступивших в учреждения высшего профессионального образования, достиг 33,5 (16120 девушек), что свидетельствует о динамике роста привлечения девушек к высшему профессиональному образованию. На данный момент в учреждениях высшего профессионального образования по специальностям и направлениям математика обучаются 221 девушек (25,6%), информатика - 56 девушек (22,5%), естественные науки - 673 девушек (60,8%), техника и технология - 2731 девушек (11,5%). Анализ данных цифр свидетелсьвует о росте девушек, обучающихся по данным направлениям и специальностям.</w:t>
      </w:r>
    </w:p>
    <w:p w14:paraId="0A50C7B9" w14:textId="77777777" w:rsidR="00B737C8" w:rsidRPr="006E386F" w:rsidRDefault="00B737C8" w:rsidP="00B737C8">
      <w:pPr>
        <w:pStyle w:val="SingleTxtG"/>
        <w:rPr>
          <w:bCs/>
          <w:lang w:val="tt-RU"/>
        </w:rPr>
      </w:pPr>
      <w:r w:rsidRPr="006E386F">
        <w:rPr>
          <w:bCs/>
          <w:lang w:val="tt-RU"/>
        </w:rPr>
        <w:t>105.</w:t>
      </w:r>
      <w:r w:rsidRPr="006E386F">
        <w:rPr>
          <w:bCs/>
          <w:lang w:val="tt-RU"/>
        </w:rPr>
        <w:tab/>
      </w:r>
      <w:r w:rsidRPr="00427267">
        <w:rPr>
          <w:lang w:val="ru-RU"/>
        </w:rPr>
        <w:t>На</w:t>
      </w:r>
      <w:r w:rsidRPr="006E386F">
        <w:rPr>
          <w:bCs/>
          <w:lang w:val="tt-RU"/>
        </w:rPr>
        <w:t xml:space="preserve"> данный момент в учреждениях среднего профессионального образования по специальностям и направлениям учитель математики и информатики обучаются 363 девушек.</w:t>
      </w:r>
    </w:p>
    <w:p w14:paraId="580AC445" w14:textId="77777777" w:rsidR="00B737C8" w:rsidRPr="006E386F" w:rsidRDefault="00B737C8" w:rsidP="00B737C8">
      <w:pPr>
        <w:pStyle w:val="SingleTxtG"/>
        <w:rPr>
          <w:bCs/>
          <w:lang w:val="tt-RU"/>
        </w:rPr>
      </w:pPr>
      <w:r w:rsidRPr="006E386F">
        <w:rPr>
          <w:bCs/>
          <w:lang w:val="tt-RU"/>
        </w:rPr>
        <w:t>106.</w:t>
      </w:r>
      <w:r w:rsidRPr="006E386F">
        <w:rPr>
          <w:bCs/>
          <w:lang w:val="tt-RU"/>
        </w:rPr>
        <w:tab/>
        <w:t xml:space="preserve">В Министерстве образования и науки, а также в её подразделениях на сегодняшный день руководящий состав сотрудников можно изобразить схематически таким образом: </w:t>
      </w:r>
    </w:p>
    <w:tbl>
      <w:tblPr>
        <w:tblW w:w="7370" w:type="dxa"/>
        <w:tblInd w:w="1134" w:type="dxa"/>
        <w:tblLayout w:type="fixed"/>
        <w:tblCellMar>
          <w:left w:w="0" w:type="dxa"/>
          <w:right w:w="0" w:type="dxa"/>
        </w:tblCellMar>
        <w:tblLook w:val="04A0" w:firstRow="1" w:lastRow="0" w:firstColumn="1" w:lastColumn="0" w:noHBand="0" w:noVBand="1"/>
      </w:tblPr>
      <w:tblGrid>
        <w:gridCol w:w="1518"/>
        <w:gridCol w:w="2322"/>
        <w:gridCol w:w="1731"/>
        <w:gridCol w:w="1799"/>
      </w:tblGrid>
      <w:tr w:rsidR="00B737C8" w:rsidRPr="00760159" w14:paraId="093A6E4D" w14:textId="77777777" w:rsidTr="00D85228">
        <w:trPr>
          <w:tblHeader/>
        </w:trPr>
        <w:tc>
          <w:tcPr>
            <w:tcW w:w="2028" w:type="dxa"/>
            <w:tcBorders>
              <w:top w:val="single" w:sz="4" w:space="0" w:color="auto"/>
              <w:bottom w:val="single" w:sz="12" w:space="0" w:color="auto"/>
            </w:tcBorders>
            <w:shd w:val="clear" w:color="auto" w:fill="auto"/>
            <w:vAlign w:val="bottom"/>
          </w:tcPr>
          <w:p w14:paraId="30187085" w14:textId="77777777" w:rsidR="00B737C8" w:rsidRPr="00760159" w:rsidRDefault="00B737C8" w:rsidP="00D85228">
            <w:pPr>
              <w:pStyle w:val="SingleTxtG"/>
              <w:suppressAutoHyphens w:val="0"/>
              <w:spacing w:before="80" w:after="80" w:line="200" w:lineRule="exact"/>
              <w:ind w:left="0" w:right="0"/>
              <w:jc w:val="left"/>
              <w:rPr>
                <w:i/>
                <w:sz w:val="16"/>
                <w:lang w:val="ru-RU"/>
              </w:rPr>
            </w:pPr>
            <w:r w:rsidRPr="00760159">
              <w:rPr>
                <w:i/>
                <w:sz w:val="16"/>
                <w:lang w:val="ru-RU"/>
              </w:rPr>
              <w:t>№</w:t>
            </w:r>
          </w:p>
        </w:tc>
        <w:tc>
          <w:tcPr>
            <w:tcW w:w="3107" w:type="dxa"/>
            <w:tcBorders>
              <w:top w:val="single" w:sz="4" w:space="0" w:color="auto"/>
              <w:bottom w:val="single" w:sz="12" w:space="0" w:color="auto"/>
            </w:tcBorders>
            <w:shd w:val="clear" w:color="auto" w:fill="auto"/>
            <w:vAlign w:val="bottom"/>
          </w:tcPr>
          <w:p w14:paraId="34A175E9" w14:textId="77777777" w:rsidR="00B737C8" w:rsidRPr="00760159" w:rsidRDefault="00B737C8" w:rsidP="00D85228">
            <w:pPr>
              <w:pStyle w:val="SingleTxtG"/>
              <w:suppressAutoHyphens w:val="0"/>
              <w:spacing w:before="80" w:after="80" w:line="200" w:lineRule="exact"/>
              <w:ind w:left="0" w:right="0"/>
              <w:jc w:val="left"/>
              <w:rPr>
                <w:i/>
                <w:sz w:val="16"/>
                <w:lang w:val="ru-RU"/>
              </w:rPr>
            </w:pPr>
            <w:r w:rsidRPr="00760159">
              <w:rPr>
                <w:i/>
                <w:sz w:val="16"/>
                <w:lang w:val="ru-RU"/>
              </w:rPr>
              <w:t>Наименование</w:t>
            </w:r>
          </w:p>
        </w:tc>
        <w:tc>
          <w:tcPr>
            <w:tcW w:w="2314" w:type="dxa"/>
            <w:tcBorders>
              <w:top w:val="single" w:sz="4" w:space="0" w:color="auto"/>
              <w:bottom w:val="single" w:sz="12" w:space="0" w:color="auto"/>
            </w:tcBorders>
            <w:shd w:val="clear" w:color="auto" w:fill="auto"/>
            <w:vAlign w:val="bottom"/>
          </w:tcPr>
          <w:p w14:paraId="31352C16" w14:textId="77777777" w:rsidR="00B737C8" w:rsidRPr="00760159" w:rsidRDefault="00B737C8" w:rsidP="00D85228">
            <w:pPr>
              <w:pStyle w:val="SingleTxtG"/>
              <w:suppressAutoHyphens w:val="0"/>
              <w:spacing w:before="80" w:after="80" w:line="200" w:lineRule="exact"/>
              <w:ind w:left="0" w:right="0"/>
              <w:jc w:val="right"/>
              <w:rPr>
                <w:i/>
                <w:sz w:val="16"/>
                <w:lang w:val="ru-RU"/>
              </w:rPr>
            </w:pPr>
            <w:r w:rsidRPr="00760159">
              <w:rPr>
                <w:i/>
                <w:sz w:val="16"/>
                <w:lang w:val="ru-RU"/>
              </w:rPr>
              <w:t>Общее</w:t>
            </w:r>
          </w:p>
        </w:tc>
        <w:tc>
          <w:tcPr>
            <w:tcW w:w="2406" w:type="dxa"/>
            <w:tcBorders>
              <w:top w:val="single" w:sz="4" w:space="0" w:color="auto"/>
              <w:bottom w:val="single" w:sz="12" w:space="0" w:color="auto"/>
            </w:tcBorders>
            <w:shd w:val="clear" w:color="auto" w:fill="auto"/>
            <w:vAlign w:val="bottom"/>
          </w:tcPr>
          <w:p w14:paraId="5FE9038F" w14:textId="77777777" w:rsidR="00B737C8" w:rsidRPr="00760159" w:rsidRDefault="00B737C8" w:rsidP="00D85228">
            <w:pPr>
              <w:pStyle w:val="SingleTxtG"/>
              <w:suppressAutoHyphens w:val="0"/>
              <w:spacing w:before="80" w:after="80" w:line="200" w:lineRule="exact"/>
              <w:ind w:left="0" w:right="0"/>
              <w:jc w:val="right"/>
              <w:rPr>
                <w:i/>
                <w:sz w:val="16"/>
                <w:lang w:val="ru-RU"/>
              </w:rPr>
            </w:pPr>
            <w:r w:rsidRPr="00760159">
              <w:rPr>
                <w:i/>
                <w:sz w:val="16"/>
                <w:lang w:val="ru-RU"/>
              </w:rPr>
              <w:t>Из них женщин</w:t>
            </w:r>
          </w:p>
        </w:tc>
      </w:tr>
      <w:tr w:rsidR="00B737C8" w:rsidRPr="00760159" w14:paraId="07FE3EA7" w14:textId="77777777" w:rsidTr="00D85228">
        <w:tc>
          <w:tcPr>
            <w:tcW w:w="2028" w:type="dxa"/>
            <w:tcBorders>
              <w:top w:val="single" w:sz="12" w:space="0" w:color="auto"/>
            </w:tcBorders>
            <w:shd w:val="clear" w:color="auto" w:fill="auto"/>
          </w:tcPr>
          <w:p w14:paraId="21A64249"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1</w:t>
            </w:r>
          </w:p>
        </w:tc>
        <w:tc>
          <w:tcPr>
            <w:tcW w:w="3107" w:type="dxa"/>
            <w:tcBorders>
              <w:top w:val="single" w:sz="12" w:space="0" w:color="auto"/>
            </w:tcBorders>
            <w:shd w:val="clear" w:color="auto" w:fill="auto"/>
            <w:vAlign w:val="bottom"/>
          </w:tcPr>
          <w:p w14:paraId="0249BAD9"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Дошкольное образование</w:t>
            </w:r>
          </w:p>
        </w:tc>
        <w:tc>
          <w:tcPr>
            <w:tcW w:w="2314" w:type="dxa"/>
            <w:tcBorders>
              <w:top w:val="single" w:sz="12" w:space="0" w:color="auto"/>
            </w:tcBorders>
            <w:shd w:val="clear" w:color="auto" w:fill="auto"/>
            <w:vAlign w:val="bottom"/>
          </w:tcPr>
          <w:p w14:paraId="6191BF84"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602</w:t>
            </w:r>
          </w:p>
        </w:tc>
        <w:tc>
          <w:tcPr>
            <w:tcW w:w="2406" w:type="dxa"/>
            <w:tcBorders>
              <w:top w:val="single" w:sz="12" w:space="0" w:color="auto"/>
            </w:tcBorders>
            <w:shd w:val="clear" w:color="auto" w:fill="auto"/>
            <w:vAlign w:val="bottom"/>
          </w:tcPr>
          <w:p w14:paraId="2F6D1CFF"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602</w:t>
            </w:r>
          </w:p>
        </w:tc>
      </w:tr>
      <w:tr w:rsidR="00B737C8" w:rsidRPr="00760159" w14:paraId="40A51E3D" w14:textId="77777777" w:rsidTr="00D85228">
        <w:tc>
          <w:tcPr>
            <w:tcW w:w="2028" w:type="dxa"/>
            <w:shd w:val="clear" w:color="auto" w:fill="auto"/>
          </w:tcPr>
          <w:p w14:paraId="3FB6423E"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2</w:t>
            </w:r>
          </w:p>
        </w:tc>
        <w:tc>
          <w:tcPr>
            <w:tcW w:w="3107" w:type="dxa"/>
            <w:shd w:val="clear" w:color="auto" w:fill="auto"/>
            <w:vAlign w:val="bottom"/>
          </w:tcPr>
          <w:p w14:paraId="4E18197E"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Среднее образование</w:t>
            </w:r>
          </w:p>
        </w:tc>
        <w:tc>
          <w:tcPr>
            <w:tcW w:w="2314" w:type="dxa"/>
            <w:shd w:val="clear" w:color="auto" w:fill="auto"/>
            <w:vAlign w:val="bottom"/>
          </w:tcPr>
          <w:p w14:paraId="0D96CFDE"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11294</w:t>
            </w:r>
          </w:p>
        </w:tc>
        <w:tc>
          <w:tcPr>
            <w:tcW w:w="2406" w:type="dxa"/>
            <w:shd w:val="clear" w:color="auto" w:fill="auto"/>
            <w:vAlign w:val="bottom"/>
          </w:tcPr>
          <w:p w14:paraId="6DB129FF"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3691</w:t>
            </w:r>
          </w:p>
        </w:tc>
      </w:tr>
      <w:tr w:rsidR="00B737C8" w:rsidRPr="00760159" w14:paraId="0D33D36D" w14:textId="77777777" w:rsidTr="00D85228">
        <w:tc>
          <w:tcPr>
            <w:tcW w:w="2028" w:type="dxa"/>
            <w:shd w:val="clear" w:color="auto" w:fill="auto"/>
          </w:tcPr>
          <w:p w14:paraId="1985D4B7"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3</w:t>
            </w:r>
          </w:p>
        </w:tc>
        <w:tc>
          <w:tcPr>
            <w:tcW w:w="3107" w:type="dxa"/>
            <w:shd w:val="clear" w:color="auto" w:fill="auto"/>
            <w:vAlign w:val="bottom"/>
          </w:tcPr>
          <w:p w14:paraId="3E3E400E"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Начальное профессиональное образование</w:t>
            </w:r>
          </w:p>
        </w:tc>
        <w:tc>
          <w:tcPr>
            <w:tcW w:w="2314" w:type="dxa"/>
            <w:shd w:val="clear" w:color="auto" w:fill="auto"/>
            <w:vAlign w:val="bottom"/>
          </w:tcPr>
          <w:p w14:paraId="752C2F2D"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454</w:t>
            </w:r>
          </w:p>
        </w:tc>
        <w:tc>
          <w:tcPr>
            <w:tcW w:w="2406" w:type="dxa"/>
            <w:shd w:val="clear" w:color="auto" w:fill="auto"/>
            <w:vAlign w:val="bottom"/>
          </w:tcPr>
          <w:p w14:paraId="3B1AC63D"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148</w:t>
            </w:r>
          </w:p>
        </w:tc>
      </w:tr>
      <w:tr w:rsidR="00B737C8" w:rsidRPr="00760159" w14:paraId="5CB7B7C4" w14:textId="77777777" w:rsidTr="00D85228">
        <w:tc>
          <w:tcPr>
            <w:tcW w:w="2028" w:type="dxa"/>
            <w:shd w:val="clear" w:color="auto" w:fill="auto"/>
          </w:tcPr>
          <w:p w14:paraId="1842B818"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4</w:t>
            </w:r>
          </w:p>
        </w:tc>
        <w:tc>
          <w:tcPr>
            <w:tcW w:w="3107" w:type="dxa"/>
            <w:shd w:val="clear" w:color="auto" w:fill="auto"/>
            <w:vAlign w:val="bottom"/>
          </w:tcPr>
          <w:p w14:paraId="529D2CBC"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Среднее профессиональное образование</w:t>
            </w:r>
          </w:p>
        </w:tc>
        <w:tc>
          <w:tcPr>
            <w:tcW w:w="2314" w:type="dxa"/>
            <w:shd w:val="clear" w:color="auto" w:fill="auto"/>
            <w:vAlign w:val="bottom"/>
          </w:tcPr>
          <w:p w14:paraId="72CA1517"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720</w:t>
            </w:r>
          </w:p>
        </w:tc>
        <w:tc>
          <w:tcPr>
            <w:tcW w:w="2406" w:type="dxa"/>
            <w:shd w:val="clear" w:color="auto" w:fill="auto"/>
            <w:vAlign w:val="bottom"/>
          </w:tcPr>
          <w:p w14:paraId="4D9809AB"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298</w:t>
            </w:r>
          </w:p>
        </w:tc>
      </w:tr>
      <w:tr w:rsidR="00B737C8" w:rsidRPr="00760159" w14:paraId="3E8F4FBB" w14:textId="77777777" w:rsidTr="00D85228">
        <w:tc>
          <w:tcPr>
            <w:tcW w:w="2028" w:type="dxa"/>
            <w:shd w:val="clear" w:color="auto" w:fill="auto"/>
          </w:tcPr>
          <w:p w14:paraId="0F11C175"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5</w:t>
            </w:r>
          </w:p>
        </w:tc>
        <w:tc>
          <w:tcPr>
            <w:tcW w:w="3107" w:type="dxa"/>
            <w:shd w:val="clear" w:color="auto" w:fill="auto"/>
            <w:vAlign w:val="bottom"/>
          </w:tcPr>
          <w:p w14:paraId="37376485"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Высшее профессиональное образование</w:t>
            </w:r>
          </w:p>
        </w:tc>
        <w:tc>
          <w:tcPr>
            <w:tcW w:w="2314" w:type="dxa"/>
            <w:shd w:val="clear" w:color="auto" w:fill="auto"/>
            <w:vAlign w:val="bottom"/>
          </w:tcPr>
          <w:p w14:paraId="631812F0"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1783</w:t>
            </w:r>
          </w:p>
        </w:tc>
        <w:tc>
          <w:tcPr>
            <w:tcW w:w="2406" w:type="dxa"/>
            <w:shd w:val="clear" w:color="auto" w:fill="auto"/>
            <w:vAlign w:val="bottom"/>
          </w:tcPr>
          <w:p w14:paraId="2D9B6C1D"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525</w:t>
            </w:r>
          </w:p>
        </w:tc>
      </w:tr>
      <w:tr w:rsidR="00B737C8" w:rsidRPr="00760159" w14:paraId="5712BF25" w14:textId="77777777" w:rsidTr="00D85228">
        <w:tc>
          <w:tcPr>
            <w:tcW w:w="2028" w:type="dxa"/>
            <w:shd w:val="clear" w:color="auto" w:fill="auto"/>
          </w:tcPr>
          <w:p w14:paraId="1AF27F72"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6</w:t>
            </w:r>
          </w:p>
        </w:tc>
        <w:tc>
          <w:tcPr>
            <w:tcW w:w="3107" w:type="dxa"/>
            <w:shd w:val="clear" w:color="auto" w:fill="auto"/>
            <w:vAlign w:val="bottom"/>
          </w:tcPr>
          <w:p w14:paraId="640FE8F7"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Подведомственные учреждения Министерства образования и науки</w:t>
            </w:r>
          </w:p>
        </w:tc>
        <w:tc>
          <w:tcPr>
            <w:tcW w:w="2314" w:type="dxa"/>
            <w:shd w:val="clear" w:color="auto" w:fill="auto"/>
            <w:vAlign w:val="bottom"/>
          </w:tcPr>
          <w:p w14:paraId="5169408B"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140</w:t>
            </w:r>
          </w:p>
        </w:tc>
        <w:tc>
          <w:tcPr>
            <w:tcW w:w="2406" w:type="dxa"/>
            <w:shd w:val="clear" w:color="auto" w:fill="auto"/>
            <w:vAlign w:val="bottom"/>
          </w:tcPr>
          <w:p w14:paraId="4DDDF527"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41</w:t>
            </w:r>
          </w:p>
        </w:tc>
      </w:tr>
      <w:tr w:rsidR="00B737C8" w:rsidRPr="00760159" w14:paraId="33337CB3" w14:textId="77777777" w:rsidTr="00D85228">
        <w:tc>
          <w:tcPr>
            <w:tcW w:w="2028" w:type="dxa"/>
            <w:tcBorders>
              <w:bottom w:val="single" w:sz="12" w:space="0" w:color="auto"/>
            </w:tcBorders>
            <w:shd w:val="clear" w:color="auto" w:fill="auto"/>
          </w:tcPr>
          <w:p w14:paraId="053BD074"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7</w:t>
            </w:r>
          </w:p>
        </w:tc>
        <w:tc>
          <w:tcPr>
            <w:tcW w:w="3107" w:type="dxa"/>
            <w:tcBorders>
              <w:bottom w:val="single" w:sz="12" w:space="0" w:color="auto"/>
            </w:tcBorders>
            <w:shd w:val="clear" w:color="auto" w:fill="auto"/>
            <w:vAlign w:val="bottom"/>
          </w:tcPr>
          <w:p w14:paraId="62B895BB" w14:textId="77777777" w:rsidR="00B737C8" w:rsidRPr="00760159" w:rsidRDefault="00B737C8" w:rsidP="00D85228">
            <w:pPr>
              <w:pStyle w:val="SingleTxtG"/>
              <w:suppressAutoHyphens w:val="0"/>
              <w:spacing w:before="40" w:after="40" w:line="220" w:lineRule="exact"/>
              <w:ind w:left="0" w:right="0"/>
              <w:jc w:val="left"/>
              <w:rPr>
                <w:sz w:val="18"/>
                <w:lang w:val="ru-RU"/>
              </w:rPr>
            </w:pPr>
            <w:r w:rsidRPr="00760159">
              <w:rPr>
                <w:sz w:val="18"/>
                <w:lang w:val="ru-RU"/>
              </w:rPr>
              <w:t>Аппарат Министерства образования и науки</w:t>
            </w:r>
          </w:p>
        </w:tc>
        <w:tc>
          <w:tcPr>
            <w:tcW w:w="2314" w:type="dxa"/>
            <w:tcBorders>
              <w:bottom w:val="single" w:sz="12" w:space="0" w:color="auto"/>
            </w:tcBorders>
            <w:shd w:val="clear" w:color="auto" w:fill="auto"/>
            <w:vAlign w:val="bottom"/>
          </w:tcPr>
          <w:p w14:paraId="5E550B7C"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19</w:t>
            </w:r>
          </w:p>
        </w:tc>
        <w:tc>
          <w:tcPr>
            <w:tcW w:w="2406" w:type="dxa"/>
            <w:tcBorders>
              <w:bottom w:val="single" w:sz="12" w:space="0" w:color="auto"/>
            </w:tcBorders>
            <w:shd w:val="clear" w:color="auto" w:fill="auto"/>
            <w:vAlign w:val="bottom"/>
          </w:tcPr>
          <w:p w14:paraId="7FA68B1B" w14:textId="77777777" w:rsidR="00B737C8" w:rsidRPr="00760159" w:rsidRDefault="00B737C8" w:rsidP="00D85228">
            <w:pPr>
              <w:pStyle w:val="SingleTxtG"/>
              <w:suppressAutoHyphens w:val="0"/>
              <w:spacing w:before="40" w:after="40" w:line="220" w:lineRule="exact"/>
              <w:ind w:left="0" w:right="0"/>
              <w:jc w:val="right"/>
              <w:rPr>
                <w:sz w:val="18"/>
                <w:lang w:val="ru-RU"/>
              </w:rPr>
            </w:pPr>
            <w:r w:rsidRPr="00760159">
              <w:rPr>
                <w:sz w:val="18"/>
                <w:lang w:val="ru-RU"/>
              </w:rPr>
              <w:t>1</w:t>
            </w:r>
          </w:p>
        </w:tc>
      </w:tr>
    </w:tbl>
    <w:p w14:paraId="5943BC76" w14:textId="77777777" w:rsidR="00B737C8" w:rsidRPr="006E386F" w:rsidRDefault="00B737C8" w:rsidP="00B737C8">
      <w:pPr>
        <w:pStyle w:val="SingleTxtG"/>
        <w:spacing w:before="240"/>
        <w:rPr>
          <w:b/>
          <w:lang w:val="ru-RU"/>
        </w:rPr>
      </w:pPr>
      <w:r w:rsidRPr="006E386F">
        <w:rPr>
          <w:b/>
          <w:lang w:val="ru-RU"/>
        </w:rPr>
        <w:t>Занятость</w:t>
      </w:r>
    </w:p>
    <w:p w14:paraId="16A1E81E" w14:textId="77777777" w:rsidR="00B737C8" w:rsidRPr="006E386F" w:rsidRDefault="00B737C8" w:rsidP="00B737C8">
      <w:pPr>
        <w:pStyle w:val="SingleTxtG"/>
        <w:rPr>
          <w:lang w:val="ru-RU"/>
        </w:rPr>
      </w:pPr>
      <w:r w:rsidRPr="006E386F">
        <w:rPr>
          <w:i/>
          <w:lang w:val="ru-RU"/>
        </w:rPr>
        <w:t>По пункту 26 Заключительных замечаний</w:t>
      </w:r>
      <w:r w:rsidRPr="006E386F">
        <w:rPr>
          <w:lang w:val="ru-RU"/>
        </w:rPr>
        <w:t xml:space="preserve"> </w:t>
      </w:r>
    </w:p>
    <w:p w14:paraId="5C5273EE" w14:textId="77777777" w:rsidR="00B737C8" w:rsidRPr="006E386F" w:rsidRDefault="00B737C8" w:rsidP="00B737C8">
      <w:pPr>
        <w:pStyle w:val="SingleTxtG"/>
        <w:rPr>
          <w:lang w:val="ru-RU"/>
        </w:rPr>
      </w:pPr>
      <w:r w:rsidRPr="006E386F">
        <w:rPr>
          <w:lang w:val="ru-RU"/>
        </w:rPr>
        <w:t>107.</w:t>
      </w:r>
      <w:r w:rsidRPr="006E386F">
        <w:rPr>
          <w:lang w:val="ru-RU"/>
        </w:rPr>
        <w:tab/>
        <w:t xml:space="preserve">Трудовой кодекс гарантирует, что при приёме на работу, продвижении по службе, профессиональном обучении, установлении режимов труда, а также увольнении работников, включая государственных служащих, должны учитываться требования законодательства, касающегося прав и гарантий лицам обоего пола. Согласно требованию данного Кодекса, оплата труда или иначе заработная плата относится к основному условию трудового договора. Заработная плата </w:t>
      </w:r>
      <w:proofErr w:type="gramStart"/>
      <w:r w:rsidRPr="006E386F">
        <w:rPr>
          <w:lang w:val="ru-RU"/>
        </w:rPr>
        <w:t>- это</w:t>
      </w:r>
      <w:proofErr w:type="gramEnd"/>
      <w:r w:rsidRPr="006E386F">
        <w:rPr>
          <w:lang w:val="ru-RU"/>
        </w:rPr>
        <w:t xml:space="preserve"> вознаграждение за труд. Дискриминация в оплате труда запрещается. Работодатель обязан выплачивать работникам одну и ту же оплату за выполнение равноценной работы. </w:t>
      </w:r>
    </w:p>
    <w:p w14:paraId="623651AB" w14:textId="77777777" w:rsidR="00B737C8" w:rsidRPr="006E386F" w:rsidRDefault="00B737C8" w:rsidP="00B737C8">
      <w:pPr>
        <w:pStyle w:val="SingleTxtG"/>
        <w:rPr>
          <w:lang w:val="ru-RU"/>
        </w:rPr>
      </w:pPr>
      <w:r w:rsidRPr="006E386F">
        <w:rPr>
          <w:lang w:val="ru-RU"/>
        </w:rPr>
        <w:t>108.</w:t>
      </w:r>
      <w:r w:rsidRPr="006E386F">
        <w:rPr>
          <w:lang w:val="ru-RU"/>
        </w:rPr>
        <w:tab/>
        <w:t>Руководствуясь положениями Закона Республики Таджикистан «О государственных гарантиях равноправия мужчин и женщин и равных возможностей их реализации», поэтапной их реализации в пределах мероприятий государственной политики по занятости осуществляются реагирующими мерами. На основе данного закона и в целях содействия достижению гендерного равенства в сфере трудовых отношений работодатель (руководитель государственного органа, организаций, всех форм собственности) обеспечивает:</w:t>
      </w:r>
    </w:p>
    <w:p w14:paraId="58E7EFA7" w14:textId="77777777" w:rsidR="00B737C8" w:rsidRPr="006E386F" w:rsidRDefault="00B737C8" w:rsidP="00B737C8">
      <w:pPr>
        <w:pStyle w:val="Bullet1G"/>
        <w:numPr>
          <w:ilvl w:val="0"/>
          <w:numId w:val="0"/>
        </w:numPr>
        <w:tabs>
          <w:tab w:val="left" w:pos="1701"/>
        </w:tabs>
        <w:ind w:left="1701" w:hanging="170"/>
        <w:rPr>
          <w:lang w:val="ru-RU"/>
        </w:rPr>
      </w:pPr>
      <w:r w:rsidRPr="006E386F">
        <w:rPr>
          <w:lang w:val="ru-RU"/>
        </w:rPr>
        <w:t>•</w:t>
      </w:r>
      <w:r w:rsidRPr="006E386F">
        <w:rPr>
          <w:lang w:val="ru-RU"/>
        </w:rPr>
        <w:tab/>
        <w:t>равные возможности для мужчин и женщин при заключении трудовых договоров;</w:t>
      </w:r>
    </w:p>
    <w:p w14:paraId="54E1AE09" w14:textId="77777777" w:rsidR="00B737C8" w:rsidRPr="006E386F" w:rsidRDefault="00B737C8" w:rsidP="00B737C8">
      <w:pPr>
        <w:pStyle w:val="Bullet1G"/>
        <w:numPr>
          <w:ilvl w:val="0"/>
          <w:numId w:val="0"/>
        </w:numPr>
        <w:tabs>
          <w:tab w:val="left" w:pos="1701"/>
        </w:tabs>
        <w:ind w:left="1701" w:hanging="170"/>
        <w:rPr>
          <w:lang w:val="ru-RU"/>
        </w:rPr>
      </w:pPr>
      <w:r w:rsidRPr="006E386F">
        <w:rPr>
          <w:lang w:val="ru-RU"/>
        </w:rPr>
        <w:t>•</w:t>
      </w:r>
      <w:r w:rsidRPr="006E386F">
        <w:rPr>
          <w:lang w:val="ru-RU"/>
        </w:rPr>
        <w:tab/>
        <w:t>равный доступ мужчин и женщин к вакантным местам (должностям);</w:t>
      </w:r>
    </w:p>
    <w:p w14:paraId="70DE7D56" w14:textId="77777777" w:rsidR="00B737C8" w:rsidRPr="006E386F" w:rsidRDefault="00B737C8" w:rsidP="00B737C8">
      <w:pPr>
        <w:pStyle w:val="Bullet1G"/>
        <w:numPr>
          <w:ilvl w:val="0"/>
          <w:numId w:val="0"/>
        </w:numPr>
        <w:tabs>
          <w:tab w:val="left" w:pos="1701"/>
        </w:tabs>
        <w:ind w:left="1701" w:hanging="170"/>
        <w:rPr>
          <w:lang w:val="ru-RU"/>
        </w:rPr>
      </w:pPr>
      <w:r w:rsidRPr="006E386F">
        <w:rPr>
          <w:lang w:val="ru-RU"/>
        </w:rPr>
        <w:t>•</w:t>
      </w:r>
      <w:r w:rsidRPr="006E386F">
        <w:rPr>
          <w:lang w:val="ru-RU"/>
        </w:rPr>
        <w:tab/>
        <w:t>равную заработную плату (вознаграждение) для мужчин и женщин, когда оба выполняют одинаковую работу или работу, имеющую равную ценность;</w:t>
      </w:r>
    </w:p>
    <w:p w14:paraId="227B45EE" w14:textId="77777777" w:rsidR="00B737C8" w:rsidRPr="006E386F" w:rsidRDefault="00B737C8" w:rsidP="00B737C8">
      <w:pPr>
        <w:pStyle w:val="Bullet1G"/>
        <w:numPr>
          <w:ilvl w:val="0"/>
          <w:numId w:val="0"/>
        </w:numPr>
        <w:tabs>
          <w:tab w:val="left" w:pos="1701"/>
        </w:tabs>
        <w:ind w:left="1701" w:hanging="170"/>
        <w:rPr>
          <w:lang w:val="ru-RU"/>
        </w:rPr>
      </w:pPr>
      <w:r w:rsidRPr="006E386F">
        <w:rPr>
          <w:lang w:val="ru-RU"/>
        </w:rPr>
        <w:t>•</w:t>
      </w:r>
      <w:r w:rsidRPr="006E386F">
        <w:rPr>
          <w:lang w:val="ru-RU"/>
        </w:rPr>
        <w:tab/>
        <w:t>равные возможности для повышения квалификации, осуществления переподготовки, продвижения по службе;</w:t>
      </w:r>
    </w:p>
    <w:p w14:paraId="6E366E56" w14:textId="77777777" w:rsidR="00B737C8" w:rsidRPr="006E386F" w:rsidRDefault="00B737C8" w:rsidP="00B737C8">
      <w:pPr>
        <w:pStyle w:val="Bullet1G"/>
        <w:numPr>
          <w:ilvl w:val="0"/>
          <w:numId w:val="0"/>
        </w:numPr>
        <w:tabs>
          <w:tab w:val="left" w:pos="1701"/>
        </w:tabs>
        <w:ind w:left="1701" w:hanging="170"/>
        <w:rPr>
          <w:lang w:val="ru-RU"/>
        </w:rPr>
      </w:pPr>
      <w:r w:rsidRPr="006E386F">
        <w:rPr>
          <w:lang w:val="ru-RU"/>
        </w:rPr>
        <w:t>•</w:t>
      </w:r>
      <w:r w:rsidRPr="006E386F">
        <w:rPr>
          <w:lang w:val="ru-RU"/>
        </w:rPr>
        <w:tab/>
        <w:t>безопасные условия труда, обеспечивающие сохранение жизни и здоровья как мужчин, так и женщин.</w:t>
      </w:r>
    </w:p>
    <w:p w14:paraId="3933BFE5" w14:textId="77777777" w:rsidR="00B737C8" w:rsidRPr="006E386F" w:rsidRDefault="00B737C8" w:rsidP="00B737C8">
      <w:pPr>
        <w:pStyle w:val="SingleTxtG"/>
        <w:rPr>
          <w:lang w:val="ru-RU"/>
        </w:rPr>
      </w:pPr>
      <w:r w:rsidRPr="006E386F">
        <w:rPr>
          <w:lang w:val="ru-RU"/>
        </w:rPr>
        <w:t>109.</w:t>
      </w:r>
      <w:r w:rsidRPr="006E386F">
        <w:rPr>
          <w:lang w:val="ru-RU"/>
        </w:rPr>
        <w:tab/>
        <w:t xml:space="preserve">Данным документом гарантировано в случае массового увольнения работников в организации, число увольняемых лиц одного пола должно быть пропорционально сложившейся численности персонала на данном объекте. </w:t>
      </w:r>
    </w:p>
    <w:p w14:paraId="11558857" w14:textId="77777777" w:rsidR="00B737C8" w:rsidRPr="006E386F" w:rsidRDefault="00B737C8" w:rsidP="00B737C8">
      <w:pPr>
        <w:pStyle w:val="SingleTxtG"/>
        <w:rPr>
          <w:lang w:val="ru-RU"/>
        </w:rPr>
      </w:pPr>
      <w:r w:rsidRPr="006E386F">
        <w:rPr>
          <w:lang w:val="ru-RU"/>
        </w:rPr>
        <w:t>110.</w:t>
      </w:r>
      <w:r w:rsidRPr="006E386F">
        <w:rPr>
          <w:lang w:val="ru-RU"/>
        </w:rPr>
        <w:tab/>
        <w:t xml:space="preserve">Одним из значительных направлений политики в области женской занятости является поддержка инициатив женщин в организации индивидуальной трудовой деятельности и предпринимательства путем предоставления микрокредитов, которые являются эффективным инструментом стратегии снижения бедности. Поскольку женщины, занимаясь предпринимательством, не только обеспечивают себя работой и заработком, но также могут создать дополнительные рабочие места другим женщинам. В 2016 году более 150 тысяч женщин получили микрокредиты на общую сумму 1165345,5 сомони на открытие и развитие малого бизнеса, производственных цехов и других инициатив. </w:t>
      </w:r>
    </w:p>
    <w:p w14:paraId="195C2469" w14:textId="77777777" w:rsidR="00B737C8" w:rsidRPr="006E386F" w:rsidRDefault="00B737C8" w:rsidP="00B737C8">
      <w:pPr>
        <w:pStyle w:val="SingleTxtG"/>
        <w:rPr>
          <w:lang w:val="ru-RU"/>
        </w:rPr>
      </w:pPr>
      <w:r w:rsidRPr="006E386F">
        <w:rPr>
          <w:lang w:val="ru-RU"/>
        </w:rPr>
        <w:t>111.</w:t>
      </w:r>
      <w:r w:rsidRPr="006E386F">
        <w:rPr>
          <w:lang w:val="ru-RU"/>
        </w:rPr>
        <w:tab/>
        <w:t xml:space="preserve">Распределение мужчин и женщин по видам занятости имеет значительные отличия. Наблюдается преобладание женщин в одних профессиях (чаще всего низкооплачиваемых) и мужчин в других. Наиболее высока доля занятости женщин в сфере услуг и сельского хозяйства. В 2016 году в здравоохранении было занято 66,7% женщин </w:t>
      </w:r>
      <w:proofErr w:type="gramStart"/>
      <w:r w:rsidRPr="006E386F">
        <w:rPr>
          <w:lang w:val="ru-RU"/>
        </w:rPr>
        <w:t>от общего числа</w:t>
      </w:r>
      <w:proofErr w:type="gramEnd"/>
      <w:r w:rsidRPr="006E386F">
        <w:rPr>
          <w:lang w:val="ru-RU"/>
        </w:rPr>
        <w:t xml:space="preserve"> занятых этим видом деятельности, в сельском хозяйстве – 46,0%, в сфере образования – 61,6%.</w:t>
      </w:r>
    </w:p>
    <w:p w14:paraId="7EED8976" w14:textId="77777777" w:rsidR="00B737C8" w:rsidRPr="006E386F" w:rsidRDefault="00B737C8" w:rsidP="00B737C8">
      <w:pPr>
        <w:pStyle w:val="SingleTxtG"/>
        <w:rPr>
          <w:lang w:val="ru-RU"/>
        </w:rPr>
      </w:pPr>
      <w:r w:rsidRPr="006E386F">
        <w:rPr>
          <w:lang w:val="ru-RU"/>
        </w:rPr>
        <w:t>Распределение занятого населения и работающих по найму</w:t>
      </w:r>
    </w:p>
    <w:p w14:paraId="79BF7258" w14:textId="77777777" w:rsidR="00B737C8" w:rsidRPr="006E386F" w:rsidRDefault="00B737C8" w:rsidP="00B737C8">
      <w:pPr>
        <w:pStyle w:val="SingleTxtG"/>
        <w:rPr>
          <w:lang w:val="ru-RU"/>
        </w:rPr>
      </w:pPr>
      <w:r w:rsidRPr="006E386F">
        <w:rPr>
          <w:lang w:val="ru-RU"/>
        </w:rPr>
        <w:t>по видам экономической деятельности в 2016 году</w:t>
      </w:r>
    </w:p>
    <w:p w14:paraId="40928B30" w14:textId="77777777" w:rsidR="00B737C8" w:rsidRPr="006E386F" w:rsidRDefault="00B737C8" w:rsidP="00B737C8">
      <w:pPr>
        <w:pStyle w:val="SingleTxtG"/>
        <w:rPr>
          <w:lang w:val="ru-RU"/>
        </w:rPr>
      </w:pPr>
      <w:r w:rsidRPr="006E386F">
        <w:rPr>
          <w:lang w:val="ru-RU"/>
        </w:rPr>
        <w:t>(по данным годовых отчётов, человек)</w:t>
      </w:r>
    </w:p>
    <w:tbl>
      <w:tblPr>
        <w:tblW w:w="7370" w:type="dxa"/>
        <w:tblInd w:w="1134" w:type="dxa"/>
        <w:tblLayout w:type="fixed"/>
        <w:tblCellMar>
          <w:left w:w="0" w:type="dxa"/>
          <w:right w:w="0" w:type="dxa"/>
        </w:tblCellMar>
        <w:tblLook w:val="01E0" w:firstRow="1" w:lastRow="1" w:firstColumn="1" w:lastColumn="1" w:noHBand="0" w:noVBand="0"/>
      </w:tblPr>
      <w:tblGrid>
        <w:gridCol w:w="2393"/>
        <w:gridCol w:w="1056"/>
        <w:gridCol w:w="1192"/>
        <w:gridCol w:w="1220"/>
        <w:gridCol w:w="1509"/>
      </w:tblGrid>
      <w:tr w:rsidR="00B737C8" w:rsidRPr="003135AD" w14:paraId="252FEF07" w14:textId="77777777" w:rsidTr="00D85228">
        <w:trPr>
          <w:tblHeader/>
        </w:trPr>
        <w:tc>
          <w:tcPr>
            <w:tcW w:w="1623" w:type="pct"/>
            <w:vMerge w:val="restart"/>
            <w:tcBorders>
              <w:top w:val="single" w:sz="4" w:space="0" w:color="auto"/>
              <w:bottom w:val="single" w:sz="12" w:space="0" w:color="auto"/>
            </w:tcBorders>
            <w:shd w:val="clear" w:color="auto" w:fill="auto"/>
            <w:vAlign w:val="bottom"/>
          </w:tcPr>
          <w:p w14:paraId="50F27598" w14:textId="77777777" w:rsidR="00B737C8" w:rsidRPr="00583309" w:rsidRDefault="00B737C8" w:rsidP="00D85228">
            <w:pPr>
              <w:pStyle w:val="11"/>
              <w:spacing w:before="80" w:after="80" w:line="200" w:lineRule="exact"/>
              <w:rPr>
                <w:rFonts w:ascii="Times New Roman" w:hAnsi="Times New Roman"/>
                <w:i/>
                <w:sz w:val="16"/>
                <w:szCs w:val="24"/>
              </w:rPr>
            </w:pPr>
          </w:p>
        </w:tc>
        <w:tc>
          <w:tcPr>
            <w:tcW w:w="2353" w:type="pct"/>
            <w:gridSpan w:val="3"/>
            <w:tcBorders>
              <w:top w:val="single" w:sz="4" w:space="0" w:color="auto"/>
              <w:bottom w:val="single" w:sz="12" w:space="0" w:color="auto"/>
            </w:tcBorders>
            <w:shd w:val="clear" w:color="auto" w:fill="auto"/>
            <w:vAlign w:val="bottom"/>
          </w:tcPr>
          <w:p w14:paraId="00963B2A" w14:textId="77777777" w:rsidR="00B737C8" w:rsidRPr="00583309" w:rsidRDefault="00B737C8" w:rsidP="00D85228">
            <w:pPr>
              <w:pStyle w:val="11"/>
              <w:spacing w:before="80" w:after="80" w:line="200" w:lineRule="exact"/>
              <w:jc w:val="center"/>
              <w:rPr>
                <w:rFonts w:ascii="Times New Roman" w:hAnsi="Times New Roman"/>
                <w:i/>
                <w:sz w:val="16"/>
                <w:szCs w:val="24"/>
              </w:rPr>
            </w:pPr>
            <w:r>
              <w:rPr>
                <w:rFonts w:ascii="Times New Roman" w:hAnsi="Times New Roman"/>
                <w:i/>
                <w:sz w:val="16"/>
                <w:szCs w:val="24"/>
              </w:rPr>
              <w:t>Среднегодовая численность,</w:t>
            </w:r>
            <w:r w:rsidRPr="00583309">
              <w:rPr>
                <w:rFonts w:ascii="Times New Roman" w:hAnsi="Times New Roman"/>
                <w:i/>
                <w:sz w:val="16"/>
                <w:szCs w:val="24"/>
              </w:rPr>
              <w:t xml:space="preserve"> </w:t>
            </w:r>
            <w:r>
              <w:rPr>
                <w:rFonts w:ascii="Times New Roman" w:hAnsi="Times New Roman"/>
                <w:i/>
                <w:sz w:val="16"/>
                <w:szCs w:val="24"/>
              </w:rPr>
              <w:t xml:space="preserve">работающих по </w:t>
            </w:r>
            <w:r w:rsidRPr="00583309">
              <w:rPr>
                <w:rFonts w:ascii="Times New Roman" w:hAnsi="Times New Roman"/>
                <w:i/>
                <w:sz w:val="16"/>
                <w:szCs w:val="24"/>
              </w:rPr>
              <w:t>найму</w:t>
            </w:r>
          </w:p>
        </w:tc>
        <w:tc>
          <w:tcPr>
            <w:tcW w:w="1024" w:type="pct"/>
            <w:vMerge w:val="restart"/>
            <w:tcBorders>
              <w:top w:val="single" w:sz="4" w:space="0" w:color="auto"/>
              <w:bottom w:val="single" w:sz="12" w:space="0" w:color="auto"/>
            </w:tcBorders>
            <w:shd w:val="clear" w:color="auto" w:fill="auto"/>
            <w:vAlign w:val="bottom"/>
          </w:tcPr>
          <w:p w14:paraId="1E685FCD" w14:textId="77777777" w:rsidR="00B737C8" w:rsidRPr="00583309" w:rsidRDefault="00B737C8" w:rsidP="00D85228">
            <w:pPr>
              <w:pStyle w:val="11"/>
              <w:spacing w:before="80" w:after="80" w:line="200" w:lineRule="exact"/>
              <w:jc w:val="right"/>
              <w:rPr>
                <w:rFonts w:ascii="Times New Roman" w:hAnsi="Times New Roman"/>
                <w:i/>
                <w:sz w:val="16"/>
                <w:szCs w:val="24"/>
              </w:rPr>
            </w:pPr>
            <w:r w:rsidRPr="00583309">
              <w:rPr>
                <w:rFonts w:ascii="Times New Roman" w:hAnsi="Times New Roman"/>
                <w:i/>
                <w:sz w:val="16"/>
                <w:szCs w:val="24"/>
              </w:rPr>
              <w:t>Работающие женщины по найму в % к общему числу работающих</w:t>
            </w:r>
          </w:p>
        </w:tc>
      </w:tr>
      <w:tr w:rsidR="00B737C8" w:rsidRPr="00583309" w14:paraId="2AA8640A" w14:textId="77777777" w:rsidTr="00D85228">
        <w:trPr>
          <w:tblHeader/>
        </w:trPr>
        <w:tc>
          <w:tcPr>
            <w:tcW w:w="1623" w:type="pct"/>
            <w:vMerge/>
            <w:tcBorders>
              <w:top w:val="single" w:sz="12" w:space="0" w:color="auto"/>
            </w:tcBorders>
            <w:shd w:val="clear" w:color="auto" w:fill="auto"/>
            <w:vAlign w:val="bottom"/>
          </w:tcPr>
          <w:p w14:paraId="3AF19D52" w14:textId="77777777" w:rsidR="00B737C8" w:rsidRPr="00583309" w:rsidRDefault="00B737C8" w:rsidP="00D85228">
            <w:pPr>
              <w:spacing w:before="40" w:after="40" w:line="220" w:lineRule="exact"/>
              <w:rPr>
                <w:sz w:val="18"/>
                <w:szCs w:val="24"/>
              </w:rPr>
            </w:pPr>
          </w:p>
        </w:tc>
        <w:tc>
          <w:tcPr>
            <w:tcW w:w="716" w:type="pct"/>
            <w:tcBorders>
              <w:top w:val="single" w:sz="12" w:space="0" w:color="auto"/>
            </w:tcBorders>
            <w:shd w:val="clear" w:color="auto" w:fill="auto"/>
            <w:vAlign w:val="bottom"/>
          </w:tcPr>
          <w:p w14:paraId="622D36B4" w14:textId="77777777" w:rsidR="00B737C8" w:rsidRPr="00583309" w:rsidRDefault="00B737C8" w:rsidP="00D85228">
            <w:pPr>
              <w:pStyle w:val="11"/>
              <w:spacing w:before="80" w:after="80" w:line="200" w:lineRule="exact"/>
              <w:jc w:val="right"/>
              <w:rPr>
                <w:rFonts w:ascii="Times New Roman" w:hAnsi="Times New Roman"/>
                <w:i/>
                <w:sz w:val="16"/>
                <w:szCs w:val="24"/>
              </w:rPr>
            </w:pPr>
            <w:r w:rsidRPr="00583309">
              <w:rPr>
                <w:rFonts w:ascii="Times New Roman" w:hAnsi="Times New Roman"/>
                <w:i/>
                <w:sz w:val="16"/>
                <w:szCs w:val="24"/>
              </w:rPr>
              <w:t>Всего</w:t>
            </w:r>
          </w:p>
        </w:tc>
        <w:tc>
          <w:tcPr>
            <w:tcW w:w="809" w:type="pct"/>
            <w:tcBorders>
              <w:top w:val="single" w:sz="12" w:space="0" w:color="auto"/>
            </w:tcBorders>
            <w:shd w:val="clear" w:color="auto" w:fill="auto"/>
            <w:vAlign w:val="bottom"/>
          </w:tcPr>
          <w:p w14:paraId="7B988CBA" w14:textId="77777777" w:rsidR="00B737C8" w:rsidRPr="00583309" w:rsidRDefault="00B737C8" w:rsidP="00D85228">
            <w:pPr>
              <w:pStyle w:val="11"/>
              <w:spacing w:before="80" w:after="80" w:line="200" w:lineRule="exact"/>
              <w:jc w:val="center"/>
              <w:rPr>
                <w:rFonts w:ascii="Times New Roman" w:hAnsi="Times New Roman"/>
                <w:i/>
                <w:sz w:val="16"/>
                <w:szCs w:val="24"/>
              </w:rPr>
            </w:pPr>
            <w:r w:rsidRPr="00583309">
              <w:rPr>
                <w:rFonts w:ascii="Times New Roman" w:hAnsi="Times New Roman"/>
                <w:i/>
                <w:sz w:val="16"/>
                <w:szCs w:val="24"/>
              </w:rPr>
              <w:t>мужчины</w:t>
            </w:r>
          </w:p>
        </w:tc>
        <w:tc>
          <w:tcPr>
            <w:tcW w:w="828" w:type="pct"/>
            <w:tcBorders>
              <w:top w:val="single" w:sz="12" w:space="0" w:color="auto"/>
            </w:tcBorders>
            <w:shd w:val="clear" w:color="auto" w:fill="auto"/>
            <w:vAlign w:val="bottom"/>
          </w:tcPr>
          <w:p w14:paraId="265BA6A5" w14:textId="77777777" w:rsidR="00B737C8" w:rsidRPr="00583309" w:rsidRDefault="00B737C8" w:rsidP="00D85228">
            <w:pPr>
              <w:pStyle w:val="11"/>
              <w:spacing w:before="80" w:after="80" w:line="200" w:lineRule="exact"/>
              <w:jc w:val="center"/>
              <w:rPr>
                <w:rFonts w:ascii="Times New Roman" w:hAnsi="Times New Roman"/>
                <w:i/>
                <w:sz w:val="16"/>
                <w:szCs w:val="24"/>
              </w:rPr>
            </w:pPr>
            <w:r w:rsidRPr="00583309">
              <w:rPr>
                <w:rFonts w:ascii="Times New Roman" w:hAnsi="Times New Roman"/>
                <w:i/>
                <w:sz w:val="16"/>
                <w:szCs w:val="24"/>
              </w:rPr>
              <w:t>женщины</w:t>
            </w:r>
          </w:p>
        </w:tc>
        <w:tc>
          <w:tcPr>
            <w:tcW w:w="1024" w:type="pct"/>
            <w:vMerge/>
            <w:tcBorders>
              <w:top w:val="single" w:sz="12" w:space="0" w:color="auto"/>
            </w:tcBorders>
            <w:shd w:val="clear" w:color="auto" w:fill="auto"/>
            <w:vAlign w:val="bottom"/>
          </w:tcPr>
          <w:p w14:paraId="2514D126" w14:textId="77777777" w:rsidR="00B737C8" w:rsidRPr="00583309" w:rsidRDefault="00B737C8" w:rsidP="00D85228">
            <w:pPr>
              <w:spacing w:before="40" w:after="40" w:line="220" w:lineRule="exact"/>
              <w:jc w:val="right"/>
              <w:rPr>
                <w:sz w:val="18"/>
                <w:szCs w:val="24"/>
              </w:rPr>
            </w:pPr>
          </w:p>
        </w:tc>
      </w:tr>
      <w:tr w:rsidR="00B737C8" w:rsidRPr="00583309" w14:paraId="1901DFC7" w14:textId="77777777" w:rsidTr="00D85228">
        <w:tc>
          <w:tcPr>
            <w:tcW w:w="1623" w:type="pct"/>
            <w:shd w:val="clear" w:color="auto" w:fill="auto"/>
          </w:tcPr>
          <w:p w14:paraId="1912A72E" w14:textId="77777777" w:rsidR="00B737C8" w:rsidRPr="00583309" w:rsidRDefault="00B737C8" w:rsidP="00D85228">
            <w:pPr>
              <w:spacing w:before="40" w:after="40" w:line="220" w:lineRule="exact"/>
              <w:rPr>
                <w:sz w:val="18"/>
                <w:szCs w:val="24"/>
              </w:rPr>
            </w:pPr>
            <w:r w:rsidRPr="00583309">
              <w:rPr>
                <w:sz w:val="18"/>
                <w:szCs w:val="24"/>
              </w:rPr>
              <w:t>Все отрасли</w:t>
            </w:r>
          </w:p>
        </w:tc>
        <w:tc>
          <w:tcPr>
            <w:tcW w:w="716" w:type="pct"/>
            <w:shd w:val="clear" w:color="auto" w:fill="auto"/>
            <w:vAlign w:val="bottom"/>
          </w:tcPr>
          <w:p w14:paraId="7BA4577D" w14:textId="77777777" w:rsidR="00B737C8" w:rsidRPr="00583309" w:rsidRDefault="00B737C8" w:rsidP="00D85228">
            <w:pPr>
              <w:spacing w:before="40" w:after="40" w:line="220" w:lineRule="exact"/>
              <w:jc w:val="right"/>
              <w:rPr>
                <w:sz w:val="18"/>
                <w:szCs w:val="24"/>
              </w:rPr>
            </w:pPr>
            <w:r w:rsidRPr="00583309">
              <w:rPr>
                <w:sz w:val="18"/>
                <w:szCs w:val="24"/>
              </w:rPr>
              <w:t>1050713</w:t>
            </w:r>
          </w:p>
        </w:tc>
        <w:tc>
          <w:tcPr>
            <w:tcW w:w="809" w:type="pct"/>
            <w:shd w:val="clear" w:color="auto" w:fill="auto"/>
            <w:vAlign w:val="bottom"/>
          </w:tcPr>
          <w:p w14:paraId="6ABD570F" w14:textId="77777777" w:rsidR="00B737C8" w:rsidRPr="00583309" w:rsidRDefault="00B737C8" w:rsidP="00D85228">
            <w:pPr>
              <w:spacing w:before="40" w:after="40" w:line="220" w:lineRule="exact"/>
              <w:jc w:val="right"/>
              <w:rPr>
                <w:bCs/>
                <w:sz w:val="18"/>
                <w:szCs w:val="24"/>
              </w:rPr>
            </w:pPr>
            <w:r w:rsidRPr="00583309">
              <w:rPr>
                <w:bCs/>
                <w:sz w:val="18"/>
                <w:szCs w:val="24"/>
              </w:rPr>
              <w:t>566090</w:t>
            </w:r>
          </w:p>
        </w:tc>
        <w:tc>
          <w:tcPr>
            <w:tcW w:w="828" w:type="pct"/>
            <w:shd w:val="clear" w:color="auto" w:fill="auto"/>
            <w:vAlign w:val="bottom"/>
          </w:tcPr>
          <w:p w14:paraId="7CC1D601" w14:textId="77777777" w:rsidR="00B737C8" w:rsidRPr="00583309" w:rsidRDefault="00B737C8" w:rsidP="00D85228">
            <w:pPr>
              <w:spacing w:before="40" w:after="40" w:line="220" w:lineRule="exact"/>
              <w:jc w:val="right"/>
              <w:rPr>
                <w:sz w:val="18"/>
                <w:szCs w:val="24"/>
              </w:rPr>
            </w:pPr>
            <w:r w:rsidRPr="00583309">
              <w:rPr>
                <w:sz w:val="18"/>
                <w:szCs w:val="24"/>
              </w:rPr>
              <w:t>484623</w:t>
            </w:r>
          </w:p>
        </w:tc>
        <w:tc>
          <w:tcPr>
            <w:tcW w:w="1024" w:type="pct"/>
            <w:shd w:val="clear" w:color="auto" w:fill="auto"/>
            <w:vAlign w:val="bottom"/>
          </w:tcPr>
          <w:p w14:paraId="333BD25C" w14:textId="77777777" w:rsidR="00B737C8" w:rsidRPr="00583309" w:rsidRDefault="00B737C8" w:rsidP="00D85228">
            <w:pPr>
              <w:spacing w:before="40" w:after="40" w:line="220" w:lineRule="exact"/>
              <w:jc w:val="right"/>
              <w:rPr>
                <w:sz w:val="18"/>
                <w:szCs w:val="24"/>
              </w:rPr>
            </w:pPr>
            <w:r w:rsidRPr="00583309">
              <w:rPr>
                <w:sz w:val="18"/>
                <w:szCs w:val="24"/>
              </w:rPr>
              <w:t>46,1</w:t>
            </w:r>
          </w:p>
        </w:tc>
      </w:tr>
      <w:tr w:rsidR="00B737C8" w:rsidRPr="00583309" w14:paraId="4E4DD830" w14:textId="77777777" w:rsidTr="00D85228">
        <w:tc>
          <w:tcPr>
            <w:tcW w:w="1623" w:type="pct"/>
            <w:shd w:val="clear" w:color="auto" w:fill="auto"/>
          </w:tcPr>
          <w:p w14:paraId="77F28C4A" w14:textId="77777777" w:rsidR="00B737C8" w:rsidRPr="00583309" w:rsidRDefault="00B737C8" w:rsidP="00D85228">
            <w:pPr>
              <w:pStyle w:val="Heading61"/>
              <w:keepNext w:val="0"/>
              <w:spacing w:before="40" w:after="40" w:line="220" w:lineRule="exact"/>
              <w:jc w:val="left"/>
              <w:rPr>
                <w:b w:val="0"/>
                <w:sz w:val="18"/>
                <w:szCs w:val="24"/>
              </w:rPr>
            </w:pPr>
            <w:r w:rsidRPr="00583309">
              <w:rPr>
                <w:b w:val="0"/>
                <w:sz w:val="18"/>
                <w:szCs w:val="24"/>
              </w:rPr>
              <w:t>Реальный сектор</w:t>
            </w:r>
          </w:p>
        </w:tc>
        <w:tc>
          <w:tcPr>
            <w:tcW w:w="716" w:type="pct"/>
            <w:shd w:val="clear" w:color="auto" w:fill="auto"/>
            <w:vAlign w:val="bottom"/>
          </w:tcPr>
          <w:p w14:paraId="2EFCD929" w14:textId="77777777" w:rsidR="00B737C8" w:rsidRPr="00583309" w:rsidRDefault="00B737C8" w:rsidP="00D85228">
            <w:pPr>
              <w:spacing w:before="40" w:after="40" w:line="220" w:lineRule="exact"/>
              <w:jc w:val="right"/>
              <w:rPr>
                <w:sz w:val="18"/>
                <w:szCs w:val="24"/>
              </w:rPr>
            </w:pPr>
            <w:r w:rsidRPr="00583309">
              <w:rPr>
                <w:sz w:val="18"/>
                <w:szCs w:val="24"/>
              </w:rPr>
              <w:t>553966</w:t>
            </w:r>
          </w:p>
        </w:tc>
        <w:tc>
          <w:tcPr>
            <w:tcW w:w="809" w:type="pct"/>
            <w:shd w:val="clear" w:color="auto" w:fill="auto"/>
            <w:vAlign w:val="bottom"/>
          </w:tcPr>
          <w:p w14:paraId="3523D17D" w14:textId="77777777" w:rsidR="00B737C8" w:rsidRPr="00583309" w:rsidRDefault="00B737C8" w:rsidP="00D85228">
            <w:pPr>
              <w:spacing w:before="40" w:after="40" w:line="220" w:lineRule="exact"/>
              <w:jc w:val="right"/>
              <w:rPr>
                <w:bCs/>
                <w:sz w:val="18"/>
                <w:szCs w:val="24"/>
              </w:rPr>
            </w:pPr>
            <w:r w:rsidRPr="00583309">
              <w:rPr>
                <w:bCs/>
                <w:sz w:val="18"/>
                <w:szCs w:val="24"/>
              </w:rPr>
              <w:t>328489</w:t>
            </w:r>
          </w:p>
        </w:tc>
        <w:tc>
          <w:tcPr>
            <w:tcW w:w="828" w:type="pct"/>
            <w:shd w:val="clear" w:color="auto" w:fill="auto"/>
            <w:vAlign w:val="bottom"/>
          </w:tcPr>
          <w:p w14:paraId="3A2868D9" w14:textId="77777777" w:rsidR="00B737C8" w:rsidRPr="00583309" w:rsidRDefault="00B737C8" w:rsidP="00D85228">
            <w:pPr>
              <w:spacing w:before="40" w:after="40" w:line="220" w:lineRule="exact"/>
              <w:jc w:val="right"/>
              <w:rPr>
                <w:sz w:val="18"/>
                <w:szCs w:val="24"/>
              </w:rPr>
            </w:pPr>
            <w:r w:rsidRPr="00583309">
              <w:rPr>
                <w:sz w:val="18"/>
                <w:szCs w:val="24"/>
              </w:rPr>
              <w:t>225477</w:t>
            </w:r>
          </w:p>
        </w:tc>
        <w:tc>
          <w:tcPr>
            <w:tcW w:w="1024" w:type="pct"/>
            <w:shd w:val="clear" w:color="auto" w:fill="auto"/>
            <w:vAlign w:val="bottom"/>
          </w:tcPr>
          <w:p w14:paraId="3B4B2EC4" w14:textId="77777777" w:rsidR="00B737C8" w:rsidRPr="00583309" w:rsidRDefault="00B737C8" w:rsidP="00D85228">
            <w:pPr>
              <w:spacing w:before="40" w:after="40" w:line="220" w:lineRule="exact"/>
              <w:jc w:val="right"/>
              <w:rPr>
                <w:sz w:val="18"/>
                <w:szCs w:val="24"/>
              </w:rPr>
            </w:pPr>
            <w:r w:rsidRPr="00583309">
              <w:rPr>
                <w:sz w:val="18"/>
                <w:szCs w:val="24"/>
              </w:rPr>
              <w:t>40,7</w:t>
            </w:r>
          </w:p>
        </w:tc>
      </w:tr>
      <w:tr w:rsidR="00B737C8" w:rsidRPr="00583309" w14:paraId="74A66148" w14:textId="77777777" w:rsidTr="00D85228">
        <w:tc>
          <w:tcPr>
            <w:tcW w:w="1623" w:type="pct"/>
            <w:shd w:val="clear" w:color="auto" w:fill="auto"/>
          </w:tcPr>
          <w:p w14:paraId="1B6B921D" w14:textId="77777777" w:rsidR="00B737C8" w:rsidRPr="00583309" w:rsidRDefault="00B737C8" w:rsidP="00D85228">
            <w:pPr>
              <w:pStyle w:val="Heading61"/>
              <w:keepNext w:val="0"/>
              <w:spacing w:before="40" w:after="40" w:line="220" w:lineRule="exact"/>
              <w:jc w:val="left"/>
              <w:rPr>
                <w:b w:val="0"/>
                <w:sz w:val="18"/>
                <w:szCs w:val="24"/>
              </w:rPr>
            </w:pPr>
            <w:r w:rsidRPr="00583309">
              <w:rPr>
                <w:b w:val="0"/>
                <w:sz w:val="18"/>
                <w:szCs w:val="24"/>
              </w:rPr>
              <w:t>в том числе:</w:t>
            </w:r>
          </w:p>
        </w:tc>
        <w:tc>
          <w:tcPr>
            <w:tcW w:w="716" w:type="pct"/>
            <w:shd w:val="clear" w:color="auto" w:fill="auto"/>
            <w:vAlign w:val="bottom"/>
          </w:tcPr>
          <w:p w14:paraId="08D132DD" w14:textId="77777777" w:rsidR="00B737C8" w:rsidRPr="00583309" w:rsidRDefault="00B737C8" w:rsidP="00D85228">
            <w:pPr>
              <w:spacing w:before="40" w:after="40" w:line="220" w:lineRule="exact"/>
              <w:jc w:val="right"/>
              <w:rPr>
                <w:sz w:val="18"/>
                <w:szCs w:val="24"/>
              </w:rPr>
            </w:pPr>
          </w:p>
        </w:tc>
        <w:tc>
          <w:tcPr>
            <w:tcW w:w="809" w:type="pct"/>
            <w:shd w:val="clear" w:color="auto" w:fill="auto"/>
            <w:vAlign w:val="bottom"/>
          </w:tcPr>
          <w:p w14:paraId="5C98F0F8" w14:textId="77777777" w:rsidR="00B737C8" w:rsidRPr="00583309" w:rsidRDefault="00B737C8" w:rsidP="00D85228">
            <w:pPr>
              <w:spacing w:before="40" w:after="40" w:line="220" w:lineRule="exact"/>
              <w:jc w:val="right"/>
              <w:rPr>
                <w:bCs/>
                <w:sz w:val="18"/>
                <w:szCs w:val="24"/>
              </w:rPr>
            </w:pPr>
          </w:p>
        </w:tc>
        <w:tc>
          <w:tcPr>
            <w:tcW w:w="828" w:type="pct"/>
            <w:shd w:val="clear" w:color="auto" w:fill="auto"/>
            <w:vAlign w:val="bottom"/>
          </w:tcPr>
          <w:p w14:paraId="72614C22" w14:textId="77777777" w:rsidR="00B737C8" w:rsidRPr="00583309" w:rsidRDefault="00B737C8" w:rsidP="00D85228">
            <w:pPr>
              <w:spacing w:before="40" w:after="40" w:line="220" w:lineRule="exact"/>
              <w:jc w:val="right"/>
              <w:rPr>
                <w:sz w:val="18"/>
                <w:szCs w:val="24"/>
              </w:rPr>
            </w:pPr>
          </w:p>
        </w:tc>
        <w:tc>
          <w:tcPr>
            <w:tcW w:w="1024" w:type="pct"/>
            <w:shd w:val="clear" w:color="auto" w:fill="auto"/>
            <w:vAlign w:val="bottom"/>
          </w:tcPr>
          <w:p w14:paraId="19B29FBA" w14:textId="77777777" w:rsidR="00B737C8" w:rsidRPr="00583309" w:rsidRDefault="00B737C8" w:rsidP="00D85228">
            <w:pPr>
              <w:spacing w:before="40" w:after="40" w:line="220" w:lineRule="exact"/>
              <w:jc w:val="right"/>
              <w:rPr>
                <w:sz w:val="18"/>
                <w:szCs w:val="24"/>
              </w:rPr>
            </w:pPr>
            <w:r w:rsidRPr="00583309">
              <w:rPr>
                <w:sz w:val="18"/>
                <w:szCs w:val="24"/>
              </w:rPr>
              <w:t> </w:t>
            </w:r>
          </w:p>
        </w:tc>
      </w:tr>
      <w:tr w:rsidR="00B737C8" w:rsidRPr="00583309" w14:paraId="1862A676" w14:textId="77777777" w:rsidTr="00D85228">
        <w:tc>
          <w:tcPr>
            <w:tcW w:w="1623" w:type="pct"/>
            <w:shd w:val="clear" w:color="auto" w:fill="auto"/>
          </w:tcPr>
          <w:p w14:paraId="2DEF08A2" w14:textId="77777777" w:rsidR="00B737C8" w:rsidRPr="00583309" w:rsidRDefault="00B737C8" w:rsidP="00D85228">
            <w:pPr>
              <w:pStyle w:val="Heading61"/>
              <w:keepNext w:val="0"/>
              <w:spacing w:before="40" w:after="40" w:line="220" w:lineRule="exact"/>
              <w:jc w:val="left"/>
              <w:rPr>
                <w:b w:val="0"/>
                <w:sz w:val="18"/>
                <w:szCs w:val="24"/>
              </w:rPr>
            </w:pPr>
            <w:r w:rsidRPr="00583309">
              <w:rPr>
                <w:b w:val="0"/>
                <w:sz w:val="18"/>
                <w:szCs w:val="24"/>
              </w:rPr>
              <w:t>- сельское хозяйство, охота и лесоводство</w:t>
            </w:r>
          </w:p>
        </w:tc>
        <w:tc>
          <w:tcPr>
            <w:tcW w:w="716" w:type="pct"/>
            <w:shd w:val="clear" w:color="auto" w:fill="auto"/>
            <w:vAlign w:val="bottom"/>
          </w:tcPr>
          <w:p w14:paraId="462B03E5" w14:textId="77777777" w:rsidR="00B737C8" w:rsidRPr="00583309" w:rsidRDefault="00B737C8" w:rsidP="00D85228">
            <w:pPr>
              <w:spacing w:before="40" w:after="40" w:line="220" w:lineRule="exact"/>
              <w:jc w:val="right"/>
              <w:rPr>
                <w:sz w:val="18"/>
                <w:szCs w:val="24"/>
              </w:rPr>
            </w:pPr>
            <w:r w:rsidRPr="00583309">
              <w:rPr>
                <w:sz w:val="18"/>
                <w:szCs w:val="24"/>
              </w:rPr>
              <w:t>443511</w:t>
            </w:r>
          </w:p>
        </w:tc>
        <w:tc>
          <w:tcPr>
            <w:tcW w:w="809" w:type="pct"/>
            <w:shd w:val="clear" w:color="auto" w:fill="auto"/>
            <w:vAlign w:val="bottom"/>
          </w:tcPr>
          <w:p w14:paraId="7B41483F" w14:textId="77777777" w:rsidR="00B737C8" w:rsidRPr="00583309" w:rsidRDefault="00B737C8" w:rsidP="00D85228">
            <w:pPr>
              <w:spacing w:before="40" w:after="40" w:line="220" w:lineRule="exact"/>
              <w:jc w:val="right"/>
              <w:rPr>
                <w:bCs/>
                <w:sz w:val="18"/>
                <w:szCs w:val="24"/>
              </w:rPr>
            </w:pPr>
            <w:r w:rsidRPr="00583309">
              <w:rPr>
                <w:bCs/>
                <w:sz w:val="18"/>
                <w:szCs w:val="24"/>
              </w:rPr>
              <w:t>239358</w:t>
            </w:r>
          </w:p>
        </w:tc>
        <w:tc>
          <w:tcPr>
            <w:tcW w:w="828" w:type="pct"/>
            <w:shd w:val="clear" w:color="auto" w:fill="auto"/>
            <w:vAlign w:val="bottom"/>
          </w:tcPr>
          <w:p w14:paraId="127D93D9" w14:textId="77777777" w:rsidR="00B737C8" w:rsidRPr="00583309" w:rsidRDefault="00B737C8" w:rsidP="00D85228">
            <w:pPr>
              <w:spacing w:before="40" w:after="40" w:line="220" w:lineRule="exact"/>
              <w:jc w:val="right"/>
              <w:rPr>
                <w:sz w:val="18"/>
                <w:szCs w:val="24"/>
              </w:rPr>
            </w:pPr>
            <w:r w:rsidRPr="00583309">
              <w:rPr>
                <w:sz w:val="18"/>
                <w:szCs w:val="24"/>
              </w:rPr>
              <w:t>204153</w:t>
            </w:r>
          </w:p>
        </w:tc>
        <w:tc>
          <w:tcPr>
            <w:tcW w:w="1024" w:type="pct"/>
            <w:shd w:val="clear" w:color="auto" w:fill="auto"/>
            <w:vAlign w:val="bottom"/>
          </w:tcPr>
          <w:p w14:paraId="769DA227" w14:textId="77777777" w:rsidR="00B737C8" w:rsidRPr="00583309" w:rsidRDefault="00B737C8" w:rsidP="00D85228">
            <w:pPr>
              <w:spacing w:before="40" w:after="40" w:line="220" w:lineRule="exact"/>
              <w:jc w:val="right"/>
              <w:rPr>
                <w:sz w:val="18"/>
                <w:szCs w:val="24"/>
              </w:rPr>
            </w:pPr>
            <w:r w:rsidRPr="00583309">
              <w:rPr>
                <w:sz w:val="18"/>
                <w:szCs w:val="24"/>
              </w:rPr>
              <w:t>46,0</w:t>
            </w:r>
          </w:p>
        </w:tc>
      </w:tr>
      <w:tr w:rsidR="00B737C8" w:rsidRPr="00583309" w14:paraId="2BDB4AF7" w14:textId="77777777" w:rsidTr="00D85228">
        <w:tc>
          <w:tcPr>
            <w:tcW w:w="1623" w:type="pct"/>
            <w:shd w:val="clear" w:color="auto" w:fill="auto"/>
          </w:tcPr>
          <w:p w14:paraId="1B98ACC0" w14:textId="77777777" w:rsidR="00B737C8" w:rsidRPr="00583309" w:rsidRDefault="00B737C8" w:rsidP="00D85228">
            <w:pPr>
              <w:pStyle w:val="Heading61"/>
              <w:keepNext w:val="0"/>
              <w:spacing w:before="40" w:after="40" w:line="220" w:lineRule="exact"/>
              <w:jc w:val="left"/>
              <w:rPr>
                <w:b w:val="0"/>
                <w:sz w:val="18"/>
                <w:szCs w:val="24"/>
              </w:rPr>
            </w:pPr>
            <w:r w:rsidRPr="00583309">
              <w:rPr>
                <w:b w:val="0"/>
                <w:sz w:val="18"/>
                <w:szCs w:val="24"/>
              </w:rPr>
              <w:t>- рыбоводство</w:t>
            </w:r>
          </w:p>
        </w:tc>
        <w:tc>
          <w:tcPr>
            <w:tcW w:w="716" w:type="pct"/>
            <w:shd w:val="clear" w:color="auto" w:fill="auto"/>
            <w:vAlign w:val="bottom"/>
          </w:tcPr>
          <w:p w14:paraId="4B27F7D9" w14:textId="77777777" w:rsidR="00B737C8" w:rsidRPr="00583309" w:rsidRDefault="00B737C8" w:rsidP="00D85228">
            <w:pPr>
              <w:spacing w:before="40" w:after="40" w:line="220" w:lineRule="exact"/>
              <w:jc w:val="right"/>
              <w:rPr>
                <w:sz w:val="18"/>
                <w:szCs w:val="24"/>
              </w:rPr>
            </w:pPr>
            <w:r w:rsidRPr="00583309">
              <w:rPr>
                <w:sz w:val="18"/>
                <w:szCs w:val="24"/>
              </w:rPr>
              <w:t>194</w:t>
            </w:r>
          </w:p>
        </w:tc>
        <w:tc>
          <w:tcPr>
            <w:tcW w:w="809" w:type="pct"/>
            <w:shd w:val="clear" w:color="auto" w:fill="auto"/>
            <w:vAlign w:val="bottom"/>
          </w:tcPr>
          <w:p w14:paraId="575C1F37" w14:textId="77777777" w:rsidR="00B737C8" w:rsidRPr="00583309" w:rsidRDefault="00B737C8" w:rsidP="00D85228">
            <w:pPr>
              <w:spacing w:before="40" w:after="40" w:line="220" w:lineRule="exact"/>
              <w:jc w:val="right"/>
              <w:rPr>
                <w:bCs/>
                <w:sz w:val="18"/>
                <w:szCs w:val="24"/>
              </w:rPr>
            </w:pPr>
            <w:r w:rsidRPr="00583309">
              <w:rPr>
                <w:bCs/>
                <w:sz w:val="18"/>
                <w:szCs w:val="24"/>
              </w:rPr>
              <w:t>177</w:t>
            </w:r>
          </w:p>
        </w:tc>
        <w:tc>
          <w:tcPr>
            <w:tcW w:w="828" w:type="pct"/>
            <w:shd w:val="clear" w:color="auto" w:fill="auto"/>
            <w:vAlign w:val="bottom"/>
          </w:tcPr>
          <w:p w14:paraId="04266397" w14:textId="77777777" w:rsidR="00B737C8" w:rsidRPr="00583309" w:rsidRDefault="00B737C8" w:rsidP="00D85228">
            <w:pPr>
              <w:spacing w:before="40" w:after="40" w:line="220" w:lineRule="exact"/>
              <w:jc w:val="right"/>
              <w:rPr>
                <w:sz w:val="18"/>
                <w:szCs w:val="24"/>
              </w:rPr>
            </w:pPr>
            <w:r w:rsidRPr="00583309">
              <w:rPr>
                <w:sz w:val="18"/>
                <w:szCs w:val="24"/>
              </w:rPr>
              <w:t>17</w:t>
            </w:r>
          </w:p>
        </w:tc>
        <w:tc>
          <w:tcPr>
            <w:tcW w:w="1024" w:type="pct"/>
            <w:shd w:val="clear" w:color="auto" w:fill="auto"/>
            <w:vAlign w:val="bottom"/>
          </w:tcPr>
          <w:p w14:paraId="4FC74CD4" w14:textId="77777777" w:rsidR="00B737C8" w:rsidRPr="00583309" w:rsidRDefault="00B737C8" w:rsidP="00D85228">
            <w:pPr>
              <w:spacing w:before="40" w:after="40" w:line="220" w:lineRule="exact"/>
              <w:jc w:val="right"/>
              <w:rPr>
                <w:sz w:val="18"/>
                <w:szCs w:val="24"/>
              </w:rPr>
            </w:pPr>
            <w:r w:rsidRPr="00583309">
              <w:rPr>
                <w:sz w:val="18"/>
                <w:szCs w:val="24"/>
              </w:rPr>
              <w:t>8,8</w:t>
            </w:r>
          </w:p>
        </w:tc>
      </w:tr>
      <w:tr w:rsidR="00B737C8" w:rsidRPr="00583309" w14:paraId="788899B9" w14:textId="77777777" w:rsidTr="00D85228">
        <w:tc>
          <w:tcPr>
            <w:tcW w:w="1623" w:type="pct"/>
            <w:shd w:val="clear" w:color="auto" w:fill="auto"/>
          </w:tcPr>
          <w:p w14:paraId="16D7B96E" w14:textId="77777777" w:rsidR="00B737C8" w:rsidRPr="00583309" w:rsidRDefault="00B737C8" w:rsidP="00D85228">
            <w:pPr>
              <w:pStyle w:val="Heading61"/>
              <w:keepNext w:val="0"/>
              <w:spacing w:before="40" w:after="40" w:line="220" w:lineRule="exact"/>
              <w:jc w:val="left"/>
              <w:rPr>
                <w:b w:val="0"/>
                <w:sz w:val="18"/>
                <w:szCs w:val="24"/>
              </w:rPr>
            </w:pPr>
            <w:r w:rsidRPr="00583309">
              <w:rPr>
                <w:b w:val="0"/>
                <w:sz w:val="18"/>
                <w:szCs w:val="24"/>
              </w:rPr>
              <w:t>- горнодобывающая промышленность и разработка карьеров</w:t>
            </w:r>
          </w:p>
        </w:tc>
        <w:tc>
          <w:tcPr>
            <w:tcW w:w="716" w:type="pct"/>
            <w:shd w:val="clear" w:color="auto" w:fill="auto"/>
            <w:vAlign w:val="bottom"/>
          </w:tcPr>
          <w:p w14:paraId="6CF16050" w14:textId="77777777" w:rsidR="00B737C8" w:rsidRPr="00583309" w:rsidRDefault="00B737C8" w:rsidP="00D85228">
            <w:pPr>
              <w:spacing w:before="40" w:after="40" w:line="220" w:lineRule="exact"/>
              <w:jc w:val="right"/>
              <w:rPr>
                <w:sz w:val="18"/>
                <w:szCs w:val="24"/>
              </w:rPr>
            </w:pPr>
            <w:r w:rsidRPr="00583309">
              <w:rPr>
                <w:sz w:val="18"/>
                <w:szCs w:val="24"/>
              </w:rPr>
              <w:t>10600</w:t>
            </w:r>
          </w:p>
        </w:tc>
        <w:tc>
          <w:tcPr>
            <w:tcW w:w="809" w:type="pct"/>
            <w:shd w:val="clear" w:color="auto" w:fill="auto"/>
            <w:vAlign w:val="bottom"/>
          </w:tcPr>
          <w:p w14:paraId="0308D57A" w14:textId="77777777" w:rsidR="00B737C8" w:rsidRPr="00583309" w:rsidRDefault="00B737C8" w:rsidP="00D85228">
            <w:pPr>
              <w:spacing w:before="40" w:after="40" w:line="220" w:lineRule="exact"/>
              <w:jc w:val="right"/>
              <w:rPr>
                <w:bCs/>
                <w:sz w:val="18"/>
                <w:szCs w:val="24"/>
              </w:rPr>
            </w:pPr>
            <w:r w:rsidRPr="00583309">
              <w:rPr>
                <w:bCs/>
                <w:sz w:val="18"/>
                <w:szCs w:val="24"/>
              </w:rPr>
              <w:t>9351</w:t>
            </w:r>
          </w:p>
        </w:tc>
        <w:tc>
          <w:tcPr>
            <w:tcW w:w="828" w:type="pct"/>
            <w:shd w:val="clear" w:color="auto" w:fill="auto"/>
            <w:vAlign w:val="bottom"/>
          </w:tcPr>
          <w:p w14:paraId="04F258E7" w14:textId="77777777" w:rsidR="00B737C8" w:rsidRPr="00583309" w:rsidRDefault="00B737C8" w:rsidP="00D85228">
            <w:pPr>
              <w:spacing w:before="40" w:after="40" w:line="220" w:lineRule="exact"/>
              <w:jc w:val="right"/>
              <w:rPr>
                <w:sz w:val="18"/>
                <w:szCs w:val="24"/>
              </w:rPr>
            </w:pPr>
            <w:r w:rsidRPr="00583309">
              <w:rPr>
                <w:sz w:val="18"/>
                <w:szCs w:val="24"/>
              </w:rPr>
              <w:t>1249</w:t>
            </w:r>
          </w:p>
        </w:tc>
        <w:tc>
          <w:tcPr>
            <w:tcW w:w="1024" w:type="pct"/>
            <w:shd w:val="clear" w:color="auto" w:fill="auto"/>
            <w:vAlign w:val="bottom"/>
          </w:tcPr>
          <w:p w14:paraId="60495682" w14:textId="77777777" w:rsidR="00B737C8" w:rsidRPr="00583309" w:rsidRDefault="00B737C8" w:rsidP="00D85228">
            <w:pPr>
              <w:spacing w:before="40" w:after="40" w:line="220" w:lineRule="exact"/>
              <w:jc w:val="right"/>
              <w:rPr>
                <w:sz w:val="18"/>
                <w:szCs w:val="24"/>
              </w:rPr>
            </w:pPr>
            <w:r w:rsidRPr="00583309">
              <w:rPr>
                <w:sz w:val="18"/>
                <w:szCs w:val="24"/>
              </w:rPr>
              <w:t>11,8</w:t>
            </w:r>
          </w:p>
        </w:tc>
      </w:tr>
      <w:tr w:rsidR="00B737C8" w:rsidRPr="00583309" w14:paraId="62CAE8E9" w14:textId="77777777" w:rsidTr="00D85228">
        <w:tc>
          <w:tcPr>
            <w:tcW w:w="1623" w:type="pct"/>
            <w:shd w:val="clear" w:color="auto" w:fill="auto"/>
          </w:tcPr>
          <w:p w14:paraId="2B7E3D54" w14:textId="77777777" w:rsidR="00B737C8" w:rsidRPr="00583309" w:rsidRDefault="00B737C8" w:rsidP="00D85228">
            <w:pPr>
              <w:pStyle w:val="Heading61"/>
              <w:keepNext w:val="0"/>
              <w:spacing w:before="40" w:after="40" w:line="220" w:lineRule="exact"/>
              <w:jc w:val="left"/>
              <w:rPr>
                <w:b w:val="0"/>
                <w:sz w:val="18"/>
                <w:szCs w:val="24"/>
              </w:rPr>
            </w:pPr>
            <w:r w:rsidRPr="00583309">
              <w:rPr>
                <w:b w:val="0"/>
                <w:sz w:val="18"/>
                <w:szCs w:val="24"/>
              </w:rPr>
              <w:t>- обрабатывающая промышленность</w:t>
            </w:r>
          </w:p>
        </w:tc>
        <w:tc>
          <w:tcPr>
            <w:tcW w:w="716" w:type="pct"/>
            <w:shd w:val="clear" w:color="auto" w:fill="auto"/>
            <w:vAlign w:val="bottom"/>
          </w:tcPr>
          <w:p w14:paraId="25038161" w14:textId="77777777" w:rsidR="00B737C8" w:rsidRPr="00583309" w:rsidRDefault="00B737C8" w:rsidP="00D85228">
            <w:pPr>
              <w:spacing w:before="40" w:after="40" w:line="220" w:lineRule="exact"/>
              <w:jc w:val="right"/>
              <w:rPr>
                <w:sz w:val="18"/>
                <w:szCs w:val="24"/>
              </w:rPr>
            </w:pPr>
            <w:r w:rsidRPr="00583309">
              <w:rPr>
                <w:sz w:val="18"/>
                <w:szCs w:val="24"/>
              </w:rPr>
              <w:t>52294</w:t>
            </w:r>
          </w:p>
        </w:tc>
        <w:tc>
          <w:tcPr>
            <w:tcW w:w="809" w:type="pct"/>
            <w:shd w:val="clear" w:color="auto" w:fill="auto"/>
            <w:vAlign w:val="bottom"/>
          </w:tcPr>
          <w:p w14:paraId="1287331E" w14:textId="77777777" w:rsidR="00B737C8" w:rsidRPr="00583309" w:rsidRDefault="00B737C8" w:rsidP="00D85228">
            <w:pPr>
              <w:spacing w:before="40" w:after="40" w:line="220" w:lineRule="exact"/>
              <w:jc w:val="right"/>
              <w:rPr>
                <w:bCs/>
                <w:sz w:val="18"/>
                <w:szCs w:val="24"/>
              </w:rPr>
            </w:pPr>
            <w:r w:rsidRPr="00583309">
              <w:rPr>
                <w:bCs/>
                <w:sz w:val="18"/>
                <w:szCs w:val="24"/>
              </w:rPr>
              <w:t>36980</w:t>
            </w:r>
          </w:p>
        </w:tc>
        <w:tc>
          <w:tcPr>
            <w:tcW w:w="828" w:type="pct"/>
            <w:shd w:val="clear" w:color="auto" w:fill="auto"/>
            <w:vAlign w:val="bottom"/>
          </w:tcPr>
          <w:p w14:paraId="67C0C74F" w14:textId="77777777" w:rsidR="00B737C8" w:rsidRPr="00583309" w:rsidRDefault="00B737C8" w:rsidP="00D85228">
            <w:pPr>
              <w:spacing w:before="40" w:after="40" w:line="220" w:lineRule="exact"/>
              <w:jc w:val="right"/>
              <w:rPr>
                <w:sz w:val="18"/>
                <w:szCs w:val="24"/>
              </w:rPr>
            </w:pPr>
            <w:r w:rsidRPr="00583309">
              <w:rPr>
                <w:sz w:val="18"/>
                <w:szCs w:val="24"/>
              </w:rPr>
              <w:t>15314</w:t>
            </w:r>
          </w:p>
        </w:tc>
        <w:tc>
          <w:tcPr>
            <w:tcW w:w="1024" w:type="pct"/>
            <w:shd w:val="clear" w:color="auto" w:fill="auto"/>
            <w:vAlign w:val="bottom"/>
          </w:tcPr>
          <w:p w14:paraId="69AB117D" w14:textId="77777777" w:rsidR="00B737C8" w:rsidRPr="00583309" w:rsidRDefault="00B737C8" w:rsidP="00D85228">
            <w:pPr>
              <w:spacing w:before="40" w:after="40" w:line="220" w:lineRule="exact"/>
              <w:jc w:val="right"/>
              <w:rPr>
                <w:sz w:val="18"/>
                <w:szCs w:val="24"/>
              </w:rPr>
            </w:pPr>
            <w:r w:rsidRPr="00583309">
              <w:rPr>
                <w:sz w:val="18"/>
                <w:szCs w:val="24"/>
              </w:rPr>
              <w:t>29,3</w:t>
            </w:r>
          </w:p>
        </w:tc>
      </w:tr>
      <w:tr w:rsidR="00B737C8" w:rsidRPr="00583309" w14:paraId="108A3012" w14:textId="77777777" w:rsidTr="00D85228">
        <w:tc>
          <w:tcPr>
            <w:tcW w:w="1623" w:type="pct"/>
            <w:shd w:val="clear" w:color="auto" w:fill="auto"/>
          </w:tcPr>
          <w:p w14:paraId="1D562031" w14:textId="77777777" w:rsidR="00B737C8" w:rsidRPr="00583309" w:rsidRDefault="00B737C8" w:rsidP="00D85228">
            <w:pPr>
              <w:pStyle w:val="Heading61"/>
              <w:keepNext w:val="0"/>
              <w:spacing w:before="40" w:after="40" w:line="220" w:lineRule="exact"/>
              <w:jc w:val="left"/>
              <w:rPr>
                <w:b w:val="0"/>
                <w:sz w:val="18"/>
                <w:szCs w:val="24"/>
              </w:rPr>
            </w:pPr>
            <w:r w:rsidRPr="00583309">
              <w:rPr>
                <w:b w:val="0"/>
                <w:sz w:val="18"/>
                <w:szCs w:val="24"/>
              </w:rPr>
              <w:t>- электроэнергия, газ и водоснабжение</w:t>
            </w:r>
          </w:p>
        </w:tc>
        <w:tc>
          <w:tcPr>
            <w:tcW w:w="716" w:type="pct"/>
            <w:shd w:val="clear" w:color="auto" w:fill="auto"/>
            <w:vAlign w:val="bottom"/>
          </w:tcPr>
          <w:p w14:paraId="0C1DC0B6" w14:textId="77777777" w:rsidR="00B737C8" w:rsidRPr="00583309" w:rsidRDefault="00B737C8" w:rsidP="00D85228">
            <w:pPr>
              <w:spacing w:before="40" w:after="40" w:line="220" w:lineRule="exact"/>
              <w:jc w:val="right"/>
              <w:rPr>
                <w:sz w:val="18"/>
                <w:szCs w:val="24"/>
              </w:rPr>
            </w:pPr>
            <w:r w:rsidRPr="00583309">
              <w:rPr>
                <w:sz w:val="18"/>
                <w:szCs w:val="24"/>
              </w:rPr>
              <w:t>17557</w:t>
            </w:r>
          </w:p>
        </w:tc>
        <w:tc>
          <w:tcPr>
            <w:tcW w:w="809" w:type="pct"/>
            <w:shd w:val="clear" w:color="auto" w:fill="auto"/>
            <w:vAlign w:val="bottom"/>
          </w:tcPr>
          <w:p w14:paraId="6C76AF7A" w14:textId="77777777" w:rsidR="00B737C8" w:rsidRPr="00583309" w:rsidRDefault="00B737C8" w:rsidP="00D85228">
            <w:pPr>
              <w:spacing w:before="40" w:after="40" w:line="220" w:lineRule="exact"/>
              <w:jc w:val="right"/>
              <w:rPr>
                <w:bCs/>
                <w:sz w:val="18"/>
                <w:szCs w:val="24"/>
              </w:rPr>
            </w:pPr>
            <w:r w:rsidRPr="00583309">
              <w:rPr>
                <w:bCs/>
                <w:sz w:val="18"/>
                <w:szCs w:val="24"/>
              </w:rPr>
              <w:t>15201</w:t>
            </w:r>
          </w:p>
        </w:tc>
        <w:tc>
          <w:tcPr>
            <w:tcW w:w="828" w:type="pct"/>
            <w:shd w:val="clear" w:color="auto" w:fill="auto"/>
            <w:vAlign w:val="bottom"/>
          </w:tcPr>
          <w:p w14:paraId="2036BF5A" w14:textId="77777777" w:rsidR="00B737C8" w:rsidRPr="00583309" w:rsidRDefault="00B737C8" w:rsidP="00D85228">
            <w:pPr>
              <w:spacing w:before="40" w:after="40" w:line="220" w:lineRule="exact"/>
              <w:jc w:val="right"/>
              <w:rPr>
                <w:sz w:val="18"/>
                <w:szCs w:val="24"/>
              </w:rPr>
            </w:pPr>
            <w:r w:rsidRPr="00583309">
              <w:rPr>
                <w:sz w:val="18"/>
                <w:szCs w:val="24"/>
              </w:rPr>
              <w:t>2356</w:t>
            </w:r>
          </w:p>
        </w:tc>
        <w:tc>
          <w:tcPr>
            <w:tcW w:w="1024" w:type="pct"/>
            <w:shd w:val="clear" w:color="auto" w:fill="auto"/>
            <w:vAlign w:val="bottom"/>
          </w:tcPr>
          <w:p w14:paraId="6F57A60D" w14:textId="77777777" w:rsidR="00B737C8" w:rsidRPr="00583309" w:rsidRDefault="00B737C8" w:rsidP="00D85228">
            <w:pPr>
              <w:spacing w:before="40" w:after="40" w:line="220" w:lineRule="exact"/>
              <w:jc w:val="right"/>
              <w:rPr>
                <w:sz w:val="18"/>
                <w:szCs w:val="24"/>
              </w:rPr>
            </w:pPr>
            <w:r w:rsidRPr="00583309">
              <w:rPr>
                <w:sz w:val="18"/>
                <w:szCs w:val="24"/>
              </w:rPr>
              <w:t>13,4</w:t>
            </w:r>
          </w:p>
        </w:tc>
      </w:tr>
      <w:tr w:rsidR="00B737C8" w:rsidRPr="00583309" w14:paraId="18C49274" w14:textId="77777777" w:rsidTr="00D85228">
        <w:tc>
          <w:tcPr>
            <w:tcW w:w="1623" w:type="pct"/>
            <w:shd w:val="clear" w:color="auto" w:fill="auto"/>
          </w:tcPr>
          <w:p w14:paraId="2062D305" w14:textId="77777777" w:rsidR="00B737C8" w:rsidRPr="00583309" w:rsidRDefault="00B737C8" w:rsidP="00D85228">
            <w:pPr>
              <w:pStyle w:val="Normal2"/>
              <w:spacing w:before="40" w:after="40" w:line="220" w:lineRule="exact"/>
              <w:rPr>
                <w:sz w:val="18"/>
                <w:szCs w:val="24"/>
              </w:rPr>
            </w:pPr>
            <w:r w:rsidRPr="00583309">
              <w:rPr>
                <w:sz w:val="18"/>
                <w:szCs w:val="24"/>
              </w:rPr>
              <w:t>строительство</w:t>
            </w:r>
          </w:p>
        </w:tc>
        <w:tc>
          <w:tcPr>
            <w:tcW w:w="716" w:type="pct"/>
            <w:shd w:val="clear" w:color="auto" w:fill="auto"/>
            <w:vAlign w:val="bottom"/>
          </w:tcPr>
          <w:p w14:paraId="0A462E4D" w14:textId="77777777" w:rsidR="00B737C8" w:rsidRPr="00583309" w:rsidRDefault="00B737C8" w:rsidP="00D85228">
            <w:pPr>
              <w:spacing w:before="40" w:after="40" w:line="220" w:lineRule="exact"/>
              <w:jc w:val="right"/>
              <w:rPr>
                <w:sz w:val="18"/>
                <w:szCs w:val="24"/>
              </w:rPr>
            </w:pPr>
            <w:r w:rsidRPr="00583309">
              <w:rPr>
                <w:sz w:val="18"/>
                <w:szCs w:val="24"/>
              </w:rPr>
              <w:t>29810</w:t>
            </w:r>
          </w:p>
        </w:tc>
        <w:tc>
          <w:tcPr>
            <w:tcW w:w="809" w:type="pct"/>
            <w:shd w:val="clear" w:color="auto" w:fill="auto"/>
            <w:vAlign w:val="bottom"/>
          </w:tcPr>
          <w:p w14:paraId="416AFE63" w14:textId="77777777" w:rsidR="00B737C8" w:rsidRPr="00583309" w:rsidRDefault="00B737C8" w:rsidP="00D85228">
            <w:pPr>
              <w:spacing w:before="40" w:after="40" w:line="220" w:lineRule="exact"/>
              <w:jc w:val="right"/>
              <w:rPr>
                <w:bCs/>
                <w:sz w:val="18"/>
                <w:szCs w:val="24"/>
              </w:rPr>
            </w:pPr>
            <w:r w:rsidRPr="00583309">
              <w:rPr>
                <w:bCs/>
                <w:sz w:val="18"/>
                <w:szCs w:val="24"/>
              </w:rPr>
              <w:t>27422</w:t>
            </w:r>
          </w:p>
        </w:tc>
        <w:tc>
          <w:tcPr>
            <w:tcW w:w="828" w:type="pct"/>
            <w:shd w:val="clear" w:color="auto" w:fill="auto"/>
            <w:vAlign w:val="bottom"/>
          </w:tcPr>
          <w:p w14:paraId="40AE0191" w14:textId="77777777" w:rsidR="00B737C8" w:rsidRPr="00583309" w:rsidRDefault="00B737C8" w:rsidP="00D85228">
            <w:pPr>
              <w:spacing w:before="40" w:after="40" w:line="220" w:lineRule="exact"/>
              <w:jc w:val="right"/>
              <w:rPr>
                <w:sz w:val="18"/>
                <w:szCs w:val="24"/>
              </w:rPr>
            </w:pPr>
            <w:r w:rsidRPr="00583309">
              <w:rPr>
                <w:sz w:val="18"/>
                <w:szCs w:val="24"/>
              </w:rPr>
              <w:t>2388</w:t>
            </w:r>
          </w:p>
        </w:tc>
        <w:tc>
          <w:tcPr>
            <w:tcW w:w="1024" w:type="pct"/>
            <w:shd w:val="clear" w:color="auto" w:fill="auto"/>
            <w:vAlign w:val="bottom"/>
          </w:tcPr>
          <w:p w14:paraId="6E7EFD33" w14:textId="77777777" w:rsidR="00B737C8" w:rsidRPr="00583309" w:rsidRDefault="00B737C8" w:rsidP="00D85228">
            <w:pPr>
              <w:spacing w:before="40" w:after="40" w:line="220" w:lineRule="exact"/>
              <w:jc w:val="right"/>
              <w:rPr>
                <w:sz w:val="18"/>
                <w:szCs w:val="24"/>
              </w:rPr>
            </w:pPr>
            <w:r w:rsidRPr="00583309">
              <w:rPr>
                <w:sz w:val="18"/>
                <w:szCs w:val="24"/>
              </w:rPr>
              <w:t>8,0</w:t>
            </w:r>
          </w:p>
        </w:tc>
      </w:tr>
      <w:tr w:rsidR="00B737C8" w:rsidRPr="00583309" w14:paraId="398208F1" w14:textId="77777777" w:rsidTr="00D85228">
        <w:tc>
          <w:tcPr>
            <w:tcW w:w="1623" w:type="pct"/>
            <w:shd w:val="clear" w:color="auto" w:fill="auto"/>
          </w:tcPr>
          <w:p w14:paraId="4833289C" w14:textId="77777777" w:rsidR="00B737C8" w:rsidRPr="00583309" w:rsidRDefault="00B737C8" w:rsidP="00D85228">
            <w:pPr>
              <w:pStyle w:val="Normal2"/>
              <w:spacing w:before="40" w:after="40" w:line="220" w:lineRule="exact"/>
              <w:rPr>
                <w:b/>
                <w:sz w:val="18"/>
                <w:szCs w:val="24"/>
              </w:rPr>
            </w:pPr>
            <w:r w:rsidRPr="00583309">
              <w:rPr>
                <w:b/>
                <w:sz w:val="18"/>
                <w:szCs w:val="24"/>
              </w:rPr>
              <w:t>Сектор услуг</w:t>
            </w:r>
          </w:p>
        </w:tc>
        <w:tc>
          <w:tcPr>
            <w:tcW w:w="716" w:type="pct"/>
            <w:shd w:val="clear" w:color="auto" w:fill="auto"/>
            <w:vAlign w:val="bottom"/>
          </w:tcPr>
          <w:p w14:paraId="6DA9B28C" w14:textId="77777777" w:rsidR="00B737C8" w:rsidRPr="00583309" w:rsidRDefault="00B737C8" w:rsidP="00D85228">
            <w:pPr>
              <w:spacing w:before="40" w:after="40" w:line="220" w:lineRule="exact"/>
              <w:jc w:val="right"/>
              <w:rPr>
                <w:b/>
                <w:sz w:val="18"/>
                <w:szCs w:val="24"/>
              </w:rPr>
            </w:pPr>
            <w:r w:rsidRPr="00583309">
              <w:rPr>
                <w:b/>
                <w:sz w:val="18"/>
                <w:szCs w:val="24"/>
              </w:rPr>
              <w:t>496747</w:t>
            </w:r>
          </w:p>
        </w:tc>
        <w:tc>
          <w:tcPr>
            <w:tcW w:w="809" w:type="pct"/>
            <w:shd w:val="clear" w:color="auto" w:fill="auto"/>
            <w:vAlign w:val="bottom"/>
          </w:tcPr>
          <w:p w14:paraId="2233A8CF" w14:textId="77777777" w:rsidR="00B737C8" w:rsidRPr="00583309" w:rsidRDefault="00B737C8" w:rsidP="00D85228">
            <w:pPr>
              <w:spacing w:before="40" w:after="40" w:line="220" w:lineRule="exact"/>
              <w:jc w:val="right"/>
              <w:rPr>
                <w:b/>
                <w:bCs/>
                <w:sz w:val="18"/>
                <w:szCs w:val="24"/>
              </w:rPr>
            </w:pPr>
            <w:r w:rsidRPr="00583309">
              <w:rPr>
                <w:b/>
                <w:bCs/>
                <w:sz w:val="18"/>
                <w:szCs w:val="24"/>
              </w:rPr>
              <w:t>237601</w:t>
            </w:r>
          </w:p>
        </w:tc>
        <w:tc>
          <w:tcPr>
            <w:tcW w:w="828" w:type="pct"/>
            <w:shd w:val="clear" w:color="auto" w:fill="auto"/>
            <w:vAlign w:val="bottom"/>
          </w:tcPr>
          <w:p w14:paraId="32DFE218" w14:textId="77777777" w:rsidR="00B737C8" w:rsidRPr="00583309" w:rsidRDefault="00B737C8" w:rsidP="00D85228">
            <w:pPr>
              <w:spacing w:before="40" w:after="40" w:line="220" w:lineRule="exact"/>
              <w:jc w:val="right"/>
              <w:rPr>
                <w:b/>
                <w:sz w:val="18"/>
                <w:szCs w:val="24"/>
              </w:rPr>
            </w:pPr>
            <w:r w:rsidRPr="00583309">
              <w:rPr>
                <w:b/>
                <w:sz w:val="18"/>
                <w:szCs w:val="24"/>
              </w:rPr>
              <w:t>259146</w:t>
            </w:r>
          </w:p>
        </w:tc>
        <w:tc>
          <w:tcPr>
            <w:tcW w:w="1024" w:type="pct"/>
            <w:shd w:val="clear" w:color="auto" w:fill="auto"/>
            <w:vAlign w:val="bottom"/>
          </w:tcPr>
          <w:p w14:paraId="51F184D7" w14:textId="77777777" w:rsidR="00B737C8" w:rsidRPr="00583309" w:rsidRDefault="00B737C8" w:rsidP="00D85228">
            <w:pPr>
              <w:spacing w:before="40" w:after="40" w:line="220" w:lineRule="exact"/>
              <w:jc w:val="right"/>
              <w:rPr>
                <w:sz w:val="18"/>
                <w:szCs w:val="24"/>
              </w:rPr>
            </w:pPr>
            <w:r w:rsidRPr="00583309">
              <w:rPr>
                <w:sz w:val="18"/>
                <w:szCs w:val="24"/>
              </w:rPr>
              <w:t>52,2</w:t>
            </w:r>
          </w:p>
        </w:tc>
      </w:tr>
      <w:tr w:rsidR="00B737C8" w:rsidRPr="00583309" w14:paraId="1852430F" w14:textId="77777777" w:rsidTr="00D85228">
        <w:tc>
          <w:tcPr>
            <w:tcW w:w="1623" w:type="pct"/>
            <w:shd w:val="clear" w:color="auto" w:fill="auto"/>
          </w:tcPr>
          <w:p w14:paraId="4C9DE16A" w14:textId="77777777" w:rsidR="00B737C8" w:rsidRPr="00583309" w:rsidRDefault="00B737C8" w:rsidP="00D85228">
            <w:pPr>
              <w:pStyle w:val="Heading61"/>
              <w:keepNext w:val="0"/>
              <w:spacing w:before="40" w:after="40" w:line="220" w:lineRule="exact"/>
              <w:jc w:val="left"/>
              <w:rPr>
                <w:b w:val="0"/>
                <w:sz w:val="18"/>
                <w:szCs w:val="24"/>
              </w:rPr>
            </w:pPr>
            <w:r w:rsidRPr="00583309">
              <w:rPr>
                <w:b w:val="0"/>
                <w:sz w:val="18"/>
                <w:szCs w:val="24"/>
              </w:rPr>
              <w:t>в том числе:</w:t>
            </w:r>
          </w:p>
        </w:tc>
        <w:tc>
          <w:tcPr>
            <w:tcW w:w="716" w:type="pct"/>
            <w:shd w:val="clear" w:color="auto" w:fill="auto"/>
            <w:vAlign w:val="bottom"/>
          </w:tcPr>
          <w:p w14:paraId="5FDD6D82" w14:textId="77777777" w:rsidR="00B737C8" w:rsidRPr="00583309" w:rsidRDefault="00B737C8" w:rsidP="00D85228">
            <w:pPr>
              <w:spacing w:before="40" w:after="40" w:line="220" w:lineRule="exact"/>
              <w:jc w:val="right"/>
              <w:rPr>
                <w:sz w:val="18"/>
                <w:szCs w:val="24"/>
              </w:rPr>
            </w:pPr>
          </w:p>
        </w:tc>
        <w:tc>
          <w:tcPr>
            <w:tcW w:w="809" w:type="pct"/>
            <w:shd w:val="clear" w:color="auto" w:fill="auto"/>
            <w:vAlign w:val="bottom"/>
          </w:tcPr>
          <w:p w14:paraId="4CBEF170" w14:textId="77777777" w:rsidR="00B737C8" w:rsidRPr="00583309" w:rsidRDefault="00B737C8" w:rsidP="00D85228">
            <w:pPr>
              <w:spacing w:before="40" w:after="40" w:line="220" w:lineRule="exact"/>
              <w:jc w:val="right"/>
              <w:rPr>
                <w:bCs/>
                <w:sz w:val="18"/>
                <w:szCs w:val="24"/>
              </w:rPr>
            </w:pPr>
          </w:p>
        </w:tc>
        <w:tc>
          <w:tcPr>
            <w:tcW w:w="828" w:type="pct"/>
            <w:shd w:val="clear" w:color="auto" w:fill="auto"/>
            <w:vAlign w:val="bottom"/>
          </w:tcPr>
          <w:p w14:paraId="54412E07" w14:textId="77777777" w:rsidR="00B737C8" w:rsidRPr="00583309" w:rsidRDefault="00B737C8" w:rsidP="00D85228">
            <w:pPr>
              <w:spacing w:before="40" w:after="40" w:line="220" w:lineRule="exact"/>
              <w:jc w:val="right"/>
              <w:rPr>
                <w:sz w:val="18"/>
                <w:szCs w:val="24"/>
              </w:rPr>
            </w:pPr>
          </w:p>
        </w:tc>
        <w:tc>
          <w:tcPr>
            <w:tcW w:w="1024" w:type="pct"/>
            <w:shd w:val="clear" w:color="auto" w:fill="auto"/>
            <w:vAlign w:val="bottom"/>
          </w:tcPr>
          <w:p w14:paraId="638FA24D" w14:textId="77777777" w:rsidR="00B737C8" w:rsidRPr="00583309" w:rsidRDefault="00B737C8" w:rsidP="00D85228">
            <w:pPr>
              <w:spacing w:before="40" w:after="40" w:line="220" w:lineRule="exact"/>
              <w:jc w:val="right"/>
              <w:rPr>
                <w:sz w:val="18"/>
                <w:szCs w:val="24"/>
              </w:rPr>
            </w:pPr>
            <w:r w:rsidRPr="00583309">
              <w:rPr>
                <w:sz w:val="18"/>
                <w:szCs w:val="24"/>
              </w:rPr>
              <w:t> </w:t>
            </w:r>
          </w:p>
        </w:tc>
      </w:tr>
      <w:tr w:rsidR="00B737C8" w:rsidRPr="00583309" w14:paraId="3F5D7027" w14:textId="77777777" w:rsidTr="00D85228">
        <w:tc>
          <w:tcPr>
            <w:tcW w:w="1623" w:type="pct"/>
            <w:shd w:val="clear" w:color="auto" w:fill="auto"/>
          </w:tcPr>
          <w:p w14:paraId="26E35D2F" w14:textId="77777777" w:rsidR="00B737C8" w:rsidRPr="00583309" w:rsidRDefault="00B737C8" w:rsidP="00D85228">
            <w:pPr>
              <w:pStyle w:val="Normal2"/>
              <w:spacing w:before="40" w:after="40" w:line="220" w:lineRule="exact"/>
              <w:rPr>
                <w:sz w:val="18"/>
                <w:szCs w:val="24"/>
              </w:rPr>
            </w:pPr>
            <w:r w:rsidRPr="00583309">
              <w:rPr>
                <w:sz w:val="18"/>
                <w:szCs w:val="24"/>
              </w:rPr>
              <w:t>- оптовая и розничная торговля, ремонт автомобилей, мотоциклов, бытовых товаров и предметов личного пользования</w:t>
            </w:r>
          </w:p>
        </w:tc>
        <w:tc>
          <w:tcPr>
            <w:tcW w:w="716" w:type="pct"/>
            <w:shd w:val="clear" w:color="auto" w:fill="auto"/>
            <w:vAlign w:val="bottom"/>
          </w:tcPr>
          <w:p w14:paraId="7B7A9988" w14:textId="77777777" w:rsidR="00B737C8" w:rsidRPr="00583309" w:rsidRDefault="00B737C8" w:rsidP="00D85228">
            <w:pPr>
              <w:spacing w:before="40" w:after="40" w:line="220" w:lineRule="exact"/>
              <w:jc w:val="right"/>
              <w:rPr>
                <w:sz w:val="18"/>
                <w:szCs w:val="24"/>
              </w:rPr>
            </w:pPr>
            <w:r w:rsidRPr="00583309">
              <w:rPr>
                <w:sz w:val="18"/>
                <w:szCs w:val="24"/>
              </w:rPr>
              <w:t>24542</w:t>
            </w:r>
          </w:p>
        </w:tc>
        <w:tc>
          <w:tcPr>
            <w:tcW w:w="809" w:type="pct"/>
            <w:shd w:val="clear" w:color="auto" w:fill="auto"/>
            <w:vAlign w:val="bottom"/>
          </w:tcPr>
          <w:p w14:paraId="2960DEDC" w14:textId="77777777" w:rsidR="00B737C8" w:rsidRPr="00583309" w:rsidRDefault="00B737C8" w:rsidP="00D85228">
            <w:pPr>
              <w:spacing w:before="40" w:after="40" w:line="220" w:lineRule="exact"/>
              <w:jc w:val="right"/>
              <w:rPr>
                <w:bCs/>
                <w:sz w:val="18"/>
                <w:szCs w:val="24"/>
              </w:rPr>
            </w:pPr>
            <w:r w:rsidRPr="00583309">
              <w:rPr>
                <w:bCs/>
                <w:sz w:val="18"/>
                <w:szCs w:val="24"/>
              </w:rPr>
              <w:t>18761</w:t>
            </w:r>
          </w:p>
        </w:tc>
        <w:tc>
          <w:tcPr>
            <w:tcW w:w="828" w:type="pct"/>
            <w:shd w:val="clear" w:color="auto" w:fill="auto"/>
            <w:vAlign w:val="bottom"/>
          </w:tcPr>
          <w:p w14:paraId="0452597E" w14:textId="77777777" w:rsidR="00B737C8" w:rsidRPr="00583309" w:rsidRDefault="00B737C8" w:rsidP="00D85228">
            <w:pPr>
              <w:spacing w:before="40" w:after="40" w:line="220" w:lineRule="exact"/>
              <w:jc w:val="right"/>
              <w:rPr>
                <w:sz w:val="18"/>
                <w:szCs w:val="24"/>
              </w:rPr>
            </w:pPr>
            <w:r w:rsidRPr="00583309">
              <w:rPr>
                <w:sz w:val="18"/>
                <w:szCs w:val="24"/>
              </w:rPr>
              <w:t>5781</w:t>
            </w:r>
          </w:p>
        </w:tc>
        <w:tc>
          <w:tcPr>
            <w:tcW w:w="1024" w:type="pct"/>
            <w:shd w:val="clear" w:color="auto" w:fill="auto"/>
            <w:vAlign w:val="bottom"/>
          </w:tcPr>
          <w:p w14:paraId="663FF9C2" w14:textId="77777777" w:rsidR="00B737C8" w:rsidRPr="00583309" w:rsidRDefault="00B737C8" w:rsidP="00D85228">
            <w:pPr>
              <w:spacing w:before="40" w:after="40" w:line="220" w:lineRule="exact"/>
              <w:jc w:val="right"/>
              <w:rPr>
                <w:sz w:val="18"/>
                <w:szCs w:val="24"/>
              </w:rPr>
            </w:pPr>
            <w:r w:rsidRPr="00583309">
              <w:rPr>
                <w:sz w:val="18"/>
                <w:szCs w:val="24"/>
              </w:rPr>
              <w:t>23,6</w:t>
            </w:r>
          </w:p>
        </w:tc>
      </w:tr>
      <w:tr w:rsidR="00B737C8" w:rsidRPr="00583309" w14:paraId="0EE3C03E" w14:textId="77777777" w:rsidTr="00D85228">
        <w:tc>
          <w:tcPr>
            <w:tcW w:w="1623" w:type="pct"/>
            <w:shd w:val="clear" w:color="auto" w:fill="auto"/>
          </w:tcPr>
          <w:p w14:paraId="7EA4587D" w14:textId="77777777" w:rsidR="00B737C8" w:rsidRPr="00583309" w:rsidRDefault="00B737C8" w:rsidP="00D85228">
            <w:pPr>
              <w:pStyle w:val="Normal2"/>
              <w:spacing w:before="40" w:after="40" w:line="220" w:lineRule="exact"/>
              <w:rPr>
                <w:sz w:val="18"/>
                <w:szCs w:val="24"/>
              </w:rPr>
            </w:pPr>
            <w:r w:rsidRPr="00583309">
              <w:rPr>
                <w:sz w:val="18"/>
                <w:szCs w:val="24"/>
              </w:rPr>
              <w:t>- гостиницы и рестораны</w:t>
            </w:r>
          </w:p>
        </w:tc>
        <w:tc>
          <w:tcPr>
            <w:tcW w:w="716" w:type="pct"/>
            <w:shd w:val="clear" w:color="auto" w:fill="auto"/>
            <w:vAlign w:val="bottom"/>
          </w:tcPr>
          <w:p w14:paraId="01E3A8D4" w14:textId="77777777" w:rsidR="00B737C8" w:rsidRPr="00583309" w:rsidRDefault="00B737C8" w:rsidP="00D85228">
            <w:pPr>
              <w:spacing w:before="40" w:after="40" w:line="220" w:lineRule="exact"/>
              <w:jc w:val="right"/>
              <w:rPr>
                <w:sz w:val="18"/>
                <w:szCs w:val="24"/>
              </w:rPr>
            </w:pPr>
            <w:r w:rsidRPr="00583309">
              <w:rPr>
                <w:sz w:val="18"/>
                <w:szCs w:val="24"/>
              </w:rPr>
              <w:t>5465</w:t>
            </w:r>
          </w:p>
        </w:tc>
        <w:tc>
          <w:tcPr>
            <w:tcW w:w="809" w:type="pct"/>
            <w:shd w:val="clear" w:color="auto" w:fill="auto"/>
            <w:vAlign w:val="bottom"/>
          </w:tcPr>
          <w:p w14:paraId="15D07268" w14:textId="77777777" w:rsidR="00B737C8" w:rsidRPr="00583309" w:rsidRDefault="00B737C8" w:rsidP="00D85228">
            <w:pPr>
              <w:spacing w:before="40" w:after="40" w:line="220" w:lineRule="exact"/>
              <w:jc w:val="right"/>
              <w:rPr>
                <w:bCs/>
                <w:sz w:val="18"/>
                <w:szCs w:val="24"/>
              </w:rPr>
            </w:pPr>
            <w:r w:rsidRPr="00583309">
              <w:rPr>
                <w:bCs/>
                <w:sz w:val="18"/>
                <w:szCs w:val="24"/>
              </w:rPr>
              <w:t>2951</w:t>
            </w:r>
          </w:p>
        </w:tc>
        <w:tc>
          <w:tcPr>
            <w:tcW w:w="828" w:type="pct"/>
            <w:shd w:val="clear" w:color="auto" w:fill="auto"/>
            <w:vAlign w:val="bottom"/>
          </w:tcPr>
          <w:p w14:paraId="78C1CBC2" w14:textId="77777777" w:rsidR="00B737C8" w:rsidRPr="00583309" w:rsidRDefault="00B737C8" w:rsidP="00D85228">
            <w:pPr>
              <w:spacing w:before="40" w:after="40" w:line="220" w:lineRule="exact"/>
              <w:jc w:val="right"/>
              <w:rPr>
                <w:sz w:val="18"/>
                <w:szCs w:val="24"/>
              </w:rPr>
            </w:pPr>
            <w:r w:rsidRPr="00583309">
              <w:rPr>
                <w:sz w:val="18"/>
                <w:szCs w:val="24"/>
              </w:rPr>
              <w:t>2514</w:t>
            </w:r>
          </w:p>
        </w:tc>
        <w:tc>
          <w:tcPr>
            <w:tcW w:w="1024" w:type="pct"/>
            <w:shd w:val="clear" w:color="auto" w:fill="auto"/>
            <w:vAlign w:val="bottom"/>
          </w:tcPr>
          <w:p w14:paraId="3DB2C95D" w14:textId="77777777" w:rsidR="00B737C8" w:rsidRPr="00583309" w:rsidRDefault="00B737C8" w:rsidP="00D85228">
            <w:pPr>
              <w:spacing w:before="40" w:after="40" w:line="220" w:lineRule="exact"/>
              <w:jc w:val="right"/>
              <w:rPr>
                <w:sz w:val="18"/>
                <w:szCs w:val="24"/>
              </w:rPr>
            </w:pPr>
            <w:r w:rsidRPr="00583309">
              <w:rPr>
                <w:sz w:val="18"/>
                <w:szCs w:val="24"/>
              </w:rPr>
              <w:t>46,0</w:t>
            </w:r>
          </w:p>
        </w:tc>
      </w:tr>
      <w:tr w:rsidR="00B737C8" w:rsidRPr="00583309" w14:paraId="4186F816" w14:textId="77777777" w:rsidTr="00D85228">
        <w:tc>
          <w:tcPr>
            <w:tcW w:w="1623" w:type="pct"/>
            <w:shd w:val="clear" w:color="auto" w:fill="auto"/>
          </w:tcPr>
          <w:p w14:paraId="5252BAA0" w14:textId="77777777" w:rsidR="00B737C8" w:rsidRPr="00583309" w:rsidRDefault="00B737C8" w:rsidP="00D85228">
            <w:pPr>
              <w:pStyle w:val="Normal2"/>
              <w:spacing w:before="40" w:after="40" w:line="220" w:lineRule="exact"/>
              <w:rPr>
                <w:sz w:val="18"/>
                <w:szCs w:val="24"/>
              </w:rPr>
            </w:pPr>
            <w:r w:rsidRPr="00583309">
              <w:rPr>
                <w:sz w:val="18"/>
                <w:szCs w:val="24"/>
              </w:rPr>
              <w:t>- транспорт, складское хозяйство и связь</w:t>
            </w:r>
          </w:p>
        </w:tc>
        <w:tc>
          <w:tcPr>
            <w:tcW w:w="716" w:type="pct"/>
            <w:shd w:val="clear" w:color="auto" w:fill="auto"/>
            <w:vAlign w:val="bottom"/>
          </w:tcPr>
          <w:p w14:paraId="4ACE7D7E" w14:textId="77777777" w:rsidR="00B737C8" w:rsidRPr="00583309" w:rsidRDefault="00B737C8" w:rsidP="00D85228">
            <w:pPr>
              <w:spacing w:before="40" w:after="40" w:line="220" w:lineRule="exact"/>
              <w:jc w:val="right"/>
              <w:rPr>
                <w:sz w:val="18"/>
                <w:szCs w:val="24"/>
              </w:rPr>
            </w:pPr>
            <w:r w:rsidRPr="00583309">
              <w:rPr>
                <w:sz w:val="18"/>
                <w:szCs w:val="24"/>
              </w:rPr>
              <w:t>23128</w:t>
            </w:r>
          </w:p>
        </w:tc>
        <w:tc>
          <w:tcPr>
            <w:tcW w:w="809" w:type="pct"/>
            <w:shd w:val="clear" w:color="auto" w:fill="auto"/>
            <w:vAlign w:val="bottom"/>
          </w:tcPr>
          <w:p w14:paraId="6EB11DCB" w14:textId="77777777" w:rsidR="00B737C8" w:rsidRPr="00583309" w:rsidRDefault="00B737C8" w:rsidP="00D85228">
            <w:pPr>
              <w:spacing w:before="40" w:after="40" w:line="220" w:lineRule="exact"/>
              <w:jc w:val="right"/>
              <w:rPr>
                <w:bCs/>
                <w:sz w:val="18"/>
                <w:szCs w:val="24"/>
              </w:rPr>
            </w:pPr>
            <w:r w:rsidRPr="00583309">
              <w:rPr>
                <w:sz w:val="18"/>
                <w:szCs w:val="24"/>
              </w:rPr>
              <w:t>17607</w:t>
            </w:r>
          </w:p>
        </w:tc>
        <w:tc>
          <w:tcPr>
            <w:tcW w:w="828" w:type="pct"/>
            <w:shd w:val="clear" w:color="auto" w:fill="auto"/>
            <w:vAlign w:val="bottom"/>
          </w:tcPr>
          <w:p w14:paraId="1BD0D87A" w14:textId="77777777" w:rsidR="00B737C8" w:rsidRPr="00583309" w:rsidRDefault="00B737C8" w:rsidP="00D85228">
            <w:pPr>
              <w:spacing w:before="40" w:after="40" w:line="220" w:lineRule="exact"/>
              <w:jc w:val="right"/>
              <w:rPr>
                <w:sz w:val="18"/>
                <w:szCs w:val="24"/>
              </w:rPr>
            </w:pPr>
            <w:r w:rsidRPr="00583309">
              <w:rPr>
                <w:sz w:val="18"/>
                <w:szCs w:val="24"/>
              </w:rPr>
              <w:t>5521</w:t>
            </w:r>
          </w:p>
        </w:tc>
        <w:tc>
          <w:tcPr>
            <w:tcW w:w="1024" w:type="pct"/>
            <w:shd w:val="clear" w:color="auto" w:fill="auto"/>
            <w:vAlign w:val="bottom"/>
          </w:tcPr>
          <w:p w14:paraId="360D912B" w14:textId="77777777" w:rsidR="00B737C8" w:rsidRPr="00583309" w:rsidRDefault="00B737C8" w:rsidP="00D85228">
            <w:pPr>
              <w:spacing w:before="40" w:after="40" w:line="220" w:lineRule="exact"/>
              <w:jc w:val="right"/>
              <w:rPr>
                <w:sz w:val="18"/>
                <w:szCs w:val="24"/>
              </w:rPr>
            </w:pPr>
            <w:r w:rsidRPr="00583309">
              <w:rPr>
                <w:sz w:val="18"/>
                <w:szCs w:val="24"/>
              </w:rPr>
              <w:t>23,9</w:t>
            </w:r>
          </w:p>
        </w:tc>
      </w:tr>
      <w:tr w:rsidR="00B737C8" w:rsidRPr="00583309" w14:paraId="600DD4E3" w14:textId="77777777" w:rsidTr="00D85228">
        <w:tc>
          <w:tcPr>
            <w:tcW w:w="1623" w:type="pct"/>
            <w:shd w:val="clear" w:color="auto" w:fill="auto"/>
          </w:tcPr>
          <w:p w14:paraId="71E8392F" w14:textId="77777777" w:rsidR="00B737C8" w:rsidRPr="00583309" w:rsidRDefault="00B737C8" w:rsidP="00D85228">
            <w:pPr>
              <w:pStyle w:val="Normal2"/>
              <w:spacing w:before="40" w:after="40" w:line="220" w:lineRule="exact"/>
              <w:rPr>
                <w:sz w:val="18"/>
                <w:szCs w:val="24"/>
              </w:rPr>
            </w:pPr>
            <w:r w:rsidRPr="00583309">
              <w:rPr>
                <w:sz w:val="18"/>
                <w:szCs w:val="24"/>
              </w:rPr>
              <w:t>- финансовое посредничество</w:t>
            </w:r>
          </w:p>
        </w:tc>
        <w:tc>
          <w:tcPr>
            <w:tcW w:w="716" w:type="pct"/>
            <w:shd w:val="clear" w:color="auto" w:fill="auto"/>
            <w:vAlign w:val="bottom"/>
          </w:tcPr>
          <w:p w14:paraId="74E6AE11" w14:textId="77777777" w:rsidR="00B737C8" w:rsidRPr="00583309" w:rsidRDefault="00B737C8" w:rsidP="00D85228">
            <w:pPr>
              <w:spacing w:before="40" w:after="40" w:line="220" w:lineRule="exact"/>
              <w:jc w:val="right"/>
              <w:rPr>
                <w:sz w:val="18"/>
                <w:szCs w:val="24"/>
              </w:rPr>
            </w:pPr>
            <w:r w:rsidRPr="00583309">
              <w:rPr>
                <w:sz w:val="18"/>
                <w:szCs w:val="24"/>
              </w:rPr>
              <w:t>22315</w:t>
            </w:r>
          </w:p>
        </w:tc>
        <w:tc>
          <w:tcPr>
            <w:tcW w:w="809" w:type="pct"/>
            <w:shd w:val="clear" w:color="auto" w:fill="auto"/>
            <w:vAlign w:val="bottom"/>
          </w:tcPr>
          <w:p w14:paraId="50B0B4E4" w14:textId="77777777" w:rsidR="00B737C8" w:rsidRPr="00583309" w:rsidRDefault="00B737C8" w:rsidP="00D85228">
            <w:pPr>
              <w:spacing w:before="40" w:after="40" w:line="220" w:lineRule="exact"/>
              <w:jc w:val="right"/>
              <w:rPr>
                <w:bCs/>
                <w:sz w:val="18"/>
                <w:szCs w:val="24"/>
              </w:rPr>
            </w:pPr>
            <w:r w:rsidRPr="00583309">
              <w:rPr>
                <w:bCs/>
                <w:sz w:val="18"/>
                <w:szCs w:val="24"/>
              </w:rPr>
              <w:t>15829</w:t>
            </w:r>
          </w:p>
        </w:tc>
        <w:tc>
          <w:tcPr>
            <w:tcW w:w="828" w:type="pct"/>
            <w:shd w:val="clear" w:color="auto" w:fill="auto"/>
            <w:vAlign w:val="bottom"/>
          </w:tcPr>
          <w:p w14:paraId="26186C44" w14:textId="77777777" w:rsidR="00B737C8" w:rsidRPr="00583309" w:rsidRDefault="00B737C8" w:rsidP="00D85228">
            <w:pPr>
              <w:spacing w:before="40" w:after="40" w:line="220" w:lineRule="exact"/>
              <w:jc w:val="right"/>
              <w:rPr>
                <w:sz w:val="18"/>
                <w:szCs w:val="24"/>
              </w:rPr>
            </w:pPr>
            <w:r w:rsidRPr="00583309">
              <w:rPr>
                <w:sz w:val="18"/>
                <w:szCs w:val="24"/>
              </w:rPr>
              <w:t>6486</w:t>
            </w:r>
          </w:p>
        </w:tc>
        <w:tc>
          <w:tcPr>
            <w:tcW w:w="1024" w:type="pct"/>
            <w:shd w:val="clear" w:color="auto" w:fill="auto"/>
            <w:vAlign w:val="bottom"/>
          </w:tcPr>
          <w:p w14:paraId="11FE3397" w14:textId="77777777" w:rsidR="00B737C8" w:rsidRPr="00583309" w:rsidRDefault="00B737C8" w:rsidP="00D85228">
            <w:pPr>
              <w:spacing w:before="40" w:after="40" w:line="220" w:lineRule="exact"/>
              <w:jc w:val="right"/>
              <w:rPr>
                <w:sz w:val="18"/>
                <w:szCs w:val="24"/>
              </w:rPr>
            </w:pPr>
            <w:r w:rsidRPr="00583309">
              <w:rPr>
                <w:sz w:val="18"/>
                <w:szCs w:val="24"/>
              </w:rPr>
              <w:t>29,1</w:t>
            </w:r>
          </w:p>
        </w:tc>
      </w:tr>
      <w:tr w:rsidR="00B737C8" w:rsidRPr="00583309" w14:paraId="2592F644" w14:textId="77777777" w:rsidTr="00D85228">
        <w:tc>
          <w:tcPr>
            <w:tcW w:w="1623" w:type="pct"/>
            <w:shd w:val="clear" w:color="auto" w:fill="auto"/>
          </w:tcPr>
          <w:p w14:paraId="0DACE8AD" w14:textId="77777777" w:rsidR="00B737C8" w:rsidRPr="00583309" w:rsidRDefault="00B737C8" w:rsidP="00D85228">
            <w:pPr>
              <w:pStyle w:val="Normal2"/>
              <w:spacing w:before="40" w:after="40" w:line="220" w:lineRule="exact"/>
              <w:rPr>
                <w:sz w:val="18"/>
                <w:szCs w:val="24"/>
              </w:rPr>
            </w:pPr>
            <w:r w:rsidRPr="00583309">
              <w:rPr>
                <w:sz w:val="18"/>
                <w:szCs w:val="24"/>
              </w:rPr>
              <w:t>- операции с недвижимым имуществом, аренда и коммерческая деятельность</w:t>
            </w:r>
          </w:p>
        </w:tc>
        <w:tc>
          <w:tcPr>
            <w:tcW w:w="716" w:type="pct"/>
            <w:shd w:val="clear" w:color="auto" w:fill="auto"/>
            <w:vAlign w:val="bottom"/>
          </w:tcPr>
          <w:p w14:paraId="3D66F104" w14:textId="77777777" w:rsidR="00B737C8" w:rsidRPr="00583309" w:rsidRDefault="00B737C8" w:rsidP="00D85228">
            <w:pPr>
              <w:spacing w:before="40" w:after="40" w:line="220" w:lineRule="exact"/>
              <w:jc w:val="right"/>
              <w:rPr>
                <w:sz w:val="18"/>
                <w:szCs w:val="24"/>
              </w:rPr>
            </w:pPr>
            <w:r w:rsidRPr="00583309">
              <w:rPr>
                <w:sz w:val="18"/>
                <w:szCs w:val="24"/>
              </w:rPr>
              <w:t>19291</w:t>
            </w:r>
          </w:p>
        </w:tc>
        <w:tc>
          <w:tcPr>
            <w:tcW w:w="809" w:type="pct"/>
            <w:shd w:val="clear" w:color="auto" w:fill="auto"/>
            <w:vAlign w:val="bottom"/>
          </w:tcPr>
          <w:p w14:paraId="3138FAD3" w14:textId="77777777" w:rsidR="00B737C8" w:rsidRPr="00583309" w:rsidRDefault="00B737C8" w:rsidP="00D85228">
            <w:pPr>
              <w:spacing w:before="40" w:after="40" w:line="220" w:lineRule="exact"/>
              <w:jc w:val="right"/>
              <w:rPr>
                <w:bCs/>
                <w:sz w:val="18"/>
                <w:szCs w:val="24"/>
              </w:rPr>
            </w:pPr>
            <w:r w:rsidRPr="00583309">
              <w:rPr>
                <w:bCs/>
                <w:sz w:val="18"/>
                <w:szCs w:val="24"/>
              </w:rPr>
              <w:t>14041</w:t>
            </w:r>
          </w:p>
        </w:tc>
        <w:tc>
          <w:tcPr>
            <w:tcW w:w="828" w:type="pct"/>
            <w:shd w:val="clear" w:color="auto" w:fill="auto"/>
            <w:vAlign w:val="bottom"/>
          </w:tcPr>
          <w:p w14:paraId="71FB385B" w14:textId="77777777" w:rsidR="00B737C8" w:rsidRPr="00583309" w:rsidRDefault="00B737C8" w:rsidP="00D85228">
            <w:pPr>
              <w:spacing w:before="40" w:after="40" w:line="220" w:lineRule="exact"/>
              <w:jc w:val="right"/>
              <w:rPr>
                <w:sz w:val="18"/>
                <w:szCs w:val="24"/>
              </w:rPr>
            </w:pPr>
            <w:r w:rsidRPr="00583309">
              <w:rPr>
                <w:sz w:val="18"/>
                <w:szCs w:val="24"/>
              </w:rPr>
              <w:t>5250</w:t>
            </w:r>
          </w:p>
        </w:tc>
        <w:tc>
          <w:tcPr>
            <w:tcW w:w="1024" w:type="pct"/>
            <w:shd w:val="clear" w:color="auto" w:fill="auto"/>
            <w:vAlign w:val="bottom"/>
          </w:tcPr>
          <w:p w14:paraId="4DADF4BE" w14:textId="77777777" w:rsidR="00B737C8" w:rsidRPr="00583309" w:rsidRDefault="00B737C8" w:rsidP="00D85228">
            <w:pPr>
              <w:spacing w:before="40" w:after="40" w:line="220" w:lineRule="exact"/>
              <w:jc w:val="right"/>
              <w:rPr>
                <w:sz w:val="18"/>
                <w:szCs w:val="24"/>
              </w:rPr>
            </w:pPr>
            <w:r w:rsidRPr="00583309">
              <w:rPr>
                <w:sz w:val="18"/>
                <w:szCs w:val="24"/>
              </w:rPr>
              <w:t>27,2</w:t>
            </w:r>
          </w:p>
        </w:tc>
      </w:tr>
      <w:tr w:rsidR="00B737C8" w:rsidRPr="00583309" w14:paraId="43EBB298" w14:textId="77777777" w:rsidTr="00D85228">
        <w:tc>
          <w:tcPr>
            <w:tcW w:w="1623" w:type="pct"/>
            <w:shd w:val="clear" w:color="auto" w:fill="auto"/>
          </w:tcPr>
          <w:p w14:paraId="11FE4EFF" w14:textId="77777777" w:rsidR="00B737C8" w:rsidRPr="00583309" w:rsidRDefault="00B737C8" w:rsidP="00D85228">
            <w:pPr>
              <w:pStyle w:val="Normal2"/>
              <w:spacing w:before="40" w:after="40" w:line="220" w:lineRule="exact"/>
              <w:rPr>
                <w:sz w:val="18"/>
                <w:szCs w:val="24"/>
              </w:rPr>
            </w:pPr>
            <w:r w:rsidRPr="00583309">
              <w:rPr>
                <w:sz w:val="18"/>
                <w:szCs w:val="24"/>
              </w:rPr>
              <w:t>- государственное управление и оборона, обязательное социальное страхование</w:t>
            </w:r>
          </w:p>
        </w:tc>
        <w:tc>
          <w:tcPr>
            <w:tcW w:w="716" w:type="pct"/>
            <w:shd w:val="clear" w:color="auto" w:fill="auto"/>
            <w:vAlign w:val="bottom"/>
          </w:tcPr>
          <w:p w14:paraId="64293A44" w14:textId="77777777" w:rsidR="00B737C8" w:rsidRPr="00583309" w:rsidRDefault="00B737C8" w:rsidP="00D85228">
            <w:pPr>
              <w:spacing w:before="40" w:after="40" w:line="220" w:lineRule="exact"/>
              <w:jc w:val="right"/>
              <w:rPr>
                <w:sz w:val="18"/>
                <w:szCs w:val="24"/>
              </w:rPr>
            </w:pPr>
            <w:r w:rsidRPr="00583309">
              <w:rPr>
                <w:sz w:val="18"/>
                <w:szCs w:val="24"/>
              </w:rPr>
              <w:t>35748</w:t>
            </w:r>
          </w:p>
        </w:tc>
        <w:tc>
          <w:tcPr>
            <w:tcW w:w="809" w:type="pct"/>
            <w:shd w:val="clear" w:color="auto" w:fill="auto"/>
            <w:vAlign w:val="bottom"/>
          </w:tcPr>
          <w:p w14:paraId="1CAD344C" w14:textId="77777777" w:rsidR="00B737C8" w:rsidRPr="00583309" w:rsidRDefault="00B737C8" w:rsidP="00D85228">
            <w:pPr>
              <w:spacing w:before="40" w:after="40" w:line="220" w:lineRule="exact"/>
              <w:jc w:val="right"/>
              <w:rPr>
                <w:bCs/>
                <w:sz w:val="18"/>
                <w:szCs w:val="24"/>
              </w:rPr>
            </w:pPr>
            <w:r w:rsidRPr="00583309">
              <w:rPr>
                <w:bCs/>
                <w:sz w:val="18"/>
                <w:szCs w:val="24"/>
              </w:rPr>
              <w:t>24887</w:t>
            </w:r>
          </w:p>
        </w:tc>
        <w:tc>
          <w:tcPr>
            <w:tcW w:w="828" w:type="pct"/>
            <w:shd w:val="clear" w:color="auto" w:fill="auto"/>
            <w:vAlign w:val="bottom"/>
          </w:tcPr>
          <w:p w14:paraId="3BBC092C" w14:textId="77777777" w:rsidR="00B737C8" w:rsidRPr="00583309" w:rsidRDefault="00B737C8" w:rsidP="00D85228">
            <w:pPr>
              <w:spacing w:before="40" w:after="40" w:line="220" w:lineRule="exact"/>
              <w:jc w:val="right"/>
              <w:rPr>
                <w:sz w:val="18"/>
                <w:szCs w:val="24"/>
              </w:rPr>
            </w:pPr>
            <w:r w:rsidRPr="00583309">
              <w:rPr>
                <w:sz w:val="18"/>
                <w:szCs w:val="24"/>
              </w:rPr>
              <w:t>10861</w:t>
            </w:r>
          </w:p>
        </w:tc>
        <w:tc>
          <w:tcPr>
            <w:tcW w:w="1024" w:type="pct"/>
            <w:shd w:val="clear" w:color="auto" w:fill="auto"/>
            <w:vAlign w:val="bottom"/>
          </w:tcPr>
          <w:p w14:paraId="37B8B45A" w14:textId="77777777" w:rsidR="00B737C8" w:rsidRPr="00583309" w:rsidRDefault="00B737C8" w:rsidP="00D85228">
            <w:pPr>
              <w:spacing w:before="40" w:after="40" w:line="220" w:lineRule="exact"/>
              <w:jc w:val="right"/>
              <w:rPr>
                <w:sz w:val="18"/>
                <w:szCs w:val="24"/>
              </w:rPr>
            </w:pPr>
            <w:r w:rsidRPr="00583309">
              <w:rPr>
                <w:sz w:val="18"/>
                <w:szCs w:val="24"/>
              </w:rPr>
              <w:t>30,4</w:t>
            </w:r>
          </w:p>
        </w:tc>
      </w:tr>
      <w:tr w:rsidR="00B737C8" w:rsidRPr="00583309" w14:paraId="73FCFF40" w14:textId="77777777" w:rsidTr="00D85228">
        <w:tc>
          <w:tcPr>
            <w:tcW w:w="1623" w:type="pct"/>
            <w:shd w:val="clear" w:color="auto" w:fill="auto"/>
          </w:tcPr>
          <w:p w14:paraId="442F3926" w14:textId="77777777" w:rsidR="00B737C8" w:rsidRPr="00583309" w:rsidRDefault="00B737C8" w:rsidP="00D85228">
            <w:pPr>
              <w:pStyle w:val="Normal2"/>
              <w:spacing w:before="40" w:after="40" w:line="220" w:lineRule="exact"/>
              <w:rPr>
                <w:sz w:val="18"/>
                <w:szCs w:val="24"/>
              </w:rPr>
            </w:pPr>
            <w:r w:rsidRPr="00583309">
              <w:rPr>
                <w:sz w:val="18"/>
                <w:szCs w:val="24"/>
              </w:rPr>
              <w:t>- образование</w:t>
            </w:r>
          </w:p>
        </w:tc>
        <w:tc>
          <w:tcPr>
            <w:tcW w:w="716" w:type="pct"/>
            <w:shd w:val="clear" w:color="auto" w:fill="auto"/>
            <w:vAlign w:val="bottom"/>
          </w:tcPr>
          <w:p w14:paraId="62B04F07" w14:textId="77777777" w:rsidR="00B737C8" w:rsidRPr="00583309" w:rsidRDefault="00B737C8" w:rsidP="00D85228">
            <w:pPr>
              <w:spacing w:before="40" w:after="40" w:line="220" w:lineRule="exact"/>
              <w:jc w:val="right"/>
              <w:rPr>
                <w:sz w:val="18"/>
                <w:szCs w:val="24"/>
              </w:rPr>
            </w:pPr>
            <w:r w:rsidRPr="00583309">
              <w:rPr>
                <w:sz w:val="18"/>
                <w:szCs w:val="24"/>
              </w:rPr>
              <w:t>219312</w:t>
            </w:r>
          </w:p>
        </w:tc>
        <w:tc>
          <w:tcPr>
            <w:tcW w:w="809" w:type="pct"/>
            <w:shd w:val="clear" w:color="auto" w:fill="auto"/>
            <w:vAlign w:val="bottom"/>
          </w:tcPr>
          <w:p w14:paraId="20D4B2C9" w14:textId="77777777" w:rsidR="00B737C8" w:rsidRPr="00583309" w:rsidRDefault="00B737C8" w:rsidP="00D85228">
            <w:pPr>
              <w:spacing w:before="40" w:after="40" w:line="220" w:lineRule="exact"/>
              <w:jc w:val="right"/>
              <w:rPr>
                <w:bCs/>
                <w:sz w:val="18"/>
                <w:szCs w:val="24"/>
              </w:rPr>
            </w:pPr>
            <w:r w:rsidRPr="00583309">
              <w:rPr>
                <w:bCs/>
                <w:sz w:val="18"/>
                <w:szCs w:val="24"/>
              </w:rPr>
              <w:t>84148</w:t>
            </w:r>
          </w:p>
        </w:tc>
        <w:tc>
          <w:tcPr>
            <w:tcW w:w="828" w:type="pct"/>
            <w:shd w:val="clear" w:color="auto" w:fill="auto"/>
            <w:vAlign w:val="bottom"/>
          </w:tcPr>
          <w:p w14:paraId="1ADB8A6F" w14:textId="77777777" w:rsidR="00B737C8" w:rsidRPr="00583309" w:rsidRDefault="00B737C8" w:rsidP="00D85228">
            <w:pPr>
              <w:spacing w:before="40" w:after="40" w:line="220" w:lineRule="exact"/>
              <w:jc w:val="right"/>
              <w:rPr>
                <w:sz w:val="18"/>
                <w:szCs w:val="24"/>
              </w:rPr>
            </w:pPr>
            <w:r w:rsidRPr="00583309">
              <w:rPr>
                <w:sz w:val="18"/>
                <w:szCs w:val="24"/>
              </w:rPr>
              <w:t>135164</w:t>
            </w:r>
          </w:p>
        </w:tc>
        <w:tc>
          <w:tcPr>
            <w:tcW w:w="1024" w:type="pct"/>
            <w:shd w:val="clear" w:color="auto" w:fill="auto"/>
            <w:vAlign w:val="bottom"/>
          </w:tcPr>
          <w:p w14:paraId="735A8DC0" w14:textId="77777777" w:rsidR="00B737C8" w:rsidRPr="00583309" w:rsidRDefault="00B737C8" w:rsidP="00D85228">
            <w:pPr>
              <w:spacing w:before="40" w:after="40" w:line="220" w:lineRule="exact"/>
              <w:jc w:val="right"/>
              <w:rPr>
                <w:sz w:val="18"/>
                <w:szCs w:val="24"/>
              </w:rPr>
            </w:pPr>
            <w:r w:rsidRPr="00583309">
              <w:rPr>
                <w:sz w:val="18"/>
                <w:szCs w:val="24"/>
              </w:rPr>
              <w:t>61,6</w:t>
            </w:r>
          </w:p>
        </w:tc>
      </w:tr>
      <w:tr w:rsidR="00B737C8" w:rsidRPr="00583309" w14:paraId="2ECC48F8" w14:textId="77777777" w:rsidTr="00D85228">
        <w:tc>
          <w:tcPr>
            <w:tcW w:w="1623" w:type="pct"/>
            <w:shd w:val="clear" w:color="auto" w:fill="auto"/>
          </w:tcPr>
          <w:p w14:paraId="4BD927DF" w14:textId="77777777" w:rsidR="00B737C8" w:rsidRPr="00583309" w:rsidRDefault="00B737C8" w:rsidP="00D85228">
            <w:pPr>
              <w:pStyle w:val="Normal2"/>
              <w:spacing w:before="40" w:after="40" w:line="220" w:lineRule="exact"/>
              <w:rPr>
                <w:sz w:val="18"/>
                <w:szCs w:val="24"/>
              </w:rPr>
            </w:pPr>
            <w:r w:rsidRPr="00583309">
              <w:rPr>
                <w:sz w:val="18"/>
                <w:szCs w:val="24"/>
              </w:rPr>
              <w:t>- здравоохранение и социальные услуги</w:t>
            </w:r>
          </w:p>
        </w:tc>
        <w:tc>
          <w:tcPr>
            <w:tcW w:w="716" w:type="pct"/>
            <w:shd w:val="clear" w:color="auto" w:fill="auto"/>
            <w:vAlign w:val="bottom"/>
          </w:tcPr>
          <w:p w14:paraId="64DB65F5" w14:textId="77777777" w:rsidR="00B737C8" w:rsidRPr="00583309" w:rsidRDefault="00B737C8" w:rsidP="00D85228">
            <w:pPr>
              <w:spacing w:before="40" w:after="40" w:line="220" w:lineRule="exact"/>
              <w:jc w:val="right"/>
              <w:rPr>
                <w:sz w:val="18"/>
                <w:szCs w:val="24"/>
              </w:rPr>
            </w:pPr>
            <w:r w:rsidRPr="00583309">
              <w:rPr>
                <w:sz w:val="18"/>
                <w:szCs w:val="24"/>
              </w:rPr>
              <w:t>104265</w:t>
            </w:r>
          </w:p>
        </w:tc>
        <w:tc>
          <w:tcPr>
            <w:tcW w:w="809" w:type="pct"/>
            <w:shd w:val="clear" w:color="auto" w:fill="auto"/>
            <w:vAlign w:val="bottom"/>
          </w:tcPr>
          <w:p w14:paraId="4FE360F0" w14:textId="77777777" w:rsidR="00B737C8" w:rsidRPr="00583309" w:rsidRDefault="00B737C8" w:rsidP="00D85228">
            <w:pPr>
              <w:spacing w:before="40" w:after="40" w:line="220" w:lineRule="exact"/>
              <w:jc w:val="right"/>
              <w:rPr>
                <w:bCs/>
                <w:sz w:val="18"/>
                <w:szCs w:val="24"/>
              </w:rPr>
            </w:pPr>
            <w:r w:rsidRPr="00583309">
              <w:rPr>
                <w:bCs/>
                <w:sz w:val="18"/>
                <w:szCs w:val="24"/>
              </w:rPr>
              <w:t>34688</w:t>
            </w:r>
          </w:p>
        </w:tc>
        <w:tc>
          <w:tcPr>
            <w:tcW w:w="828" w:type="pct"/>
            <w:shd w:val="clear" w:color="auto" w:fill="auto"/>
            <w:vAlign w:val="bottom"/>
          </w:tcPr>
          <w:p w14:paraId="610AB778" w14:textId="77777777" w:rsidR="00B737C8" w:rsidRPr="00583309" w:rsidRDefault="00B737C8" w:rsidP="00D85228">
            <w:pPr>
              <w:spacing w:before="40" w:after="40" w:line="220" w:lineRule="exact"/>
              <w:jc w:val="right"/>
              <w:rPr>
                <w:sz w:val="18"/>
                <w:szCs w:val="24"/>
              </w:rPr>
            </w:pPr>
            <w:r w:rsidRPr="00583309">
              <w:rPr>
                <w:sz w:val="18"/>
                <w:szCs w:val="24"/>
              </w:rPr>
              <w:t>69577</w:t>
            </w:r>
          </w:p>
        </w:tc>
        <w:tc>
          <w:tcPr>
            <w:tcW w:w="1024" w:type="pct"/>
            <w:shd w:val="clear" w:color="auto" w:fill="auto"/>
            <w:vAlign w:val="bottom"/>
          </w:tcPr>
          <w:p w14:paraId="732D6017" w14:textId="77777777" w:rsidR="00B737C8" w:rsidRPr="00583309" w:rsidRDefault="00B737C8" w:rsidP="00D85228">
            <w:pPr>
              <w:spacing w:before="40" w:after="40" w:line="220" w:lineRule="exact"/>
              <w:jc w:val="right"/>
              <w:rPr>
                <w:sz w:val="18"/>
                <w:szCs w:val="24"/>
              </w:rPr>
            </w:pPr>
            <w:r w:rsidRPr="00583309">
              <w:rPr>
                <w:sz w:val="18"/>
                <w:szCs w:val="24"/>
              </w:rPr>
              <w:t>66,7</w:t>
            </w:r>
          </w:p>
        </w:tc>
      </w:tr>
      <w:tr w:rsidR="00B737C8" w:rsidRPr="00583309" w14:paraId="5DC517C0" w14:textId="77777777" w:rsidTr="00D85228">
        <w:tc>
          <w:tcPr>
            <w:tcW w:w="1623" w:type="pct"/>
            <w:shd w:val="clear" w:color="auto" w:fill="auto"/>
          </w:tcPr>
          <w:p w14:paraId="6E181A3F" w14:textId="77777777" w:rsidR="00B737C8" w:rsidRPr="00583309" w:rsidRDefault="00B737C8" w:rsidP="00D85228">
            <w:pPr>
              <w:pStyle w:val="Normal2"/>
              <w:spacing w:before="40" w:after="40" w:line="220" w:lineRule="exact"/>
              <w:rPr>
                <w:sz w:val="18"/>
                <w:szCs w:val="24"/>
              </w:rPr>
            </w:pPr>
            <w:r w:rsidRPr="00583309">
              <w:rPr>
                <w:sz w:val="18"/>
                <w:szCs w:val="24"/>
              </w:rPr>
              <w:t>- прочие коммунальные, социальные и персональные услуги</w:t>
            </w:r>
          </w:p>
        </w:tc>
        <w:tc>
          <w:tcPr>
            <w:tcW w:w="716" w:type="pct"/>
            <w:shd w:val="clear" w:color="auto" w:fill="auto"/>
            <w:vAlign w:val="bottom"/>
          </w:tcPr>
          <w:p w14:paraId="2DB3E005" w14:textId="77777777" w:rsidR="00B737C8" w:rsidRPr="00583309" w:rsidRDefault="00B737C8" w:rsidP="00D85228">
            <w:pPr>
              <w:spacing w:before="40" w:after="40" w:line="220" w:lineRule="exact"/>
              <w:jc w:val="right"/>
              <w:rPr>
                <w:sz w:val="18"/>
                <w:szCs w:val="24"/>
              </w:rPr>
            </w:pPr>
            <w:r w:rsidRPr="00583309">
              <w:rPr>
                <w:sz w:val="18"/>
                <w:szCs w:val="24"/>
              </w:rPr>
              <w:t>41945</w:t>
            </w:r>
          </w:p>
        </w:tc>
        <w:tc>
          <w:tcPr>
            <w:tcW w:w="809" w:type="pct"/>
            <w:shd w:val="clear" w:color="auto" w:fill="auto"/>
            <w:vAlign w:val="bottom"/>
          </w:tcPr>
          <w:p w14:paraId="68A5E07A" w14:textId="77777777" w:rsidR="00B737C8" w:rsidRPr="00583309" w:rsidRDefault="00B737C8" w:rsidP="00D85228">
            <w:pPr>
              <w:spacing w:before="40" w:after="40" w:line="220" w:lineRule="exact"/>
              <w:jc w:val="right"/>
              <w:rPr>
                <w:bCs/>
                <w:sz w:val="18"/>
                <w:szCs w:val="24"/>
              </w:rPr>
            </w:pPr>
            <w:r w:rsidRPr="00583309">
              <w:rPr>
                <w:bCs/>
                <w:sz w:val="18"/>
                <w:szCs w:val="24"/>
              </w:rPr>
              <w:t>24219</w:t>
            </w:r>
          </w:p>
        </w:tc>
        <w:tc>
          <w:tcPr>
            <w:tcW w:w="828" w:type="pct"/>
            <w:shd w:val="clear" w:color="auto" w:fill="auto"/>
            <w:vAlign w:val="bottom"/>
          </w:tcPr>
          <w:p w14:paraId="3EA19F28" w14:textId="77777777" w:rsidR="00B737C8" w:rsidRPr="00583309" w:rsidRDefault="00B737C8" w:rsidP="00D85228">
            <w:pPr>
              <w:spacing w:before="40" w:after="40" w:line="220" w:lineRule="exact"/>
              <w:jc w:val="right"/>
              <w:rPr>
                <w:sz w:val="18"/>
                <w:szCs w:val="24"/>
              </w:rPr>
            </w:pPr>
            <w:r w:rsidRPr="00583309">
              <w:rPr>
                <w:sz w:val="18"/>
                <w:szCs w:val="24"/>
              </w:rPr>
              <w:t>17726</w:t>
            </w:r>
          </w:p>
        </w:tc>
        <w:tc>
          <w:tcPr>
            <w:tcW w:w="1024" w:type="pct"/>
            <w:shd w:val="clear" w:color="auto" w:fill="auto"/>
            <w:vAlign w:val="bottom"/>
          </w:tcPr>
          <w:p w14:paraId="59639E84" w14:textId="77777777" w:rsidR="00B737C8" w:rsidRPr="00583309" w:rsidRDefault="00B737C8" w:rsidP="00D85228">
            <w:pPr>
              <w:spacing w:before="40" w:after="40" w:line="220" w:lineRule="exact"/>
              <w:jc w:val="right"/>
              <w:rPr>
                <w:sz w:val="18"/>
                <w:szCs w:val="24"/>
              </w:rPr>
            </w:pPr>
            <w:r w:rsidRPr="00583309">
              <w:rPr>
                <w:sz w:val="18"/>
                <w:szCs w:val="24"/>
              </w:rPr>
              <w:t>42,3</w:t>
            </w:r>
          </w:p>
        </w:tc>
      </w:tr>
      <w:tr w:rsidR="00B737C8" w:rsidRPr="00583309" w14:paraId="17FFA645" w14:textId="77777777" w:rsidTr="00D85228">
        <w:tc>
          <w:tcPr>
            <w:tcW w:w="1623" w:type="pct"/>
            <w:tcBorders>
              <w:bottom w:val="single" w:sz="12" w:space="0" w:color="auto"/>
            </w:tcBorders>
            <w:shd w:val="clear" w:color="auto" w:fill="auto"/>
          </w:tcPr>
          <w:p w14:paraId="6D2D0CDE" w14:textId="77777777" w:rsidR="00B737C8" w:rsidRPr="00583309" w:rsidRDefault="00B737C8" w:rsidP="00D85228">
            <w:pPr>
              <w:pStyle w:val="11pt6"/>
              <w:spacing w:before="40" w:after="40" w:line="220" w:lineRule="exact"/>
              <w:rPr>
                <w:sz w:val="18"/>
                <w:szCs w:val="24"/>
              </w:rPr>
            </w:pPr>
            <w:r w:rsidRPr="00583309">
              <w:rPr>
                <w:sz w:val="18"/>
                <w:szCs w:val="24"/>
              </w:rPr>
              <w:t>- экстерриториальные организации и органы</w:t>
            </w:r>
          </w:p>
        </w:tc>
        <w:tc>
          <w:tcPr>
            <w:tcW w:w="716" w:type="pct"/>
            <w:tcBorders>
              <w:bottom w:val="single" w:sz="12" w:space="0" w:color="auto"/>
            </w:tcBorders>
            <w:shd w:val="clear" w:color="auto" w:fill="auto"/>
            <w:vAlign w:val="bottom"/>
          </w:tcPr>
          <w:p w14:paraId="7453A4F8" w14:textId="77777777" w:rsidR="00B737C8" w:rsidRPr="00583309" w:rsidRDefault="00B737C8" w:rsidP="00D85228">
            <w:pPr>
              <w:spacing w:before="40" w:after="40" w:line="220" w:lineRule="exact"/>
              <w:jc w:val="right"/>
              <w:rPr>
                <w:sz w:val="18"/>
                <w:szCs w:val="24"/>
              </w:rPr>
            </w:pPr>
            <w:r w:rsidRPr="00583309">
              <w:rPr>
                <w:sz w:val="18"/>
                <w:szCs w:val="24"/>
              </w:rPr>
              <w:t>736</w:t>
            </w:r>
          </w:p>
        </w:tc>
        <w:tc>
          <w:tcPr>
            <w:tcW w:w="809" w:type="pct"/>
            <w:tcBorders>
              <w:bottom w:val="single" w:sz="12" w:space="0" w:color="auto"/>
            </w:tcBorders>
            <w:shd w:val="clear" w:color="auto" w:fill="auto"/>
            <w:vAlign w:val="bottom"/>
          </w:tcPr>
          <w:p w14:paraId="47ECB5E7" w14:textId="77777777" w:rsidR="00B737C8" w:rsidRPr="00583309" w:rsidRDefault="00B737C8" w:rsidP="00D85228">
            <w:pPr>
              <w:spacing w:before="40" w:after="40" w:line="220" w:lineRule="exact"/>
              <w:jc w:val="right"/>
              <w:rPr>
                <w:bCs/>
                <w:sz w:val="18"/>
                <w:szCs w:val="24"/>
              </w:rPr>
            </w:pPr>
            <w:r w:rsidRPr="00583309">
              <w:rPr>
                <w:bCs/>
                <w:sz w:val="18"/>
                <w:szCs w:val="24"/>
              </w:rPr>
              <w:t>483</w:t>
            </w:r>
          </w:p>
        </w:tc>
        <w:tc>
          <w:tcPr>
            <w:tcW w:w="828" w:type="pct"/>
            <w:tcBorders>
              <w:bottom w:val="single" w:sz="12" w:space="0" w:color="auto"/>
            </w:tcBorders>
            <w:shd w:val="clear" w:color="auto" w:fill="auto"/>
            <w:vAlign w:val="bottom"/>
          </w:tcPr>
          <w:p w14:paraId="5F0B49D7" w14:textId="77777777" w:rsidR="00B737C8" w:rsidRPr="00583309" w:rsidRDefault="00B737C8" w:rsidP="00D85228">
            <w:pPr>
              <w:spacing w:before="40" w:after="40" w:line="220" w:lineRule="exact"/>
              <w:jc w:val="right"/>
              <w:rPr>
                <w:sz w:val="18"/>
                <w:szCs w:val="24"/>
              </w:rPr>
            </w:pPr>
            <w:r w:rsidRPr="00583309">
              <w:rPr>
                <w:sz w:val="18"/>
                <w:szCs w:val="24"/>
              </w:rPr>
              <w:t>253</w:t>
            </w:r>
          </w:p>
        </w:tc>
        <w:tc>
          <w:tcPr>
            <w:tcW w:w="1024" w:type="pct"/>
            <w:tcBorders>
              <w:bottom w:val="single" w:sz="12" w:space="0" w:color="auto"/>
            </w:tcBorders>
            <w:shd w:val="clear" w:color="auto" w:fill="auto"/>
            <w:vAlign w:val="bottom"/>
          </w:tcPr>
          <w:p w14:paraId="4F1C9EA9" w14:textId="77777777" w:rsidR="00B737C8" w:rsidRPr="00583309" w:rsidRDefault="00B737C8" w:rsidP="00D85228">
            <w:pPr>
              <w:spacing w:before="40" w:after="40" w:line="220" w:lineRule="exact"/>
              <w:jc w:val="right"/>
              <w:rPr>
                <w:sz w:val="18"/>
                <w:szCs w:val="24"/>
              </w:rPr>
            </w:pPr>
            <w:r w:rsidRPr="00583309">
              <w:rPr>
                <w:sz w:val="18"/>
                <w:szCs w:val="24"/>
              </w:rPr>
              <w:t>34,4</w:t>
            </w:r>
          </w:p>
        </w:tc>
      </w:tr>
    </w:tbl>
    <w:p w14:paraId="459A559F" w14:textId="77777777" w:rsidR="00B737C8" w:rsidRPr="006E386F" w:rsidRDefault="00B737C8" w:rsidP="00B737C8">
      <w:pPr>
        <w:pStyle w:val="SingleTxtG"/>
        <w:spacing w:before="240"/>
        <w:rPr>
          <w:lang w:val="ru-RU"/>
        </w:rPr>
      </w:pPr>
      <w:r w:rsidRPr="006E386F">
        <w:rPr>
          <w:lang w:val="ru-RU"/>
        </w:rPr>
        <w:t>112.</w:t>
      </w:r>
      <w:r w:rsidRPr="006E386F">
        <w:rPr>
          <w:lang w:val="ru-RU"/>
        </w:rPr>
        <w:tab/>
        <w:t>В стране особой защитой государства пользуются лица, не достигшие 18 лет. Обеспечиваются несовершеннолетним права, независимо от расы, пола, вероисповедания, национальности и социального положения, на профессиональную подготовку и труд, образование, медицинское обслуживание, отдых, пользования достижениями культуры, занятия физической культурой и спортом. Государство оказывает необходимую финансовую и иную материальную поддержку общественным и иным организациям, осуществляющим общественную деятельность по социальному развитию несовершеннолетних, устанавливает льготный режим их деятельности.</w:t>
      </w:r>
    </w:p>
    <w:p w14:paraId="4CD38336" w14:textId="77777777" w:rsidR="00B737C8" w:rsidRPr="006E386F" w:rsidRDefault="00B737C8" w:rsidP="00B737C8">
      <w:pPr>
        <w:pStyle w:val="SingleTxtG"/>
        <w:rPr>
          <w:lang w:val="ru-RU"/>
        </w:rPr>
      </w:pPr>
      <w:r w:rsidRPr="006E386F">
        <w:rPr>
          <w:lang w:val="ru-RU"/>
        </w:rPr>
        <w:t>113.</w:t>
      </w:r>
      <w:r w:rsidRPr="006E386F">
        <w:rPr>
          <w:lang w:val="ru-RU"/>
        </w:rPr>
        <w:tab/>
        <w:t xml:space="preserve">Согласно статье 26 Закона «Об образовании», в образовательных учреждениях, независимо от организационно-правовых форм и собственности, запрещается отвлечение педагогических работников от исполнения основных обязанностей, привлечение обучающихся, воспитанников, студентов, аспирантов к сельскохозяйственным и другим работам, не связанным с воспитанием и обучением. </w:t>
      </w:r>
    </w:p>
    <w:p w14:paraId="695D8F46" w14:textId="77777777" w:rsidR="00B737C8" w:rsidRPr="006E386F" w:rsidRDefault="00B737C8" w:rsidP="00B737C8">
      <w:pPr>
        <w:pStyle w:val="SingleTxtG"/>
        <w:rPr>
          <w:lang w:val="tg-Cyrl-TJ"/>
        </w:rPr>
      </w:pPr>
      <w:r w:rsidRPr="006E386F">
        <w:rPr>
          <w:lang w:val="tg-Cyrl-TJ"/>
        </w:rPr>
        <w:t>114.</w:t>
      </w:r>
      <w:r w:rsidRPr="006E386F">
        <w:rPr>
          <w:lang w:val="tg-Cyrl-TJ"/>
        </w:rPr>
        <w:tab/>
      </w:r>
      <w:r w:rsidRPr="006E386F">
        <w:rPr>
          <w:lang w:val="ru-RU"/>
        </w:rPr>
        <w:t xml:space="preserve">В новой редакции Трудового кодекса отдельная глава посвящена особенностям регулирования труда работников, не достигших восемнадцатилетнего возраста. В соответствии со статьёй 208 Трудового кодекса, запрещается применение труда работников, не достигших восемнадцатилетнего возраста, на тяжелых работах, подземных работах с вредными и опасными условиями труда, а также на работах, выполнение которых может причинить вред их здоровью и нравственному развитию. Постановлением Правительства от 4 марта 2014 года утверждён Список работ с вредными и опасными условиями труда, на которых запрещается применение труда лиц, моложе 18 лет и предельные нормы при подъёме и перемещении тяжестей вручную. </w:t>
      </w:r>
      <w:r w:rsidRPr="006E386F">
        <w:rPr>
          <w:lang w:val="tg-Cyrl-TJ"/>
        </w:rPr>
        <w:t xml:space="preserve">Также постановлением Правительства </w:t>
      </w:r>
      <w:r w:rsidRPr="006E386F">
        <w:rPr>
          <w:lang w:val="ru-RU"/>
        </w:rPr>
        <w:t>от 31 октября 2014 года утверждена Национальная программа по искоренению наихудших форм детского труда в Республике Таджикистан на 2015 – 2020 годы. Ожидается, что в результате</w:t>
      </w:r>
      <w:r w:rsidRPr="006E386F">
        <w:rPr>
          <w:lang w:val="tg-Cyrl-TJ"/>
        </w:rPr>
        <w:t xml:space="preserve"> будут реализованы меры по содействию доступу детей к качественному обязательному общему образованию, развитию программ неформального образования и программм профессионального обучения, а также меры по профилактике вовлечения детей в наихудшие формы труда.</w:t>
      </w:r>
    </w:p>
    <w:p w14:paraId="454E5668" w14:textId="77777777" w:rsidR="00B737C8" w:rsidRPr="006E386F" w:rsidRDefault="00B737C8" w:rsidP="00B737C8">
      <w:pPr>
        <w:pStyle w:val="SingleTxtG"/>
        <w:rPr>
          <w:lang w:val="x-none"/>
        </w:rPr>
      </w:pPr>
      <w:r w:rsidRPr="006E386F">
        <w:rPr>
          <w:lang w:val="x-none"/>
        </w:rPr>
        <w:t>115.</w:t>
      </w:r>
      <w:r w:rsidRPr="006E386F">
        <w:rPr>
          <w:lang w:val="x-none"/>
        </w:rPr>
        <w:tab/>
      </w:r>
      <w:r w:rsidRPr="006E386F">
        <w:rPr>
          <w:lang w:val="ru-RU"/>
        </w:rPr>
        <w:t>О</w:t>
      </w:r>
      <w:proofErr w:type="spellStart"/>
      <w:r w:rsidRPr="006E386F">
        <w:rPr>
          <w:lang w:val="x-none"/>
        </w:rPr>
        <w:t>сновные</w:t>
      </w:r>
      <w:proofErr w:type="spellEnd"/>
      <w:r w:rsidRPr="006E386F">
        <w:rPr>
          <w:lang w:val="x-none"/>
        </w:rPr>
        <w:t xml:space="preserve"> положения Конвенции о равном обращении и равных возможностях для работников мужчин и женщин: работники с семейными обязанностями (К156) находят отражение в законодательстве Таджикистана. </w:t>
      </w:r>
      <w:r w:rsidRPr="006E386F">
        <w:rPr>
          <w:lang w:val="ru-RU"/>
        </w:rPr>
        <w:t>П</w:t>
      </w:r>
      <w:r w:rsidRPr="006E386F">
        <w:rPr>
          <w:lang w:val="x-none"/>
        </w:rPr>
        <w:t>о мере</w:t>
      </w:r>
      <w:r w:rsidRPr="006E386F">
        <w:rPr>
          <w:lang w:val="ru-RU"/>
        </w:rPr>
        <w:t xml:space="preserve"> </w:t>
      </w:r>
      <w:r w:rsidRPr="006E386F">
        <w:rPr>
          <w:lang w:val="x-none"/>
        </w:rPr>
        <w:t>необходимости Таджикистан рассмотрит предложение о начале работ для ратификации Конвенции 156 о трудящихся с семейными обязанностями.</w:t>
      </w:r>
    </w:p>
    <w:p w14:paraId="6955B5C9" w14:textId="77777777" w:rsidR="00B737C8" w:rsidRPr="006E386F" w:rsidRDefault="00B737C8" w:rsidP="00B737C8">
      <w:pPr>
        <w:pStyle w:val="SingleTxtG"/>
        <w:rPr>
          <w:lang w:val="ru-RU"/>
        </w:rPr>
      </w:pPr>
      <w:r w:rsidRPr="006E386F">
        <w:rPr>
          <w:lang w:val="ru-RU"/>
        </w:rPr>
        <w:t>116.</w:t>
      </w:r>
      <w:r w:rsidRPr="006E386F">
        <w:rPr>
          <w:lang w:val="ru-RU"/>
        </w:rPr>
        <w:tab/>
        <w:t xml:space="preserve">Правительство продолжит работу по искоренению наихудших форм детского труда (НФДТ), торговли детьми. Принудительный труд всегда были объектом внимания государственных структур, общественных и международных организаций. Данными структурами проводятся исследования и реализовываются различные программы и проекты, направленные на предотвращение и извлечение детей из рынка труда путём образования (именно через инклюзивное образование, профессионально-техническое обучение, профессиональную ориентацию, развитие предпринимательских навыков молодежи от 15-17 лет, информирование молодежи о праве в сфере труда). </w:t>
      </w:r>
    </w:p>
    <w:p w14:paraId="182BD057" w14:textId="77777777" w:rsidR="00B737C8" w:rsidRPr="006E386F" w:rsidRDefault="00B737C8" w:rsidP="00B737C8">
      <w:pPr>
        <w:pStyle w:val="SingleTxtG"/>
        <w:rPr>
          <w:lang w:val="ru-RU"/>
        </w:rPr>
      </w:pPr>
      <w:r w:rsidRPr="006E386F">
        <w:rPr>
          <w:lang w:val="ru-RU"/>
        </w:rPr>
        <w:t>117.</w:t>
      </w:r>
      <w:r w:rsidRPr="006E386F">
        <w:rPr>
          <w:lang w:val="ru-RU"/>
        </w:rPr>
        <w:tab/>
        <w:t xml:space="preserve">В настоящее время для решения вышеупомянутых проблем через образование и плавный переход со школы на работу и доступа молодежи к достойной работе в стране внедряются следующие стратегические документы: </w:t>
      </w:r>
    </w:p>
    <w:p w14:paraId="63E457CB" w14:textId="77777777" w:rsidR="00B737C8" w:rsidRPr="006E386F" w:rsidRDefault="00B737C8" w:rsidP="00B737C8">
      <w:pPr>
        <w:pStyle w:val="Bullet1G"/>
        <w:numPr>
          <w:ilvl w:val="0"/>
          <w:numId w:val="0"/>
        </w:numPr>
        <w:tabs>
          <w:tab w:val="left" w:pos="1701"/>
        </w:tabs>
        <w:ind w:left="1701" w:hanging="170"/>
        <w:rPr>
          <w:lang w:val="ru-RU"/>
        </w:rPr>
      </w:pPr>
      <w:r w:rsidRPr="006E386F">
        <w:rPr>
          <w:lang w:val="ru-RU"/>
        </w:rPr>
        <w:t>•</w:t>
      </w:r>
      <w:r w:rsidRPr="006E386F">
        <w:rPr>
          <w:lang w:val="ru-RU"/>
        </w:rPr>
        <w:tab/>
        <w:t>2 июня 2011 года Правительством было принято постановление «О государственной стратегии развития рынка труда в Республике Таджикистан до 2020 года», где предусмотрено включение в программу основной средней школы вопросов подготовки к выходу на рынок труда, знакомство с основами бизнеса, повышение функциональной грамотности и развития логического мышления. А также, в практику работы средней школы предусмотрено внедрить вопросы профессиональной ориентации и карьерного обучения молодёжи. В пункте 2.5.1 данной стратегии, с целью социальной интеграции, предусмотрено создание услуги дополнительного обучения для молодёжи, безработных и ищущих работу по учебным предметам, необходимым для продолжения учёбы и получения профессий (ликвидация узких мест в предыдущих знаниях). Также будут созданы возможности для обучения безграмотных лиц старше 15 лет и интеграция их в рынок труда. Проблема детского труда нашла свое отражение в пункте 3.3.3 стратегии, в соответствии с которым предусмотрено «активизировать деятельность по искоренению наихудших форм детского труда путем разработки национального плана действий по искоренению наихудших форм детского труда»;</w:t>
      </w:r>
    </w:p>
    <w:p w14:paraId="4A08FDCF" w14:textId="77777777" w:rsidR="00B737C8" w:rsidRPr="006E386F" w:rsidRDefault="00B737C8" w:rsidP="00B737C8">
      <w:pPr>
        <w:pStyle w:val="Bullet1G"/>
        <w:numPr>
          <w:ilvl w:val="0"/>
          <w:numId w:val="0"/>
        </w:numPr>
        <w:tabs>
          <w:tab w:val="left" w:pos="1701"/>
        </w:tabs>
        <w:ind w:left="1701" w:hanging="170"/>
        <w:rPr>
          <w:lang w:val="ru-RU"/>
        </w:rPr>
      </w:pPr>
      <w:r w:rsidRPr="006E386F">
        <w:rPr>
          <w:lang w:val="ru-RU"/>
        </w:rPr>
        <w:t>•</w:t>
      </w:r>
      <w:r w:rsidRPr="006E386F">
        <w:rPr>
          <w:lang w:val="ru-RU"/>
        </w:rPr>
        <w:tab/>
        <w:t xml:space="preserve">Национальная программа по искоренению наихудших форм детского труда на 2015-2020 гг. План действий по искоренению наихудших форм детского труда направлен на координацию действий, предпринимаемых в целях реализации национальной программы по искоренению НФДТ; </w:t>
      </w:r>
    </w:p>
    <w:p w14:paraId="55FDB9BA" w14:textId="77777777" w:rsidR="00B737C8" w:rsidRPr="006E386F" w:rsidRDefault="00B737C8" w:rsidP="00B737C8">
      <w:pPr>
        <w:pStyle w:val="Bullet1G"/>
        <w:numPr>
          <w:ilvl w:val="0"/>
          <w:numId w:val="0"/>
        </w:numPr>
        <w:tabs>
          <w:tab w:val="left" w:pos="1701"/>
        </w:tabs>
        <w:ind w:left="1701" w:hanging="170"/>
        <w:rPr>
          <w:lang w:val="ru-RU"/>
        </w:rPr>
      </w:pPr>
      <w:r w:rsidRPr="006E386F">
        <w:rPr>
          <w:lang w:val="ru-RU"/>
        </w:rPr>
        <w:t>•</w:t>
      </w:r>
      <w:r w:rsidRPr="006E386F">
        <w:rPr>
          <w:lang w:val="ru-RU"/>
        </w:rPr>
        <w:tab/>
        <w:t>Национальный план действий по противодействию торговле людьми в Республике Таджикистан на 2016-2018 гг. был утвержден постановлением Правительства от 27 июля 2016 года, и пятая задача плана направлена на предупреждение случаев торговли детьми, а шестая предусматривает расширение социального партнерства в целях противодействия торговле людьми, для достижения каждой из этих задач запланировано по 3 мероприятия. План действий включает в себя 50 конкретных мероприятий;</w:t>
      </w:r>
    </w:p>
    <w:p w14:paraId="01CAF203" w14:textId="77777777" w:rsidR="00B737C8" w:rsidRPr="006E386F" w:rsidRDefault="00B737C8" w:rsidP="00B737C8">
      <w:pPr>
        <w:pStyle w:val="Bullet1G"/>
        <w:numPr>
          <w:ilvl w:val="0"/>
          <w:numId w:val="0"/>
        </w:numPr>
        <w:tabs>
          <w:tab w:val="left" w:pos="1701"/>
        </w:tabs>
        <w:ind w:left="1701" w:hanging="170"/>
        <w:rPr>
          <w:lang w:val="ru-RU"/>
        </w:rPr>
      </w:pPr>
      <w:r w:rsidRPr="006E386F">
        <w:rPr>
          <w:lang w:val="ru-RU"/>
        </w:rPr>
        <w:t>•</w:t>
      </w:r>
      <w:r w:rsidRPr="006E386F">
        <w:rPr>
          <w:lang w:val="ru-RU"/>
        </w:rPr>
        <w:tab/>
        <w:t>проблематика детского труда была включена в план работы по реализации ЮНДАФ в Таджикистане на период 2016-2020 гг., как составной элемент Целевого направления 3 «Социальное развитие, социальная интеграция и наделение правами», а также Целевого направления 5 «Гендер, работающие дети и уязвимость»;</w:t>
      </w:r>
    </w:p>
    <w:p w14:paraId="61B2FD9B" w14:textId="77777777" w:rsidR="00B737C8" w:rsidRPr="006E386F" w:rsidRDefault="00B737C8" w:rsidP="00B737C8">
      <w:pPr>
        <w:pStyle w:val="Bullet1G"/>
        <w:numPr>
          <w:ilvl w:val="0"/>
          <w:numId w:val="0"/>
        </w:numPr>
        <w:tabs>
          <w:tab w:val="left" w:pos="1701"/>
        </w:tabs>
        <w:ind w:left="1701" w:hanging="170"/>
        <w:rPr>
          <w:lang w:val="ru-RU"/>
        </w:rPr>
      </w:pPr>
      <w:r w:rsidRPr="006E386F">
        <w:rPr>
          <w:lang w:val="ru-RU"/>
        </w:rPr>
        <w:t>•</w:t>
      </w:r>
      <w:r w:rsidRPr="006E386F">
        <w:rPr>
          <w:lang w:val="ru-RU"/>
        </w:rPr>
        <w:tab/>
        <w:t xml:space="preserve">в стране принята Национальная стратегия развития на период до 2030 года. Она была разработана на основе Целей устойчивого развития (ЦУР) и ставит задачей двукратное сокращение бедности в стране и увеличение числа граждан с доходами не ниже среднего уровня. Данная стратегия до 2030 года будет содействовать эффективной реализации задач 8.7 и 4,4 ЦУР; </w:t>
      </w:r>
    </w:p>
    <w:p w14:paraId="2AB81D12" w14:textId="77777777" w:rsidR="00B737C8" w:rsidRPr="006E386F" w:rsidRDefault="00B737C8" w:rsidP="00B737C8">
      <w:pPr>
        <w:pStyle w:val="Bullet1G"/>
        <w:numPr>
          <w:ilvl w:val="0"/>
          <w:numId w:val="0"/>
        </w:numPr>
        <w:tabs>
          <w:tab w:val="left" w:pos="1701"/>
        </w:tabs>
        <w:ind w:left="1701" w:hanging="170"/>
        <w:rPr>
          <w:lang w:val="ru-RU"/>
        </w:rPr>
      </w:pPr>
      <w:r w:rsidRPr="006E386F">
        <w:rPr>
          <w:lang w:val="ru-RU"/>
        </w:rPr>
        <w:t>•</w:t>
      </w:r>
      <w:r w:rsidRPr="006E386F">
        <w:rPr>
          <w:lang w:val="ru-RU"/>
        </w:rPr>
        <w:tab/>
        <w:t xml:space="preserve">для доступа к качественному образованию и перехода от школьного обучения к трудовой жизни была одобрена и реализуется Национальная стратегия развития образования Республики Таджикистан до 2020 года; </w:t>
      </w:r>
    </w:p>
    <w:p w14:paraId="74400C62" w14:textId="77777777" w:rsidR="00B737C8" w:rsidRPr="006E386F" w:rsidRDefault="00B737C8" w:rsidP="00B737C8">
      <w:pPr>
        <w:pStyle w:val="Bullet1G"/>
        <w:numPr>
          <w:ilvl w:val="0"/>
          <w:numId w:val="0"/>
        </w:numPr>
        <w:tabs>
          <w:tab w:val="left" w:pos="1701"/>
        </w:tabs>
        <w:ind w:left="1701" w:hanging="170"/>
        <w:rPr>
          <w:lang w:val="ru-RU"/>
        </w:rPr>
      </w:pPr>
      <w:r w:rsidRPr="006E386F">
        <w:rPr>
          <w:lang w:val="ru-RU"/>
        </w:rPr>
        <w:t>•</w:t>
      </w:r>
      <w:r w:rsidRPr="006E386F">
        <w:rPr>
          <w:lang w:val="ru-RU"/>
        </w:rPr>
        <w:tab/>
        <w:t xml:space="preserve">для реализации государственной политики в области обеспечения государственных социальных гарантий, содействия занятости населения и урегулирования внутреннего рынка труда в стране постановлением Правительства от 28 ноября 2015 года утверждена Государственная программа содействия занятости населения Республики Таджикистан на 2016-2017 годы. </w:t>
      </w:r>
    </w:p>
    <w:p w14:paraId="58280B6E" w14:textId="77777777" w:rsidR="00B737C8" w:rsidRPr="006E386F" w:rsidRDefault="00B737C8" w:rsidP="00B737C8">
      <w:pPr>
        <w:pStyle w:val="SingleTxtG"/>
        <w:rPr>
          <w:lang w:val="ru-RU"/>
        </w:rPr>
      </w:pPr>
      <w:r w:rsidRPr="006E386F">
        <w:rPr>
          <w:lang w:val="ru-RU"/>
        </w:rPr>
        <w:t>118.</w:t>
      </w:r>
      <w:r w:rsidRPr="006E386F">
        <w:rPr>
          <w:lang w:val="ru-RU"/>
        </w:rPr>
        <w:tab/>
        <w:t xml:space="preserve">Основной механизм, одобренный Правительством и социальными партнёрами, который связывает образование и занятость молодежи, вовлеченную в НФДТ - эта система мониторинга детского труда (СМДТ). Целью СМДТ является извлечение детей из трудовых отношений, применение профилактических мер, предупреждающих вовлечение детей в НФДТ и содействие в создании условий для получения ими социальных услуг, школьного образования и занятости. Она так же способствует переходу от профтехобразования работающих детей к достойной трудовой деятельности. </w:t>
      </w:r>
    </w:p>
    <w:p w14:paraId="134B504F" w14:textId="77777777" w:rsidR="00B737C8" w:rsidRPr="006E386F" w:rsidRDefault="00B737C8" w:rsidP="00B737C8">
      <w:pPr>
        <w:pStyle w:val="SingleTxtG"/>
        <w:rPr>
          <w:lang w:val="ru-RU"/>
        </w:rPr>
      </w:pPr>
      <w:r w:rsidRPr="006E386F">
        <w:rPr>
          <w:lang w:val="ru-RU"/>
        </w:rPr>
        <w:t>119.</w:t>
      </w:r>
      <w:r w:rsidRPr="006E386F">
        <w:rPr>
          <w:lang w:val="ru-RU"/>
        </w:rPr>
        <w:tab/>
        <w:t xml:space="preserve">Модель СМДТ внедряется с 2012 года по настоящее время в 11 городах и районах – в Душанбе, Исфаре, Кулябе, Хороге, </w:t>
      </w:r>
      <w:proofErr w:type="spellStart"/>
      <w:r w:rsidRPr="006E386F">
        <w:rPr>
          <w:lang w:val="ru-RU"/>
        </w:rPr>
        <w:t>Шугнане</w:t>
      </w:r>
      <w:proofErr w:type="spellEnd"/>
      <w:r w:rsidRPr="006E386F">
        <w:rPr>
          <w:lang w:val="ru-RU"/>
        </w:rPr>
        <w:t xml:space="preserve">, Рудаки, Айни, </w:t>
      </w:r>
      <w:proofErr w:type="spellStart"/>
      <w:r w:rsidRPr="006E386F">
        <w:rPr>
          <w:lang w:val="ru-RU"/>
        </w:rPr>
        <w:t>Истаравшане</w:t>
      </w:r>
      <w:proofErr w:type="spellEnd"/>
      <w:r w:rsidRPr="006E386F">
        <w:rPr>
          <w:lang w:val="ru-RU"/>
        </w:rPr>
        <w:t xml:space="preserve">, Рошткале, </w:t>
      </w:r>
      <w:proofErr w:type="spellStart"/>
      <w:r w:rsidRPr="006E386F">
        <w:rPr>
          <w:lang w:val="ru-RU"/>
        </w:rPr>
        <w:t>Дангаре</w:t>
      </w:r>
      <w:proofErr w:type="spellEnd"/>
      <w:r w:rsidRPr="006E386F">
        <w:rPr>
          <w:lang w:val="ru-RU"/>
        </w:rPr>
        <w:t xml:space="preserve"> и </w:t>
      </w:r>
      <w:proofErr w:type="spellStart"/>
      <w:r w:rsidRPr="006E386F">
        <w:rPr>
          <w:lang w:val="ru-RU"/>
        </w:rPr>
        <w:t>Восе</w:t>
      </w:r>
      <w:proofErr w:type="spellEnd"/>
      <w:r w:rsidRPr="006E386F">
        <w:rPr>
          <w:lang w:val="ru-RU"/>
        </w:rPr>
        <w:t xml:space="preserve">. Ее укреплением и распространением на территории всей страны занимается Министерство труда, миграции и занятости населения при техническом и финансовом содействии как МОТ ИПЕК, так и самого министерства. </w:t>
      </w:r>
    </w:p>
    <w:p w14:paraId="4B5495E7" w14:textId="77777777" w:rsidR="00B737C8" w:rsidRPr="006E386F" w:rsidRDefault="00B737C8" w:rsidP="00B737C8">
      <w:pPr>
        <w:pStyle w:val="SingleTxtG"/>
        <w:rPr>
          <w:b/>
          <w:lang w:val="ru-RU"/>
        </w:rPr>
      </w:pPr>
      <w:r w:rsidRPr="006E386F">
        <w:rPr>
          <w:b/>
          <w:lang w:val="ru-RU"/>
        </w:rPr>
        <w:t>Здравоохранение</w:t>
      </w:r>
    </w:p>
    <w:p w14:paraId="0707A965" w14:textId="77777777" w:rsidR="00B737C8" w:rsidRPr="006E386F" w:rsidRDefault="00B737C8" w:rsidP="00B737C8">
      <w:pPr>
        <w:pStyle w:val="SingleTxtG"/>
        <w:rPr>
          <w:lang w:val="ru-RU"/>
        </w:rPr>
      </w:pPr>
      <w:r w:rsidRPr="006E386F">
        <w:rPr>
          <w:i/>
          <w:lang w:val="ru-RU"/>
        </w:rPr>
        <w:t>По пункту 28 Заключительных замечаний</w:t>
      </w:r>
      <w:r w:rsidRPr="006E386F">
        <w:rPr>
          <w:lang w:val="ru-RU"/>
        </w:rPr>
        <w:t xml:space="preserve"> </w:t>
      </w:r>
    </w:p>
    <w:p w14:paraId="4BFA3F70" w14:textId="77777777" w:rsidR="00B737C8" w:rsidRPr="006E386F" w:rsidRDefault="00B737C8" w:rsidP="00B737C8">
      <w:pPr>
        <w:pStyle w:val="SingleTxtG"/>
        <w:rPr>
          <w:lang w:val="tg-Cyrl-TJ"/>
        </w:rPr>
      </w:pPr>
      <w:r w:rsidRPr="006E386F">
        <w:rPr>
          <w:lang w:val="tg-Cyrl-TJ"/>
        </w:rPr>
        <w:t>120.</w:t>
      </w:r>
      <w:r w:rsidRPr="006E386F">
        <w:rPr>
          <w:lang w:val="tg-Cyrl-TJ"/>
        </w:rPr>
        <w:tab/>
        <w:t xml:space="preserve">Услуги сети медицинских учреждений первичной медико-санитарной помощи (ПМСП) направлены на предоставление качественных услуг, а также на улучшение инфраструктуры учреждений ПМСП в сельских районах посредством оснащенияих базовым медицинским оборудованием. Это в свою очередь содействует повышению охвата основным услугам ПМСП, особенно женщин и девочек. </w:t>
      </w:r>
    </w:p>
    <w:p w14:paraId="5A608AEC" w14:textId="77777777" w:rsidR="00B737C8" w:rsidRPr="006E386F" w:rsidRDefault="00B737C8" w:rsidP="00B737C8">
      <w:pPr>
        <w:pStyle w:val="SingleTxtG"/>
        <w:rPr>
          <w:lang w:val="tg-Cyrl-TJ"/>
        </w:rPr>
      </w:pPr>
      <w:r w:rsidRPr="006E386F">
        <w:rPr>
          <w:lang w:val="tg-Cyrl-TJ"/>
        </w:rPr>
        <w:t>121.</w:t>
      </w:r>
      <w:r w:rsidRPr="006E386F">
        <w:rPr>
          <w:lang w:val="tg-Cyrl-TJ"/>
        </w:rPr>
        <w:tab/>
        <w:t xml:space="preserve">В настоящее время в республике функционируют 48 центров здоровья </w:t>
      </w:r>
      <w:r w:rsidRPr="007A6868">
        <w:rPr>
          <w:lang w:val="ru-RU"/>
        </w:rPr>
        <w:t>городов</w:t>
      </w:r>
      <w:r w:rsidRPr="006E386F">
        <w:rPr>
          <w:lang w:val="tg-Cyrl-TJ"/>
        </w:rPr>
        <w:t xml:space="preserve"> и 54 центров здоровья районов, 856 сельских медицинских центров и 1706 медицинских домов, которые оказывают первичную медико-санитарную помощь населению, в том числе женщинам и девочкам, живущим в отдалённых районах. Ежегодно за счёт бюджетов местных исполнительных органов власти, доноров и местных предпринимателей строятся более 20 медицинских домов, а также более 10 сельских медицинских центров. За последние 5 лет была улучшена материально-техническая база родовспомогательных учреждений в городе Хороге, городского и областного родильных домов Согдийской области, родильных отделений в районах Яван, Хуросон, Хамадони, А.Джами, Фархор, Дусти, Лахш и Нурабад. В 2016 году завершено строительство и сдан в эксплуатацию медицинский комплекс “Истиклол” в городе Душанбе, где из 650 коек 490 выделено для медицинского обслуживания детям и матерям. Данный комплекс оснащен современной аппаратурой, которая предоставит возможность оказания качественного медицинского обслуживания женщин и детей. Кроме того, за последний месяц сдано в эксплуатацию и оснащено современной аппаратурой родильное отделение Сарихосорского джамоата Бальджуванского района Хатлонской области. </w:t>
      </w:r>
    </w:p>
    <w:p w14:paraId="44BE5467" w14:textId="77777777" w:rsidR="00B737C8" w:rsidRPr="006E386F" w:rsidRDefault="00B737C8" w:rsidP="00B737C8">
      <w:pPr>
        <w:pStyle w:val="SingleTxtG"/>
        <w:rPr>
          <w:lang w:val="tg-Cyrl-TJ"/>
        </w:rPr>
      </w:pPr>
      <w:r w:rsidRPr="006E386F">
        <w:rPr>
          <w:lang w:val="tg-Cyrl-TJ"/>
        </w:rPr>
        <w:t>122.</w:t>
      </w:r>
      <w:r w:rsidRPr="006E386F">
        <w:rPr>
          <w:lang w:val="tg-Cyrl-TJ"/>
        </w:rPr>
        <w:tab/>
        <w:t xml:space="preserve">Медицинские услуги оказывают семейные врачи, прикреплённые акушерки и врачи акушер-гинекологи. Во всех городских и районных центрах здоровья функционируют центры репродуктивного здоровья, которые оказывают квалифицированную помощь беременным и женщинам детородного возраста (15 – 49 лет). На сегодняшний день разработаны и внедрены в практическую деятельность стандарты и клинические протоколы для ведения беременных женщин с физиологическими и патологическими течениями беременности. </w:t>
      </w:r>
    </w:p>
    <w:p w14:paraId="54B8D6FF" w14:textId="77777777" w:rsidR="00B737C8" w:rsidRPr="006E386F" w:rsidRDefault="00B737C8" w:rsidP="00B737C8">
      <w:pPr>
        <w:pStyle w:val="SingleTxtG"/>
        <w:rPr>
          <w:lang w:val="tg-Cyrl-TJ"/>
        </w:rPr>
      </w:pPr>
      <w:r w:rsidRPr="006E386F">
        <w:rPr>
          <w:lang w:val="tg-Cyrl-TJ"/>
        </w:rPr>
        <w:t>123.</w:t>
      </w:r>
      <w:r w:rsidRPr="006E386F">
        <w:rPr>
          <w:lang w:val="tg-Cyrl-TJ"/>
        </w:rPr>
        <w:tab/>
      </w:r>
      <w:r w:rsidRPr="007A6868">
        <w:rPr>
          <w:lang w:val="ru-RU"/>
        </w:rPr>
        <w:t>Утверждён</w:t>
      </w:r>
      <w:r w:rsidRPr="006E386F">
        <w:rPr>
          <w:lang w:val="tg-Cyrl-TJ"/>
        </w:rPr>
        <w:t xml:space="preserve"> План действий по сексуальному и репродуктивному здоровью матери, новорожденных, детей и подростков в рамках национальной Стратегии здоровья населения Республики Таджикистан на период 2016-2020 годы.</w:t>
      </w:r>
    </w:p>
    <w:p w14:paraId="521CDDD6" w14:textId="77777777" w:rsidR="00B737C8" w:rsidRPr="006E386F" w:rsidRDefault="00B737C8" w:rsidP="00B737C8">
      <w:pPr>
        <w:pStyle w:val="SingleTxtG"/>
        <w:rPr>
          <w:lang w:val="tg-Cyrl-TJ"/>
        </w:rPr>
      </w:pPr>
      <w:r w:rsidRPr="006E386F">
        <w:rPr>
          <w:lang w:val="tg-Cyrl-TJ"/>
        </w:rPr>
        <w:t>124.</w:t>
      </w:r>
      <w:r w:rsidRPr="006E386F">
        <w:rPr>
          <w:lang w:val="tg-Cyrl-TJ"/>
        </w:rPr>
        <w:tab/>
      </w:r>
      <w:r w:rsidRPr="007A6868">
        <w:rPr>
          <w:lang w:val="ru-RU"/>
        </w:rPr>
        <w:t>Все</w:t>
      </w:r>
      <w:r w:rsidRPr="006E386F">
        <w:rPr>
          <w:lang w:val="tg-Cyrl-TJ"/>
        </w:rPr>
        <w:t xml:space="preserve"> беременные женщины днём имеют доступ к медицинским услугам на уровне ПМСП, а в вечернее время имеют доступ в стационары первичного уровня (центральная районная больница). Кроме того,  разработан порядок перенаправления беременных женщин на второй и третий уровень. </w:t>
      </w:r>
    </w:p>
    <w:p w14:paraId="3877357B" w14:textId="77777777" w:rsidR="00B737C8" w:rsidRPr="006E386F" w:rsidRDefault="00B737C8" w:rsidP="00B737C8">
      <w:pPr>
        <w:pStyle w:val="SingleTxtG"/>
        <w:rPr>
          <w:lang w:val="tg-Cyrl-TJ"/>
        </w:rPr>
      </w:pPr>
      <w:r w:rsidRPr="006E386F">
        <w:rPr>
          <w:lang w:val="tg-Cyrl-TJ"/>
        </w:rPr>
        <w:t>125.</w:t>
      </w:r>
      <w:r w:rsidRPr="006E386F">
        <w:rPr>
          <w:lang w:val="tg-Cyrl-TJ"/>
        </w:rPr>
        <w:tab/>
        <w:t>Благодаря улучшению доступа к услугам, число домашних родов сократилось от 12% до 4,9%.</w:t>
      </w:r>
    </w:p>
    <w:p w14:paraId="504B8840" w14:textId="77777777" w:rsidR="00B737C8" w:rsidRPr="006E386F" w:rsidRDefault="00B737C8" w:rsidP="00B737C8">
      <w:pPr>
        <w:pStyle w:val="SingleTxtG"/>
        <w:rPr>
          <w:lang w:val="tg-Cyrl-TJ"/>
        </w:rPr>
      </w:pPr>
      <w:r w:rsidRPr="006E386F">
        <w:rPr>
          <w:lang w:val="tg-Cyrl-TJ"/>
        </w:rPr>
        <w:t>126.</w:t>
      </w:r>
      <w:r w:rsidRPr="006E386F">
        <w:rPr>
          <w:lang w:val="tg-Cyrl-TJ"/>
        </w:rPr>
        <w:tab/>
        <w:t xml:space="preserve">Постановлением Правительства от 28 ноября 2015 года утверждён Порядок оказания медицинских услуг по консультированию в сфере репродуктивного здоровья несовершеннолетней молодёжи, в том числе представителям групп риска. </w:t>
      </w:r>
    </w:p>
    <w:p w14:paraId="7CB6CD8C" w14:textId="77777777" w:rsidR="00B737C8" w:rsidRPr="006E386F" w:rsidRDefault="00B737C8" w:rsidP="00B737C8">
      <w:pPr>
        <w:pStyle w:val="SingleTxtG"/>
        <w:rPr>
          <w:lang w:val="tg-Cyrl-TJ"/>
        </w:rPr>
      </w:pPr>
      <w:r w:rsidRPr="006E386F">
        <w:rPr>
          <w:lang w:val="tg-Cyrl-TJ"/>
        </w:rPr>
        <w:t>127.</w:t>
      </w:r>
      <w:r w:rsidRPr="006E386F">
        <w:rPr>
          <w:lang w:val="tg-Cyrl-TJ"/>
        </w:rPr>
        <w:tab/>
      </w:r>
      <w:r w:rsidRPr="007A6868">
        <w:rPr>
          <w:lang w:val="ru-RU"/>
        </w:rPr>
        <w:t>На</w:t>
      </w:r>
      <w:r w:rsidRPr="006E386F">
        <w:rPr>
          <w:lang w:val="tg-Cyrl-TJ"/>
        </w:rPr>
        <w:t xml:space="preserve"> базе центров репродуктивного здоровья созданы и функционируют 21 медико-консультативное отделение, где оказывается медицинская и психологическая помощь молодёжи из группы риска. </w:t>
      </w:r>
    </w:p>
    <w:p w14:paraId="0BF86CF2" w14:textId="77777777" w:rsidR="00B737C8" w:rsidRPr="006E386F" w:rsidRDefault="00B737C8" w:rsidP="00B737C8">
      <w:pPr>
        <w:pStyle w:val="SingleTxtG"/>
        <w:rPr>
          <w:lang w:val="tg-Cyrl-TJ"/>
        </w:rPr>
      </w:pPr>
      <w:r w:rsidRPr="006E386F">
        <w:rPr>
          <w:lang w:val="tg-Cyrl-TJ"/>
        </w:rPr>
        <w:t>128.</w:t>
      </w:r>
      <w:r w:rsidRPr="006E386F">
        <w:rPr>
          <w:lang w:val="tg-Cyrl-TJ"/>
        </w:rPr>
        <w:tab/>
      </w:r>
      <w:r w:rsidRPr="007A6868">
        <w:rPr>
          <w:lang w:val="ru-RU"/>
        </w:rPr>
        <w:t>Всего</w:t>
      </w:r>
      <w:r w:rsidRPr="006E386F">
        <w:rPr>
          <w:lang w:val="tg-Cyrl-TJ"/>
        </w:rPr>
        <w:t xml:space="preserve"> на сегодняшний день в системе здравоохранения работают 1640 врачей акушер – гинекологов и 5008 акушерок. </w:t>
      </w:r>
    </w:p>
    <w:p w14:paraId="547847C5" w14:textId="77777777" w:rsidR="00B737C8" w:rsidRPr="006E386F" w:rsidRDefault="00B737C8" w:rsidP="00B737C8">
      <w:pPr>
        <w:pStyle w:val="SingleTxtG"/>
        <w:rPr>
          <w:lang w:val="tg-Cyrl-TJ"/>
        </w:rPr>
      </w:pPr>
      <w:r w:rsidRPr="006E386F">
        <w:rPr>
          <w:lang w:val="tg-Cyrl-TJ"/>
        </w:rPr>
        <w:t>129.</w:t>
      </w:r>
      <w:r w:rsidRPr="006E386F">
        <w:rPr>
          <w:lang w:val="tg-Cyrl-TJ"/>
        </w:rPr>
        <w:tab/>
        <w:t xml:space="preserve">В </w:t>
      </w:r>
      <w:r w:rsidRPr="007A6868">
        <w:rPr>
          <w:lang w:val="ru-RU"/>
        </w:rPr>
        <w:t>государственном</w:t>
      </w:r>
      <w:r w:rsidRPr="006E386F">
        <w:rPr>
          <w:lang w:val="tg-Cyrl-TJ"/>
        </w:rPr>
        <w:t xml:space="preserve"> образовательном учреждении “Институт последипломного образования в сфере здравоохранения Республики Таджикистан” за 6 месяцев 2017 года курсы повышения квалификации и первичную специализацию прошли 84 врача акушер – гинеколога и 56 акушерок. В центре последипломного образования государственного образовательного учреждения “Таджикский государственный медицинский университет имени Абуали ибни Сино” за 6 месяцев 2017 года уровень знаний повысили 62 специалиста вышеназванной сферы. В том числе, в 2017 году для прохождения клинической интернатуры министерством направлены 140 специалистов, окончивших государственное образовательное учреждение  “Таджикский государственный медицинский университет имени Абуали ибни Сино”.</w:t>
      </w:r>
    </w:p>
    <w:p w14:paraId="256631D3" w14:textId="77777777" w:rsidR="00B737C8" w:rsidRPr="006E386F" w:rsidRDefault="00B737C8" w:rsidP="00B737C8">
      <w:pPr>
        <w:pStyle w:val="SingleTxtG"/>
        <w:rPr>
          <w:lang w:val="tg-Cyrl-TJ"/>
        </w:rPr>
      </w:pPr>
      <w:r w:rsidRPr="006E386F">
        <w:rPr>
          <w:lang w:val="tg-Cyrl-TJ"/>
        </w:rPr>
        <w:t>130.</w:t>
      </w:r>
      <w:r w:rsidRPr="006E386F">
        <w:rPr>
          <w:lang w:val="tg-Cyrl-TJ"/>
        </w:rPr>
        <w:tab/>
        <w:t>Для повышения квалификации врачей акушер-гинекологов из отдалённых и горных районов, согласно приказа Министерства здравоохранения и социальной защиты населения страны за 2017 год более 20 специалистов прошли месячный курс по оказанию экстренной акушерской помощи. Более 120 специалистов в области акушерства были обучены по вопросам оказания экстренной помощи при акушерских кровотечениях и эклампсии беременных женщин. Все родовспомогательные учреждения республики были оснащены базовым медицинским оборудованием для оказания экстренной помощи беременным женщинам и новорожденным. Наряду с этим, во всех родовспомогательных учреждениях созданы симуляционные комнаты и оснащены наглядными пособиями (манекены) для обучения медицинского персонала.  Для улучшения охраны здоровья матерей и детей приказом Министерства здравоохранения и социальной защиты населения страны от 26 декабря 2016 года утверждены Положение кураторства в области охраны здоровья матерей и детей, клинические рекомендации “Здоровое питание беременных и кормящих матерей” и “Безопасные аборты и его контроль”.</w:t>
      </w:r>
    </w:p>
    <w:p w14:paraId="5C923CA6" w14:textId="77777777" w:rsidR="00B737C8" w:rsidRPr="006E386F" w:rsidRDefault="00B737C8" w:rsidP="00B737C8">
      <w:pPr>
        <w:pStyle w:val="SingleTxtG"/>
        <w:rPr>
          <w:lang w:val="ru-RU"/>
        </w:rPr>
      </w:pPr>
      <w:r w:rsidRPr="006E386F">
        <w:rPr>
          <w:lang w:val="ru-RU"/>
        </w:rPr>
        <w:t>131.</w:t>
      </w:r>
      <w:r w:rsidRPr="006E386F">
        <w:rPr>
          <w:lang w:val="ru-RU"/>
        </w:rPr>
        <w:tab/>
        <w:t>Учёт гендерных вопросов в процессе проводимого в Республике Таджикистан противодействия эпидемии ВИЧ-инфекции является одним из приоритетов в деятельности системы общественного здравоохранения страны. Гендерные вопросы лежат в основе многих стратегических направлений, таких как Национальная стратегия здоровья населения Республики Таджикистан на период 2010-2020 годы, Национальная программа по противодействию эпидемии ВИЧ-инфекции в Республике Таджикистан на 2017-2020 годы. Стратегические направления Национальной программы в контексте гендера включают вопросы профилактики ВИЧ-инфекции, тестирования на ВИЧ, лечения и оказания помощи при ВИЧ-инфекции, а также правовые аспекты, направленные на противодействие стигме и дискриминации по отношению к людям, затронутым эпидемией ВИЧ. Профилактика ВИЧ-инфекции посредством реализуемых в стране программ снижения вреда проводится среди представителей ключевых групп населения повышенного риска вне зависимости от их половой принадлежности на бесплатной основе.</w:t>
      </w:r>
    </w:p>
    <w:p w14:paraId="712D93B4" w14:textId="77777777" w:rsidR="00B737C8" w:rsidRPr="006E386F" w:rsidRDefault="00B737C8" w:rsidP="00B737C8">
      <w:pPr>
        <w:pStyle w:val="SingleTxtG"/>
        <w:rPr>
          <w:lang w:val="ru-RU"/>
        </w:rPr>
      </w:pPr>
      <w:r w:rsidRPr="006E386F">
        <w:rPr>
          <w:lang w:val="ru-RU"/>
        </w:rPr>
        <w:t>132.</w:t>
      </w:r>
      <w:r w:rsidRPr="006E386F">
        <w:rPr>
          <w:lang w:val="ru-RU"/>
        </w:rPr>
        <w:tab/>
        <w:t xml:space="preserve">В 2016 – 2017 годах пересмотрены и внесены изменения в клинические протоколы по антенатальному уходу беременных женщин. Тестирование на ВИЧ в стране проводится на бесплатной основе среди представителей ключевых групп населения, а также среди таких уязвимых групп населения, как беременные женщины и дети, в рамках реализуемой программы профилактики передачи ВИЧ от матери к ребенку. </w:t>
      </w:r>
    </w:p>
    <w:p w14:paraId="7C8853B4" w14:textId="77777777" w:rsidR="00B737C8" w:rsidRPr="006E386F" w:rsidRDefault="00B737C8" w:rsidP="00B737C8">
      <w:pPr>
        <w:pStyle w:val="SingleTxtG"/>
        <w:rPr>
          <w:lang w:val="ru-RU"/>
        </w:rPr>
      </w:pPr>
      <w:r w:rsidRPr="006E386F">
        <w:rPr>
          <w:lang w:val="ru-RU"/>
        </w:rPr>
        <w:t>133.</w:t>
      </w:r>
      <w:r w:rsidRPr="006E386F">
        <w:rPr>
          <w:lang w:val="ru-RU"/>
        </w:rPr>
        <w:tab/>
        <w:t>Лечение против ВИЧ (антиретровирусная терапия) предоставляется в стране ВИЧ положительным людям, независимо от их половой принадлежности и возраста, включая беременных женщин и детей, бесплатно. Лабораторные исследования, связанные с данной инфекцией (ВИЧ), проводимые в процессе лечения пациентов, также являются бесплатными. Кроме того, на бесплатной основе ВИЧ положительным людям предоставляются услуги по профилактике у них вторичных заболеваний, в том числе оппортунистических инфекций.</w:t>
      </w:r>
    </w:p>
    <w:p w14:paraId="15000F36" w14:textId="77777777" w:rsidR="00B737C8" w:rsidRPr="006E386F" w:rsidRDefault="00B737C8" w:rsidP="00B737C8">
      <w:pPr>
        <w:pStyle w:val="SingleTxtG"/>
        <w:rPr>
          <w:lang w:val="ru-RU"/>
        </w:rPr>
      </w:pPr>
      <w:r w:rsidRPr="006E386F">
        <w:rPr>
          <w:lang w:val="ru-RU"/>
        </w:rPr>
        <w:t>134.</w:t>
      </w:r>
      <w:r w:rsidRPr="006E386F">
        <w:rPr>
          <w:lang w:val="ru-RU"/>
        </w:rPr>
        <w:tab/>
        <w:t>Вопросы снижения стигмы и дискриминации по отношению всех ВИЧ положительных лиц отражены в 5 и 6 пунктах Национальной программы по противодействию эпидемии ВИЧ-инфекции в Республике Таджикистан на 2017-2020 годы. В период реализации данной Стратегии запланировано проведение различных мероприятий по снижению стигмы и дискриминации, особенно среди ВИЧ-инфицированных женщин.</w:t>
      </w:r>
    </w:p>
    <w:p w14:paraId="3E5456F8" w14:textId="77777777" w:rsidR="00B737C8" w:rsidRPr="006E386F" w:rsidRDefault="00B737C8" w:rsidP="00B737C8">
      <w:pPr>
        <w:pStyle w:val="SingleTxtG"/>
        <w:rPr>
          <w:lang w:val="ru-RU"/>
        </w:rPr>
      </w:pPr>
      <w:r w:rsidRPr="006E386F">
        <w:rPr>
          <w:lang w:val="ru-RU"/>
        </w:rPr>
        <w:t>135.</w:t>
      </w:r>
      <w:r w:rsidRPr="006E386F">
        <w:rPr>
          <w:lang w:val="ru-RU"/>
        </w:rPr>
        <w:tab/>
        <w:t>Во всех регионах республики для обследования беременных женщин на ВИЧ, а также лечения антиретровирусными препаратами созданы необходимые условия.</w:t>
      </w:r>
    </w:p>
    <w:p w14:paraId="44994574" w14:textId="77777777" w:rsidR="00B737C8" w:rsidRPr="006E386F" w:rsidRDefault="00B737C8" w:rsidP="00B737C8">
      <w:pPr>
        <w:pStyle w:val="SingleTxtG"/>
        <w:rPr>
          <w:b/>
          <w:lang w:val="ru-RU"/>
        </w:rPr>
      </w:pPr>
      <w:r w:rsidRPr="006E386F">
        <w:rPr>
          <w:b/>
          <w:lang w:val="ru-RU"/>
        </w:rPr>
        <w:t>Сельские женщины</w:t>
      </w:r>
    </w:p>
    <w:p w14:paraId="470A596B" w14:textId="77777777" w:rsidR="00B737C8" w:rsidRPr="006E386F" w:rsidRDefault="00B737C8" w:rsidP="00B737C8">
      <w:pPr>
        <w:pStyle w:val="SingleTxtG"/>
        <w:rPr>
          <w:lang w:val="ru-RU"/>
        </w:rPr>
      </w:pPr>
      <w:r w:rsidRPr="006E386F">
        <w:rPr>
          <w:i/>
          <w:lang w:val="ru-RU"/>
        </w:rPr>
        <w:t>По пункту 30 Заключительных замечаний</w:t>
      </w:r>
      <w:r w:rsidRPr="006E386F">
        <w:rPr>
          <w:lang w:val="ru-RU"/>
        </w:rPr>
        <w:t xml:space="preserve"> </w:t>
      </w:r>
    </w:p>
    <w:p w14:paraId="73153562" w14:textId="77777777" w:rsidR="00B737C8" w:rsidRPr="006E386F" w:rsidRDefault="00B737C8" w:rsidP="00B737C8">
      <w:pPr>
        <w:pStyle w:val="SingleTxtG"/>
        <w:rPr>
          <w:lang w:val="ru-RU"/>
        </w:rPr>
      </w:pPr>
      <w:r w:rsidRPr="006E386F">
        <w:rPr>
          <w:lang w:val="ru-RU"/>
        </w:rPr>
        <w:t>136.</w:t>
      </w:r>
      <w:r w:rsidRPr="006E386F">
        <w:rPr>
          <w:lang w:val="ru-RU"/>
        </w:rPr>
        <w:tab/>
        <w:t xml:space="preserve">В Национальной стратегии развития Республики Таджикистан на период до 2030 года предусмотрен специальный раздел «Сокращения социального неравенства», который охватывает существующие проблемы неравенства и дискриминации относительно женщин, особенно женщин из сельской местности и пути их решения. </w:t>
      </w:r>
      <w:r w:rsidRPr="006E386F">
        <w:rPr>
          <w:lang w:val="ru-RU"/>
        </w:rPr>
        <w:tab/>
      </w:r>
    </w:p>
    <w:p w14:paraId="0FADF6CD" w14:textId="77777777" w:rsidR="00B737C8" w:rsidRPr="006E386F" w:rsidRDefault="00B737C8" w:rsidP="00B737C8">
      <w:pPr>
        <w:pStyle w:val="SingleTxtG"/>
        <w:rPr>
          <w:lang w:val="ru-RU"/>
        </w:rPr>
      </w:pPr>
      <w:r w:rsidRPr="006E386F">
        <w:rPr>
          <w:lang w:val="ru-RU"/>
        </w:rPr>
        <w:t>137.</w:t>
      </w:r>
      <w:r w:rsidRPr="006E386F">
        <w:rPr>
          <w:lang w:val="ru-RU"/>
        </w:rPr>
        <w:tab/>
        <w:t xml:space="preserve">В этом направлении постановлением Правительства от 28 ноября 2015 года принят План приема студентов в учреждения высшего профессионального образования Республики Таджикистан в соответствии с квотой Президента Республики Таджикистан на 2016-2020 годы, который ежегодно предусматривается более 625 квот для целевого обучения девушек из отдалённых горных регионов в учреждениях высшего профессионального образования республики. Предусмотрен в целом прием 1227 студентов, из которых 629 квот или 51,2% для девушек из сельской местности. В указанном плане предусмотрено 56 квот по специальностям сельскохозяйственной сферы, 14 из которых предоставлены для девушек. </w:t>
      </w:r>
    </w:p>
    <w:p w14:paraId="1FE1D63D" w14:textId="77777777" w:rsidR="00B737C8" w:rsidRPr="006E386F" w:rsidRDefault="00B737C8" w:rsidP="00B737C8">
      <w:pPr>
        <w:pStyle w:val="SingleTxtG"/>
        <w:rPr>
          <w:lang w:val="ru-RU"/>
        </w:rPr>
      </w:pPr>
      <w:r w:rsidRPr="006E386F">
        <w:rPr>
          <w:lang w:val="ru-RU"/>
        </w:rPr>
        <w:t>138.</w:t>
      </w:r>
      <w:r w:rsidRPr="006E386F">
        <w:rPr>
          <w:lang w:val="ru-RU"/>
        </w:rPr>
        <w:tab/>
        <w:t>В соответствии с Правилами приема студентов в учреждения высшего профессионального образования республики в соответствии с квотами Президента Республики Таджикистан (утвержден постановлением Правительства Республики Таджикистан от 2 июля 2015) преимущественное право для поступления предоставляется девушкам из сельской местности.</w:t>
      </w:r>
    </w:p>
    <w:p w14:paraId="35E4ABBE" w14:textId="77777777" w:rsidR="00B737C8" w:rsidRPr="006E386F" w:rsidRDefault="00B737C8" w:rsidP="00B737C8">
      <w:pPr>
        <w:pStyle w:val="SingleTxtG"/>
        <w:rPr>
          <w:b/>
          <w:lang w:val="ru-RU"/>
        </w:rPr>
      </w:pPr>
      <w:r w:rsidRPr="006E386F">
        <w:rPr>
          <w:b/>
          <w:lang w:val="ru-RU"/>
        </w:rPr>
        <w:t>Группы женщин, находящиеся в неблагоприятном положении</w:t>
      </w:r>
    </w:p>
    <w:p w14:paraId="209D59BD" w14:textId="77777777" w:rsidR="00B737C8" w:rsidRPr="006E386F" w:rsidRDefault="00B737C8" w:rsidP="00B737C8">
      <w:pPr>
        <w:pStyle w:val="SingleTxtG"/>
        <w:rPr>
          <w:lang w:val="ru-RU"/>
        </w:rPr>
      </w:pPr>
      <w:r w:rsidRPr="006E386F">
        <w:rPr>
          <w:i/>
          <w:lang w:val="ru-RU"/>
        </w:rPr>
        <w:t>По пункту 32 Заключительных замечаний</w:t>
      </w:r>
      <w:r w:rsidRPr="006E386F">
        <w:rPr>
          <w:lang w:val="ru-RU"/>
        </w:rPr>
        <w:t xml:space="preserve"> </w:t>
      </w:r>
    </w:p>
    <w:p w14:paraId="4F886699" w14:textId="77777777" w:rsidR="00B737C8" w:rsidRPr="006E386F" w:rsidRDefault="00B737C8" w:rsidP="00B737C8">
      <w:pPr>
        <w:pStyle w:val="SingleTxtG"/>
        <w:rPr>
          <w:lang w:val="ru-RU"/>
        </w:rPr>
      </w:pPr>
      <w:r w:rsidRPr="006E386F">
        <w:rPr>
          <w:lang w:val="ru-RU"/>
        </w:rPr>
        <w:t>139.</w:t>
      </w:r>
      <w:r w:rsidRPr="006E386F">
        <w:rPr>
          <w:lang w:val="ru-RU"/>
        </w:rPr>
        <w:tab/>
        <w:t>В рамках реализации постановления Правительства «О порядке и объёма предоставления бесплатных социальных услуг» от 13 декабря 2012 года социальные группы населения, которые находятся в трудной жизненной ситуации, имеют право на получение социальных услуг, в частности, женщины и дети, которые подверглись различным насилиям, они получают бесплатные социальные услуги через отделения социальной помощи на дому и центры здоровья.</w:t>
      </w:r>
    </w:p>
    <w:p w14:paraId="3ED4EB9A" w14:textId="77777777" w:rsidR="00B737C8" w:rsidRPr="006E386F" w:rsidRDefault="00B737C8" w:rsidP="00B737C8">
      <w:pPr>
        <w:pStyle w:val="SingleTxtG"/>
        <w:rPr>
          <w:lang w:val="ru-RU"/>
        </w:rPr>
      </w:pPr>
      <w:r w:rsidRPr="006E386F">
        <w:rPr>
          <w:lang w:val="ru-RU"/>
        </w:rPr>
        <w:t>140.</w:t>
      </w:r>
      <w:r w:rsidRPr="006E386F">
        <w:rPr>
          <w:lang w:val="ru-RU"/>
        </w:rPr>
        <w:tab/>
        <w:t>С целью предотвращения попадания детей в учреждения постоянного пребывания были созданы альтернативные учреждения, в частности, 30 центров дневного пребывания. Социальные услуги в данных центрах оказывают неправительственные организации и финансируются за счёт правительства. В настоящее время функционируют 4 центра социальных услуг для престарелых и одиноких инвалидов.</w:t>
      </w:r>
    </w:p>
    <w:p w14:paraId="095F3BA1" w14:textId="77777777" w:rsidR="00B737C8" w:rsidRPr="006E386F" w:rsidRDefault="00B737C8" w:rsidP="00B737C8">
      <w:pPr>
        <w:pStyle w:val="SingleTxtG"/>
        <w:rPr>
          <w:lang w:val="ru-RU"/>
        </w:rPr>
      </w:pPr>
      <w:r w:rsidRPr="006E386F">
        <w:rPr>
          <w:lang w:val="ru-RU"/>
        </w:rPr>
        <w:t>141.</w:t>
      </w:r>
      <w:r w:rsidRPr="006E386F">
        <w:rPr>
          <w:lang w:val="ru-RU"/>
        </w:rPr>
        <w:tab/>
        <w:t>В стране постановлением Правительства один раз в два года принимается целевая программа содействия занятости населения для обеспечения занятости граждан, в том числе уязвимых лиц, не конкурентоспособных на рынке труда. Практикуется принятие программ содействия занятости на каждые два года. На основе принятой программы в каждом регионе разрабатываются и утверждаются мероприятия по её реализации. К основным мероприятиям этих программ относятся такие меры, как профессиональная подготовка, переподготовка и повышение квалификации, трудоустройство посредством существующих вакансий и квотированных рабочих мест, создание дополнительных рабочих мест путем выделения малых кредитов для развития самозанятости, назначение и оплата пособий по безработице, оказание профессионально-ориентационных услуг и привлечение к общественным работам. В рамках той же программы, в 2015 году 420 женщинам выплачено пособий по безработице в размере 9839 сомони.</w:t>
      </w:r>
    </w:p>
    <w:p w14:paraId="257F4A4F" w14:textId="77777777" w:rsidR="00B737C8" w:rsidRPr="006E386F" w:rsidRDefault="00B737C8" w:rsidP="00B737C8">
      <w:pPr>
        <w:pStyle w:val="SingleTxtG"/>
        <w:rPr>
          <w:lang w:val="ru-RU"/>
        </w:rPr>
      </w:pPr>
      <w:r w:rsidRPr="006E386F">
        <w:rPr>
          <w:lang w:val="ru-RU"/>
        </w:rPr>
        <w:t>142.</w:t>
      </w:r>
      <w:r w:rsidRPr="006E386F">
        <w:rPr>
          <w:lang w:val="ru-RU"/>
        </w:rPr>
        <w:tab/>
        <w:t>В августе 2014 года были внесены изменения и дополнения в Закон «О беженцах». Разрабатывается проект нового положения о Комиссии, а также Положение о порядке рассмотрения и получения статуса беженца, в которых закреплены основные стандарты защиты беженцев, а также учтен опыт других стран. При непосредственной помощи и участии представительства УВКБ ООН в Республике Таджикистан создана единая база регистрации беженцев и лиц, ищущих убежище, которая существенно упростила деятельность сотрудников, занимающихся вопросами лиц, ищущих убежище, и беженцев. На сегодняшний день количество беженцев и лиц, ищущих убежище, составляют 2266 человек, из них 812 женщин. Беженцы и лица, ищущие убежище, в Республике Таджикистан, согласно Закона «О беженцах» имеют такие же права на образование, получение работы и медицинского обслуживания, как и граждане Республики Таджикистан, кроме работы в государственных учреждениях.</w:t>
      </w:r>
    </w:p>
    <w:p w14:paraId="1F5282BB" w14:textId="77777777" w:rsidR="00B737C8" w:rsidRPr="006E386F" w:rsidRDefault="00B737C8" w:rsidP="00B737C8">
      <w:pPr>
        <w:pStyle w:val="SingleTxtG"/>
        <w:rPr>
          <w:lang w:val="ru-RU"/>
        </w:rPr>
      </w:pPr>
      <w:r w:rsidRPr="006E386F">
        <w:rPr>
          <w:lang w:val="ru-RU"/>
        </w:rPr>
        <w:t>143.</w:t>
      </w:r>
      <w:r w:rsidRPr="006E386F">
        <w:rPr>
          <w:lang w:val="ru-RU"/>
        </w:rPr>
        <w:tab/>
        <w:t xml:space="preserve">Разработан проект Закона «Об амнистии в связи с легализацией лиц без гражданства и иностранных граждан, незаконно пребывающих на территории </w:t>
      </w:r>
      <w:proofErr w:type="gramStart"/>
      <w:r w:rsidRPr="006E386F">
        <w:rPr>
          <w:lang w:val="ru-RU"/>
        </w:rPr>
        <w:t>Республики  Таджикистан</w:t>
      </w:r>
      <w:proofErr w:type="gramEnd"/>
      <w:r w:rsidRPr="006E386F">
        <w:rPr>
          <w:lang w:val="ru-RU"/>
        </w:rPr>
        <w:t>», который в данный момент находится на стадии внутригосударственного согласования.</w:t>
      </w:r>
    </w:p>
    <w:p w14:paraId="3B6E0518" w14:textId="77777777" w:rsidR="00B737C8" w:rsidRPr="006E386F" w:rsidRDefault="00B737C8" w:rsidP="00B737C8">
      <w:pPr>
        <w:pStyle w:val="SingleTxtG"/>
        <w:rPr>
          <w:b/>
          <w:lang w:val="ru-RU"/>
        </w:rPr>
      </w:pPr>
      <w:r w:rsidRPr="006E386F">
        <w:rPr>
          <w:b/>
          <w:lang w:val="ru-RU"/>
        </w:rPr>
        <w:t>Брак и семейные отношения</w:t>
      </w:r>
    </w:p>
    <w:p w14:paraId="06C6364D" w14:textId="77777777" w:rsidR="00B737C8" w:rsidRPr="006E386F" w:rsidRDefault="00B737C8" w:rsidP="00B737C8">
      <w:pPr>
        <w:pStyle w:val="SingleTxtG"/>
        <w:rPr>
          <w:lang w:val="ru-RU"/>
        </w:rPr>
      </w:pPr>
      <w:r w:rsidRPr="006E386F">
        <w:rPr>
          <w:i/>
          <w:lang w:val="ru-RU"/>
        </w:rPr>
        <w:t>По пункту 34 Заключительных замечаний</w:t>
      </w:r>
    </w:p>
    <w:p w14:paraId="7D1DCD82" w14:textId="77777777" w:rsidR="00B737C8" w:rsidRPr="006E386F" w:rsidRDefault="00B737C8" w:rsidP="00B737C8">
      <w:pPr>
        <w:pStyle w:val="SingleTxtG"/>
        <w:rPr>
          <w:lang w:val="ru-RU"/>
        </w:rPr>
      </w:pPr>
      <w:r w:rsidRPr="006E386F">
        <w:rPr>
          <w:lang w:val="ru-RU"/>
        </w:rPr>
        <w:t>144.</w:t>
      </w:r>
      <w:r w:rsidRPr="006E386F">
        <w:rPr>
          <w:lang w:val="ru-RU"/>
        </w:rPr>
        <w:tab/>
        <w:t xml:space="preserve">В период 2016 и 6 месяцев 2017 года в республике за совершение физического либо сексуального насилия в семье возбуждено и расследовано 102 уголовных дела, в частности, 21 в 2016 и 14 за 6 месяцев 2017 года по умышленным убийствам, 19 в 2016 и 5 за 6 месяцев 2017 года по доведению до самоубийства, по 4 за 2016 и 6 месяцев 2017 год за убийство матерью своего новорожденного ребёнка, 19 в 2016 и 14 за 6 месяцев 2017 года за изнасилование. В 2016 году на территории страны зарегистрировано 44, а за 6 месяцев 2017 года 26 фактов изнасилования. По всем этим фактам возбуждены уголовные дела, и по ним проведено расследование. По 16 уголовным делам потерпевшие являются малолетними девочками. </w:t>
      </w:r>
    </w:p>
    <w:p w14:paraId="7B61F480" w14:textId="77777777" w:rsidR="00B737C8" w:rsidRPr="006E386F" w:rsidRDefault="00B737C8" w:rsidP="00B737C8">
      <w:pPr>
        <w:pStyle w:val="SingleTxtG"/>
        <w:rPr>
          <w:lang w:val="ru-RU"/>
        </w:rPr>
      </w:pPr>
      <w:r w:rsidRPr="006E386F">
        <w:rPr>
          <w:lang w:val="ru-RU"/>
        </w:rPr>
        <w:t>145.</w:t>
      </w:r>
      <w:r w:rsidRPr="006E386F">
        <w:rPr>
          <w:lang w:val="ru-RU"/>
        </w:rPr>
        <w:tab/>
        <w:t xml:space="preserve">Одним из негативных последствий бытового насилия в отношении женщин является их действия по лишению себя жизни. Так, за 2016 год - 169, а за 6 месяцев 2017 года - 118 женщин совершили самоубийство или попытку покончить с собой, которые соответственно составляют 52,4 % и 43,7 % от всех случаев самоубийств. По фактам доведения до самоубийства на территории республики за указанный период возбуждено 24 (2016-19; 6 месяцев 2017-5) уголовных дел по ст.109 Уголовного кодекса и были направлены с обвинительным заключением в суд. </w:t>
      </w:r>
    </w:p>
    <w:p w14:paraId="77EDD180" w14:textId="77777777" w:rsidR="00B737C8" w:rsidRPr="006E386F" w:rsidRDefault="00B737C8" w:rsidP="00B737C8">
      <w:pPr>
        <w:pStyle w:val="SingleTxtG"/>
        <w:rPr>
          <w:lang w:val="ru-RU"/>
        </w:rPr>
      </w:pPr>
      <w:r w:rsidRPr="006E386F">
        <w:rPr>
          <w:lang w:val="ru-RU"/>
        </w:rPr>
        <w:t>146.</w:t>
      </w:r>
      <w:r w:rsidRPr="006E386F">
        <w:rPr>
          <w:lang w:val="ru-RU"/>
        </w:rPr>
        <w:tab/>
        <w:t>Правоохранительными органами республики за первое полугодие 2017 года возбуждено и расследовано 29 уголовных дел в отношении 51 лиц (6 месяцев 2016 года - 12 уголовных дел в отношении 18 лиц) о преступлениях, связанных с торговлей людьми, в том числе по статье 130.1 (торговля людьми) Уголовного кодекса - 14 уголовных дел в отношении 17 лиц (6 месяцев 2016 года – 2 уголовных дела в отношении 2 лиц), по статье 132 (вербовка людей для эксплуатации) Уголовного кодекса - 6 уголовных дел в отношении 9 лиц (6 месяцев 2016 года – 6 уголовных дел в отношении 7 лиц), по статье 167 (торговля несовершеннолетними) Уголовного кодекса 7 уголовных дела в отношении 23 лиц (6 месяцев 2016 года- 5 уголовных дела в отношении 10 лиц), и по статье 335.2 (организация незаконной миграции) Уголовного кодекса 2 уголовных дел в отношении 2 лиц (за 6 месяцев 2016 года таких преступлений не зарегистрировано).  Несмотря на то, что в первом полугодии 2017 года было возбуждено 20 уголовных дел в отношении 26 лиц за торговлю и вербовку людей с целью сексуальной или иной эксплуатации, во всех случаях они были совершены в период 2014-2016 годы за пределами республики гражданами Таджикистана при соучастии граждан Объединенных Арабских Эмиратов и Республики Турция.</w:t>
      </w:r>
    </w:p>
    <w:p w14:paraId="798B1734" w14:textId="77777777" w:rsidR="00B737C8" w:rsidRPr="006E386F" w:rsidRDefault="00B737C8" w:rsidP="00B737C8">
      <w:pPr>
        <w:pStyle w:val="SingleTxtG"/>
        <w:rPr>
          <w:b/>
          <w:lang w:val="ru-RU"/>
        </w:rPr>
      </w:pPr>
      <w:r w:rsidRPr="006E386F">
        <w:rPr>
          <w:b/>
          <w:lang w:val="ru-RU"/>
        </w:rPr>
        <w:t>Факультативный протокол к Конвенции, ратификация других договоров</w:t>
      </w:r>
    </w:p>
    <w:p w14:paraId="680621E5" w14:textId="77777777" w:rsidR="00B737C8" w:rsidRPr="006E386F" w:rsidRDefault="00B737C8" w:rsidP="00B737C8">
      <w:pPr>
        <w:pStyle w:val="SingleTxtG"/>
        <w:rPr>
          <w:lang w:val="ru-RU"/>
        </w:rPr>
      </w:pPr>
      <w:r w:rsidRPr="006E386F">
        <w:rPr>
          <w:i/>
          <w:lang w:val="ru-RU"/>
        </w:rPr>
        <w:t>По пунктам 35 и 39 Заключительных замечаний</w:t>
      </w:r>
    </w:p>
    <w:p w14:paraId="4E4F3FB5" w14:textId="77777777" w:rsidR="00B737C8" w:rsidRPr="006E386F" w:rsidRDefault="00B737C8" w:rsidP="00B737C8">
      <w:pPr>
        <w:pStyle w:val="SingleTxtG"/>
        <w:rPr>
          <w:lang w:val="ru-RU"/>
        </w:rPr>
      </w:pPr>
      <w:r w:rsidRPr="006E386F">
        <w:rPr>
          <w:lang w:val="ru-RU"/>
        </w:rPr>
        <w:t>147.</w:t>
      </w:r>
      <w:r w:rsidRPr="006E386F">
        <w:rPr>
          <w:lang w:val="ru-RU"/>
        </w:rPr>
        <w:tab/>
        <w:t xml:space="preserve">В 2014 году Республикой Таджикистан ратифицирован Факультативный протокол к Конвенции по ликвидации дискриминации в отношении женщин. </w:t>
      </w:r>
    </w:p>
    <w:p w14:paraId="514BE3B6" w14:textId="77777777" w:rsidR="00B737C8" w:rsidRDefault="00B737C8" w:rsidP="00B737C8">
      <w:pPr>
        <w:pStyle w:val="SingleTxtG"/>
        <w:rPr>
          <w:lang w:val="tg-Cyrl-TJ"/>
        </w:rPr>
      </w:pPr>
      <w:r>
        <w:rPr>
          <w:lang w:val="tg-Cyrl-TJ"/>
        </w:rPr>
        <w:t>148.</w:t>
      </w:r>
      <w:r>
        <w:rPr>
          <w:lang w:val="tg-Cyrl-TJ"/>
        </w:rPr>
        <w:tab/>
      </w:r>
      <w:r w:rsidRPr="006E386F">
        <w:rPr>
          <w:lang w:val="tg-Cyrl-TJ"/>
        </w:rPr>
        <w:t xml:space="preserve">Согласно пункту 1 </w:t>
      </w:r>
      <w:r w:rsidRPr="006E386F">
        <w:rPr>
          <w:lang w:val="ru-RU"/>
        </w:rPr>
        <w:t xml:space="preserve">Национального плана действий по выполнению рекомендаций государств-членов Совета Организации Объединенных Наций по правам человека согласно процедуре Универсального периодического обзора (второй период) на 2017-2020 годы, </w:t>
      </w:r>
      <w:r w:rsidRPr="006E386F">
        <w:rPr>
          <w:lang w:val="tg-Cyrl-TJ"/>
        </w:rPr>
        <w:t>Таджикистан взял на себя обязательство по подписанию Конвенции ООН о правах инвалидов в 2017 году.</w:t>
      </w:r>
    </w:p>
    <w:p w14:paraId="676B989A" w14:textId="77777777" w:rsidR="00B737C8" w:rsidRPr="00B737C8" w:rsidRDefault="00B737C8" w:rsidP="00B737C8">
      <w:pPr>
        <w:pStyle w:val="SingleTxt"/>
        <w:spacing w:after="0" w:line="240" w:lineRule="auto"/>
        <w:rPr>
          <w:lang w:val="en-US"/>
        </w:rPr>
      </w:pPr>
      <w:r>
        <w:rPr>
          <w:noProof/>
          <w:w w:val="100"/>
          <w:lang w:val="en-US"/>
        </w:rPr>
        <mc:AlternateContent>
          <mc:Choice Requires="wps">
            <w:drawing>
              <wp:anchor distT="0" distB="0" distL="114300" distR="114300" simplePos="0" relativeHeight="251659264" behindDoc="0" locked="0" layoutInCell="1" allowOverlap="1" wp14:anchorId="25CA43D5" wp14:editId="5B990DD5">
                <wp:simplePos x="0" y="0"/>
                <wp:positionH relativeFrom="column">
                  <wp:posOffset>2669540</wp:posOffset>
                </wp:positionH>
                <wp:positionV relativeFrom="paragraph">
                  <wp:posOffset>381000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C5C8E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" strokecolor="#010000" strokeweight=".25pt"/>
            </w:pict>
          </mc:Fallback>
        </mc:AlternateContent>
      </w:r>
    </w:p>
    <w:sectPr w:rsidR="00B737C8" w:rsidRPr="00B737C8" w:rsidSect="00601C82">
      <w:type w:val="continuous"/>
      <w:pgSz w:w="12240" w:h="15840"/>
      <w:pgMar w:top="1440" w:right="1200" w:bottom="1152" w:left="1200" w:header="432" w:footer="50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DF928" w14:textId="77777777" w:rsidR="000D1CF2" w:rsidRDefault="000D1CF2" w:rsidP="001824A1">
      <w:pPr>
        <w:spacing w:line="240" w:lineRule="auto"/>
      </w:pPr>
      <w:r>
        <w:separator/>
      </w:r>
    </w:p>
  </w:endnote>
  <w:endnote w:type="continuationSeparator" w:id="0">
    <w:p w14:paraId="1D80B25D" w14:textId="77777777" w:rsidR="000D1CF2" w:rsidRDefault="000D1CF2" w:rsidP="001824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rcode 3 of 9 by request">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5028"/>
      <w:gridCol w:w="5028"/>
    </w:tblGrid>
    <w:tr w:rsidR="00890C70" w14:paraId="563B0A04" w14:textId="77777777" w:rsidTr="00890C70">
      <w:tc>
        <w:tcPr>
          <w:tcW w:w="5028" w:type="dxa"/>
          <w:shd w:val="clear" w:color="auto" w:fill="auto"/>
          <w:vAlign w:val="bottom"/>
        </w:tcPr>
        <w:p w14:paraId="60200133" w14:textId="77777777" w:rsidR="00890C70" w:rsidRPr="00890C70" w:rsidRDefault="00890C70" w:rsidP="00890C70">
          <w:pPr>
            <w:pStyle w:val="a7"/>
            <w:rPr>
              <w:color w:val="000000"/>
            </w:rPr>
          </w:pPr>
          <w:r>
            <w:fldChar w:fldCharType="begin"/>
          </w:r>
          <w:r>
            <w:instrText xml:space="preserve"> PAGE  \* Arabic  \* MERGEFORMAT </w:instrText>
          </w:r>
          <w:r>
            <w:fldChar w:fldCharType="separate"/>
          </w:r>
          <w:r w:rsidR="00FF5A53">
            <w:rPr>
              <w:noProof/>
            </w:rPr>
            <w:t>30</w:t>
          </w:r>
          <w:r>
            <w:fldChar w:fldCharType="end"/>
          </w:r>
          <w:r>
            <w:t>/</w:t>
          </w:r>
          <w:r w:rsidR="000D1CF2">
            <w:fldChar w:fldCharType="begin"/>
          </w:r>
          <w:r w:rsidR="000D1CF2">
            <w:instrText xml:space="preserve"> NUMPAGES  \* Arabic  \* MERGEFORMAT </w:instrText>
          </w:r>
          <w:r w:rsidR="000D1CF2">
            <w:fldChar w:fldCharType="separate"/>
          </w:r>
          <w:r w:rsidR="00FF5A53">
            <w:rPr>
              <w:noProof/>
            </w:rPr>
            <w:t>30</w:t>
          </w:r>
          <w:r w:rsidR="000D1CF2">
            <w:rPr>
              <w:noProof/>
            </w:rPr>
            <w:fldChar w:fldCharType="end"/>
          </w:r>
        </w:p>
      </w:tc>
      <w:tc>
        <w:tcPr>
          <w:tcW w:w="5028" w:type="dxa"/>
          <w:shd w:val="clear" w:color="auto" w:fill="auto"/>
          <w:vAlign w:val="bottom"/>
        </w:tcPr>
        <w:p w14:paraId="46DAE2C9" w14:textId="77777777" w:rsidR="00890C70" w:rsidRPr="00890C70" w:rsidRDefault="00890C70" w:rsidP="00890C70">
          <w:pPr>
            <w:pStyle w:val="a7"/>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FF5A53">
            <w:rPr>
              <w:b w:val="0"/>
              <w:color w:val="000000"/>
              <w:sz w:val="14"/>
            </w:rPr>
            <w:t>17-19400</w:t>
          </w:r>
          <w:r>
            <w:rPr>
              <w:b w:val="0"/>
              <w:color w:val="000000"/>
              <w:sz w:val="14"/>
            </w:rPr>
            <w:fldChar w:fldCharType="end"/>
          </w:r>
        </w:p>
      </w:tc>
    </w:tr>
  </w:tbl>
  <w:p w14:paraId="31FC22DB" w14:textId="77777777" w:rsidR="00890C70" w:rsidRPr="00890C70" w:rsidRDefault="00890C70" w:rsidP="00890C7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5028"/>
      <w:gridCol w:w="5028"/>
    </w:tblGrid>
    <w:tr w:rsidR="00890C70" w14:paraId="624B23B8" w14:textId="77777777" w:rsidTr="00890C70">
      <w:tc>
        <w:tcPr>
          <w:tcW w:w="5028" w:type="dxa"/>
          <w:shd w:val="clear" w:color="auto" w:fill="auto"/>
          <w:vAlign w:val="bottom"/>
        </w:tcPr>
        <w:p w14:paraId="023781FA" w14:textId="77777777" w:rsidR="00890C70" w:rsidRPr="00890C70" w:rsidRDefault="00890C70" w:rsidP="00890C70">
          <w:pPr>
            <w:pStyle w:val="a7"/>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FF5A53">
            <w:rPr>
              <w:b w:val="0"/>
              <w:color w:val="000000"/>
              <w:sz w:val="14"/>
            </w:rPr>
            <w:t>17-19400</w:t>
          </w:r>
          <w:r>
            <w:rPr>
              <w:b w:val="0"/>
              <w:color w:val="000000"/>
              <w:sz w:val="14"/>
            </w:rPr>
            <w:fldChar w:fldCharType="end"/>
          </w:r>
        </w:p>
      </w:tc>
      <w:tc>
        <w:tcPr>
          <w:tcW w:w="5028" w:type="dxa"/>
          <w:shd w:val="clear" w:color="auto" w:fill="auto"/>
          <w:vAlign w:val="bottom"/>
        </w:tcPr>
        <w:p w14:paraId="2681F2C5" w14:textId="77777777" w:rsidR="00890C70" w:rsidRPr="00890C70" w:rsidRDefault="00890C70" w:rsidP="00890C70">
          <w:pPr>
            <w:pStyle w:val="a7"/>
            <w:jc w:val="right"/>
          </w:pPr>
          <w:r>
            <w:fldChar w:fldCharType="begin"/>
          </w:r>
          <w:r>
            <w:instrText xml:space="preserve"> PAGE  \* Arabic  \* MERGEFORMAT </w:instrText>
          </w:r>
          <w:r>
            <w:fldChar w:fldCharType="separate"/>
          </w:r>
          <w:r w:rsidR="00FF5A53">
            <w:rPr>
              <w:noProof/>
            </w:rPr>
            <w:t>29</w:t>
          </w:r>
          <w:r>
            <w:fldChar w:fldCharType="end"/>
          </w:r>
          <w:r>
            <w:t>/</w:t>
          </w:r>
          <w:r w:rsidR="000D1CF2">
            <w:fldChar w:fldCharType="begin"/>
          </w:r>
          <w:r w:rsidR="000D1CF2">
            <w:instrText xml:space="preserve"> NUMPAGES  \* Arabic  \* MERGEFORMAT </w:instrText>
          </w:r>
          <w:r w:rsidR="000D1CF2">
            <w:fldChar w:fldCharType="separate"/>
          </w:r>
          <w:r w:rsidR="00FF5A53">
            <w:rPr>
              <w:noProof/>
            </w:rPr>
            <w:t>30</w:t>
          </w:r>
          <w:r w:rsidR="000D1CF2">
            <w:rPr>
              <w:noProof/>
            </w:rPr>
            <w:fldChar w:fldCharType="end"/>
          </w:r>
        </w:p>
      </w:tc>
    </w:tr>
  </w:tbl>
  <w:p w14:paraId="77A62481" w14:textId="77777777" w:rsidR="00890C70" w:rsidRPr="00890C70" w:rsidRDefault="00890C70" w:rsidP="00890C7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3830"/>
      <w:gridCol w:w="5028"/>
    </w:tblGrid>
    <w:tr w:rsidR="00890C70" w14:paraId="35387052" w14:textId="77777777" w:rsidTr="00890C70">
      <w:tc>
        <w:tcPr>
          <w:tcW w:w="3830" w:type="dxa"/>
        </w:tcPr>
        <w:p w14:paraId="1C498113" w14:textId="77777777" w:rsidR="00890C70" w:rsidRDefault="00890C70" w:rsidP="00890C70">
          <w:pPr>
            <w:pStyle w:val="ReleaseDate"/>
            <w:rPr>
              <w:color w:val="010000"/>
            </w:rPr>
          </w:pPr>
          <w:r>
            <w:rPr>
              <w:noProof/>
              <w:lang w:val="en-US"/>
            </w:rPr>
            <w:drawing>
              <wp:anchor distT="0" distB="0" distL="114300" distR="114300" simplePos="0" relativeHeight="251658240" behindDoc="0" locked="0" layoutInCell="1" allowOverlap="1" wp14:anchorId="796F1D85" wp14:editId="36CC67C9">
                <wp:simplePos x="0" y="0"/>
                <wp:positionH relativeFrom="column">
                  <wp:posOffset>5541010</wp:posOffset>
                </wp:positionH>
                <wp:positionV relativeFrom="paragraph">
                  <wp:posOffset>-328930</wp:posOffset>
                </wp:positionV>
                <wp:extent cx="694690" cy="694690"/>
                <wp:effectExtent l="0" t="0" r="0" b="0"/>
                <wp:wrapNone/>
                <wp:docPr id="3" name="Picture 3" descr="https://undocs.org/m2/QRCode2.ashx?DS=CEDAW/C/TJK/6&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CEDAW/C/TJK/6&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17-19400 (</w:t>
          </w:r>
          <w:proofErr w:type="gramStart"/>
          <w:r>
            <w:t>R)</w:t>
          </w:r>
          <w:r>
            <w:rPr>
              <w:color w:val="010000"/>
            </w:rPr>
            <w:t xml:space="preserve">   </w:t>
          </w:r>
          <w:proofErr w:type="gramEnd"/>
          <w:r>
            <w:rPr>
              <w:color w:val="010000"/>
            </w:rPr>
            <w:t xml:space="preserve"> 101117    101117</w:t>
          </w:r>
        </w:p>
        <w:p w14:paraId="4AE970B9" w14:textId="77777777" w:rsidR="00890C70" w:rsidRPr="00890C70" w:rsidRDefault="00890C70" w:rsidP="00890C70">
          <w:pPr>
            <w:spacing w:before="80" w:line="210" w:lineRule="exact"/>
            <w:rPr>
              <w:rFonts w:ascii="Barcode 3 of 9 by request" w:hAnsi="Barcode 3 of 9 by request"/>
              <w:w w:val="100"/>
              <w:sz w:val="24"/>
            </w:rPr>
          </w:pPr>
          <w:r>
            <w:rPr>
              <w:rFonts w:ascii="Barcode 3 of 9 by request" w:hAnsi="Barcode 3 of 9 by request"/>
              <w:w w:val="100"/>
              <w:sz w:val="24"/>
            </w:rPr>
            <w:t>*1719400*</w:t>
          </w:r>
        </w:p>
      </w:tc>
      <w:tc>
        <w:tcPr>
          <w:tcW w:w="5028" w:type="dxa"/>
        </w:tcPr>
        <w:p w14:paraId="7896333C" w14:textId="77777777" w:rsidR="00890C70" w:rsidRDefault="00890C70" w:rsidP="00890C70">
          <w:pPr>
            <w:pStyle w:val="a7"/>
            <w:spacing w:line="240" w:lineRule="atLeast"/>
            <w:jc w:val="right"/>
            <w:rPr>
              <w:b w:val="0"/>
              <w:sz w:val="20"/>
            </w:rPr>
          </w:pPr>
          <w:r>
            <w:rPr>
              <w:b w:val="0"/>
              <w:noProof/>
              <w:sz w:val="20"/>
              <w:lang w:val="en-US"/>
            </w:rPr>
            <w:drawing>
              <wp:inline distT="0" distB="0" distL="0" distR="0" wp14:anchorId="5AB66D26" wp14:editId="2386308F">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14:paraId="5139C671" w14:textId="77777777" w:rsidR="00890C70" w:rsidRPr="00890C70" w:rsidRDefault="00890C70" w:rsidP="00890C70">
    <w:pPr>
      <w:pStyle w:val="a7"/>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6557E" w14:textId="77777777" w:rsidR="000D1CF2" w:rsidRPr="00A20ED0" w:rsidRDefault="000D1CF2" w:rsidP="00A20ED0">
      <w:pPr>
        <w:pStyle w:val="a7"/>
        <w:spacing w:after="80"/>
        <w:ind w:left="792"/>
      </w:pPr>
      <w:r w:rsidRPr="00A20ED0">
        <w:t>__________________</w:t>
      </w:r>
    </w:p>
  </w:footnote>
  <w:footnote w:type="continuationSeparator" w:id="0">
    <w:p w14:paraId="58530091" w14:textId="77777777" w:rsidR="000D1CF2" w:rsidRPr="00A20ED0" w:rsidRDefault="000D1CF2" w:rsidP="00A20ED0">
      <w:pPr>
        <w:pStyle w:val="a7"/>
        <w:spacing w:after="80"/>
        <w:ind w:left="792"/>
      </w:pPr>
      <w:r w:rsidRPr="00A20ED0">
        <w:t>__________________</w:t>
      </w:r>
    </w:p>
  </w:footnote>
  <w:footnote w:id="1">
    <w:p w14:paraId="6E01AB0C" w14:textId="77777777" w:rsidR="00B737C8" w:rsidRPr="00A20ED0" w:rsidRDefault="00B737C8" w:rsidP="00A20ED0">
      <w:pPr>
        <w:pStyle w:val="aa"/>
        <w:tabs>
          <w:tab w:val="right" w:pos="1195"/>
          <w:tab w:val="left" w:pos="1267"/>
          <w:tab w:val="left" w:pos="1742"/>
          <w:tab w:val="left" w:pos="2218"/>
          <w:tab w:val="left" w:pos="2693"/>
        </w:tabs>
        <w:ind w:left="1267" w:right="1260" w:hanging="432"/>
      </w:pPr>
      <w:r w:rsidRPr="00A20ED0">
        <w:rPr>
          <w:i/>
        </w:rPr>
        <w:t>Примечание</w:t>
      </w:r>
      <w:r>
        <w:t>: Настоящий документ распространяется только на английском, испанском, русском и французском языках.</w:t>
      </w:r>
    </w:p>
    <w:p w14:paraId="510BE80A" w14:textId="77777777" w:rsidR="00B737C8" w:rsidRPr="00A20ED0" w:rsidRDefault="00A20ED0" w:rsidP="00A20ED0">
      <w:pPr>
        <w:pStyle w:val="aa"/>
        <w:tabs>
          <w:tab w:val="right" w:pos="1195"/>
          <w:tab w:val="left" w:pos="1267"/>
          <w:tab w:val="left" w:pos="1742"/>
          <w:tab w:val="left" w:pos="2218"/>
          <w:tab w:val="left" w:pos="2693"/>
        </w:tabs>
        <w:ind w:left="1267" w:right="1260" w:hanging="432"/>
      </w:pPr>
      <w:r w:rsidRPr="00FF5A53">
        <w:tab/>
      </w:r>
      <w:r w:rsidR="00B737C8">
        <w:t>*</w:t>
      </w:r>
      <w:r w:rsidR="00B737C8">
        <w:tab/>
        <w:t>Настоящий документ выпускается без официального редактирования.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890C70" w14:paraId="6568422C" w14:textId="77777777" w:rsidTr="00890C70">
      <w:trPr>
        <w:trHeight w:hRule="exact" w:val="864"/>
      </w:trPr>
      <w:tc>
        <w:tcPr>
          <w:tcW w:w="4838" w:type="dxa"/>
          <w:shd w:val="clear" w:color="auto" w:fill="auto"/>
          <w:vAlign w:val="bottom"/>
        </w:tcPr>
        <w:p w14:paraId="6628DB0C" w14:textId="77777777" w:rsidR="00890C70" w:rsidRPr="00890C70" w:rsidRDefault="00890C70" w:rsidP="00890C70">
          <w:pPr>
            <w:pStyle w:val="ac"/>
            <w:spacing w:after="80"/>
            <w:rPr>
              <w:b/>
            </w:rPr>
          </w:pPr>
          <w:r>
            <w:rPr>
              <w:b/>
            </w:rPr>
            <w:fldChar w:fldCharType="begin"/>
          </w:r>
          <w:r>
            <w:rPr>
              <w:b/>
            </w:rPr>
            <w:instrText xml:space="preserve"> DOCVARIABLE "sss1" \* MERGEFORMAT </w:instrText>
          </w:r>
          <w:r>
            <w:rPr>
              <w:b/>
            </w:rPr>
            <w:fldChar w:fldCharType="separate"/>
          </w:r>
          <w:r w:rsidR="00FF5A53">
            <w:rPr>
              <w:b/>
            </w:rPr>
            <w:t>CEDAW/C/TJK/6</w:t>
          </w:r>
          <w:r>
            <w:rPr>
              <w:b/>
            </w:rPr>
            <w:fldChar w:fldCharType="end"/>
          </w:r>
        </w:p>
      </w:tc>
      <w:tc>
        <w:tcPr>
          <w:tcW w:w="5028" w:type="dxa"/>
          <w:shd w:val="clear" w:color="auto" w:fill="auto"/>
          <w:vAlign w:val="bottom"/>
        </w:tcPr>
        <w:p w14:paraId="486853EB" w14:textId="77777777" w:rsidR="00890C70" w:rsidRDefault="00890C70" w:rsidP="00890C70">
          <w:pPr>
            <w:pStyle w:val="ac"/>
          </w:pPr>
        </w:p>
      </w:tc>
    </w:tr>
  </w:tbl>
  <w:p w14:paraId="6BBF9016" w14:textId="77777777" w:rsidR="00890C70" w:rsidRPr="00890C70" w:rsidRDefault="00890C70" w:rsidP="00890C70">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890C70" w14:paraId="2C813D56" w14:textId="77777777" w:rsidTr="00890C70">
      <w:trPr>
        <w:trHeight w:hRule="exact" w:val="864"/>
      </w:trPr>
      <w:tc>
        <w:tcPr>
          <w:tcW w:w="4838" w:type="dxa"/>
          <w:shd w:val="clear" w:color="auto" w:fill="auto"/>
          <w:vAlign w:val="bottom"/>
        </w:tcPr>
        <w:p w14:paraId="50482FC6" w14:textId="77777777" w:rsidR="00890C70" w:rsidRDefault="00890C70" w:rsidP="00890C70">
          <w:pPr>
            <w:pStyle w:val="ac"/>
          </w:pPr>
        </w:p>
      </w:tc>
      <w:tc>
        <w:tcPr>
          <w:tcW w:w="5028" w:type="dxa"/>
          <w:shd w:val="clear" w:color="auto" w:fill="auto"/>
          <w:vAlign w:val="bottom"/>
        </w:tcPr>
        <w:p w14:paraId="7C5D9099" w14:textId="77777777" w:rsidR="00890C70" w:rsidRPr="00890C70" w:rsidRDefault="00890C70" w:rsidP="00890C70">
          <w:pPr>
            <w:pStyle w:val="ac"/>
            <w:spacing w:after="80"/>
            <w:jc w:val="right"/>
            <w:rPr>
              <w:b/>
            </w:rPr>
          </w:pPr>
          <w:r>
            <w:rPr>
              <w:b/>
            </w:rPr>
            <w:fldChar w:fldCharType="begin"/>
          </w:r>
          <w:r>
            <w:rPr>
              <w:b/>
            </w:rPr>
            <w:instrText xml:space="preserve"> DOCVARIABLE "sss1" \* MERGEFORMAT </w:instrText>
          </w:r>
          <w:r>
            <w:rPr>
              <w:b/>
            </w:rPr>
            <w:fldChar w:fldCharType="separate"/>
          </w:r>
          <w:r w:rsidR="00FF5A53">
            <w:rPr>
              <w:b/>
            </w:rPr>
            <w:t>CEDAW/C/TJK/6</w:t>
          </w:r>
          <w:r>
            <w:rPr>
              <w:b/>
            </w:rPr>
            <w:fldChar w:fldCharType="end"/>
          </w:r>
        </w:p>
      </w:tc>
    </w:tr>
  </w:tbl>
  <w:p w14:paraId="751ADA8A" w14:textId="77777777" w:rsidR="00890C70" w:rsidRPr="00890C70" w:rsidRDefault="00890C70" w:rsidP="00890C70">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19"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140"/>
      <w:gridCol w:w="40"/>
    </w:tblGrid>
    <w:tr w:rsidR="00890C70" w14:paraId="7402B230" w14:textId="77777777" w:rsidTr="00890C70">
      <w:trPr>
        <w:gridAfter w:val="1"/>
        <w:wAfter w:w="40" w:type="dxa"/>
        <w:trHeight w:hRule="exact" w:val="864"/>
      </w:trPr>
      <w:tc>
        <w:tcPr>
          <w:tcW w:w="4421" w:type="dxa"/>
          <w:gridSpan w:val="2"/>
          <w:tcBorders>
            <w:bottom w:val="single" w:sz="4" w:space="0" w:color="auto"/>
          </w:tcBorders>
          <w:shd w:val="clear" w:color="auto" w:fill="auto"/>
          <w:vAlign w:val="bottom"/>
        </w:tcPr>
        <w:p w14:paraId="37365126" w14:textId="77777777" w:rsidR="00890C70" w:rsidRPr="00890C70" w:rsidRDefault="00890C70" w:rsidP="00890C70">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14:paraId="39D3F81F" w14:textId="77777777" w:rsidR="00890C70" w:rsidRDefault="00890C70" w:rsidP="00890C70">
          <w:pPr>
            <w:pStyle w:val="ac"/>
            <w:spacing w:after="120"/>
          </w:pPr>
        </w:p>
      </w:tc>
      <w:tc>
        <w:tcPr>
          <w:tcW w:w="5213" w:type="dxa"/>
          <w:gridSpan w:val="3"/>
          <w:tcBorders>
            <w:bottom w:val="single" w:sz="4" w:space="0" w:color="auto"/>
          </w:tcBorders>
          <w:shd w:val="clear" w:color="auto" w:fill="auto"/>
          <w:vAlign w:val="bottom"/>
        </w:tcPr>
        <w:p w14:paraId="13E28486" w14:textId="77777777" w:rsidR="00890C70" w:rsidRPr="00890C70" w:rsidRDefault="00890C70" w:rsidP="00890C70">
          <w:pPr>
            <w:pStyle w:val="ac"/>
            <w:spacing w:after="20"/>
            <w:jc w:val="right"/>
            <w:rPr>
              <w:sz w:val="20"/>
            </w:rPr>
          </w:pPr>
          <w:r>
            <w:rPr>
              <w:sz w:val="40"/>
            </w:rPr>
            <w:t>CEDAW</w:t>
          </w:r>
          <w:r>
            <w:rPr>
              <w:sz w:val="20"/>
            </w:rPr>
            <w:t>/C/TJK/6</w:t>
          </w:r>
        </w:p>
      </w:tc>
    </w:tr>
    <w:tr w:rsidR="00890C70" w:rsidRPr="00890C70" w14:paraId="3F661D24" w14:textId="77777777" w:rsidTr="00890C70">
      <w:trPr>
        <w:trHeight w:hRule="exact" w:val="2880"/>
      </w:trPr>
      <w:tc>
        <w:tcPr>
          <w:tcW w:w="1267" w:type="dxa"/>
          <w:tcBorders>
            <w:top w:val="single" w:sz="4" w:space="0" w:color="auto"/>
            <w:bottom w:val="single" w:sz="12" w:space="0" w:color="auto"/>
          </w:tcBorders>
          <w:shd w:val="clear" w:color="auto" w:fill="auto"/>
        </w:tcPr>
        <w:p w14:paraId="267ACD68" w14:textId="77777777" w:rsidR="00890C70" w:rsidRPr="00890C70" w:rsidRDefault="00890C70" w:rsidP="00890C70">
          <w:pPr>
            <w:pStyle w:val="ac"/>
            <w:spacing w:before="120"/>
            <w:jc w:val="center"/>
          </w:pPr>
          <w:r>
            <w:t xml:space="preserve"> </w:t>
          </w:r>
          <w:r>
            <w:rPr>
              <w:noProof/>
              <w:lang w:val="en-US"/>
            </w:rPr>
            <w:drawing>
              <wp:inline distT="0" distB="0" distL="0" distR="0" wp14:anchorId="4EE0020F" wp14:editId="02BBCB33">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5026CCE5" w14:textId="77777777" w:rsidR="00890C70" w:rsidRPr="00890C70" w:rsidRDefault="00890C70" w:rsidP="00890C70">
          <w:pPr>
            <w:pStyle w:val="XLarge"/>
            <w:spacing w:before="109" w:line="330" w:lineRule="exact"/>
            <w:rPr>
              <w:sz w:val="34"/>
            </w:rPr>
          </w:pPr>
          <w:r>
            <w:rPr>
              <w:sz w:val="34"/>
            </w:rPr>
            <w:t>Конвенция о ликвидации</w:t>
          </w:r>
          <w:r>
            <w:rPr>
              <w:sz w:val="34"/>
            </w:rPr>
            <w:br/>
            <w:t>всех форм дискриминации</w:t>
          </w:r>
          <w:r>
            <w:rPr>
              <w:sz w:val="34"/>
            </w:rPr>
            <w:br/>
            <w:t>в отношении женщин</w:t>
          </w:r>
        </w:p>
      </w:tc>
      <w:tc>
        <w:tcPr>
          <w:tcW w:w="245" w:type="dxa"/>
          <w:tcBorders>
            <w:top w:val="single" w:sz="4" w:space="0" w:color="auto"/>
            <w:bottom w:val="single" w:sz="12" w:space="0" w:color="auto"/>
          </w:tcBorders>
          <w:shd w:val="clear" w:color="auto" w:fill="auto"/>
        </w:tcPr>
        <w:p w14:paraId="7B8F5D48" w14:textId="77777777" w:rsidR="00890C70" w:rsidRPr="00890C70" w:rsidRDefault="00890C70" w:rsidP="00890C70">
          <w:pPr>
            <w:pStyle w:val="ac"/>
            <w:spacing w:before="109"/>
          </w:pPr>
        </w:p>
      </w:tc>
      <w:tc>
        <w:tcPr>
          <w:tcW w:w="3180" w:type="dxa"/>
          <w:gridSpan w:val="2"/>
          <w:tcBorders>
            <w:top w:val="single" w:sz="4" w:space="0" w:color="auto"/>
            <w:bottom w:val="single" w:sz="12" w:space="0" w:color="auto"/>
          </w:tcBorders>
          <w:shd w:val="clear" w:color="auto" w:fill="auto"/>
        </w:tcPr>
        <w:p w14:paraId="45FA892B" w14:textId="77777777" w:rsidR="00890C70" w:rsidRDefault="00890C70" w:rsidP="00890C70">
          <w:pPr>
            <w:pStyle w:val="Distribution"/>
            <w:rPr>
              <w:color w:val="000000"/>
            </w:rPr>
          </w:pPr>
          <w:proofErr w:type="spellStart"/>
          <w:r>
            <w:rPr>
              <w:color w:val="000000"/>
            </w:rPr>
            <w:t>Distr</w:t>
          </w:r>
          <w:proofErr w:type="spellEnd"/>
          <w:r>
            <w:rPr>
              <w:color w:val="000000"/>
            </w:rPr>
            <w:t xml:space="preserve">.: </w:t>
          </w:r>
          <w:proofErr w:type="spellStart"/>
          <w:r>
            <w:rPr>
              <w:color w:val="000000"/>
            </w:rPr>
            <w:t>General</w:t>
          </w:r>
          <w:proofErr w:type="spellEnd"/>
        </w:p>
        <w:p w14:paraId="376D13C2" w14:textId="77777777" w:rsidR="00890C70" w:rsidRDefault="00890C70" w:rsidP="00890C70">
          <w:pPr>
            <w:pStyle w:val="Publication"/>
            <w:rPr>
              <w:color w:val="000000"/>
            </w:rPr>
          </w:pPr>
          <w:r>
            <w:rPr>
              <w:color w:val="000000"/>
            </w:rPr>
            <w:t xml:space="preserve">2 </w:t>
          </w:r>
          <w:proofErr w:type="spellStart"/>
          <w:r>
            <w:rPr>
              <w:color w:val="000000"/>
            </w:rPr>
            <w:t>November</w:t>
          </w:r>
          <w:proofErr w:type="spellEnd"/>
          <w:r>
            <w:rPr>
              <w:color w:val="000000"/>
            </w:rPr>
            <w:t xml:space="preserve"> 2017</w:t>
          </w:r>
        </w:p>
        <w:p w14:paraId="6E9BCAD9" w14:textId="77777777" w:rsidR="00890C70" w:rsidRDefault="00890C70" w:rsidP="00890C70"/>
        <w:p w14:paraId="69C1CAB6" w14:textId="77777777" w:rsidR="00890C70" w:rsidRDefault="00890C70" w:rsidP="00890C70">
          <w:pPr>
            <w:pStyle w:val="Original"/>
            <w:rPr>
              <w:color w:val="000000"/>
            </w:rPr>
          </w:pPr>
          <w:proofErr w:type="spellStart"/>
          <w:r>
            <w:rPr>
              <w:color w:val="000000"/>
            </w:rPr>
            <w:t>Original</w:t>
          </w:r>
          <w:proofErr w:type="spellEnd"/>
          <w:r>
            <w:rPr>
              <w:color w:val="000000"/>
            </w:rPr>
            <w:t xml:space="preserve">: </w:t>
          </w:r>
          <w:proofErr w:type="spellStart"/>
          <w:r>
            <w:rPr>
              <w:color w:val="000000"/>
            </w:rPr>
            <w:t>Russian</w:t>
          </w:r>
          <w:proofErr w:type="spellEnd"/>
        </w:p>
        <w:p w14:paraId="4A8A86E7" w14:textId="77777777" w:rsidR="00890C70" w:rsidRPr="00890C70" w:rsidRDefault="00890C70" w:rsidP="00890C70"/>
      </w:tc>
    </w:tr>
  </w:tbl>
  <w:p w14:paraId="4B78C405" w14:textId="77777777" w:rsidR="00890C70" w:rsidRPr="00890C70" w:rsidRDefault="00890C70" w:rsidP="00890C70">
    <w:pPr>
      <w:pStyle w:val="ac"/>
      <w:spacing w:line="20" w:lineRule="exac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E0274CA"/>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6D1A045A"/>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E7822B90"/>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0686A6CC"/>
    <w:lvl w:ilvl="0">
      <w:start w:val="1"/>
      <w:numFmt w:val="decimal"/>
      <w:pStyle w:val="2"/>
      <w:lvlText w:val="%1."/>
      <w:lvlJc w:val="left"/>
      <w:pPr>
        <w:tabs>
          <w:tab w:val="num" w:pos="720"/>
        </w:tabs>
        <w:ind w:left="720" w:hanging="360"/>
      </w:pPr>
    </w:lvl>
  </w:abstractNum>
  <w:abstractNum w:abstractNumId="4" w15:restartNumberingAfterBreak="0">
    <w:nsid w:val="FFFFFF88"/>
    <w:multiLevelType w:val="singleLevel"/>
    <w:tmpl w:val="9B06E02E"/>
    <w:lvl w:ilvl="0">
      <w:start w:val="1"/>
      <w:numFmt w:val="decimal"/>
      <w:pStyle w:val="a"/>
      <w:lvlText w:val="%1."/>
      <w:lvlJc w:val="left"/>
      <w:pPr>
        <w:tabs>
          <w:tab w:val="num" w:pos="360"/>
        </w:tabs>
        <w:ind w:left="360" w:hanging="360"/>
      </w:pPr>
    </w:lvl>
  </w:abstractNum>
  <w:abstractNum w:abstractNumId="5"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42048"/>
    <w:multiLevelType w:val="hybridMultilevel"/>
    <w:tmpl w:val="5534289A"/>
    <w:lvl w:ilvl="0" w:tplc="9432CEA0">
      <w:start w:val="1"/>
      <w:numFmt w:val="decimal"/>
      <w:pStyle w:val="20"/>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9" w15:restartNumberingAfterBreak="0">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7"/>
  </w:num>
  <w:num w:numId="5">
    <w:abstractNumId w:val="4"/>
  </w:num>
  <w:num w:numId="6">
    <w:abstractNumId w:val="3"/>
  </w:num>
  <w:num w:numId="7">
    <w:abstractNumId w:val="2"/>
  </w:num>
  <w:num w:numId="8">
    <w:abstractNumId w:val="1"/>
  </w:num>
  <w:num w:numId="9">
    <w:abstractNumId w:val="0"/>
  </w:num>
  <w:num w:numId="10">
    <w:abstractNumId w:val="6"/>
  </w:num>
  <w:num w:numId="11">
    <w:abstractNumId w:val="9"/>
  </w:num>
  <w:num w:numId="12">
    <w:abstractNumId w:val="8"/>
  </w:num>
  <w:num w:numId="13">
    <w:abstractNumId w:val="7"/>
  </w:num>
  <w:num w:numId="14">
    <w:abstractNumId w:val="4"/>
  </w:num>
  <w:num w:numId="15">
    <w:abstractNumId w:val="3"/>
  </w:num>
  <w:num w:numId="16">
    <w:abstractNumId w:val="2"/>
  </w:num>
  <w:num w:numId="17">
    <w:abstractNumId w:val="1"/>
  </w:num>
  <w:num w:numId="18">
    <w:abstractNumId w:val="0"/>
  </w:num>
  <w:num w:numId="19">
    <w:abstractNumId w:val="6"/>
  </w:num>
  <w:num w:numId="20">
    <w:abstractNumId w:val="9"/>
  </w:num>
  <w:num w:numId="21">
    <w:abstractNumId w:val="8"/>
  </w:num>
  <w:num w:numId="22">
    <w:abstractNumId w:val="7"/>
  </w:num>
  <w:num w:numId="23">
    <w:abstractNumId w:val="4"/>
  </w:num>
  <w:num w:numId="24">
    <w:abstractNumId w:val="3"/>
  </w:num>
  <w:num w:numId="25">
    <w:abstractNumId w:val="2"/>
  </w:num>
  <w:num w:numId="26">
    <w:abstractNumId w:val="1"/>
  </w:num>
  <w:num w:numId="27">
    <w:abstractNumId w:val="0"/>
  </w:num>
  <w:num w:numId="2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475"/>
  <w:autoHyphenation/>
  <w:hyphenationZone w:val="220"/>
  <w:doNotHyphenateCaps/>
  <w:evenAndOddHeaders/>
  <w:characterSpacingControl w:val="doNotCompress"/>
  <w:savePreviewPicture/>
  <w:hdrShapeDefaults>
    <o:shapedefaults v:ext="edit" spidmax="2049"/>
  </w:hdrShapeDefaults>
  <w:footnotePr>
    <w:footnote w:id="-1"/>
    <w:footnote w:id="0"/>
  </w:footnotePr>
  <w:endnotePr>
    <w:numFmt w:val="decimal"/>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1719400*"/>
    <w:docVar w:name="CreationDt" w:val="10/11/2017 9:27: AM"/>
    <w:docVar w:name="DocCategory" w:val="Doc"/>
    <w:docVar w:name="DocType" w:val="Final"/>
    <w:docVar w:name="DutyStation" w:val="New York"/>
    <w:docVar w:name="FooterJN" w:val="17-19400"/>
    <w:docVar w:name="jobn" w:val="17-19400 (R)"/>
    <w:docVar w:name="jobnDT" w:val="17-19400 (R)   101117"/>
    <w:docVar w:name="jobnDTDT" w:val="17-19400 (R)   101117   101117"/>
    <w:docVar w:name="JobNo" w:val="1719400R"/>
    <w:docVar w:name="JobNo2" w:val="1736112R"/>
    <w:docVar w:name="LocalDrive" w:val="0"/>
    <w:docVar w:name="OandT" w:val=" "/>
    <w:docVar w:name="sss1" w:val="CEDAW/C/TJK/6"/>
    <w:docVar w:name="sss2" w:val="-"/>
    <w:docVar w:name="Symbol1" w:val="CEDAW/C/TJK/6"/>
    <w:docVar w:name="Symbol2" w:val="-"/>
  </w:docVars>
  <w:rsids>
    <w:rsidRoot w:val="00E27E32"/>
    <w:rsid w:val="00061E12"/>
    <w:rsid w:val="000D1CF2"/>
    <w:rsid w:val="000E780F"/>
    <w:rsid w:val="001227D8"/>
    <w:rsid w:val="00180DB1"/>
    <w:rsid w:val="001824A1"/>
    <w:rsid w:val="001A0F47"/>
    <w:rsid w:val="001B0786"/>
    <w:rsid w:val="00215A7D"/>
    <w:rsid w:val="00220674"/>
    <w:rsid w:val="00223EC3"/>
    <w:rsid w:val="0023378C"/>
    <w:rsid w:val="00286D88"/>
    <w:rsid w:val="002B12F0"/>
    <w:rsid w:val="00301795"/>
    <w:rsid w:val="00346600"/>
    <w:rsid w:val="003807EF"/>
    <w:rsid w:val="0038495D"/>
    <w:rsid w:val="003C09CD"/>
    <w:rsid w:val="003C6094"/>
    <w:rsid w:val="003D0F1E"/>
    <w:rsid w:val="003F1E78"/>
    <w:rsid w:val="003F6220"/>
    <w:rsid w:val="004275D7"/>
    <w:rsid w:val="004379AE"/>
    <w:rsid w:val="004731F9"/>
    <w:rsid w:val="004C1AA3"/>
    <w:rsid w:val="004D68B0"/>
    <w:rsid w:val="005042A3"/>
    <w:rsid w:val="005332FC"/>
    <w:rsid w:val="0054686E"/>
    <w:rsid w:val="005644C2"/>
    <w:rsid w:val="00571999"/>
    <w:rsid w:val="005A2266"/>
    <w:rsid w:val="005B58D8"/>
    <w:rsid w:val="005B6FF7"/>
    <w:rsid w:val="00601C82"/>
    <w:rsid w:val="0063135D"/>
    <w:rsid w:val="006360C7"/>
    <w:rsid w:val="00643F79"/>
    <w:rsid w:val="00656455"/>
    <w:rsid w:val="00665D55"/>
    <w:rsid w:val="00674B12"/>
    <w:rsid w:val="006A7CF5"/>
    <w:rsid w:val="006B0972"/>
    <w:rsid w:val="006D4969"/>
    <w:rsid w:val="00705A84"/>
    <w:rsid w:val="0084572E"/>
    <w:rsid w:val="00890C70"/>
    <w:rsid w:val="008E0493"/>
    <w:rsid w:val="008E3D70"/>
    <w:rsid w:val="009077CE"/>
    <w:rsid w:val="00924FB1"/>
    <w:rsid w:val="00927928"/>
    <w:rsid w:val="009C284B"/>
    <w:rsid w:val="009D6DBF"/>
    <w:rsid w:val="009F077A"/>
    <w:rsid w:val="00A20ED0"/>
    <w:rsid w:val="00A72FF5"/>
    <w:rsid w:val="00A93EE3"/>
    <w:rsid w:val="00B012C6"/>
    <w:rsid w:val="00B30687"/>
    <w:rsid w:val="00B737C8"/>
    <w:rsid w:val="00B811E1"/>
    <w:rsid w:val="00B83C3F"/>
    <w:rsid w:val="00B83F83"/>
    <w:rsid w:val="00B85D21"/>
    <w:rsid w:val="00C263F0"/>
    <w:rsid w:val="00C421EA"/>
    <w:rsid w:val="00CA4BB0"/>
    <w:rsid w:val="00CD3368"/>
    <w:rsid w:val="00CE186B"/>
    <w:rsid w:val="00D32AA5"/>
    <w:rsid w:val="00D407F1"/>
    <w:rsid w:val="00DA7C64"/>
    <w:rsid w:val="00DD6ABE"/>
    <w:rsid w:val="00E07BA0"/>
    <w:rsid w:val="00E25037"/>
    <w:rsid w:val="00E27E32"/>
    <w:rsid w:val="00E63377"/>
    <w:rsid w:val="00E675CB"/>
    <w:rsid w:val="00E720E8"/>
    <w:rsid w:val="00EA7B18"/>
    <w:rsid w:val="00EB0D0E"/>
    <w:rsid w:val="00F11A0A"/>
    <w:rsid w:val="00F63321"/>
    <w:rsid w:val="00F81CC1"/>
    <w:rsid w:val="00F86118"/>
    <w:rsid w:val="00F91B1D"/>
    <w:rsid w:val="00F973BA"/>
    <w:rsid w:val="00FA4A2A"/>
    <w:rsid w:val="00FE074E"/>
    <w:rsid w:val="00FF5A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E9BE3"/>
  <w15:docId w15:val="{0C227F97-CB26-4AB8-8FAD-8982FB1E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iPriority="1" w:unhideWhenUsed="1"/>
    <w:lsdException w:name="endnote text" w:semiHidden="1" w:uiPriority="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nhideWhenUsed/>
    <w:qFormat/>
    <w:rsid w:val="00220674"/>
    <w:pPr>
      <w:spacing w:after="0" w:line="240" w:lineRule="exact"/>
    </w:pPr>
    <w:rPr>
      <w:rFonts w:ascii="Times New Roman" w:hAnsi="Times New Roman" w:cs="Times New Roman"/>
      <w:spacing w:val="4"/>
      <w:w w:val="103"/>
      <w:kern w:val="14"/>
      <w:sz w:val="20"/>
      <w:lang w:val="ru-RU" w:eastAsia="en-US"/>
    </w:rPr>
  </w:style>
  <w:style w:type="paragraph" w:styleId="1">
    <w:name w:val="heading 1"/>
    <w:basedOn w:val="a0"/>
    <w:next w:val="a0"/>
    <w:link w:val="10"/>
    <w:uiPriority w:val="9"/>
    <w:rsid w:val="00220674"/>
    <w:pPr>
      <w:keepNext/>
      <w:spacing w:before="240" w:after="60"/>
      <w:outlineLvl w:val="0"/>
    </w:pPr>
    <w:rPr>
      <w:rFonts w:ascii="Arial" w:eastAsiaTheme="majorEastAsia" w:hAnsi="Arial" w:cstheme="majorBidi"/>
      <w:b/>
      <w:bCs/>
      <w:sz w:val="32"/>
      <w:szCs w:val="28"/>
    </w:rPr>
  </w:style>
  <w:style w:type="paragraph" w:styleId="21">
    <w:name w:val="heading 2"/>
    <w:basedOn w:val="a0"/>
    <w:next w:val="a0"/>
    <w:link w:val="22"/>
    <w:uiPriority w:val="9"/>
    <w:rsid w:val="00220674"/>
    <w:pPr>
      <w:keepNext/>
      <w:spacing w:before="240" w:after="60"/>
      <w:outlineLvl w:val="1"/>
    </w:pPr>
    <w:rPr>
      <w:rFonts w:ascii="Arial" w:eastAsiaTheme="majorEastAsia" w:hAnsi="Arial" w:cstheme="majorBidi"/>
      <w:b/>
      <w:bCs/>
      <w:i/>
      <w:sz w:val="28"/>
      <w:szCs w:val="26"/>
    </w:rPr>
  </w:style>
  <w:style w:type="paragraph" w:styleId="30">
    <w:name w:val="heading 3"/>
    <w:basedOn w:val="a0"/>
    <w:next w:val="a0"/>
    <w:link w:val="31"/>
    <w:uiPriority w:val="9"/>
    <w:qFormat/>
    <w:rsid w:val="00220674"/>
    <w:pPr>
      <w:keepNext/>
      <w:spacing w:before="240" w:after="60"/>
      <w:outlineLvl w:val="2"/>
    </w:pPr>
    <w:rPr>
      <w:rFonts w:ascii="Arial" w:eastAsiaTheme="majorEastAsia" w:hAnsi="Arial" w:cstheme="majorBidi"/>
      <w:b/>
      <w:bCs/>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M">
    <w:name w:val="_ H __M"/>
    <w:basedOn w:val="a0"/>
    <w:next w:val="a0"/>
    <w:qFormat/>
    <w:rsid w:val="00220674"/>
    <w:pPr>
      <w:keepNext/>
      <w:keepLines/>
      <w:suppressAutoHyphens/>
      <w:spacing w:line="360" w:lineRule="exact"/>
      <w:outlineLvl w:val="0"/>
    </w:pPr>
    <w:rPr>
      <w:b/>
      <w:spacing w:val="-3"/>
      <w:w w:val="99"/>
      <w:sz w:val="34"/>
    </w:rPr>
  </w:style>
  <w:style w:type="paragraph" w:customStyle="1" w:styleId="H1">
    <w:name w:val="_ H_1"/>
    <w:basedOn w:val="a0"/>
    <w:next w:val="a0"/>
    <w:qFormat/>
    <w:rsid w:val="00220674"/>
    <w:pPr>
      <w:suppressAutoHyphens/>
      <w:spacing w:line="270" w:lineRule="exact"/>
      <w:outlineLvl w:val="0"/>
    </w:pPr>
    <w:rPr>
      <w:b/>
      <w:sz w:val="24"/>
    </w:rPr>
  </w:style>
  <w:style w:type="paragraph" w:customStyle="1" w:styleId="HCh">
    <w:name w:val="_ H _Ch"/>
    <w:basedOn w:val="H1"/>
    <w:next w:val="SingleTxt"/>
    <w:qFormat/>
    <w:rsid w:val="00220674"/>
    <w:pPr>
      <w:keepNext/>
      <w:keepLines/>
      <w:spacing w:line="300" w:lineRule="exact"/>
    </w:pPr>
    <w:rPr>
      <w:spacing w:val="-2"/>
      <w:sz w:val="28"/>
    </w:rPr>
  </w:style>
  <w:style w:type="paragraph" w:customStyle="1" w:styleId="H23">
    <w:name w:val="_ H_2/3"/>
    <w:basedOn w:val="H1"/>
    <w:next w:val="a0"/>
    <w:qFormat/>
    <w:rsid w:val="00220674"/>
    <w:pPr>
      <w:keepNext/>
      <w:keepLines/>
      <w:spacing w:line="240" w:lineRule="exact"/>
      <w:outlineLvl w:val="1"/>
    </w:pPr>
    <w:rPr>
      <w:spacing w:val="2"/>
      <w:sz w:val="20"/>
    </w:rPr>
  </w:style>
  <w:style w:type="paragraph" w:customStyle="1" w:styleId="H4">
    <w:name w:val="_ H_4"/>
    <w:basedOn w:val="a0"/>
    <w:next w:val="a0"/>
    <w:qFormat/>
    <w:rsid w:val="00220674"/>
    <w:pPr>
      <w:keepNext/>
      <w:keepLines/>
      <w:tabs>
        <w:tab w:val="right" w:pos="360"/>
      </w:tabs>
      <w:suppressAutoHyphens/>
      <w:outlineLvl w:val="3"/>
    </w:pPr>
    <w:rPr>
      <w:i/>
      <w:spacing w:val="3"/>
    </w:rPr>
  </w:style>
  <w:style w:type="paragraph" w:customStyle="1" w:styleId="H56">
    <w:name w:val="_ H_5/6"/>
    <w:basedOn w:val="a0"/>
    <w:next w:val="a0"/>
    <w:qFormat/>
    <w:rsid w:val="00220674"/>
    <w:pPr>
      <w:keepNext/>
      <w:keepLines/>
      <w:tabs>
        <w:tab w:val="right" w:pos="360"/>
      </w:tabs>
      <w:suppressAutoHyphens/>
      <w:ind w:left="1267" w:right="1267" w:hanging="1267"/>
      <w:outlineLvl w:val="4"/>
    </w:pPr>
  </w:style>
  <w:style w:type="paragraph" w:customStyle="1" w:styleId="DualTxt">
    <w:name w:val="__Dual Txt"/>
    <w:basedOn w:val="a0"/>
    <w:qFormat/>
    <w:rsid w:val="00220674"/>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a0"/>
    <w:next w:val="a0"/>
    <w:qFormat/>
    <w:rsid w:val="00220674"/>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a0"/>
    <w:qFormat/>
    <w:rsid w:val="00220674"/>
    <w:pPr>
      <w:spacing w:line="540" w:lineRule="exact"/>
    </w:pPr>
    <w:rPr>
      <w:spacing w:val="-8"/>
      <w:w w:val="96"/>
      <w:sz w:val="57"/>
    </w:rPr>
  </w:style>
  <w:style w:type="paragraph" w:customStyle="1" w:styleId="SS">
    <w:name w:val="__S_S"/>
    <w:basedOn w:val="SM"/>
    <w:next w:val="a0"/>
    <w:qFormat/>
    <w:rsid w:val="00220674"/>
    <w:pPr>
      <w:spacing w:line="300" w:lineRule="exact"/>
      <w:ind w:left="1264" w:right="1264"/>
    </w:pPr>
    <w:rPr>
      <w:sz w:val="28"/>
    </w:rPr>
  </w:style>
  <w:style w:type="paragraph" w:customStyle="1" w:styleId="SingleTxt">
    <w:name w:val="__Single Txt"/>
    <w:basedOn w:val="a0"/>
    <w:qFormat/>
    <w:rsid w:val="00220674"/>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atLeast"/>
      <w:ind w:left="1267" w:right="1267"/>
      <w:jc w:val="both"/>
    </w:pPr>
  </w:style>
  <w:style w:type="paragraph" w:customStyle="1" w:styleId="AgendaItemNormal">
    <w:name w:val="Agenda_Item_Normal"/>
    <w:next w:val="a0"/>
    <w:qFormat/>
    <w:rsid w:val="00220674"/>
    <w:pPr>
      <w:spacing w:after="0" w:line="240" w:lineRule="exact"/>
    </w:pPr>
    <w:rPr>
      <w:rFonts w:ascii="Times New Roman" w:hAnsi="Times New Roman"/>
      <w:spacing w:val="4"/>
      <w:w w:val="103"/>
      <w:kern w:val="14"/>
      <w:sz w:val="20"/>
      <w:lang w:val="ru-RU" w:eastAsia="en-US"/>
    </w:rPr>
  </w:style>
  <w:style w:type="paragraph" w:customStyle="1" w:styleId="TitleH1">
    <w:name w:val="Title_H1"/>
    <w:basedOn w:val="H1"/>
    <w:next w:val="SingleTxt"/>
    <w:qFormat/>
    <w:rsid w:val="0022067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a0"/>
    <w:qFormat/>
    <w:rsid w:val="00220674"/>
    <w:pPr>
      <w:keepNext/>
      <w:keepLines/>
      <w:spacing w:line="240" w:lineRule="exact"/>
      <w:ind w:left="0" w:right="5040" w:firstLine="0"/>
      <w:outlineLvl w:val="1"/>
    </w:pPr>
    <w:rPr>
      <w:sz w:val="20"/>
    </w:rPr>
  </w:style>
  <w:style w:type="paragraph" w:customStyle="1" w:styleId="Bullet1">
    <w:name w:val="Bullet 1"/>
    <w:basedOn w:val="a0"/>
    <w:qFormat/>
    <w:rsid w:val="00220674"/>
    <w:pPr>
      <w:numPr>
        <w:numId w:val="19"/>
      </w:numPr>
      <w:spacing w:after="120"/>
      <w:ind w:right="1267"/>
      <w:jc w:val="both"/>
    </w:pPr>
  </w:style>
  <w:style w:type="paragraph" w:customStyle="1" w:styleId="Bullet2">
    <w:name w:val="Bullet 2"/>
    <w:basedOn w:val="a0"/>
    <w:qFormat/>
    <w:rsid w:val="00220674"/>
    <w:pPr>
      <w:numPr>
        <w:numId w:val="20"/>
      </w:numPr>
      <w:spacing w:after="120"/>
      <w:ind w:right="1267"/>
      <w:jc w:val="both"/>
    </w:pPr>
  </w:style>
  <w:style w:type="paragraph" w:customStyle="1" w:styleId="Bullet3">
    <w:name w:val="Bullet 3"/>
    <w:basedOn w:val="SingleTxt"/>
    <w:qFormat/>
    <w:rsid w:val="00220674"/>
    <w:pPr>
      <w:numPr>
        <w:numId w:val="21"/>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pPr>
  </w:style>
  <w:style w:type="paragraph" w:customStyle="1" w:styleId="Distribution">
    <w:name w:val="Distribution"/>
    <w:basedOn w:val="a0"/>
    <w:next w:val="a0"/>
    <w:autoRedefine/>
    <w:qFormat/>
    <w:rsid w:val="00220674"/>
    <w:pPr>
      <w:spacing w:before="240"/>
    </w:pPr>
    <w:rPr>
      <w:szCs w:val="20"/>
    </w:rPr>
  </w:style>
  <w:style w:type="character" w:styleId="a4">
    <w:name w:val="endnote reference"/>
    <w:basedOn w:val="a1"/>
    <w:uiPriority w:val="1"/>
    <w:semiHidden/>
    <w:rsid w:val="00220674"/>
    <w:rPr>
      <w:color w:val="auto"/>
      <w:spacing w:val="5"/>
      <w:w w:val="103"/>
      <w:kern w:val="14"/>
      <w:position w:val="0"/>
      <w:vertAlign w:val="superscript"/>
      <w14:ligatures w14:val="none"/>
      <w14:numForm w14:val="default"/>
      <w14:numSpacing w14:val="default"/>
      <w14:stylisticSets/>
      <w14:cntxtAlts w14:val="0"/>
    </w:rPr>
  </w:style>
  <w:style w:type="paragraph" w:styleId="a5">
    <w:name w:val="endnote text"/>
    <w:basedOn w:val="a0"/>
    <w:link w:val="a6"/>
    <w:uiPriority w:val="1"/>
    <w:semiHidden/>
    <w:rsid w:val="00220674"/>
    <w:pPr>
      <w:suppressAutoHyphens/>
      <w:spacing w:line="210" w:lineRule="exact"/>
      <w:contextualSpacing/>
    </w:pPr>
    <w:rPr>
      <w:spacing w:val="5"/>
      <w:w w:val="104"/>
      <w:sz w:val="17"/>
      <w:szCs w:val="20"/>
    </w:rPr>
  </w:style>
  <w:style w:type="character" w:customStyle="1" w:styleId="a6">
    <w:name w:val="Текст концевой сноски Знак"/>
    <w:basedOn w:val="a1"/>
    <w:link w:val="a5"/>
    <w:uiPriority w:val="1"/>
    <w:semiHidden/>
    <w:rsid w:val="00220674"/>
    <w:rPr>
      <w:rFonts w:ascii="Times New Roman" w:hAnsi="Times New Roman"/>
      <w:spacing w:val="5"/>
      <w:w w:val="104"/>
      <w:kern w:val="14"/>
      <w:sz w:val="17"/>
      <w:szCs w:val="20"/>
      <w:lang w:val="ru-RU" w:eastAsia="en-US"/>
    </w:rPr>
  </w:style>
  <w:style w:type="paragraph" w:styleId="a7">
    <w:name w:val="footer"/>
    <w:basedOn w:val="a0"/>
    <w:link w:val="a8"/>
    <w:uiPriority w:val="2"/>
    <w:unhideWhenUsed/>
    <w:rsid w:val="00220674"/>
    <w:pPr>
      <w:tabs>
        <w:tab w:val="center" w:pos="4320"/>
        <w:tab w:val="right" w:pos="8640"/>
      </w:tabs>
      <w:spacing w:line="240" w:lineRule="auto"/>
    </w:pPr>
    <w:rPr>
      <w:b/>
      <w:spacing w:val="0"/>
      <w:w w:val="100"/>
      <w:kern w:val="0"/>
      <w:sz w:val="17"/>
    </w:rPr>
  </w:style>
  <w:style w:type="character" w:customStyle="1" w:styleId="a8">
    <w:name w:val="Нижний колонтитул Знак"/>
    <w:basedOn w:val="a1"/>
    <w:link w:val="a7"/>
    <w:uiPriority w:val="2"/>
    <w:rsid w:val="00220674"/>
    <w:rPr>
      <w:rFonts w:ascii="Times New Roman" w:hAnsi="Times New Roman"/>
      <w:b/>
      <w:sz w:val="17"/>
      <w:lang w:val="ru-RU" w:eastAsia="en-US"/>
    </w:rPr>
  </w:style>
  <w:style w:type="character" w:styleId="a9">
    <w:name w:val="footnote reference"/>
    <w:basedOn w:val="a1"/>
    <w:uiPriority w:val="1"/>
    <w:semiHidden/>
    <w:rsid w:val="00220674"/>
    <w:rPr>
      <w:color w:val="auto"/>
      <w:spacing w:val="5"/>
      <w:w w:val="103"/>
      <w:kern w:val="14"/>
      <w:position w:val="0"/>
      <w:vertAlign w:val="superscript"/>
      <w14:ligatures w14:val="none"/>
      <w14:numForm w14:val="default"/>
      <w14:numSpacing w14:val="default"/>
      <w14:stylisticSets/>
      <w14:cntxtAlts w14:val="0"/>
    </w:rPr>
  </w:style>
  <w:style w:type="paragraph" w:styleId="aa">
    <w:name w:val="footnote text"/>
    <w:basedOn w:val="a0"/>
    <w:link w:val="ab"/>
    <w:uiPriority w:val="1"/>
    <w:unhideWhenUsed/>
    <w:rsid w:val="00220674"/>
    <w:pPr>
      <w:suppressAutoHyphens/>
      <w:spacing w:line="210" w:lineRule="exact"/>
      <w:ind w:left="475" w:hanging="475"/>
    </w:pPr>
    <w:rPr>
      <w:spacing w:val="5"/>
      <w:w w:val="104"/>
      <w:sz w:val="17"/>
      <w:szCs w:val="20"/>
    </w:rPr>
  </w:style>
  <w:style w:type="character" w:customStyle="1" w:styleId="ab">
    <w:name w:val="Текст сноски Знак"/>
    <w:basedOn w:val="a1"/>
    <w:link w:val="aa"/>
    <w:uiPriority w:val="1"/>
    <w:rsid w:val="00220674"/>
    <w:rPr>
      <w:rFonts w:ascii="Times New Roman" w:hAnsi="Times New Roman"/>
      <w:spacing w:val="5"/>
      <w:w w:val="104"/>
      <w:kern w:val="14"/>
      <w:sz w:val="17"/>
      <w:szCs w:val="20"/>
      <w:lang w:val="ru-RU" w:eastAsia="en-US"/>
    </w:rPr>
  </w:style>
  <w:style w:type="paragraph" w:styleId="ac">
    <w:name w:val="header"/>
    <w:basedOn w:val="a0"/>
    <w:link w:val="ad"/>
    <w:uiPriority w:val="2"/>
    <w:rsid w:val="00220674"/>
    <w:pPr>
      <w:tabs>
        <w:tab w:val="center" w:pos="4320"/>
        <w:tab w:val="right" w:pos="8640"/>
      </w:tabs>
      <w:spacing w:line="240" w:lineRule="auto"/>
    </w:pPr>
    <w:rPr>
      <w:spacing w:val="0"/>
      <w:w w:val="100"/>
      <w:kern w:val="0"/>
      <w:sz w:val="17"/>
    </w:rPr>
  </w:style>
  <w:style w:type="character" w:customStyle="1" w:styleId="ad">
    <w:name w:val="Верхний колонтитул Знак"/>
    <w:basedOn w:val="a1"/>
    <w:link w:val="ac"/>
    <w:uiPriority w:val="2"/>
    <w:rsid w:val="00220674"/>
    <w:rPr>
      <w:rFonts w:ascii="Times New Roman" w:hAnsi="Times New Roman"/>
      <w:sz w:val="17"/>
      <w:lang w:val="ru-RU" w:eastAsia="en-US"/>
    </w:rPr>
  </w:style>
  <w:style w:type="character" w:customStyle="1" w:styleId="10">
    <w:name w:val="Заголовок 1 Знак"/>
    <w:basedOn w:val="a1"/>
    <w:link w:val="1"/>
    <w:uiPriority w:val="9"/>
    <w:rsid w:val="00220674"/>
    <w:rPr>
      <w:rFonts w:ascii="Arial" w:eastAsiaTheme="majorEastAsia" w:hAnsi="Arial" w:cstheme="majorBidi"/>
      <w:b/>
      <w:bCs/>
      <w:spacing w:val="4"/>
      <w:w w:val="103"/>
      <w:kern w:val="14"/>
      <w:sz w:val="32"/>
      <w:szCs w:val="28"/>
      <w:lang w:val="ru-RU" w:eastAsia="en-US"/>
    </w:rPr>
  </w:style>
  <w:style w:type="character" w:customStyle="1" w:styleId="22">
    <w:name w:val="Заголовок 2 Знак"/>
    <w:basedOn w:val="a1"/>
    <w:link w:val="21"/>
    <w:uiPriority w:val="9"/>
    <w:rsid w:val="00220674"/>
    <w:rPr>
      <w:rFonts w:ascii="Arial" w:eastAsiaTheme="majorEastAsia" w:hAnsi="Arial" w:cstheme="majorBidi"/>
      <w:b/>
      <w:bCs/>
      <w:i/>
      <w:spacing w:val="4"/>
      <w:w w:val="103"/>
      <w:kern w:val="14"/>
      <w:sz w:val="28"/>
      <w:szCs w:val="26"/>
      <w:lang w:val="ru-RU" w:eastAsia="en-US"/>
    </w:rPr>
  </w:style>
  <w:style w:type="character" w:customStyle="1" w:styleId="31">
    <w:name w:val="Заголовок 3 Знак"/>
    <w:basedOn w:val="a1"/>
    <w:link w:val="30"/>
    <w:uiPriority w:val="9"/>
    <w:rsid w:val="00220674"/>
    <w:rPr>
      <w:rFonts w:ascii="Arial" w:eastAsiaTheme="majorEastAsia" w:hAnsi="Arial" w:cstheme="majorBidi"/>
      <w:b/>
      <w:bCs/>
      <w:spacing w:val="4"/>
      <w:w w:val="103"/>
      <w:kern w:val="14"/>
      <w:sz w:val="26"/>
      <w:lang w:val="ru-RU" w:eastAsia="en-US"/>
    </w:rPr>
  </w:style>
  <w:style w:type="paragraph" w:styleId="ae">
    <w:name w:val="List Continue"/>
    <w:basedOn w:val="a0"/>
    <w:uiPriority w:val="99"/>
    <w:semiHidden/>
    <w:rsid w:val="00220674"/>
    <w:pPr>
      <w:spacing w:after="120"/>
      <w:ind w:left="360"/>
      <w:contextualSpacing/>
    </w:pPr>
  </w:style>
  <w:style w:type="paragraph" w:styleId="20">
    <w:name w:val="List Continue 2"/>
    <w:basedOn w:val="a0"/>
    <w:next w:val="a0"/>
    <w:uiPriority w:val="99"/>
    <w:rsid w:val="00220674"/>
    <w:pPr>
      <w:numPr>
        <w:numId w:val="22"/>
      </w:numPr>
      <w:tabs>
        <w:tab w:val="left" w:pos="792"/>
      </w:tabs>
      <w:spacing w:after="120"/>
    </w:pPr>
  </w:style>
  <w:style w:type="paragraph" w:styleId="a">
    <w:name w:val="List Number"/>
    <w:basedOn w:val="H1"/>
    <w:next w:val="a0"/>
    <w:uiPriority w:val="99"/>
    <w:rsid w:val="00220674"/>
    <w:pPr>
      <w:numPr>
        <w:numId w:val="23"/>
      </w:numPr>
      <w:contextualSpacing/>
    </w:pPr>
  </w:style>
  <w:style w:type="paragraph" w:styleId="2">
    <w:name w:val="List Number 2"/>
    <w:basedOn w:val="H23"/>
    <w:next w:val="a0"/>
    <w:uiPriority w:val="99"/>
    <w:rsid w:val="00220674"/>
    <w:pPr>
      <w:numPr>
        <w:numId w:val="24"/>
      </w:numPr>
      <w:tabs>
        <w:tab w:val="left" w:pos="648"/>
      </w:tabs>
      <w:contextualSpacing/>
    </w:pPr>
  </w:style>
  <w:style w:type="paragraph" w:styleId="3">
    <w:name w:val="List Number 3"/>
    <w:basedOn w:val="H23"/>
    <w:next w:val="a0"/>
    <w:uiPriority w:val="99"/>
    <w:rsid w:val="00220674"/>
    <w:pPr>
      <w:numPr>
        <w:numId w:val="25"/>
      </w:numPr>
      <w:tabs>
        <w:tab w:val="left" w:pos="922"/>
      </w:tabs>
      <w:contextualSpacing/>
    </w:pPr>
  </w:style>
  <w:style w:type="paragraph" w:styleId="4">
    <w:name w:val="List Number 4"/>
    <w:basedOn w:val="a0"/>
    <w:uiPriority w:val="99"/>
    <w:rsid w:val="00220674"/>
    <w:pPr>
      <w:keepNext/>
      <w:keepLines/>
      <w:numPr>
        <w:numId w:val="26"/>
      </w:numPr>
      <w:tabs>
        <w:tab w:val="left" w:pos="1210"/>
      </w:tabs>
      <w:suppressAutoHyphens/>
      <w:contextualSpacing/>
      <w:outlineLvl w:val="3"/>
    </w:pPr>
    <w:rPr>
      <w:i/>
      <w:spacing w:val="3"/>
    </w:rPr>
  </w:style>
  <w:style w:type="paragraph" w:styleId="5">
    <w:name w:val="List Number 5"/>
    <w:basedOn w:val="a0"/>
    <w:next w:val="a0"/>
    <w:uiPriority w:val="99"/>
    <w:rsid w:val="00220674"/>
    <w:pPr>
      <w:numPr>
        <w:numId w:val="27"/>
      </w:numPr>
      <w:tabs>
        <w:tab w:val="left" w:pos="1498"/>
      </w:tabs>
      <w:contextualSpacing/>
    </w:pPr>
  </w:style>
  <w:style w:type="paragraph" w:styleId="af">
    <w:name w:val="No Spacing"/>
    <w:uiPriority w:val="1"/>
    <w:rsid w:val="00220674"/>
    <w:pPr>
      <w:spacing w:after="0" w:line="240" w:lineRule="auto"/>
    </w:pPr>
    <w:rPr>
      <w:rFonts w:ascii="Times New Roman" w:hAnsi="Times New Roman"/>
      <w:spacing w:val="4"/>
      <w:w w:val="103"/>
      <w:kern w:val="14"/>
      <w:sz w:val="20"/>
      <w:lang w:val="en-US" w:eastAsia="en-US"/>
    </w:rPr>
  </w:style>
  <w:style w:type="paragraph" w:customStyle="1" w:styleId="Original">
    <w:name w:val="Original"/>
    <w:basedOn w:val="a0"/>
    <w:next w:val="a0"/>
    <w:qFormat/>
    <w:rsid w:val="00220674"/>
    <w:rPr>
      <w:szCs w:val="20"/>
    </w:rPr>
  </w:style>
  <w:style w:type="paragraph" w:customStyle="1" w:styleId="Publication">
    <w:name w:val="Publication"/>
    <w:basedOn w:val="a0"/>
    <w:next w:val="a0"/>
    <w:qFormat/>
    <w:rsid w:val="00220674"/>
  </w:style>
  <w:style w:type="paragraph" w:customStyle="1" w:styleId="ReleaseDate">
    <w:name w:val="ReleaseDate"/>
    <w:basedOn w:val="a0"/>
    <w:next w:val="a0"/>
    <w:qFormat/>
    <w:rsid w:val="00220674"/>
    <w:rPr>
      <w:szCs w:val="20"/>
    </w:rPr>
  </w:style>
  <w:style w:type="paragraph" w:customStyle="1" w:styleId="Small">
    <w:name w:val="Small"/>
    <w:basedOn w:val="a0"/>
    <w:next w:val="a0"/>
    <w:qFormat/>
    <w:rsid w:val="00220674"/>
    <w:pPr>
      <w:tabs>
        <w:tab w:val="right" w:pos="9965"/>
      </w:tabs>
      <w:spacing w:line="210" w:lineRule="exact"/>
    </w:pPr>
    <w:rPr>
      <w:spacing w:val="5"/>
      <w:w w:val="104"/>
      <w:sz w:val="17"/>
    </w:rPr>
  </w:style>
  <w:style w:type="paragraph" w:customStyle="1" w:styleId="SmallX">
    <w:name w:val="SmallX"/>
    <w:basedOn w:val="Small"/>
    <w:next w:val="a0"/>
    <w:qFormat/>
    <w:rsid w:val="00220674"/>
    <w:pPr>
      <w:spacing w:line="180" w:lineRule="exact"/>
      <w:jc w:val="right"/>
    </w:pPr>
    <w:rPr>
      <w:spacing w:val="6"/>
      <w:w w:val="106"/>
      <w:sz w:val="14"/>
    </w:rPr>
  </w:style>
  <w:style w:type="paragraph" w:customStyle="1" w:styleId="TitleHCH">
    <w:name w:val="Title_H_CH"/>
    <w:basedOn w:val="HCh"/>
    <w:next w:val="SingleTxt"/>
    <w:qFormat/>
    <w:rsid w:val="0022067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H2">
    <w:name w:val="Title_H2"/>
    <w:basedOn w:val="H23"/>
    <w:qFormat/>
    <w:rsid w:val="0022067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XLarge">
    <w:name w:val="XLarge"/>
    <w:basedOn w:val="HM"/>
    <w:qFormat/>
    <w:rsid w:val="00220674"/>
    <w:pPr>
      <w:tabs>
        <w:tab w:val="right" w:leader="dot" w:pos="360"/>
      </w:tabs>
      <w:spacing w:line="390" w:lineRule="exact"/>
    </w:pPr>
    <w:rPr>
      <w:spacing w:val="-4"/>
      <w:w w:val="98"/>
      <w:sz w:val="40"/>
    </w:rPr>
  </w:style>
  <w:style w:type="paragraph" w:styleId="af0">
    <w:name w:val="Revision"/>
    <w:hidden/>
    <w:uiPriority w:val="99"/>
    <w:semiHidden/>
    <w:rsid w:val="005A2266"/>
    <w:pPr>
      <w:spacing w:after="0" w:line="240" w:lineRule="auto"/>
    </w:pPr>
    <w:rPr>
      <w:rFonts w:ascii="Times New Roman" w:hAnsi="Times New Roman"/>
      <w:spacing w:val="4"/>
      <w:w w:val="103"/>
      <w:kern w:val="14"/>
      <w:sz w:val="20"/>
      <w:lang w:val="ru-RU"/>
    </w:rPr>
  </w:style>
  <w:style w:type="paragraph" w:styleId="af1">
    <w:name w:val="Balloon Text"/>
    <w:basedOn w:val="a0"/>
    <w:link w:val="af2"/>
    <w:uiPriority w:val="99"/>
    <w:semiHidden/>
    <w:unhideWhenUsed/>
    <w:rsid w:val="005A2266"/>
    <w:pPr>
      <w:spacing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5A2266"/>
    <w:rPr>
      <w:rFonts w:ascii="Tahoma" w:hAnsi="Tahoma" w:cs="Tahoma"/>
      <w:spacing w:val="4"/>
      <w:w w:val="103"/>
      <w:kern w:val="14"/>
      <w:sz w:val="16"/>
      <w:szCs w:val="16"/>
      <w:lang w:val="ru-RU"/>
    </w:rPr>
  </w:style>
  <w:style w:type="paragraph" w:customStyle="1" w:styleId="Session">
    <w:name w:val="Session"/>
    <w:basedOn w:val="H23"/>
    <w:qFormat/>
    <w:rsid w:val="004275D7"/>
    <w:rPr>
      <w:szCs w:val="20"/>
      <w:lang w:val="en-US"/>
    </w:rPr>
  </w:style>
  <w:style w:type="character" w:styleId="af3">
    <w:name w:val="annotation reference"/>
    <w:basedOn w:val="a1"/>
    <w:uiPriority w:val="99"/>
    <w:semiHidden/>
    <w:unhideWhenUsed/>
    <w:rsid w:val="00890C70"/>
    <w:rPr>
      <w:sz w:val="16"/>
      <w:szCs w:val="16"/>
    </w:rPr>
  </w:style>
  <w:style w:type="paragraph" w:styleId="af4">
    <w:name w:val="annotation text"/>
    <w:basedOn w:val="a0"/>
    <w:link w:val="af5"/>
    <w:uiPriority w:val="99"/>
    <w:semiHidden/>
    <w:unhideWhenUsed/>
    <w:rsid w:val="00890C70"/>
    <w:pPr>
      <w:spacing w:line="240" w:lineRule="auto"/>
    </w:pPr>
    <w:rPr>
      <w:szCs w:val="20"/>
    </w:rPr>
  </w:style>
  <w:style w:type="character" w:customStyle="1" w:styleId="af5">
    <w:name w:val="Текст примечания Знак"/>
    <w:basedOn w:val="a1"/>
    <w:link w:val="af4"/>
    <w:uiPriority w:val="99"/>
    <w:semiHidden/>
    <w:rsid w:val="00890C70"/>
    <w:rPr>
      <w:rFonts w:ascii="Times New Roman" w:hAnsi="Times New Roman" w:cs="Times New Roman"/>
      <w:spacing w:val="4"/>
      <w:w w:val="103"/>
      <w:kern w:val="14"/>
      <w:sz w:val="20"/>
      <w:szCs w:val="20"/>
      <w:lang w:val="ru-RU" w:eastAsia="en-US"/>
    </w:rPr>
  </w:style>
  <w:style w:type="paragraph" w:styleId="af6">
    <w:name w:val="annotation subject"/>
    <w:basedOn w:val="af4"/>
    <w:next w:val="af4"/>
    <w:link w:val="af7"/>
    <w:uiPriority w:val="99"/>
    <w:semiHidden/>
    <w:unhideWhenUsed/>
    <w:rsid w:val="00890C70"/>
    <w:rPr>
      <w:b/>
      <w:bCs/>
    </w:rPr>
  </w:style>
  <w:style w:type="character" w:customStyle="1" w:styleId="af7">
    <w:name w:val="Тема примечания Знак"/>
    <w:basedOn w:val="af5"/>
    <w:link w:val="af6"/>
    <w:uiPriority w:val="99"/>
    <w:semiHidden/>
    <w:rsid w:val="00890C70"/>
    <w:rPr>
      <w:rFonts w:ascii="Times New Roman" w:hAnsi="Times New Roman" w:cs="Times New Roman"/>
      <w:b/>
      <w:bCs/>
      <w:spacing w:val="4"/>
      <w:w w:val="103"/>
      <w:kern w:val="14"/>
      <w:sz w:val="20"/>
      <w:szCs w:val="20"/>
      <w:lang w:val="ru-RU" w:eastAsia="en-US"/>
    </w:rPr>
  </w:style>
  <w:style w:type="paragraph" w:customStyle="1" w:styleId="SingleTxtG">
    <w:name w:val="_ Single Txt_G"/>
    <w:basedOn w:val="a0"/>
    <w:qFormat/>
    <w:rsid w:val="00B737C8"/>
    <w:pPr>
      <w:suppressAutoHyphens/>
      <w:spacing w:after="120" w:line="240" w:lineRule="atLeast"/>
      <w:ind w:left="1134" w:right="1134"/>
      <w:jc w:val="both"/>
    </w:pPr>
    <w:rPr>
      <w:rFonts w:eastAsia="Times New Roman"/>
      <w:spacing w:val="0"/>
      <w:w w:val="100"/>
      <w:kern w:val="0"/>
      <w:szCs w:val="20"/>
      <w:lang w:val="en-GB"/>
    </w:rPr>
  </w:style>
  <w:style w:type="paragraph" w:customStyle="1" w:styleId="Bullet1G">
    <w:name w:val="_Bullet 1_G"/>
    <w:basedOn w:val="a0"/>
    <w:qFormat/>
    <w:rsid w:val="00B737C8"/>
    <w:pPr>
      <w:numPr>
        <w:numId w:val="28"/>
      </w:numPr>
      <w:suppressAutoHyphens/>
      <w:spacing w:after="120" w:line="240" w:lineRule="atLeast"/>
      <w:ind w:right="1134"/>
      <w:jc w:val="both"/>
    </w:pPr>
    <w:rPr>
      <w:rFonts w:eastAsia="Times New Roman"/>
      <w:spacing w:val="0"/>
      <w:w w:val="100"/>
      <w:kern w:val="0"/>
      <w:szCs w:val="20"/>
      <w:lang w:val="en-GB"/>
    </w:rPr>
  </w:style>
  <w:style w:type="paragraph" w:customStyle="1" w:styleId="Normal2">
    <w:name w:val="Normal2"/>
    <w:rsid w:val="00B737C8"/>
    <w:pPr>
      <w:spacing w:after="0" w:line="240" w:lineRule="auto"/>
    </w:pPr>
    <w:rPr>
      <w:rFonts w:ascii="Times New Roman" w:eastAsia="Times New Roman" w:hAnsi="Times New Roman" w:cs="Times New Roman"/>
      <w:sz w:val="20"/>
      <w:szCs w:val="20"/>
      <w:lang w:val="ru-RU" w:eastAsia="ru-RU"/>
    </w:rPr>
  </w:style>
  <w:style w:type="paragraph" w:customStyle="1" w:styleId="Heading61">
    <w:name w:val="Heading 61"/>
    <w:basedOn w:val="a0"/>
    <w:next w:val="a0"/>
    <w:rsid w:val="00B737C8"/>
    <w:pPr>
      <w:keepNext/>
      <w:spacing w:line="240" w:lineRule="auto"/>
      <w:jc w:val="center"/>
    </w:pPr>
    <w:rPr>
      <w:rFonts w:eastAsia="Times New Roman"/>
      <w:b/>
      <w:spacing w:val="0"/>
      <w:w w:val="100"/>
      <w:kern w:val="0"/>
      <w:sz w:val="24"/>
      <w:szCs w:val="20"/>
      <w:lang w:eastAsia="ru-RU"/>
    </w:rPr>
  </w:style>
  <w:style w:type="paragraph" w:customStyle="1" w:styleId="11pt6">
    <w:name w:val="Обычный + 11 pt: Перед: 6 пт"/>
    <w:aliases w:val="Междустр:,Обычный + 11 pt: 6 пт"/>
    <w:basedOn w:val="a0"/>
    <w:rsid w:val="00B737C8"/>
    <w:pPr>
      <w:spacing w:line="240" w:lineRule="auto"/>
    </w:pPr>
    <w:rPr>
      <w:rFonts w:eastAsia="Times New Roman"/>
      <w:spacing w:val="0"/>
      <w:w w:val="100"/>
      <w:kern w:val="0"/>
      <w:szCs w:val="20"/>
      <w:lang w:eastAsia="ru-RU"/>
    </w:rPr>
  </w:style>
  <w:style w:type="paragraph" w:customStyle="1" w:styleId="11">
    <w:name w:val="Без интервала1"/>
    <w:rsid w:val="00B737C8"/>
    <w:pPr>
      <w:spacing w:after="0" w:line="240" w:lineRule="auto"/>
    </w:pPr>
    <w:rPr>
      <w:rFonts w:ascii="Calibri" w:eastAsia="Times New Roman" w:hAnsi="Calibri" w:cs="Times New Roman"/>
      <w:lang w:val="ru-RU" w:eastAsia="en-US"/>
    </w:rPr>
  </w:style>
  <w:style w:type="character" w:styleId="af8">
    <w:name w:val="Hyperlink"/>
    <w:basedOn w:val="a1"/>
    <w:uiPriority w:val="99"/>
    <w:unhideWhenUsed/>
    <w:rsid w:val="00D32AA5"/>
    <w:rPr>
      <w:color w:val="0000FF" w:themeColor="hyperlink"/>
      <w:u w:val="none"/>
    </w:rPr>
  </w:style>
  <w:style w:type="character" w:styleId="af9">
    <w:name w:val="FollowedHyperlink"/>
    <w:basedOn w:val="a1"/>
    <w:uiPriority w:val="99"/>
    <w:semiHidden/>
    <w:unhideWhenUsed/>
    <w:rsid w:val="00D32AA5"/>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undocs.org/ru/CEDAW/C/TJK/CO/4"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undocs.org/ru/S/RES/2017(2016)"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14395</Words>
  <Characters>82054</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96257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Татьяна Ник</cp:lastModifiedBy>
  <cp:revision>3</cp:revision>
  <cp:lastPrinted>2017-11-10T19:11:00Z</cp:lastPrinted>
  <dcterms:created xsi:type="dcterms:W3CDTF">2020-11-10T18:59:00Z</dcterms:created>
  <dcterms:modified xsi:type="dcterms:W3CDTF">2020-11-10T19:06:00Z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1719400R</vt:lpwstr>
  </property>
  <property fmtid="{D5CDD505-2E9C-101B-9397-08002B2CF9AE}" pid="3" name="ODSRefJobNo">
    <vt:lpwstr>1736112R</vt:lpwstr>
  </property>
  <property fmtid="{D5CDD505-2E9C-101B-9397-08002B2CF9AE}" pid="4" name="Symbol1">
    <vt:lpwstr>CEDAW/C/TJK/6</vt:lpwstr>
  </property>
  <property fmtid="{D5CDD505-2E9C-101B-9397-08002B2CF9AE}" pid="5" name="Symbol2">
    <vt:lpwstr/>
  </property>
  <property fmtid="{D5CDD505-2E9C-101B-9397-08002B2CF9AE}" pid="6" name="Translator">
    <vt:lpwstr/>
  </property>
  <property fmtid="{D5CDD505-2E9C-101B-9397-08002B2CF9AE}" pid="7" name="Category">
    <vt:lpwstr>Doc</vt:lpwstr>
  </property>
  <property fmtid="{D5CDD505-2E9C-101B-9397-08002B2CF9AE}" pid="8" name="Language">
    <vt:lpwstr>Russian</vt:lpwstr>
  </property>
  <property fmtid="{D5CDD505-2E9C-101B-9397-08002B2CF9AE}" pid="9" name="Distribution">
    <vt:lpwstr>General</vt:lpwstr>
  </property>
  <property fmtid="{D5CDD505-2E9C-101B-9397-08002B2CF9AE}" pid="10" name="Publication Date">
    <vt:lpwstr>2 November 2017</vt:lpwstr>
  </property>
  <property fmtid="{D5CDD505-2E9C-101B-9397-08002B2CF9AE}" pid="11" name="Original">
    <vt:lpwstr>Russian</vt:lpwstr>
  </property>
  <property fmtid="{D5CDD505-2E9C-101B-9397-08002B2CF9AE}" pid="12" name="Release Date">
    <vt:lpwstr>101117</vt:lpwstr>
  </property>
  <property fmtid="{D5CDD505-2E9C-101B-9397-08002B2CF9AE}" pid="13" name="Title1">
    <vt:lpwstr>		Шестой периодический доклад Таджикистана по статье 18 Конвенции,  подлежащий представлению  в 2017 году*</vt:lpwstr>
  </property>
  <property fmtid="{D5CDD505-2E9C-101B-9397-08002B2CF9AE}" pid="14" name="Comment">
    <vt:lpwstr/>
  </property>
  <property fmtid="{D5CDD505-2E9C-101B-9397-08002B2CF9AE}" pid="15" name="DraftPages">
    <vt:lpwstr>30 </vt:lpwstr>
  </property>
  <property fmtid="{D5CDD505-2E9C-101B-9397-08002B2CF9AE}" pid="16" name="Operator">
    <vt:lpwstr>Trepelkova</vt:lpwstr>
  </property>
</Properties>
</file>