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EB534" w14:textId="77777777" w:rsidR="00E86011" w:rsidRDefault="007A617C" w:rsidP="007A617C">
      <w:pPr>
        <w:tabs>
          <w:tab w:val="left" w:pos="709"/>
          <w:tab w:val="left" w:pos="851"/>
        </w:tabs>
        <w:spacing w:after="0" w:line="240" w:lineRule="auto"/>
        <w:ind w:firstLine="567"/>
        <w:jc w:val="right"/>
        <w:rPr>
          <w:rFonts w:ascii="Times New Roman" w:hAnsi="Times New Roman"/>
          <w:color w:val="000000"/>
          <w:sz w:val="28"/>
          <w:szCs w:val="28"/>
        </w:rPr>
      </w:pPr>
      <w:r w:rsidRPr="008A6317">
        <w:rPr>
          <w:rFonts w:ascii="Times New Roman" w:hAnsi="Times New Roman"/>
          <w:color w:val="000000"/>
          <w:sz w:val="28"/>
          <w:szCs w:val="28"/>
        </w:rPr>
        <w:t xml:space="preserve">Приложение </w:t>
      </w:r>
    </w:p>
    <w:p w14:paraId="01BA880D" w14:textId="77777777" w:rsidR="00E86011" w:rsidRDefault="00E86011" w:rsidP="00E86011">
      <w:pPr>
        <w:tabs>
          <w:tab w:val="left" w:pos="709"/>
          <w:tab w:val="left" w:pos="851"/>
        </w:tabs>
        <w:spacing w:after="0" w:line="240" w:lineRule="auto"/>
        <w:ind w:firstLine="567"/>
        <w:jc w:val="center"/>
        <w:rPr>
          <w:rFonts w:ascii="Times New Roman" w:hAnsi="Times New Roman"/>
          <w:color w:val="000000"/>
          <w:sz w:val="28"/>
          <w:szCs w:val="28"/>
        </w:rPr>
      </w:pPr>
      <w:r>
        <w:rPr>
          <w:rFonts w:ascii="Times New Roman" w:hAnsi="Times New Roman"/>
          <w:color w:val="000000"/>
          <w:sz w:val="28"/>
          <w:szCs w:val="28"/>
          <w:lang w:val="tg-Cyrl-TJ"/>
        </w:rPr>
        <w:t xml:space="preserve">                                                                        </w:t>
      </w:r>
      <w:r w:rsidR="007A617C" w:rsidRPr="008A6317">
        <w:rPr>
          <w:rFonts w:ascii="Times New Roman" w:hAnsi="Times New Roman"/>
          <w:color w:val="000000"/>
          <w:sz w:val="28"/>
          <w:szCs w:val="28"/>
        </w:rPr>
        <w:t xml:space="preserve">к постановлению Правительства </w:t>
      </w:r>
    </w:p>
    <w:p w14:paraId="6C020D72" w14:textId="77777777" w:rsidR="007A617C" w:rsidRPr="008A6317" w:rsidRDefault="007A617C" w:rsidP="007A617C">
      <w:pPr>
        <w:tabs>
          <w:tab w:val="left" w:pos="709"/>
          <w:tab w:val="left" w:pos="851"/>
        </w:tabs>
        <w:spacing w:after="0" w:line="240" w:lineRule="auto"/>
        <w:ind w:firstLine="567"/>
        <w:jc w:val="right"/>
        <w:rPr>
          <w:rFonts w:ascii="Times New Roman" w:hAnsi="Times New Roman"/>
          <w:color w:val="000000"/>
          <w:sz w:val="28"/>
          <w:szCs w:val="28"/>
        </w:rPr>
      </w:pPr>
      <w:r w:rsidRPr="008A6317">
        <w:rPr>
          <w:rFonts w:ascii="Times New Roman" w:hAnsi="Times New Roman"/>
          <w:color w:val="000000"/>
          <w:sz w:val="28"/>
          <w:szCs w:val="28"/>
        </w:rPr>
        <w:t xml:space="preserve">Республики Таджикистан </w:t>
      </w:r>
    </w:p>
    <w:p w14:paraId="25CACD7F" w14:textId="77777777" w:rsidR="007A617C" w:rsidRPr="008A6317" w:rsidRDefault="00E86011" w:rsidP="007A617C">
      <w:pPr>
        <w:tabs>
          <w:tab w:val="left" w:pos="709"/>
          <w:tab w:val="left" w:pos="851"/>
        </w:tabs>
        <w:spacing w:after="0" w:line="240" w:lineRule="auto"/>
        <w:ind w:firstLine="567"/>
        <w:jc w:val="right"/>
        <w:rPr>
          <w:rFonts w:ascii="Times New Roman" w:hAnsi="Times New Roman"/>
          <w:color w:val="000000"/>
          <w:sz w:val="28"/>
          <w:szCs w:val="28"/>
        </w:rPr>
      </w:pPr>
      <w:r>
        <w:rPr>
          <w:rFonts w:ascii="Times New Roman" w:hAnsi="Times New Roman"/>
          <w:color w:val="000000"/>
          <w:sz w:val="28"/>
          <w:szCs w:val="28"/>
        </w:rPr>
        <w:t xml:space="preserve">от </w:t>
      </w:r>
      <w:r>
        <w:rPr>
          <w:rFonts w:ascii="Times New Roman" w:hAnsi="Times New Roman"/>
          <w:color w:val="000000"/>
          <w:sz w:val="28"/>
          <w:szCs w:val="28"/>
          <w:lang w:val="tg-Cyrl-TJ"/>
        </w:rPr>
        <w:t>30</w:t>
      </w:r>
      <w:r w:rsidR="007A617C" w:rsidRPr="008A6317">
        <w:rPr>
          <w:rFonts w:ascii="Times New Roman" w:hAnsi="Times New Roman"/>
          <w:color w:val="000000"/>
          <w:sz w:val="28"/>
          <w:szCs w:val="28"/>
        </w:rPr>
        <w:t xml:space="preserve"> апреля 2021 года, №168 </w:t>
      </w:r>
    </w:p>
    <w:p w14:paraId="703A4E16" w14:textId="77777777" w:rsidR="00AD23D9" w:rsidRPr="008A6317" w:rsidRDefault="00AD23D9" w:rsidP="00FC7CCC">
      <w:pPr>
        <w:tabs>
          <w:tab w:val="left" w:pos="709"/>
          <w:tab w:val="left" w:pos="851"/>
        </w:tabs>
        <w:spacing w:after="0" w:line="240" w:lineRule="auto"/>
        <w:ind w:right="50" w:firstLine="567"/>
        <w:jc w:val="right"/>
        <w:rPr>
          <w:rFonts w:ascii="Times New Roman" w:hAnsi="Times New Roman"/>
          <w:color w:val="000000"/>
          <w:sz w:val="28"/>
          <w:szCs w:val="28"/>
        </w:rPr>
      </w:pPr>
    </w:p>
    <w:p w14:paraId="07D290BD"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3407681F"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1B322F5A"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6F4F4B1C"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500172F2"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62A39ED4"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3A1120F4"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3E2A06BC"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6D5128D2"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5D97E7EA"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27A8DDF1"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1457298A"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r w:rsidRPr="008A6317">
        <w:rPr>
          <w:rFonts w:ascii="Times New Roman" w:hAnsi="Times New Roman"/>
          <w:color w:val="000000"/>
          <w:sz w:val="28"/>
          <w:szCs w:val="28"/>
        </w:rPr>
        <w:t xml:space="preserve">ПРОГРАММА </w:t>
      </w:r>
    </w:p>
    <w:p w14:paraId="6EE15571"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r w:rsidRPr="008A6317">
        <w:rPr>
          <w:rFonts w:ascii="Times New Roman" w:hAnsi="Times New Roman"/>
          <w:color w:val="000000"/>
          <w:sz w:val="28"/>
          <w:szCs w:val="28"/>
        </w:rPr>
        <w:t xml:space="preserve">СРЕДНЕСРОЧНОГО РАЗВИТИЯ </w:t>
      </w:r>
    </w:p>
    <w:p w14:paraId="5597C6BC"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r w:rsidRPr="008A6317">
        <w:rPr>
          <w:rFonts w:ascii="Times New Roman" w:hAnsi="Times New Roman"/>
          <w:color w:val="000000"/>
          <w:sz w:val="28"/>
          <w:szCs w:val="28"/>
        </w:rPr>
        <w:t xml:space="preserve">РЕСПУБЛИКИ ТАДЖИКИСТАН </w:t>
      </w:r>
    </w:p>
    <w:p w14:paraId="3AB00FB6" w14:textId="77777777" w:rsidR="00AD23D9" w:rsidRPr="008A6317" w:rsidRDefault="0007368B" w:rsidP="00FC7CCC">
      <w:pPr>
        <w:tabs>
          <w:tab w:val="left" w:pos="709"/>
          <w:tab w:val="left" w:pos="851"/>
        </w:tabs>
        <w:spacing w:after="0" w:line="240" w:lineRule="auto"/>
        <w:ind w:right="50" w:firstLine="567"/>
        <w:jc w:val="center"/>
        <w:rPr>
          <w:rFonts w:ascii="Times New Roman" w:hAnsi="Times New Roman"/>
          <w:color w:val="000000"/>
          <w:sz w:val="28"/>
          <w:szCs w:val="28"/>
        </w:rPr>
      </w:pPr>
      <w:r w:rsidRPr="008A6317">
        <w:rPr>
          <w:rFonts w:ascii="Times New Roman" w:hAnsi="Times New Roman"/>
          <w:color w:val="000000"/>
          <w:sz w:val="28"/>
          <w:szCs w:val="28"/>
        </w:rPr>
        <w:t xml:space="preserve">НА 2021-2025 ГОДЫ </w:t>
      </w:r>
    </w:p>
    <w:p w14:paraId="0F5784CC"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2B8E4B1F"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0CE4A2E8"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3A4A4C10"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4F54DAFA"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05618882"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09BE94FC"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6F662C09"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3DB440B8" w14:textId="77777777" w:rsidR="00AD23D9" w:rsidRPr="008A6317" w:rsidRDefault="00D44114" w:rsidP="00D44114">
      <w:pPr>
        <w:tabs>
          <w:tab w:val="left" w:pos="709"/>
          <w:tab w:val="left" w:pos="851"/>
          <w:tab w:val="left" w:pos="2729"/>
        </w:tabs>
        <w:spacing w:after="0" w:line="240" w:lineRule="auto"/>
        <w:ind w:right="50" w:firstLine="567"/>
        <w:rPr>
          <w:rFonts w:ascii="Times New Roman" w:hAnsi="Times New Roman"/>
          <w:color w:val="000000"/>
          <w:sz w:val="28"/>
          <w:szCs w:val="28"/>
        </w:rPr>
      </w:pPr>
      <w:r w:rsidRPr="008A6317">
        <w:rPr>
          <w:rFonts w:ascii="Times New Roman" w:hAnsi="Times New Roman"/>
          <w:color w:val="000000"/>
          <w:sz w:val="28"/>
          <w:szCs w:val="28"/>
        </w:rPr>
        <w:tab/>
      </w:r>
      <w:r w:rsidRPr="008A6317">
        <w:rPr>
          <w:rFonts w:ascii="Times New Roman" w:hAnsi="Times New Roman"/>
          <w:color w:val="000000"/>
          <w:sz w:val="28"/>
          <w:szCs w:val="28"/>
        </w:rPr>
        <w:tab/>
      </w:r>
      <w:r w:rsidRPr="008A6317">
        <w:rPr>
          <w:rFonts w:ascii="Times New Roman" w:hAnsi="Times New Roman"/>
          <w:color w:val="000000"/>
          <w:sz w:val="28"/>
          <w:szCs w:val="28"/>
        </w:rPr>
        <w:tab/>
      </w:r>
    </w:p>
    <w:p w14:paraId="4723989A"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3BA229E8"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572E7A94"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2D215CAE"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73ED3BAD"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6F174C16"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6BCEEC17"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7C44112F"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5A542864"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699E68F4"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1AEF483B"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68B2CB42"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p>
    <w:p w14:paraId="2E2C9C49" w14:textId="77777777" w:rsidR="00AD23D9" w:rsidRPr="008A6317" w:rsidRDefault="00AD23D9" w:rsidP="00FC7CCC">
      <w:pPr>
        <w:tabs>
          <w:tab w:val="left" w:pos="709"/>
          <w:tab w:val="left" w:pos="851"/>
        </w:tabs>
        <w:spacing w:after="0" w:line="240" w:lineRule="auto"/>
        <w:ind w:right="50" w:firstLine="567"/>
        <w:jc w:val="center"/>
        <w:rPr>
          <w:rFonts w:ascii="Times New Roman" w:hAnsi="Times New Roman"/>
          <w:color w:val="000000"/>
          <w:sz w:val="28"/>
          <w:szCs w:val="28"/>
        </w:rPr>
      </w:pPr>
      <w:r w:rsidRPr="008A6317">
        <w:rPr>
          <w:rFonts w:ascii="Times New Roman" w:hAnsi="Times New Roman"/>
          <w:color w:val="000000"/>
          <w:sz w:val="28"/>
          <w:szCs w:val="28"/>
        </w:rPr>
        <w:t>Душанбе - 202</w:t>
      </w:r>
      <w:r w:rsidR="00C80E62" w:rsidRPr="008A6317">
        <w:rPr>
          <w:rFonts w:ascii="Times New Roman" w:hAnsi="Times New Roman"/>
          <w:color w:val="000000"/>
          <w:sz w:val="28"/>
          <w:szCs w:val="28"/>
        </w:rPr>
        <w:t>1</w:t>
      </w:r>
    </w:p>
    <w:p w14:paraId="00747949" w14:textId="77777777" w:rsidR="00AD23D9" w:rsidRPr="008A6317" w:rsidRDefault="00AD23D9" w:rsidP="00FC7CCC">
      <w:pPr>
        <w:tabs>
          <w:tab w:val="left" w:pos="709"/>
          <w:tab w:val="left" w:pos="851"/>
        </w:tabs>
        <w:spacing w:after="0" w:line="240" w:lineRule="auto"/>
        <w:ind w:firstLine="567"/>
        <w:jc w:val="both"/>
        <w:rPr>
          <w:rFonts w:ascii="Times New Roman" w:hAnsi="Times New Roman"/>
          <w:i/>
          <w:color w:val="000000"/>
          <w:sz w:val="28"/>
          <w:szCs w:val="28"/>
          <w:shd w:val="clear" w:color="auto" w:fill="FFFFFF"/>
        </w:rPr>
      </w:pPr>
    </w:p>
    <w:p w14:paraId="0F5D940E" w14:textId="77777777" w:rsidR="00AD23D9" w:rsidRPr="008A6317" w:rsidRDefault="00AD23D9" w:rsidP="00FC7CCC">
      <w:pPr>
        <w:shd w:val="clear" w:color="auto" w:fill="FFFFFF"/>
        <w:tabs>
          <w:tab w:val="left" w:pos="709"/>
          <w:tab w:val="left" w:pos="851"/>
        </w:tabs>
        <w:spacing w:after="0" w:line="240" w:lineRule="auto"/>
        <w:ind w:firstLine="567"/>
        <w:jc w:val="both"/>
        <w:rPr>
          <w:rFonts w:ascii="Times New Roman" w:eastAsia="Times New Roman" w:hAnsi="Times New Roman"/>
          <w:i/>
          <w:color w:val="000000"/>
          <w:sz w:val="28"/>
          <w:szCs w:val="28"/>
          <w:lang w:eastAsia="ru-RU"/>
        </w:rPr>
      </w:pPr>
    </w:p>
    <w:p w14:paraId="140588D9" w14:textId="77777777" w:rsidR="00AD23D9" w:rsidRPr="008A6317" w:rsidRDefault="00AD23D9" w:rsidP="00FC7CCC">
      <w:pPr>
        <w:shd w:val="clear" w:color="auto" w:fill="FFFFFF"/>
        <w:tabs>
          <w:tab w:val="left" w:pos="709"/>
          <w:tab w:val="left" w:pos="851"/>
        </w:tabs>
        <w:spacing w:after="0" w:line="240" w:lineRule="auto"/>
        <w:ind w:firstLine="567"/>
        <w:jc w:val="both"/>
        <w:rPr>
          <w:rFonts w:ascii="Times New Roman" w:eastAsia="Times New Roman" w:hAnsi="Times New Roman"/>
          <w:i/>
          <w:color w:val="000000"/>
          <w:sz w:val="28"/>
          <w:szCs w:val="28"/>
          <w:lang w:eastAsia="ru-RU"/>
        </w:rPr>
      </w:pPr>
    </w:p>
    <w:p w14:paraId="335FAECF" w14:textId="77777777" w:rsidR="00AD23D9" w:rsidRPr="008A6317" w:rsidRDefault="00AD23D9" w:rsidP="00FC7CCC">
      <w:pPr>
        <w:shd w:val="clear" w:color="auto" w:fill="FFFFFF"/>
        <w:tabs>
          <w:tab w:val="left" w:pos="709"/>
          <w:tab w:val="left" w:pos="851"/>
        </w:tabs>
        <w:spacing w:after="0" w:line="240" w:lineRule="auto"/>
        <w:ind w:firstLine="567"/>
        <w:jc w:val="both"/>
        <w:rPr>
          <w:rFonts w:ascii="Times New Roman" w:eastAsia="Times New Roman" w:hAnsi="Times New Roman"/>
          <w:i/>
          <w:color w:val="000000"/>
          <w:sz w:val="28"/>
          <w:szCs w:val="28"/>
          <w:lang w:eastAsia="ru-RU"/>
        </w:rPr>
      </w:pPr>
    </w:p>
    <w:p w14:paraId="78C1FF58" w14:textId="77777777" w:rsidR="00AD23D9" w:rsidRPr="008A6317" w:rsidRDefault="00AD23D9" w:rsidP="00FC7CCC">
      <w:pPr>
        <w:shd w:val="clear" w:color="auto" w:fill="FFFFFF"/>
        <w:tabs>
          <w:tab w:val="left" w:pos="709"/>
          <w:tab w:val="left" w:pos="851"/>
        </w:tabs>
        <w:spacing w:after="0" w:line="240" w:lineRule="auto"/>
        <w:ind w:firstLine="567"/>
        <w:jc w:val="both"/>
        <w:rPr>
          <w:rFonts w:ascii="Times New Roman" w:eastAsia="Times New Roman" w:hAnsi="Times New Roman"/>
          <w:i/>
          <w:color w:val="000000"/>
          <w:sz w:val="28"/>
          <w:szCs w:val="28"/>
          <w:lang w:eastAsia="ru-RU"/>
        </w:rPr>
      </w:pPr>
    </w:p>
    <w:p w14:paraId="456DC7BF" w14:textId="77777777" w:rsidR="00AD23D9" w:rsidRPr="008A6317" w:rsidRDefault="00AD23D9" w:rsidP="00FC7CCC">
      <w:pPr>
        <w:shd w:val="clear" w:color="auto" w:fill="FFFFFF"/>
        <w:tabs>
          <w:tab w:val="left" w:pos="709"/>
          <w:tab w:val="left" w:pos="851"/>
        </w:tabs>
        <w:spacing w:after="0" w:line="240" w:lineRule="auto"/>
        <w:ind w:firstLine="567"/>
        <w:jc w:val="both"/>
        <w:rPr>
          <w:rFonts w:ascii="Times New Roman" w:eastAsia="Times New Roman" w:hAnsi="Times New Roman"/>
          <w:i/>
          <w:color w:val="000000"/>
          <w:sz w:val="28"/>
          <w:szCs w:val="28"/>
          <w:lang w:eastAsia="ru-RU"/>
        </w:rPr>
      </w:pPr>
      <w:r w:rsidRPr="008A6317">
        <w:rPr>
          <w:rFonts w:ascii="Times New Roman" w:eastAsia="Times New Roman" w:hAnsi="Times New Roman"/>
          <w:i/>
          <w:color w:val="000000"/>
          <w:sz w:val="28"/>
          <w:szCs w:val="28"/>
          <w:lang w:eastAsia="ru-RU"/>
        </w:rPr>
        <w:t>Нам необходимо улучшить условия и качество жизни людей посредством расширения реализации «Национальной стратегии развития Республики Таджикистан на период до 2030 года» по отношению к сегодняшнему дню, поскольку каждый гражданин страны заслуживает достойной и мирной жизни.</w:t>
      </w:r>
    </w:p>
    <w:p w14:paraId="1F94B47E" w14:textId="77777777" w:rsidR="00AD23D9" w:rsidRPr="008A6317" w:rsidRDefault="00AD23D9" w:rsidP="00FC7CCC">
      <w:pPr>
        <w:shd w:val="clear" w:color="auto" w:fill="FFFFFF"/>
        <w:tabs>
          <w:tab w:val="left" w:pos="709"/>
          <w:tab w:val="left" w:pos="851"/>
        </w:tabs>
        <w:spacing w:after="0" w:line="240" w:lineRule="auto"/>
        <w:ind w:firstLine="567"/>
        <w:jc w:val="both"/>
        <w:rPr>
          <w:rFonts w:ascii="Times New Roman" w:eastAsia="Times New Roman" w:hAnsi="Times New Roman"/>
          <w:i/>
          <w:color w:val="000000"/>
          <w:sz w:val="28"/>
          <w:szCs w:val="28"/>
          <w:lang w:eastAsia="ru-RU"/>
        </w:rPr>
      </w:pPr>
    </w:p>
    <w:p w14:paraId="26DD11E7" w14:textId="77777777" w:rsidR="00AD23D9" w:rsidRPr="008A6317" w:rsidRDefault="00AD23D9" w:rsidP="00FC7CCC">
      <w:pPr>
        <w:shd w:val="clear" w:color="auto" w:fill="FFFFFF"/>
        <w:tabs>
          <w:tab w:val="left" w:pos="709"/>
          <w:tab w:val="left" w:pos="851"/>
        </w:tabs>
        <w:spacing w:after="0" w:line="240" w:lineRule="auto"/>
        <w:ind w:firstLine="567"/>
        <w:jc w:val="both"/>
        <w:rPr>
          <w:rFonts w:ascii="Times New Roman" w:eastAsia="Times New Roman" w:hAnsi="Times New Roman"/>
          <w:i/>
          <w:color w:val="000000"/>
          <w:sz w:val="28"/>
          <w:szCs w:val="28"/>
          <w:lang w:eastAsia="ru-RU"/>
        </w:rPr>
      </w:pPr>
      <w:r w:rsidRPr="008A6317">
        <w:rPr>
          <w:rFonts w:ascii="Times New Roman" w:eastAsia="Times New Roman" w:hAnsi="Times New Roman"/>
          <w:i/>
          <w:color w:val="000000"/>
          <w:sz w:val="28"/>
          <w:szCs w:val="28"/>
          <w:lang w:eastAsia="ru-RU"/>
        </w:rPr>
        <w:t>В предстоящие семь лет тремя приоритетными задачами экономического блока станут обеспечение стабильного развития путем повышения конкурентоспособности национальной экономики, увеличение среднего класса населения и достижение уровня социально-экономического развития стран со средним уровнем дохода.</w:t>
      </w:r>
    </w:p>
    <w:p w14:paraId="0A049361" w14:textId="77777777" w:rsidR="00AD23D9" w:rsidRPr="008A6317" w:rsidRDefault="00AD23D9" w:rsidP="00FC7CCC">
      <w:pPr>
        <w:shd w:val="clear" w:color="auto" w:fill="FFFFFF"/>
        <w:tabs>
          <w:tab w:val="left" w:pos="709"/>
          <w:tab w:val="left" w:pos="851"/>
        </w:tabs>
        <w:spacing w:after="0" w:line="240" w:lineRule="auto"/>
        <w:ind w:firstLine="567"/>
        <w:jc w:val="both"/>
        <w:rPr>
          <w:rFonts w:ascii="Times New Roman" w:eastAsia="Times New Roman" w:hAnsi="Times New Roman"/>
          <w:i/>
          <w:color w:val="000000"/>
          <w:sz w:val="28"/>
          <w:szCs w:val="28"/>
          <w:lang w:eastAsia="ru-RU"/>
        </w:rPr>
      </w:pPr>
    </w:p>
    <w:p w14:paraId="6C969626" w14:textId="77777777" w:rsidR="00AD23D9" w:rsidRPr="008A6317" w:rsidRDefault="00AD23D9" w:rsidP="00FC7CCC">
      <w:pPr>
        <w:shd w:val="clear" w:color="auto" w:fill="FFFFFF"/>
        <w:tabs>
          <w:tab w:val="left" w:pos="709"/>
          <w:tab w:val="left" w:pos="851"/>
        </w:tabs>
        <w:spacing w:after="0" w:line="240" w:lineRule="auto"/>
        <w:ind w:firstLine="567"/>
        <w:jc w:val="both"/>
        <w:rPr>
          <w:rFonts w:ascii="Times New Roman" w:eastAsia="Times New Roman" w:hAnsi="Times New Roman"/>
          <w:i/>
          <w:color w:val="000000"/>
          <w:sz w:val="28"/>
          <w:szCs w:val="28"/>
          <w:lang w:eastAsia="ru-RU"/>
        </w:rPr>
      </w:pPr>
      <w:r w:rsidRPr="008A6317">
        <w:rPr>
          <w:rFonts w:ascii="Times New Roman" w:eastAsia="Times New Roman" w:hAnsi="Times New Roman"/>
          <w:i/>
          <w:color w:val="000000"/>
          <w:sz w:val="28"/>
          <w:szCs w:val="28"/>
          <w:lang w:eastAsia="ru-RU"/>
        </w:rPr>
        <w:t>В этом процессе посредством ускоренной индустриализации страны будет обеспечено качество развития национальной экономики, расширена поддержка предпринимательства и инвестиций.</w:t>
      </w:r>
    </w:p>
    <w:p w14:paraId="680B2C8F" w14:textId="77777777" w:rsidR="00AD23D9" w:rsidRPr="008A6317" w:rsidRDefault="00AD23D9" w:rsidP="00FC7CCC">
      <w:pPr>
        <w:tabs>
          <w:tab w:val="left" w:pos="709"/>
          <w:tab w:val="left" w:pos="851"/>
        </w:tabs>
        <w:spacing w:after="0" w:line="240" w:lineRule="auto"/>
        <w:ind w:firstLine="567"/>
        <w:jc w:val="both"/>
        <w:rPr>
          <w:rFonts w:ascii="Times New Roman" w:hAnsi="Times New Roman"/>
          <w:i/>
          <w:color w:val="000000"/>
          <w:sz w:val="28"/>
          <w:szCs w:val="28"/>
          <w:shd w:val="clear" w:color="auto" w:fill="FFFFFF"/>
        </w:rPr>
      </w:pPr>
    </w:p>
    <w:p w14:paraId="0FB9546D" w14:textId="77777777" w:rsidR="00AD23D9" w:rsidRPr="008A6317" w:rsidRDefault="00AD23D9" w:rsidP="00FC7CCC">
      <w:pPr>
        <w:tabs>
          <w:tab w:val="left" w:pos="709"/>
          <w:tab w:val="left" w:pos="851"/>
        </w:tabs>
        <w:spacing w:after="0" w:line="240" w:lineRule="auto"/>
        <w:ind w:firstLine="567"/>
        <w:jc w:val="both"/>
        <w:rPr>
          <w:rFonts w:ascii="Times New Roman" w:hAnsi="Times New Roman"/>
          <w:i/>
          <w:color w:val="000000"/>
          <w:sz w:val="28"/>
          <w:szCs w:val="28"/>
        </w:rPr>
      </w:pPr>
      <w:r w:rsidRPr="008A6317">
        <w:rPr>
          <w:rFonts w:ascii="Times New Roman" w:hAnsi="Times New Roman"/>
          <w:i/>
          <w:color w:val="000000"/>
          <w:sz w:val="28"/>
          <w:szCs w:val="28"/>
          <w:shd w:val="clear" w:color="auto" w:fill="FFFFFF"/>
        </w:rPr>
        <w:t>Усиление торговой конкуренции между странами требует от нас принятия необходимых мер для прогнозирования рисков и уменьшения их воздействия на национальную экономику, а также повышения конкурентоспособности отечественной продукции.</w:t>
      </w:r>
    </w:p>
    <w:p w14:paraId="53E89158" w14:textId="77777777" w:rsidR="00AD23D9" w:rsidRPr="008A6317" w:rsidRDefault="00AD23D9" w:rsidP="00FC7CCC">
      <w:pPr>
        <w:tabs>
          <w:tab w:val="left" w:pos="709"/>
          <w:tab w:val="left" w:pos="851"/>
        </w:tabs>
        <w:spacing w:after="0" w:line="240" w:lineRule="auto"/>
        <w:ind w:firstLine="567"/>
        <w:jc w:val="both"/>
        <w:rPr>
          <w:rFonts w:ascii="Times New Roman" w:hAnsi="Times New Roman"/>
          <w:i/>
          <w:color w:val="000000"/>
          <w:sz w:val="28"/>
          <w:szCs w:val="28"/>
        </w:rPr>
      </w:pPr>
    </w:p>
    <w:p w14:paraId="1C1CBC35" w14:textId="77777777" w:rsidR="00AD23D9" w:rsidRPr="008A6317" w:rsidRDefault="00AD23D9" w:rsidP="00FC7CCC">
      <w:pPr>
        <w:tabs>
          <w:tab w:val="left" w:pos="709"/>
          <w:tab w:val="left" w:pos="851"/>
        </w:tabs>
        <w:spacing w:after="0" w:line="240" w:lineRule="auto"/>
        <w:ind w:firstLine="567"/>
        <w:jc w:val="both"/>
        <w:rPr>
          <w:rFonts w:ascii="Times New Roman" w:hAnsi="Times New Roman"/>
          <w:i/>
          <w:color w:val="000000"/>
          <w:sz w:val="28"/>
          <w:szCs w:val="28"/>
        </w:rPr>
      </w:pPr>
    </w:p>
    <w:p w14:paraId="156CEB90" w14:textId="77777777" w:rsidR="00AD23D9" w:rsidRPr="008A6317" w:rsidRDefault="00AD23D9" w:rsidP="00FC7CCC">
      <w:pPr>
        <w:pStyle w:val="a7"/>
        <w:tabs>
          <w:tab w:val="left" w:pos="709"/>
          <w:tab w:val="left" w:pos="851"/>
        </w:tabs>
        <w:ind w:firstLine="567"/>
        <w:jc w:val="right"/>
        <w:rPr>
          <w:rFonts w:ascii="Times New Roman" w:eastAsia="Calibri" w:hAnsi="Times New Roman"/>
          <w:i/>
          <w:color w:val="000000"/>
          <w:sz w:val="28"/>
          <w:szCs w:val="28"/>
          <w:shd w:val="clear" w:color="auto" w:fill="FFFFFF"/>
        </w:rPr>
      </w:pPr>
      <w:bookmarkStart w:id="0" w:name="_Toc58868633"/>
      <w:r w:rsidRPr="008A6317">
        <w:rPr>
          <w:rFonts w:ascii="Times New Roman" w:eastAsia="Calibri" w:hAnsi="Times New Roman"/>
          <w:i/>
          <w:color w:val="000000"/>
          <w:sz w:val="28"/>
          <w:szCs w:val="28"/>
          <w:shd w:val="clear" w:color="auto" w:fill="FFFFFF"/>
        </w:rPr>
        <w:t>Основатель мира и национального единства –</w:t>
      </w:r>
      <w:bookmarkEnd w:id="0"/>
      <w:r w:rsidRPr="008A6317">
        <w:rPr>
          <w:rFonts w:ascii="Times New Roman" w:eastAsia="Calibri" w:hAnsi="Times New Roman"/>
          <w:i/>
          <w:color w:val="000000"/>
          <w:sz w:val="28"/>
          <w:szCs w:val="28"/>
          <w:shd w:val="clear" w:color="auto" w:fill="FFFFFF"/>
        </w:rPr>
        <w:t xml:space="preserve"> </w:t>
      </w:r>
    </w:p>
    <w:p w14:paraId="0E95B088" w14:textId="77777777" w:rsidR="00AD23D9" w:rsidRPr="008A6317" w:rsidRDefault="00AD23D9" w:rsidP="00FC7CCC">
      <w:pPr>
        <w:pStyle w:val="a7"/>
        <w:tabs>
          <w:tab w:val="left" w:pos="709"/>
          <w:tab w:val="left" w:pos="851"/>
        </w:tabs>
        <w:ind w:firstLine="567"/>
        <w:jc w:val="right"/>
        <w:rPr>
          <w:rFonts w:ascii="Times New Roman" w:eastAsia="Calibri" w:hAnsi="Times New Roman"/>
          <w:i/>
          <w:color w:val="000000"/>
          <w:sz w:val="28"/>
          <w:szCs w:val="28"/>
          <w:shd w:val="clear" w:color="auto" w:fill="FFFFFF"/>
        </w:rPr>
      </w:pPr>
      <w:bookmarkStart w:id="1" w:name="_Toc58868634"/>
      <w:r w:rsidRPr="008A6317">
        <w:rPr>
          <w:rFonts w:ascii="Times New Roman" w:eastAsia="Calibri" w:hAnsi="Times New Roman"/>
          <w:i/>
          <w:color w:val="000000"/>
          <w:sz w:val="28"/>
          <w:szCs w:val="28"/>
          <w:shd w:val="clear" w:color="auto" w:fill="FFFFFF"/>
        </w:rPr>
        <w:t>Лидер нации, Президент Республики Таджикистан</w:t>
      </w:r>
      <w:bookmarkEnd w:id="1"/>
      <w:r w:rsidRPr="008A6317">
        <w:rPr>
          <w:rFonts w:ascii="Times New Roman" w:eastAsia="Calibri" w:hAnsi="Times New Roman"/>
          <w:i/>
          <w:color w:val="000000"/>
          <w:sz w:val="28"/>
          <w:szCs w:val="28"/>
          <w:shd w:val="clear" w:color="auto" w:fill="FFFFFF"/>
        </w:rPr>
        <w:t xml:space="preserve"> </w:t>
      </w:r>
    </w:p>
    <w:p w14:paraId="1FA2143F" w14:textId="77777777" w:rsidR="00AD23D9" w:rsidRPr="008A6317" w:rsidRDefault="00AD23D9" w:rsidP="00FC7CCC">
      <w:pPr>
        <w:pStyle w:val="a7"/>
        <w:tabs>
          <w:tab w:val="left" w:pos="709"/>
          <w:tab w:val="left" w:pos="851"/>
        </w:tabs>
        <w:ind w:firstLine="567"/>
        <w:jc w:val="right"/>
        <w:rPr>
          <w:rFonts w:ascii="Times New Roman" w:hAnsi="Times New Roman"/>
          <w:i/>
          <w:color w:val="000000"/>
          <w:sz w:val="28"/>
          <w:szCs w:val="28"/>
          <w:shd w:val="clear" w:color="auto" w:fill="FFFFFF"/>
        </w:rPr>
      </w:pPr>
      <w:bookmarkStart w:id="2" w:name="_Toc58868635"/>
      <w:r w:rsidRPr="008A6317">
        <w:rPr>
          <w:rFonts w:ascii="Times New Roman" w:eastAsia="Calibri" w:hAnsi="Times New Roman"/>
          <w:i/>
          <w:color w:val="000000"/>
          <w:sz w:val="28"/>
          <w:szCs w:val="28"/>
          <w:shd w:val="clear" w:color="auto" w:fill="FFFFFF"/>
        </w:rPr>
        <w:t xml:space="preserve">уважаемый Эмомали </w:t>
      </w:r>
      <w:proofErr w:type="spellStart"/>
      <w:r w:rsidRPr="008A6317">
        <w:rPr>
          <w:rFonts w:ascii="Times New Roman" w:eastAsia="Calibri" w:hAnsi="Times New Roman"/>
          <w:i/>
          <w:color w:val="000000"/>
          <w:sz w:val="28"/>
          <w:szCs w:val="28"/>
          <w:shd w:val="clear" w:color="auto" w:fill="FFFFFF"/>
        </w:rPr>
        <w:t>Рахмон</w:t>
      </w:r>
      <w:bookmarkEnd w:id="2"/>
      <w:proofErr w:type="spellEnd"/>
    </w:p>
    <w:p w14:paraId="27EF6943" w14:textId="77777777" w:rsidR="00AD23D9" w:rsidRPr="008A6317" w:rsidRDefault="00AD23D9" w:rsidP="00FC7CCC">
      <w:pPr>
        <w:tabs>
          <w:tab w:val="left" w:pos="709"/>
          <w:tab w:val="left" w:pos="851"/>
        </w:tabs>
        <w:spacing w:after="0" w:line="240" w:lineRule="auto"/>
        <w:ind w:firstLine="567"/>
        <w:jc w:val="right"/>
        <w:rPr>
          <w:rFonts w:ascii="Times New Roman" w:hAnsi="Times New Roman"/>
          <w:i/>
          <w:color w:val="000000"/>
          <w:sz w:val="28"/>
          <w:szCs w:val="28"/>
        </w:rPr>
      </w:pPr>
    </w:p>
    <w:p w14:paraId="26A607E8" w14:textId="77777777" w:rsidR="00AD23D9" w:rsidRPr="008A6317" w:rsidRDefault="00AD23D9" w:rsidP="00FC7CCC">
      <w:pPr>
        <w:tabs>
          <w:tab w:val="left" w:pos="709"/>
          <w:tab w:val="left" w:pos="851"/>
        </w:tabs>
        <w:spacing w:after="0" w:line="240" w:lineRule="auto"/>
        <w:ind w:firstLine="567"/>
        <w:jc w:val="right"/>
        <w:rPr>
          <w:rFonts w:ascii="Times New Roman" w:hAnsi="Times New Roman"/>
          <w:i/>
          <w:color w:val="000000"/>
          <w:sz w:val="28"/>
          <w:szCs w:val="28"/>
        </w:rPr>
      </w:pPr>
    </w:p>
    <w:p w14:paraId="4A8A1D95" w14:textId="77777777" w:rsidR="00AD23D9" w:rsidRPr="008A6317" w:rsidRDefault="00AD23D9" w:rsidP="00FC7CCC">
      <w:pPr>
        <w:tabs>
          <w:tab w:val="left" w:pos="709"/>
          <w:tab w:val="left" w:pos="851"/>
        </w:tabs>
        <w:spacing w:after="0" w:line="240" w:lineRule="auto"/>
        <w:ind w:firstLine="567"/>
        <w:jc w:val="right"/>
        <w:rPr>
          <w:rFonts w:ascii="Times New Roman" w:hAnsi="Times New Roman"/>
          <w:i/>
          <w:color w:val="000000"/>
          <w:sz w:val="28"/>
          <w:szCs w:val="28"/>
        </w:rPr>
      </w:pPr>
    </w:p>
    <w:p w14:paraId="2F9DAFDA" w14:textId="77777777" w:rsidR="00AD23D9" w:rsidRPr="008A6317" w:rsidRDefault="00AD23D9" w:rsidP="00FC7CCC">
      <w:pPr>
        <w:tabs>
          <w:tab w:val="left" w:pos="709"/>
          <w:tab w:val="left" w:pos="851"/>
        </w:tabs>
        <w:spacing w:after="0" w:line="240" w:lineRule="auto"/>
        <w:ind w:firstLine="567"/>
        <w:jc w:val="right"/>
        <w:rPr>
          <w:rFonts w:ascii="Times New Roman" w:hAnsi="Times New Roman"/>
          <w:i/>
          <w:color w:val="000000"/>
          <w:sz w:val="28"/>
          <w:szCs w:val="28"/>
        </w:rPr>
      </w:pPr>
    </w:p>
    <w:p w14:paraId="4F70060D" w14:textId="77777777" w:rsidR="00AD23D9" w:rsidRPr="008A6317" w:rsidRDefault="00AD23D9" w:rsidP="00FC7CCC">
      <w:pPr>
        <w:tabs>
          <w:tab w:val="left" w:pos="709"/>
          <w:tab w:val="left" w:pos="851"/>
        </w:tabs>
        <w:spacing w:after="0" w:line="240" w:lineRule="auto"/>
        <w:ind w:firstLine="567"/>
        <w:jc w:val="right"/>
        <w:rPr>
          <w:rFonts w:ascii="Times New Roman" w:hAnsi="Times New Roman"/>
          <w:i/>
          <w:color w:val="000000"/>
          <w:sz w:val="28"/>
          <w:szCs w:val="28"/>
        </w:rPr>
      </w:pPr>
    </w:p>
    <w:p w14:paraId="17A501FB" w14:textId="77777777" w:rsidR="00AD23D9" w:rsidRPr="008A6317" w:rsidRDefault="00AD23D9" w:rsidP="00FC7CCC">
      <w:pPr>
        <w:tabs>
          <w:tab w:val="left" w:pos="709"/>
          <w:tab w:val="left" w:pos="851"/>
        </w:tabs>
        <w:spacing w:after="0" w:line="240" w:lineRule="auto"/>
        <w:ind w:firstLine="567"/>
        <w:jc w:val="right"/>
        <w:rPr>
          <w:rFonts w:ascii="Times New Roman" w:hAnsi="Times New Roman"/>
          <w:i/>
          <w:color w:val="000000"/>
          <w:sz w:val="28"/>
          <w:szCs w:val="28"/>
        </w:rPr>
      </w:pPr>
    </w:p>
    <w:p w14:paraId="3049CB2F" w14:textId="77777777" w:rsidR="00AD23D9" w:rsidRPr="008A6317" w:rsidRDefault="00AD23D9" w:rsidP="00FC7CCC">
      <w:pPr>
        <w:tabs>
          <w:tab w:val="left" w:pos="709"/>
          <w:tab w:val="left" w:pos="851"/>
        </w:tabs>
        <w:spacing w:after="0" w:line="240" w:lineRule="auto"/>
        <w:ind w:firstLine="567"/>
        <w:jc w:val="right"/>
        <w:rPr>
          <w:rFonts w:ascii="Times New Roman" w:hAnsi="Times New Roman"/>
          <w:i/>
          <w:color w:val="000000"/>
          <w:sz w:val="28"/>
          <w:szCs w:val="28"/>
        </w:rPr>
      </w:pPr>
    </w:p>
    <w:p w14:paraId="1A048B1D" w14:textId="77777777" w:rsidR="00AD23D9" w:rsidRPr="008A6317" w:rsidRDefault="00AD23D9" w:rsidP="00FC7CCC">
      <w:pPr>
        <w:tabs>
          <w:tab w:val="left" w:pos="709"/>
          <w:tab w:val="left" w:pos="851"/>
        </w:tabs>
        <w:spacing w:after="0" w:line="240" w:lineRule="auto"/>
        <w:ind w:firstLine="567"/>
        <w:jc w:val="right"/>
        <w:rPr>
          <w:rFonts w:ascii="Times New Roman" w:hAnsi="Times New Roman"/>
          <w:i/>
          <w:color w:val="000000"/>
          <w:sz w:val="28"/>
          <w:szCs w:val="28"/>
        </w:rPr>
      </w:pPr>
    </w:p>
    <w:p w14:paraId="3B59A47D" w14:textId="77777777" w:rsidR="007952CF" w:rsidRPr="008A6317" w:rsidRDefault="007952CF" w:rsidP="00FC7CCC">
      <w:pPr>
        <w:tabs>
          <w:tab w:val="left" w:pos="709"/>
          <w:tab w:val="left" w:pos="851"/>
        </w:tabs>
        <w:spacing w:after="0" w:line="240" w:lineRule="auto"/>
        <w:ind w:firstLine="567"/>
        <w:jc w:val="right"/>
        <w:rPr>
          <w:rFonts w:ascii="Times New Roman" w:hAnsi="Times New Roman"/>
          <w:i/>
          <w:color w:val="000000"/>
          <w:sz w:val="28"/>
          <w:szCs w:val="28"/>
        </w:rPr>
      </w:pPr>
    </w:p>
    <w:p w14:paraId="790817CA" w14:textId="77777777" w:rsidR="00AD23D9" w:rsidRPr="008A6317" w:rsidRDefault="00AD23D9" w:rsidP="00FC7CCC">
      <w:pPr>
        <w:tabs>
          <w:tab w:val="left" w:pos="709"/>
          <w:tab w:val="left" w:pos="851"/>
        </w:tabs>
        <w:spacing w:after="0" w:line="240" w:lineRule="auto"/>
        <w:ind w:firstLine="567"/>
        <w:jc w:val="right"/>
        <w:rPr>
          <w:rFonts w:ascii="Times New Roman" w:hAnsi="Times New Roman"/>
          <w:i/>
          <w:color w:val="000000"/>
          <w:sz w:val="28"/>
          <w:szCs w:val="28"/>
        </w:rPr>
      </w:pPr>
    </w:p>
    <w:p w14:paraId="46858C0E" w14:textId="77777777" w:rsidR="00AD23D9" w:rsidRPr="008A6317" w:rsidRDefault="00AD23D9" w:rsidP="00FC7CCC">
      <w:pPr>
        <w:tabs>
          <w:tab w:val="left" w:pos="709"/>
          <w:tab w:val="left" w:pos="851"/>
        </w:tabs>
        <w:spacing w:after="0" w:line="240" w:lineRule="auto"/>
        <w:ind w:firstLine="567"/>
        <w:jc w:val="right"/>
        <w:rPr>
          <w:rFonts w:ascii="Times New Roman" w:hAnsi="Times New Roman"/>
          <w:i/>
          <w:color w:val="000000"/>
          <w:sz w:val="28"/>
          <w:szCs w:val="28"/>
        </w:rPr>
      </w:pPr>
    </w:p>
    <w:p w14:paraId="0C5ACFAD" w14:textId="77777777" w:rsidR="00C80E62" w:rsidRPr="008A6317" w:rsidRDefault="00C80E62" w:rsidP="00FC7CCC">
      <w:pPr>
        <w:tabs>
          <w:tab w:val="left" w:pos="709"/>
          <w:tab w:val="left" w:pos="851"/>
        </w:tabs>
        <w:spacing w:after="0" w:line="240" w:lineRule="auto"/>
        <w:ind w:firstLine="567"/>
        <w:jc w:val="right"/>
        <w:rPr>
          <w:rFonts w:ascii="Times New Roman" w:hAnsi="Times New Roman"/>
          <w:i/>
          <w:color w:val="000000"/>
          <w:sz w:val="28"/>
          <w:szCs w:val="28"/>
        </w:rPr>
      </w:pPr>
    </w:p>
    <w:p w14:paraId="12DDEA7B" w14:textId="77777777" w:rsidR="00C80E62" w:rsidRPr="008A6317" w:rsidRDefault="00C80E62" w:rsidP="00FC7CCC">
      <w:pPr>
        <w:tabs>
          <w:tab w:val="left" w:pos="709"/>
          <w:tab w:val="left" w:pos="851"/>
        </w:tabs>
        <w:spacing w:after="0" w:line="240" w:lineRule="auto"/>
        <w:ind w:firstLine="567"/>
        <w:jc w:val="right"/>
        <w:rPr>
          <w:rFonts w:ascii="Times New Roman" w:hAnsi="Times New Roman"/>
          <w:i/>
          <w:color w:val="000000"/>
          <w:sz w:val="28"/>
          <w:szCs w:val="28"/>
        </w:rPr>
      </w:pPr>
    </w:p>
    <w:p w14:paraId="667920DC" w14:textId="77777777" w:rsidR="00C80E62" w:rsidRPr="008A6317" w:rsidRDefault="00C80E62" w:rsidP="00FC7CCC">
      <w:pPr>
        <w:tabs>
          <w:tab w:val="left" w:pos="709"/>
          <w:tab w:val="left" w:pos="851"/>
        </w:tabs>
        <w:spacing w:after="0" w:line="240" w:lineRule="auto"/>
        <w:ind w:firstLine="567"/>
        <w:jc w:val="right"/>
        <w:rPr>
          <w:rFonts w:ascii="Times New Roman" w:hAnsi="Times New Roman"/>
          <w:i/>
          <w:color w:val="000000"/>
          <w:sz w:val="28"/>
          <w:szCs w:val="28"/>
        </w:rPr>
      </w:pPr>
    </w:p>
    <w:p w14:paraId="4FEE9042" w14:textId="77777777" w:rsidR="007048A9" w:rsidRPr="008A6317" w:rsidRDefault="007048A9" w:rsidP="007048A9">
      <w:pPr>
        <w:rPr>
          <w:rFonts w:ascii="Times New Roman" w:hAnsi="Times New Roman"/>
          <w:b/>
          <w:color w:val="000000"/>
        </w:rPr>
      </w:pPr>
      <w:bookmarkStart w:id="3" w:name="_Toc59372946"/>
    </w:p>
    <w:p w14:paraId="0E2102E1" w14:textId="77777777" w:rsidR="00D23AF4" w:rsidRPr="00863D7D" w:rsidRDefault="00B96512" w:rsidP="00B96512">
      <w:pPr>
        <w:pStyle w:val="a3"/>
        <w:spacing w:before="0" w:line="240" w:lineRule="auto"/>
        <w:jc w:val="center"/>
        <w:rPr>
          <w:rFonts w:ascii="Times New Roman" w:hAnsi="Times New Roman"/>
        </w:rPr>
      </w:pPr>
      <w:r w:rsidRPr="00863D7D">
        <w:rPr>
          <w:rFonts w:ascii="Times New Roman" w:hAnsi="Times New Roman"/>
        </w:rPr>
        <w:lastRenderedPageBreak/>
        <w:t>ОГЛАВЛЕНИЕ</w:t>
      </w:r>
    </w:p>
    <w:p w14:paraId="23782F7B" w14:textId="77777777" w:rsidR="00B96512" w:rsidRPr="00863D7D" w:rsidRDefault="00B96512" w:rsidP="00B96512">
      <w:pPr>
        <w:rPr>
          <w:rFonts w:ascii="Times New Roman" w:hAnsi="Times New Roman"/>
          <w:lang w:eastAsia="ru-RU"/>
        </w:rPr>
      </w:pPr>
    </w:p>
    <w:p w14:paraId="54C24EEF" w14:textId="77777777" w:rsidR="00610E24" w:rsidRPr="008A6317" w:rsidRDefault="00D23AF4" w:rsidP="00DC2840">
      <w:pPr>
        <w:pStyle w:val="17"/>
        <w:rPr>
          <w:rFonts w:ascii="Times New Roman" w:eastAsia="Times New Roman" w:hAnsi="Times New Roman"/>
          <w:lang w:eastAsia="ru-RU"/>
        </w:rPr>
      </w:pPr>
      <w:r w:rsidRPr="00863D7D">
        <w:rPr>
          <w:rFonts w:ascii="Times New Roman" w:hAnsi="Times New Roman"/>
        </w:rPr>
        <w:fldChar w:fldCharType="begin"/>
      </w:r>
      <w:r w:rsidRPr="00863D7D">
        <w:rPr>
          <w:rFonts w:ascii="Times New Roman" w:hAnsi="Times New Roman"/>
        </w:rPr>
        <w:instrText xml:space="preserve"> TOC \o "1-3" \h \z \u </w:instrText>
      </w:r>
      <w:r w:rsidRPr="00863D7D">
        <w:rPr>
          <w:rFonts w:ascii="Times New Roman" w:hAnsi="Times New Roman"/>
        </w:rPr>
        <w:fldChar w:fldCharType="separate"/>
      </w:r>
      <w:hyperlink w:anchor="_Toc65266397" w:history="1">
        <w:r w:rsidR="00610E24" w:rsidRPr="00863D7D">
          <w:rPr>
            <w:rStyle w:val="af"/>
            <w:rFonts w:ascii="Times New Roman" w:hAnsi="Times New Roman"/>
            <w:sz w:val="28"/>
            <w:szCs w:val="28"/>
          </w:rPr>
          <w:t>1. ОБЩЕЕ ПОЛОЖЕНИЕ</w:t>
        </w:r>
        <w:r w:rsidR="00610E24" w:rsidRPr="00863D7D">
          <w:rPr>
            <w:rFonts w:ascii="Times New Roman" w:hAnsi="Times New Roman"/>
            <w:webHidden/>
          </w:rPr>
          <w:tab/>
        </w:r>
        <w:r w:rsidR="00610E24" w:rsidRPr="00863D7D">
          <w:rPr>
            <w:rFonts w:ascii="Times New Roman" w:hAnsi="Times New Roman"/>
            <w:webHidden/>
          </w:rPr>
          <w:fldChar w:fldCharType="begin"/>
        </w:r>
        <w:r w:rsidR="00610E24" w:rsidRPr="00863D7D">
          <w:rPr>
            <w:rFonts w:ascii="Times New Roman" w:hAnsi="Times New Roman"/>
            <w:webHidden/>
          </w:rPr>
          <w:instrText xml:space="preserve"> PAGEREF _Toc65266397 \h </w:instrText>
        </w:r>
        <w:r w:rsidR="00610E24" w:rsidRPr="00863D7D">
          <w:rPr>
            <w:rFonts w:ascii="Times New Roman" w:hAnsi="Times New Roman"/>
            <w:webHidden/>
          </w:rPr>
        </w:r>
        <w:r w:rsidR="00610E24" w:rsidRPr="00863D7D">
          <w:rPr>
            <w:rFonts w:ascii="Times New Roman" w:hAnsi="Times New Roman"/>
            <w:webHidden/>
          </w:rPr>
          <w:fldChar w:fldCharType="separate"/>
        </w:r>
        <w:r w:rsidR="00044B0E">
          <w:rPr>
            <w:rFonts w:ascii="Times New Roman" w:hAnsi="Times New Roman"/>
            <w:webHidden/>
          </w:rPr>
          <w:t>5</w:t>
        </w:r>
        <w:r w:rsidR="00610E24" w:rsidRPr="00863D7D">
          <w:rPr>
            <w:rFonts w:ascii="Times New Roman" w:hAnsi="Times New Roman"/>
            <w:webHidden/>
          </w:rPr>
          <w:fldChar w:fldCharType="end"/>
        </w:r>
      </w:hyperlink>
    </w:p>
    <w:p w14:paraId="3D5B0B14" w14:textId="77777777" w:rsidR="00610E24" w:rsidRPr="008A6317" w:rsidRDefault="0097597A" w:rsidP="00DC2840">
      <w:pPr>
        <w:pStyle w:val="17"/>
        <w:rPr>
          <w:rFonts w:ascii="Times New Roman" w:eastAsia="Times New Roman" w:hAnsi="Times New Roman"/>
          <w:lang w:eastAsia="ru-RU"/>
        </w:rPr>
      </w:pPr>
      <w:hyperlink w:anchor="_Toc65266398" w:history="1">
        <w:r w:rsidR="00610E24" w:rsidRPr="00863D7D">
          <w:rPr>
            <w:rStyle w:val="af"/>
            <w:rFonts w:ascii="Times New Roman" w:hAnsi="Times New Roman"/>
            <w:sz w:val="28"/>
            <w:szCs w:val="28"/>
          </w:rPr>
          <w:t xml:space="preserve">2. НСР-2030 НА ПЕРВОМ ЭТАПЕ РЕАЛИЗАЦИИ - ДОСТИЖЕНИЯ </w:t>
        </w:r>
        <w:r w:rsidR="00DC2840" w:rsidRPr="00863D7D">
          <w:rPr>
            <w:rStyle w:val="af"/>
            <w:rFonts w:ascii="Times New Roman" w:hAnsi="Times New Roman"/>
            <w:sz w:val="28"/>
            <w:szCs w:val="28"/>
          </w:rPr>
          <w:br/>
        </w:r>
        <w:r w:rsidR="00610E24" w:rsidRPr="00863D7D">
          <w:rPr>
            <w:rStyle w:val="af"/>
            <w:rFonts w:ascii="Times New Roman" w:hAnsi="Times New Roman"/>
            <w:sz w:val="28"/>
            <w:szCs w:val="28"/>
          </w:rPr>
          <w:t>И УРОКИ</w:t>
        </w:r>
        <w:r w:rsidR="00610E24" w:rsidRPr="00863D7D">
          <w:rPr>
            <w:rFonts w:ascii="Times New Roman" w:hAnsi="Times New Roman"/>
            <w:webHidden/>
          </w:rPr>
          <w:tab/>
        </w:r>
        <w:r w:rsidR="00610E24" w:rsidRPr="00863D7D">
          <w:rPr>
            <w:rFonts w:ascii="Times New Roman" w:hAnsi="Times New Roman"/>
            <w:webHidden/>
          </w:rPr>
          <w:fldChar w:fldCharType="begin"/>
        </w:r>
        <w:r w:rsidR="00610E24" w:rsidRPr="00863D7D">
          <w:rPr>
            <w:rFonts w:ascii="Times New Roman" w:hAnsi="Times New Roman"/>
            <w:webHidden/>
          </w:rPr>
          <w:instrText xml:space="preserve"> PAGEREF _Toc65266398 \h </w:instrText>
        </w:r>
        <w:r w:rsidR="00610E24" w:rsidRPr="00863D7D">
          <w:rPr>
            <w:rFonts w:ascii="Times New Roman" w:hAnsi="Times New Roman"/>
            <w:webHidden/>
          </w:rPr>
        </w:r>
        <w:r w:rsidR="00610E24" w:rsidRPr="00863D7D">
          <w:rPr>
            <w:rFonts w:ascii="Times New Roman" w:hAnsi="Times New Roman"/>
            <w:webHidden/>
          </w:rPr>
          <w:fldChar w:fldCharType="separate"/>
        </w:r>
        <w:r w:rsidR="00044B0E">
          <w:rPr>
            <w:rFonts w:ascii="Times New Roman" w:hAnsi="Times New Roman"/>
            <w:webHidden/>
          </w:rPr>
          <w:t>7</w:t>
        </w:r>
        <w:r w:rsidR="00610E24" w:rsidRPr="00863D7D">
          <w:rPr>
            <w:rFonts w:ascii="Times New Roman" w:hAnsi="Times New Roman"/>
            <w:webHidden/>
          </w:rPr>
          <w:fldChar w:fldCharType="end"/>
        </w:r>
      </w:hyperlink>
    </w:p>
    <w:p w14:paraId="68C4D974"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399" w:history="1">
        <w:r w:rsidR="00610E24" w:rsidRPr="00863D7D">
          <w:rPr>
            <w:rStyle w:val="af"/>
            <w:rFonts w:ascii="Times New Roman" w:hAnsi="Times New Roman"/>
            <w:noProof/>
            <w:sz w:val="28"/>
            <w:szCs w:val="28"/>
          </w:rPr>
          <w:t>§1. Реализация ПСР 2016-2020: достижения, проблемы и рекомендации</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_Toc65266399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7</w:t>
        </w:r>
        <w:r w:rsidR="00610E24" w:rsidRPr="00863D7D">
          <w:rPr>
            <w:rFonts w:ascii="Times New Roman" w:hAnsi="Times New Roman"/>
            <w:noProof/>
            <w:webHidden/>
            <w:sz w:val="28"/>
            <w:szCs w:val="28"/>
          </w:rPr>
          <w:fldChar w:fldCharType="end"/>
        </w:r>
      </w:hyperlink>
    </w:p>
    <w:p w14:paraId="62D71327"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00" w:history="1">
        <w:r w:rsidR="00610E24" w:rsidRPr="00863D7D">
          <w:rPr>
            <w:rStyle w:val="af"/>
            <w:rFonts w:ascii="Times New Roman" w:hAnsi="Times New Roman"/>
            <w:noProof/>
            <w:sz w:val="28"/>
            <w:szCs w:val="28"/>
          </w:rPr>
          <w:t>§</w:t>
        </w:r>
        <w:r w:rsidR="00610E24" w:rsidRPr="00863D7D">
          <w:rPr>
            <w:rStyle w:val="af"/>
            <w:rFonts w:ascii="Times New Roman" w:hAnsi="Times New Roman"/>
            <w:noProof/>
            <w:sz w:val="28"/>
            <w:szCs w:val="28"/>
            <w:lang w:val="tg-Cyrl-TJ"/>
          </w:rPr>
          <w:t xml:space="preserve">2. </w:t>
        </w:r>
        <w:r w:rsidR="00610E24" w:rsidRPr="00863D7D">
          <w:rPr>
            <w:rStyle w:val="af"/>
            <w:rFonts w:ascii="Times New Roman" w:hAnsi="Times New Roman"/>
            <w:noProof/>
            <w:sz w:val="28"/>
            <w:szCs w:val="28"/>
          </w:rPr>
          <w:t>Основные тенденции в процессе реализации ПСР 2016-2020</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_Toc65266400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8</w:t>
        </w:r>
        <w:r w:rsidR="00610E24" w:rsidRPr="00863D7D">
          <w:rPr>
            <w:rFonts w:ascii="Times New Roman" w:hAnsi="Times New Roman"/>
            <w:noProof/>
            <w:webHidden/>
            <w:sz w:val="28"/>
            <w:szCs w:val="28"/>
          </w:rPr>
          <w:fldChar w:fldCharType="end"/>
        </w:r>
      </w:hyperlink>
    </w:p>
    <w:p w14:paraId="70069B1A"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01" w:history="1">
        <w:r w:rsidR="00610E24" w:rsidRPr="00863D7D">
          <w:rPr>
            <w:rStyle w:val="af"/>
            <w:rFonts w:ascii="Times New Roman" w:hAnsi="Times New Roman"/>
            <w:noProof/>
            <w:sz w:val="28"/>
            <w:szCs w:val="28"/>
          </w:rPr>
          <w:t>§</w:t>
        </w:r>
        <w:r w:rsidR="00610E24" w:rsidRPr="00863D7D">
          <w:rPr>
            <w:rStyle w:val="af"/>
            <w:rFonts w:ascii="Times New Roman" w:hAnsi="Times New Roman"/>
            <w:noProof/>
            <w:sz w:val="28"/>
            <w:szCs w:val="28"/>
            <w:lang w:val="tg-Cyrl-TJ"/>
          </w:rPr>
          <w:t xml:space="preserve">3. </w:t>
        </w:r>
        <w:r w:rsidR="00610E24" w:rsidRPr="00863D7D">
          <w:rPr>
            <w:rStyle w:val="af"/>
            <w:rFonts w:ascii="Times New Roman" w:hAnsi="Times New Roman"/>
            <w:noProof/>
            <w:sz w:val="28"/>
            <w:szCs w:val="28"/>
          </w:rPr>
          <w:t>Повышение конкурентоспособности национальной экономики</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_Toc65266401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14</w:t>
        </w:r>
        <w:r w:rsidR="00610E24" w:rsidRPr="00863D7D">
          <w:rPr>
            <w:rFonts w:ascii="Times New Roman" w:hAnsi="Times New Roman"/>
            <w:noProof/>
            <w:webHidden/>
            <w:sz w:val="28"/>
            <w:szCs w:val="28"/>
          </w:rPr>
          <w:fldChar w:fldCharType="end"/>
        </w:r>
      </w:hyperlink>
    </w:p>
    <w:p w14:paraId="48792FC7"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02" w:history="1">
        <w:r w:rsidR="00610E24" w:rsidRPr="00863D7D">
          <w:rPr>
            <w:rStyle w:val="af"/>
            <w:rFonts w:ascii="Times New Roman" w:hAnsi="Times New Roman"/>
            <w:noProof/>
            <w:sz w:val="28"/>
            <w:szCs w:val="28"/>
            <w:lang w:val="tg-Cyrl-TJ"/>
          </w:rPr>
          <w:t xml:space="preserve">§4. </w:t>
        </w:r>
        <w:r w:rsidR="00610E24" w:rsidRPr="00863D7D">
          <w:rPr>
            <w:rStyle w:val="af"/>
            <w:rFonts w:ascii="Times New Roman" w:hAnsi="Times New Roman"/>
            <w:noProof/>
            <w:sz w:val="28"/>
            <w:szCs w:val="28"/>
          </w:rPr>
          <w:t>Развитие человеческого капитала</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_Toc65266402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22</w:t>
        </w:r>
        <w:r w:rsidR="00610E24" w:rsidRPr="00863D7D">
          <w:rPr>
            <w:rFonts w:ascii="Times New Roman" w:hAnsi="Times New Roman"/>
            <w:noProof/>
            <w:webHidden/>
            <w:sz w:val="28"/>
            <w:szCs w:val="28"/>
          </w:rPr>
          <w:fldChar w:fldCharType="end"/>
        </w:r>
      </w:hyperlink>
    </w:p>
    <w:p w14:paraId="6C2ABE88"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03" w:history="1">
        <w:r w:rsidR="00610E24" w:rsidRPr="00863D7D">
          <w:rPr>
            <w:rStyle w:val="af"/>
            <w:rFonts w:ascii="Times New Roman" w:hAnsi="Times New Roman"/>
            <w:noProof/>
            <w:sz w:val="28"/>
            <w:szCs w:val="28"/>
            <w:lang w:val="tg-Cyrl-TJ"/>
          </w:rPr>
          <w:t xml:space="preserve">§5. </w:t>
        </w:r>
        <w:r w:rsidR="00610E24" w:rsidRPr="00863D7D">
          <w:rPr>
            <w:rStyle w:val="af"/>
            <w:rFonts w:ascii="Times New Roman" w:hAnsi="Times New Roman"/>
            <w:noProof/>
            <w:sz w:val="28"/>
            <w:szCs w:val="28"/>
          </w:rPr>
          <w:t>Комплексное развитие территорий страны</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_Toc65266403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29</w:t>
        </w:r>
        <w:r w:rsidR="00610E24" w:rsidRPr="00863D7D">
          <w:rPr>
            <w:rFonts w:ascii="Times New Roman" w:hAnsi="Times New Roman"/>
            <w:noProof/>
            <w:webHidden/>
            <w:sz w:val="28"/>
            <w:szCs w:val="28"/>
          </w:rPr>
          <w:fldChar w:fldCharType="end"/>
        </w:r>
      </w:hyperlink>
    </w:p>
    <w:p w14:paraId="3EDC4E0F"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04" w:history="1">
        <w:r w:rsidR="00610E24" w:rsidRPr="00863D7D">
          <w:rPr>
            <w:rStyle w:val="af"/>
            <w:rFonts w:ascii="Times New Roman" w:hAnsi="Times New Roman"/>
            <w:noProof/>
            <w:sz w:val="28"/>
            <w:szCs w:val="28"/>
          </w:rPr>
          <w:t>§</w:t>
        </w:r>
        <w:r w:rsidR="00610E24" w:rsidRPr="00863D7D">
          <w:rPr>
            <w:rStyle w:val="af"/>
            <w:rFonts w:ascii="Times New Roman" w:hAnsi="Times New Roman"/>
            <w:noProof/>
            <w:sz w:val="28"/>
            <w:szCs w:val="28"/>
            <w:lang w:val="tg-Cyrl-TJ"/>
          </w:rPr>
          <w:t xml:space="preserve">6. </w:t>
        </w:r>
        <w:r w:rsidR="00610E24" w:rsidRPr="00863D7D">
          <w:rPr>
            <w:rStyle w:val="af"/>
            <w:rFonts w:ascii="Times New Roman" w:hAnsi="Times New Roman"/>
            <w:noProof/>
            <w:sz w:val="28"/>
            <w:szCs w:val="28"/>
          </w:rPr>
          <w:t>Практика мониторинга и оценки ПСР 2016-2020</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_Toc65266404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31</w:t>
        </w:r>
        <w:r w:rsidR="00610E24" w:rsidRPr="00863D7D">
          <w:rPr>
            <w:rFonts w:ascii="Times New Roman" w:hAnsi="Times New Roman"/>
            <w:noProof/>
            <w:webHidden/>
            <w:sz w:val="28"/>
            <w:szCs w:val="28"/>
          </w:rPr>
          <w:fldChar w:fldCharType="end"/>
        </w:r>
      </w:hyperlink>
    </w:p>
    <w:p w14:paraId="24AB6998"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05" w:history="1">
        <w:r w:rsidR="00610E24" w:rsidRPr="00863D7D">
          <w:rPr>
            <w:rStyle w:val="af"/>
            <w:rFonts w:ascii="Times New Roman" w:hAnsi="Times New Roman"/>
            <w:noProof/>
            <w:sz w:val="28"/>
            <w:szCs w:val="28"/>
            <w:lang w:val="tg-Cyrl-TJ"/>
          </w:rPr>
          <w:t xml:space="preserve">§7.  </w:t>
        </w:r>
        <w:r w:rsidR="00610E24" w:rsidRPr="00863D7D">
          <w:rPr>
            <w:rStyle w:val="af"/>
            <w:rFonts w:ascii="Times New Roman" w:hAnsi="Times New Roman"/>
            <w:noProof/>
            <w:sz w:val="28"/>
            <w:szCs w:val="28"/>
          </w:rPr>
          <w:t>Финансирование реализации ПСР 2016-2020</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_Toc65266405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32</w:t>
        </w:r>
        <w:r w:rsidR="00610E24" w:rsidRPr="00863D7D">
          <w:rPr>
            <w:rFonts w:ascii="Times New Roman" w:hAnsi="Times New Roman"/>
            <w:noProof/>
            <w:webHidden/>
            <w:sz w:val="28"/>
            <w:szCs w:val="28"/>
          </w:rPr>
          <w:fldChar w:fldCharType="end"/>
        </w:r>
      </w:hyperlink>
    </w:p>
    <w:p w14:paraId="5EFEC562"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06" w:history="1">
        <w:r w:rsidR="00610E24" w:rsidRPr="00863D7D">
          <w:rPr>
            <w:rStyle w:val="af"/>
            <w:rFonts w:ascii="Times New Roman" w:hAnsi="Times New Roman"/>
            <w:noProof/>
            <w:sz w:val="28"/>
            <w:szCs w:val="28"/>
            <w:lang w:val="tg-Cyrl-TJ"/>
          </w:rPr>
          <w:t xml:space="preserve">§8. </w:t>
        </w:r>
        <w:r w:rsidR="00610E24" w:rsidRPr="008A6317">
          <w:rPr>
            <w:rStyle w:val="af"/>
            <w:rFonts w:ascii="Times New Roman" w:eastAsia="Times New Roman" w:hAnsi="Times New Roman"/>
            <w:noProof/>
            <w:sz w:val="28"/>
            <w:szCs w:val="28"/>
          </w:rPr>
          <w:t>Решение вопросов ускоренной индустриализации страны</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_Toc65266406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33</w:t>
        </w:r>
        <w:r w:rsidR="00610E24" w:rsidRPr="00863D7D">
          <w:rPr>
            <w:rFonts w:ascii="Times New Roman" w:hAnsi="Times New Roman"/>
            <w:noProof/>
            <w:webHidden/>
            <w:sz w:val="28"/>
            <w:szCs w:val="28"/>
          </w:rPr>
          <w:fldChar w:fldCharType="end"/>
        </w:r>
      </w:hyperlink>
    </w:p>
    <w:p w14:paraId="6EE72048"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07" w:history="1">
        <w:r w:rsidR="00610E24" w:rsidRPr="00863D7D">
          <w:rPr>
            <w:rStyle w:val="af"/>
            <w:rFonts w:ascii="Times New Roman" w:hAnsi="Times New Roman"/>
            <w:noProof/>
            <w:sz w:val="28"/>
            <w:szCs w:val="28"/>
            <w:lang w:val="tg-Cyrl-TJ"/>
          </w:rPr>
          <w:t>§9.</w:t>
        </w:r>
        <w:r w:rsidR="00610E24" w:rsidRPr="00863D7D">
          <w:rPr>
            <w:rStyle w:val="af"/>
            <w:rFonts w:ascii="Times New Roman" w:hAnsi="Times New Roman"/>
            <w:b/>
            <w:noProof/>
            <w:sz w:val="28"/>
            <w:szCs w:val="28"/>
            <w:lang w:val="tg-Cyrl-TJ"/>
          </w:rPr>
          <w:t xml:space="preserve"> </w:t>
        </w:r>
        <w:r w:rsidR="00610E24" w:rsidRPr="008A6317">
          <w:rPr>
            <w:rStyle w:val="af"/>
            <w:rFonts w:ascii="Times New Roman" w:eastAsia="Times New Roman" w:hAnsi="Times New Roman"/>
            <w:noProof/>
            <w:sz w:val="28"/>
            <w:szCs w:val="28"/>
          </w:rPr>
          <w:t>Процесс национализации ЦУР и их интеграция в национальные стратегические документы</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_Toc65266407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35</w:t>
        </w:r>
        <w:r w:rsidR="00610E24" w:rsidRPr="00863D7D">
          <w:rPr>
            <w:rFonts w:ascii="Times New Roman" w:hAnsi="Times New Roman"/>
            <w:noProof/>
            <w:webHidden/>
            <w:sz w:val="28"/>
            <w:szCs w:val="28"/>
          </w:rPr>
          <w:fldChar w:fldCharType="end"/>
        </w:r>
      </w:hyperlink>
    </w:p>
    <w:p w14:paraId="33CE68A3"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08" w:history="1">
        <w:r w:rsidR="00610E24" w:rsidRPr="00863D7D">
          <w:rPr>
            <w:rStyle w:val="af"/>
            <w:rFonts w:ascii="Times New Roman" w:hAnsi="Times New Roman"/>
            <w:noProof/>
            <w:sz w:val="28"/>
            <w:szCs w:val="28"/>
          </w:rPr>
          <w:t>§</w:t>
        </w:r>
        <w:r w:rsidR="00610E24" w:rsidRPr="00863D7D">
          <w:rPr>
            <w:rStyle w:val="af"/>
            <w:rFonts w:ascii="Times New Roman" w:hAnsi="Times New Roman"/>
            <w:noProof/>
            <w:sz w:val="28"/>
            <w:szCs w:val="28"/>
            <w:lang w:val="tg-Cyrl-TJ"/>
          </w:rPr>
          <w:t xml:space="preserve">10. </w:t>
        </w:r>
        <w:r w:rsidR="00610E24" w:rsidRPr="008A6317">
          <w:rPr>
            <w:rStyle w:val="af"/>
            <w:rFonts w:ascii="Times New Roman" w:eastAsia="Times New Roman" w:hAnsi="Times New Roman"/>
            <w:noProof/>
            <w:sz w:val="28"/>
            <w:szCs w:val="28"/>
          </w:rPr>
          <w:t>Целевые параметры НСР 2030: необходимость и важность обновлений с учетом ЦУР</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_Toc65266408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39</w:t>
        </w:r>
        <w:r w:rsidR="00610E24" w:rsidRPr="00863D7D">
          <w:rPr>
            <w:rFonts w:ascii="Times New Roman" w:hAnsi="Times New Roman"/>
            <w:noProof/>
            <w:webHidden/>
            <w:sz w:val="28"/>
            <w:szCs w:val="28"/>
          </w:rPr>
          <w:fldChar w:fldCharType="end"/>
        </w:r>
      </w:hyperlink>
    </w:p>
    <w:p w14:paraId="10910012" w14:textId="77777777" w:rsidR="00610E24" w:rsidRPr="008A6317" w:rsidRDefault="0097597A" w:rsidP="00DC2840">
      <w:pPr>
        <w:pStyle w:val="17"/>
        <w:rPr>
          <w:rFonts w:ascii="Times New Roman" w:eastAsia="Times New Roman" w:hAnsi="Times New Roman"/>
          <w:lang w:eastAsia="ru-RU"/>
        </w:rPr>
      </w:pPr>
      <w:hyperlink w:anchor="_Toc65266409" w:history="1">
        <w:r w:rsidR="00610E24" w:rsidRPr="00863D7D">
          <w:rPr>
            <w:rStyle w:val="af"/>
            <w:rFonts w:ascii="Times New Roman" w:hAnsi="Times New Roman"/>
            <w:sz w:val="28"/>
            <w:szCs w:val="28"/>
          </w:rPr>
          <w:t>3. ОБЕСПЕЧЕНИЕ МАКРОЭКОНОМИЧЕСКОЙ СТАБИЛ</w:t>
        </w:r>
        <w:r w:rsidR="005967D2" w:rsidRPr="00863D7D">
          <w:rPr>
            <w:rStyle w:val="af"/>
            <w:rFonts w:ascii="Times New Roman" w:hAnsi="Times New Roman"/>
            <w:sz w:val="28"/>
            <w:szCs w:val="28"/>
          </w:rPr>
          <w:t>ЬНОСТИ</w:t>
        </w:r>
        <w:r w:rsidR="00610E24" w:rsidRPr="00863D7D">
          <w:rPr>
            <w:rStyle w:val="af"/>
            <w:rFonts w:ascii="Times New Roman" w:hAnsi="Times New Roman"/>
            <w:sz w:val="28"/>
            <w:szCs w:val="28"/>
          </w:rPr>
          <w:t>: ЦЕЛИ, ПРИОРИТЕТЫ И СЦЕНАРИИ</w:t>
        </w:r>
        <w:r w:rsidR="00610E24" w:rsidRPr="00863D7D">
          <w:rPr>
            <w:rFonts w:ascii="Times New Roman" w:hAnsi="Times New Roman"/>
            <w:webHidden/>
          </w:rPr>
          <w:tab/>
        </w:r>
        <w:r w:rsidR="00610E24" w:rsidRPr="00863D7D">
          <w:rPr>
            <w:rFonts w:ascii="Times New Roman" w:hAnsi="Times New Roman"/>
            <w:webHidden/>
          </w:rPr>
          <w:fldChar w:fldCharType="begin"/>
        </w:r>
        <w:r w:rsidR="00610E24" w:rsidRPr="00863D7D">
          <w:rPr>
            <w:rFonts w:ascii="Times New Roman" w:hAnsi="Times New Roman"/>
            <w:webHidden/>
          </w:rPr>
          <w:instrText xml:space="preserve"> PAGEREF _Toc65266409 \h </w:instrText>
        </w:r>
        <w:r w:rsidR="00610E24" w:rsidRPr="00863D7D">
          <w:rPr>
            <w:rFonts w:ascii="Times New Roman" w:hAnsi="Times New Roman"/>
            <w:webHidden/>
          </w:rPr>
        </w:r>
        <w:r w:rsidR="00610E24" w:rsidRPr="00863D7D">
          <w:rPr>
            <w:rFonts w:ascii="Times New Roman" w:hAnsi="Times New Roman"/>
            <w:webHidden/>
          </w:rPr>
          <w:fldChar w:fldCharType="separate"/>
        </w:r>
        <w:r w:rsidR="00044B0E">
          <w:rPr>
            <w:rFonts w:ascii="Times New Roman" w:hAnsi="Times New Roman"/>
            <w:webHidden/>
          </w:rPr>
          <w:t>43</w:t>
        </w:r>
        <w:r w:rsidR="00610E24" w:rsidRPr="00863D7D">
          <w:rPr>
            <w:rFonts w:ascii="Times New Roman" w:hAnsi="Times New Roman"/>
            <w:webHidden/>
          </w:rPr>
          <w:fldChar w:fldCharType="end"/>
        </w:r>
      </w:hyperlink>
    </w:p>
    <w:p w14:paraId="25BC77A0"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10" w:history="1">
        <w:r w:rsidR="00610E24" w:rsidRPr="00863D7D">
          <w:rPr>
            <w:rStyle w:val="af"/>
            <w:rFonts w:ascii="Times New Roman" w:hAnsi="Times New Roman"/>
            <w:noProof/>
            <w:sz w:val="28"/>
            <w:szCs w:val="28"/>
            <w:lang w:val="tg-Cyrl-TJ"/>
          </w:rPr>
          <w:t>§1.</w:t>
        </w:r>
        <w:r w:rsidR="00610E24" w:rsidRPr="00863D7D">
          <w:rPr>
            <w:rStyle w:val="af"/>
            <w:rFonts w:ascii="Times New Roman" w:hAnsi="Times New Roman"/>
            <w:b/>
            <w:noProof/>
            <w:sz w:val="28"/>
            <w:szCs w:val="28"/>
            <w:lang w:val="tg-Cyrl-TJ"/>
          </w:rPr>
          <w:t xml:space="preserve"> </w:t>
        </w:r>
        <w:r w:rsidR="00610E24" w:rsidRPr="008A6317">
          <w:rPr>
            <w:rStyle w:val="af"/>
            <w:rFonts w:ascii="Times New Roman" w:eastAsia="Times New Roman" w:hAnsi="Times New Roman"/>
            <w:noProof/>
            <w:sz w:val="28"/>
            <w:szCs w:val="28"/>
          </w:rPr>
          <w:t>Превентивность, индустриальность, инновационность - преемственность развития и новые вызовы</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_Toc65266410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43</w:t>
        </w:r>
        <w:r w:rsidR="00610E24" w:rsidRPr="00863D7D">
          <w:rPr>
            <w:rFonts w:ascii="Times New Roman" w:hAnsi="Times New Roman"/>
            <w:noProof/>
            <w:webHidden/>
            <w:sz w:val="28"/>
            <w:szCs w:val="28"/>
          </w:rPr>
          <w:fldChar w:fldCharType="end"/>
        </w:r>
      </w:hyperlink>
    </w:p>
    <w:p w14:paraId="4A45FABC"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11" w:history="1">
        <w:r w:rsidR="00610E24" w:rsidRPr="00863D7D">
          <w:rPr>
            <w:rStyle w:val="af"/>
            <w:rFonts w:ascii="Times New Roman" w:hAnsi="Times New Roman"/>
            <w:noProof/>
            <w:sz w:val="28"/>
            <w:szCs w:val="28"/>
          </w:rPr>
          <w:t>§2. Сценарии устойчивого развития</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_Toc65266411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45</w:t>
        </w:r>
        <w:r w:rsidR="00610E24" w:rsidRPr="00863D7D">
          <w:rPr>
            <w:rFonts w:ascii="Times New Roman" w:hAnsi="Times New Roman"/>
            <w:noProof/>
            <w:webHidden/>
            <w:sz w:val="28"/>
            <w:szCs w:val="28"/>
          </w:rPr>
          <w:fldChar w:fldCharType="end"/>
        </w:r>
      </w:hyperlink>
    </w:p>
    <w:p w14:paraId="79B0CE51"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12" w:history="1">
        <w:r w:rsidR="00610E24" w:rsidRPr="00863D7D">
          <w:rPr>
            <w:rStyle w:val="af"/>
            <w:rFonts w:ascii="Times New Roman" w:hAnsi="Times New Roman"/>
            <w:noProof/>
            <w:sz w:val="28"/>
            <w:szCs w:val="28"/>
          </w:rPr>
          <w:t>§3 Цели и приоритеты</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_Toc65266412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48</w:t>
        </w:r>
        <w:r w:rsidR="00610E24" w:rsidRPr="00863D7D">
          <w:rPr>
            <w:rFonts w:ascii="Times New Roman" w:hAnsi="Times New Roman"/>
            <w:noProof/>
            <w:webHidden/>
            <w:sz w:val="28"/>
            <w:szCs w:val="28"/>
          </w:rPr>
          <w:fldChar w:fldCharType="end"/>
        </w:r>
      </w:hyperlink>
    </w:p>
    <w:p w14:paraId="0EE7F955" w14:textId="77777777" w:rsidR="00610E24" w:rsidRPr="008A6317" w:rsidRDefault="0097597A" w:rsidP="00DC2840">
      <w:pPr>
        <w:pStyle w:val="17"/>
        <w:rPr>
          <w:rFonts w:ascii="Times New Roman" w:eastAsia="Times New Roman" w:hAnsi="Times New Roman"/>
          <w:lang w:eastAsia="ru-RU"/>
        </w:rPr>
      </w:pPr>
      <w:hyperlink w:anchor="_Toc65266413" w:history="1">
        <w:r w:rsidR="00610E24" w:rsidRPr="00863D7D">
          <w:rPr>
            <w:rStyle w:val="af"/>
            <w:rFonts w:ascii="Times New Roman" w:hAnsi="Times New Roman"/>
            <w:sz w:val="28"/>
            <w:szCs w:val="28"/>
          </w:rPr>
          <w:t>4. ДОПОЛНИТЕЛЬНЫЕ ИСТОЧНИКИ РАЗВИТИЯ ОТРАСЛЕЙ НАЦИОНАЛЬНОЙ ЭКОНОМИКИ.</w:t>
        </w:r>
        <w:r w:rsidR="00610E24" w:rsidRPr="00863D7D">
          <w:rPr>
            <w:rFonts w:ascii="Times New Roman" w:hAnsi="Times New Roman"/>
            <w:webHidden/>
          </w:rPr>
          <w:tab/>
        </w:r>
        <w:r w:rsidR="00610E24" w:rsidRPr="00863D7D">
          <w:rPr>
            <w:rFonts w:ascii="Times New Roman" w:hAnsi="Times New Roman"/>
            <w:webHidden/>
          </w:rPr>
          <w:fldChar w:fldCharType="begin"/>
        </w:r>
        <w:r w:rsidR="00610E24" w:rsidRPr="00863D7D">
          <w:rPr>
            <w:rFonts w:ascii="Times New Roman" w:hAnsi="Times New Roman"/>
            <w:webHidden/>
          </w:rPr>
          <w:instrText xml:space="preserve"> PAGEREF _Toc65266413 \h </w:instrText>
        </w:r>
        <w:r w:rsidR="00610E24" w:rsidRPr="00863D7D">
          <w:rPr>
            <w:rFonts w:ascii="Times New Roman" w:hAnsi="Times New Roman"/>
            <w:webHidden/>
          </w:rPr>
        </w:r>
        <w:r w:rsidR="00610E24" w:rsidRPr="00863D7D">
          <w:rPr>
            <w:rFonts w:ascii="Times New Roman" w:hAnsi="Times New Roman"/>
            <w:webHidden/>
          </w:rPr>
          <w:fldChar w:fldCharType="separate"/>
        </w:r>
        <w:r w:rsidR="00044B0E">
          <w:rPr>
            <w:rFonts w:ascii="Times New Roman" w:hAnsi="Times New Roman"/>
            <w:webHidden/>
          </w:rPr>
          <w:t>49</w:t>
        </w:r>
        <w:r w:rsidR="00610E24" w:rsidRPr="00863D7D">
          <w:rPr>
            <w:rFonts w:ascii="Times New Roman" w:hAnsi="Times New Roman"/>
            <w:webHidden/>
          </w:rPr>
          <w:fldChar w:fldCharType="end"/>
        </w:r>
      </w:hyperlink>
    </w:p>
    <w:p w14:paraId="7454E7C0"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14" w:history="1">
        <w:r w:rsidR="00610E24" w:rsidRPr="00863D7D">
          <w:rPr>
            <w:rStyle w:val="af"/>
            <w:rFonts w:ascii="Times New Roman" w:hAnsi="Times New Roman"/>
            <w:noProof/>
            <w:sz w:val="28"/>
            <w:szCs w:val="28"/>
          </w:rPr>
          <w:t>§1. Развитие цифровой экономики</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_Toc65266414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50</w:t>
        </w:r>
        <w:r w:rsidR="00610E24" w:rsidRPr="00863D7D">
          <w:rPr>
            <w:rFonts w:ascii="Times New Roman" w:hAnsi="Times New Roman"/>
            <w:noProof/>
            <w:webHidden/>
            <w:sz w:val="28"/>
            <w:szCs w:val="28"/>
          </w:rPr>
          <w:fldChar w:fldCharType="end"/>
        </w:r>
      </w:hyperlink>
    </w:p>
    <w:p w14:paraId="784BA197"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15" w:history="1">
        <w:r w:rsidR="00610E24" w:rsidRPr="00863D7D">
          <w:rPr>
            <w:rStyle w:val="af"/>
            <w:rFonts w:ascii="Times New Roman" w:hAnsi="Times New Roman"/>
            <w:noProof/>
            <w:sz w:val="28"/>
            <w:szCs w:val="28"/>
          </w:rPr>
          <w:t>§2. Развитие «зеленой» экономики</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_Toc65266415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52</w:t>
        </w:r>
        <w:r w:rsidR="00610E24" w:rsidRPr="00863D7D">
          <w:rPr>
            <w:rFonts w:ascii="Times New Roman" w:hAnsi="Times New Roman"/>
            <w:noProof/>
            <w:webHidden/>
            <w:sz w:val="28"/>
            <w:szCs w:val="28"/>
          </w:rPr>
          <w:fldChar w:fldCharType="end"/>
        </w:r>
      </w:hyperlink>
    </w:p>
    <w:p w14:paraId="08830CFA"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16" w:history="1">
        <w:r w:rsidR="00610E24" w:rsidRPr="00863D7D">
          <w:rPr>
            <w:rStyle w:val="af"/>
            <w:rFonts w:ascii="Times New Roman" w:hAnsi="Times New Roman"/>
            <w:noProof/>
            <w:sz w:val="28"/>
            <w:szCs w:val="28"/>
          </w:rPr>
          <w:t>§3. Легкая и пищевая промышленность</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_Toc65266416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53</w:t>
        </w:r>
        <w:r w:rsidR="00610E24" w:rsidRPr="00863D7D">
          <w:rPr>
            <w:rFonts w:ascii="Times New Roman" w:hAnsi="Times New Roman"/>
            <w:noProof/>
            <w:webHidden/>
            <w:sz w:val="28"/>
            <w:szCs w:val="28"/>
          </w:rPr>
          <w:fldChar w:fldCharType="end"/>
        </w:r>
      </w:hyperlink>
    </w:p>
    <w:p w14:paraId="269594AF"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17" w:history="1">
        <w:r w:rsidR="00610E24" w:rsidRPr="00863D7D">
          <w:rPr>
            <w:rStyle w:val="af"/>
            <w:rFonts w:ascii="Times New Roman" w:hAnsi="Times New Roman"/>
            <w:noProof/>
            <w:sz w:val="28"/>
            <w:szCs w:val="28"/>
          </w:rPr>
          <w:t xml:space="preserve">§4. Использование потенциала развития горно-металлургической </w:t>
        </w:r>
        <w:r w:rsidR="00610E24" w:rsidRPr="00863D7D">
          <w:rPr>
            <w:rStyle w:val="af"/>
            <w:rFonts w:ascii="Times New Roman" w:hAnsi="Times New Roman"/>
            <w:noProof/>
            <w:sz w:val="28"/>
            <w:szCs w:val="28"/>
          </w:rPr>
          <w:br/>
          <w:t>отрасли</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_Toc65266417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58</w:t>
        </w:r>
        <w:r w:rsidR="00610E24" w:rsidRPr="00863D7D">
          <w:rPr>
            <w:rFonts w:ascii="Times New Roman" w:hAnsi="Times New Roman"/>
            <w:noProof/>
            <w:webHidden/>
            <w:sz w:val="28"/>
            <w:szCs w:val="28"/>
          </w:rPr>
          <w:fldChar w:fldCharType="end"/>
        </w:r>
      </w:hyperlink>
    </w:p>
    <w:p w14:paraId="5375CA73"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18" w:history="1">
        <w:r w:rsidR="00610E24" w:rsidRPr="00863D7D">
          <w:rPr>
            <w:rStyle w:val="af"/>
            <w:rFonts w:ascii="Times New Roman" w:hAnsi="Times New Roman"/>
            <w:noProof/>
            <w:sz w:val="28"/>
            <w:szCs w:val="28"/>
          </w:rPr>
          <w:t xml:space="preserve">§5. Развитие финансового рынка и </w:t>
        </w:r>
        <w:r w:rsidR="005967D2" w:rsidRPr="00863D7D">
          <w:rPr>
            <w:rStyle w:val="af"/>
            <w:rFonts w:ascii="Times New Roman" w:hAnsi="Times New Roman"/>
            <w:noProof/>
            <w:sz w:val="28"/>
            <w:szCs w:val="28"/>
          </w:rPr>
          <w:t xml:space="preserve">расширение </w:t>
        </w:r>
        <w:r w:rsidR="00610E24" w:rsidRPr="00863D7D">
          <w:rPr>
            <w:rStyle w:val="af"/>
            <w:rFonts w:ascii="Times New Roman" w:hAnsi="Times New Roman"/>
            <w:noProof/>
            <w:sz w:val="28"/>
            <w:szCs w:val="28"/>
          </w:rPr>
          <w:t xml:space="preserve">финансовой </w:t>
        </w:r>
        <w:r w:rsidR="00610E24" w:rsidRPr="00863D7D">
          <w:rPr>
            <w:rStyle w:val="af"/>
            <w:rFonts w:ascii="Times New Roman" w:hAnsi="Times New Roman"/>
            <w:noProof/>
            <w:sz w:val="28"/>
            <w:szCs w:val="28"/>
          </w:rPr>
          <w:br/>
          <w:t>инклюзивност</w:t>
        </w:r>
        <w:r w:rsidR="005967D2" w:rsidRPr="00863D7D">
          <w:rPr>
            <w:rStyle w:val="af"/>
            <w:rFonts w:ascii="Times New Roman" w:hAnsi="Times New Roman"/>
            <w:noProof/>
            <w:sz w:val="28"/>
            <w:szCs w:val="28"/>
          </w:rPr>
          <w:t>и</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_Toc65266418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61</w:t>
        </w:r>
        <w:r w:rsidR="00610E24" w:rsidRPr="00863D7D">
          <w:rPr>
            <w:rFonts w:ascii="Times New Roman" w:hAnsi="Times New Roman"/>
            <w:noProof/>
            <w:webHidden/>
            <w:sz w:val="28"/>
            <w:szCs w:val="28"/>
          </w:rPr>
          <w:fldChar w:fldCharType="end"/>
        </w:r>
      </w:hyperlink>
    </w:p>
    <w:p w14:paraId="68E4858D"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19" w:history="1">
        <w:r w:rsidR="00610E24" w:rsidRPr="00863D7D">
          <w:rPr>
            <w:rStyle w:val="af"/>
            <w:rFonts w:ascii="Times New Roman" w:hAnsi="Times New Roman"/>
            <w:noProof/>
            <w:sz w:val="28"/>
            <w:szCs w:val="28"/>
          </w:rPr>
          <w:t xml:space="preserve">§6.Использование транзитных возможностей страны и развитие </w:t>
        </w:r>
        <w:r w:rsidR="00610E24" w:rsidRPr="00863D7D">
          <w:rPr>
            <w:rStyle w:val="af"/>
            <w:rFonts w:ascii="Times New Roman" w:hAnsi="Times New Roman"/>
            <w:noProof/>
            <w:sz w:val="28"/>
            <w:szCs w:val="28"/>
          </w:rPr>
          <w:br/>
          <w:t>туризма</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_Toc65266419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64</w:t>
        </w:r>
        <w:r w:rsidR="00610E24" w:rsidRPr="00863D7D">
          <w:rPr>
            <w:rFonts w:ascii="Times New Roman" w:hAnsi="Times New Roman"/>
            <w:noProof/>
            <w:webHidden/>
            <w:sz w:val="28"/>
            <w:szCs w:val="28"/>
          </w:rPr>
          <w:fldChar w:fldCharType="end"/>
        </w:r>
      </w:hyperlink>
    </w:p>
    <w:p w14:paraId="21E46205"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20" w:history="1">
        <w:r w:rsidR="00610E24" w:rsidRPr="00863D7D">
          <w:rPr>
            <w:rStyle w:val="af"/>
            <w:rFonts w:ascii="Times New Roman" w:hAnsi="Times New Roman"/>
            <w:noProof/>
            <w:sz w:val="28"/>
            <w:szCs w:val="28"/>
          </w:rPr>
          <w:t>§7. Легализация теневой экономики</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_Toc65266420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66</w:t>
        </w:r>
        <w:r w:rsidR="00610E24" w:rsidRPr="00863D7D">
          <w:rPr>
            <w:rFonts w:ascii="Times New Roman" w:hAnsi="Times New Roman"/>
            <w:noProof/>
            <w:webHidden/>
            <w:sz w:val="28"/>
            <w:szCs w:val="28"/>
          </w:rPr>
          <w:fldChar w:fldCharType="end"/>
        </w:r>
      </w:hyperlink>
    </w:p>
    <w:p w14:paraId="51910D97"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21" w:history="1">
        <w:r w:rsidR="00610E24" w:rsidRPr="00863D7D">
          <w:rPr>
            <w:rStyle w:val="af"/>
            <w:rFonts w:ascii="Times New Roman" w:hAnsi="Times New Roman"/>
            <w:noProof/>
            <w:sz w:val="28"/>
            <w:szCs w:val="28"/>
          </w:rPr>
          <w:t xml:space="preserve">§8. Повышение эффективности </w:t>
        </w:r>
        <w:r w:rsidR="005967D2" w:rsidRPr="00863D7D">
          <w:rPr>
            <w:rStyle w:val="af"/>
            <w:rFonts w:ascii="Times New Roman" w:hAnsi="Times New Roman"/>
            <w:noProof/>
            <w:sz w:val="28"/>
            <w:szCs w:val="28"/>
          </w:rPr>
          <w:t xml:space="preserve">деятельности </w:t>
        </w:r>
        <w:r w:rsidR="00610E24" w:rsidRPr="00863D7D">
          <w:rPr>
            <w:rStyle w:val="af"/>
            <w:rFonts w:ascii="Times New Roman" w:hAnsi="Times New Roman"/>
            <w:noProof/>
            <w:sz w:val="28"/>
            <w:szCs w:val="28"/>
          </w:rPr>
          <w:t>государственных предприятий</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_Toc65266421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68</w:t>
        </w:r>
        <w:r w:rsidR="00610E24" w:rsidRPr="00863D7D">
          <w:rPr>
            <w:rFonts w:ascii="Times New Roman" w:hAnsi="Times New Roman"/>
            <w:noProof/>
            <w:webHidden/>
            <w:sz w:val="28"/>
            <w:szCs w:val="28"/>
          </w:rPr>
          <w:fldChar w:fldCharType="end"/>
        </w:r>
      </w:hyperlink>
    </w:p>
    <w:p w14:paraId="44C34767"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22" w:history="1">
        <w:r w:rsidR="00610E24" w:rsidRPr="00863D7D">
          <w:rPr>
            <w:rStyle w:val="af"/>
            <w:rFonts w:ascii="Times New Roman" w:hAnsi="Times New Roman"/>
            <w:noProof/>
            <w:sz w:val="28"/>
            <w:szCs w:val="28"/>
          </w:rPr>
          <w:t xml:space="preserve">§9. </w:t>
        </w:r>
        <w:r w:rsidR="005967D2" w:rsidRPr="00863D7D">
          <w:rPr>
            <w:rStyle w:val="af"/>
            <w:rFonts w:ascii="Times New Roman" w:hAnsi="Times New Roman"/>
            <w:noProof/>
            <w:sz w:val="28"/>
            <w:szCs w:val="28"/>
          </w:rPr>
          <w:t>Использование в</w:t>
        </w:r>
        <w:r w:rsidR="00610E24" w:rsidRPr="00863D7D">
          <w:rPr>
            <w:rStyle w:val="af"/>
            <w:rFonts w:ascii="Times New Roman" w:hAnsi="Times New Roman"/>
            <w:noProof/>
            <w:sz w:val="28"/>
            <w:szCs w:val="28"/>
          </w:rPr>
          <w:t>озможностей образовательных и научных услуг</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_Toc65266422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69</w:t>
        </w:r>
        <w:r w:rsidR="00610E24" w:rsidRPr="00863D7D">
          <w:rPr>
            <w:rFonts w:ascii="Times New Roman" w:hAnsi="Times New Roman"/>
            <w:noProof/>
            <w:webHidden/>
            <w:sz w:val="28"/>
            <w:szCs w:val="28"/>
          </w:rPr>
          <w:fldChar w:fldCharType="end"/>
        </w:r>
      </w:hyperlink>
    </w:p>
    <w:p w14:paraId="12970354"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23" w:history="1">
        <w:r w:rsidR="00610E24" w:rsidRPr="00863D7D">
          <w:rPr>
            <w:rStyle w:val="af"/>
            <w:rFonts w:ascii="Times New Roman" w:hAnsi="Times New Roman"/>
            <w:noProof/>
            <w:sz w:val="28"/>
            <w:szCs w:val="28"/>
          </w:rPr>
          <w:t>§10. Развитие фармацевтической промышленности</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_Toc65266423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70</w:t>
        </w:r>
        <w:r w:rsidR="00610E24" w:rsidRPr="00863D7D">
          <w:rPr>
            <w:rFonts w:ascii="Times New Roman" w:hAnsi="Times New Roman"/>
            <w:noProof/>
            <w:webHidden/>
            <w:sz w:val="28"/>
            <w:szCs w:val="28"/>
          </w:rPr>
          <w:fldChar w:fldCharType="end"/>
        </w:r>
      </w:hyperlink>
    </w:p>
    <w:p w14:paraId="466756E0" w14:textId="77777777" w:rsidR="00610E24" w:rsidRPr="008A6317" w:rsidRDefault="0097597A" w:rsidP="00DC2840">
      <w:pPr>
        <w:pStyle w:val="17"/>
        <w:rPr>
          <w:rFonts w:ascii="Times New Roman" w:eastAsia="Times New Roman" w:hAnsi="Times New Roman"/>
          <w:lang w:eastAsia="ru-RU"/>
        </w:rPr>
      </w:pPr>
      <w:hyperlink w:anchor="_Toc65266424" w:history="1">
        <w:r w:rsidR="00610E24" w:rsidRPr="00863D7D">
          <w:rPr>
            <w:rStyle w:val="af"/>
            <w:rFonts w:ascii="Times New Roman" w:hAnsi="Times New Roman"/>
            <w:sz w:val="28"/>
            <w:szCs w:val="28"/>
          </w:rPr>
          <w:t>5. ПОВЫШЕНИЕ ЭФФЕКТИВНОСТИ ИСПОЛЬЗОВАНИЯ НАЦИОНАЛЬНЫХ РЕСУРСОВ</w:t>
        </w:r>
        <w:r w:rsidR="00610E24" w:rsidRPr="00863D7D">
          <w:rPr>
            <w:rFonts w:ascii="Times New Roman" w:hAnsi="Times New Roman"/>
            <w:webHidden/>
          </w:rPr>
          <w:tab/>
        </w:r>
        <w:r w:rsidR="00610E24" w:rsidRPr="00863D7D">
          <w:rPr>
            <w:rFonts w:ascii="Times New Roman" w:hAnsi="Times New Roman"/>
            <w:webHidden/>
          </w:rPr>
          <w:fldChar w:fldCharType="begin"/>
        </w:r>
        <w:r w:rsidR="00610E24" w:rsidRPr="00863D7D">
          <w:rPr>
            <w:rFonts w:ascii="Times New Roman" w:hAnsi="Times New Roman"/>
            <w:webHidden/>
          </w:rPr>
          <w:instrText xml:space="preserve"> PAGEREF _Toc65266424 \h </w:instrText>
        </w:r>
        <w:r w:rsidR="00610E24" w:rsidRPr="00863D7D">
          <w:rPr>
            <w:rFonts w:ascii="Times New Roman" w:hAnsi="Times New Roman"/>
            <w:webHidden/>
          </w:rPr>
        </w:r>
        <w:r w:rsidR="00610E24" w:rsidRPr="00863D7D">
          <w:rPr>
            <w:rFonts w:ascii="Times New Roman" w:hAnsi="Times New Roman"/>
            <w:webHidden/>
          </w:rPr>
          <w:fldChar w:fldCharType="separate"/>
        </w:r>
        <w:r w:rsidR="00044B0E">
          <w:rPr>
            <w:rFonts w:ascii="Times New Roman" w:hAnsi="Times New Roman"/>
            <w:webHidden/>
          </w:rPr>
          <w:t>71</w:t>
        </w:r>
        <w:r w:rsidR="00610E24" w:rsidRPr="00863D7D">
          <w:rPr>
            <w:rFonts w:ascii="Times New Roman" w:hAnsi="Times New Roman"/>
            <w:webHidden/>
          </w:rPr>
          <w:fldChar w:fldCharType="end"/>
        </w:r>
      </w:hyperlink>
    </w:p>
    <w:p w14:paraId="057CB368"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25" w:history="1">
        <w:r w:rsidR="00610E24" w:rsidRPr="00863D7D">
          <w:rPr>
            <w:rStyle w:val="af"/>
            <w:rFonts w:ascii="Times New Roman" w:hAnsi="Times New Roman"/>
            <w:noProof/>
            <w:sz w:val="28"/>
            <w:szCs w:val="28"/>
          </w:rPr>
          <w:t>§1. Промышленность на пороге ускоренной индустриализации</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_Toc65266425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71</w:t>
        </w:r>
        <w:r w:rsidR="00610E24" w:rsidRPr="00863D7D">
          <w:rPr>
            <w:rFonts w:ascii="Times New Roman" w:hAnsi="Times New Roman"/>
            <w:noProof/>
            <w:webHidden/>
            <w:sz w:val="28"/>
            <w:szCs w:val="28"/>
          </w:rPr>
          <w:fldChar w:fldCharType="end"/>
        </w:r>
      </w:hyperlink>
    </w:p>
    <w:p w14:paraId="1BFB6311"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26" w:history="1">
        <w:r w:rsidR="00610E24" w:rsidRPr="00863D7D">
          <w:rPr>
            <w:rStyle w:val="af"/>
            <w:rFonts w:ascii="Times New Roman" w:hAnsi="Times New Roman"/>
            <w:noProof/>
            <w:sz w:val="28"/>
            <w:szCs w:val="28"/>
          </w:rPr>
          <w:t>§2. Аграрный сектор: продовольственная безопасность и доступ к  качественным продуктам питания</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_Toc65266426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82</w:t>
        </w:r>
        <w:r w:rsidR="00610E24" w:rsidRPr="00863D7D">
          <w:rPr>
            <w:rFonts w:ascii="Times New Roman" w:hAnsi="Times New Roman"/>
            <w:noProof/>
            <w:webHidden/>
            <w:sz w:val="28"/>
            <w:szCs w:val="28"/>
          </w:rPr>
          <w:fldChar w:fldCharType="end"/>
        </w:r>
      </w:hyperlink>
    </w:p>
    <w:p w14:paraId="16144531"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27" w:history="1">
        <w:r w:rsidR="00610E24" w:rsidRPr="00863D7D">
          <w:rPr>
            <w:rStyle w:val="af"/>
            <w:rFonts w:ascii="Times New Roman" w:hAnsi="Times New Roman"/>
            <w:noProof/>
            <w:sz w:val="28"/>
            <w:szCs w:val="28"/>
          </w:rPr>
          <w:t>§3. Интегрированное управление водными ресурсами</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_Toc65266427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88</w:t>
        </w:r>
        <w:r w:rsidR="00610E24" w:rsidRPr="00863D7D">
          <w:rPr>
            <w:rFonts w:ascii="Times New Roman" w:hAnsi="Times New Roman"/>
            <w:noProof/>
            <w:webHidden/>
            <w:sz w:val="28"/>
            <w:szCs w:val="28"/>
          </w:rPr>
          <w:fldChar w:fldCharType="end"/>
        </w:r>
      </w:hyperlink>
    </w:p>
    <w:p w14:paraId="22AF1D41"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28" w:history="1">
        <w:r w:rsidR="00610E24" w:rsidRPr="00863D7D">
          <w:rPr>
            <w:rStyle w:val="af"/>
            <w:rFonts w:ascii="Times New Roman" w:hAnsi="Times New Roman"/>
            <w:noProof/>
            <w:sz w:val="28"/>
            <w:szCs w:val="28"/>
          </w:rPr>
          <w:t>§4. Достижение реальной энергетической независимости</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_Toc65266428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91</w:t>
        </w:r>
        <w:r w:rsidR="00610E24" w:rsidRPr="00863D7D">
          <w:rPr>
            <w:rFonts w:ascii="Times New Roman" w:hAnsi="Times New Roman"/>
            <w:noProof/>
            <w:webHidden/>
            <w:sz w:val="28"/>
            <w:szCs w:val="28"/>
          </w:rPr>
          <w:fldChar w:fldCharType="end"/>
        </w:r>
      </w:hyperlink>
    </w:p>
    <w:p w14:paraId="3301FFC9"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29" w:history="1">
        <w:r w:rsidR="00610E24" w:rsidRPr="00863D7D">
          <w:rPr>
            <w:rStyle w:val="af"/>
            <w:rFonts w:ascii="Times New Roman" w:hAnsi="Times New Roman"/>
            <w:noProof/>
            <w:sz w:val="28"/>
            <w:szCs w:val="28"/>
          </w:rPr>
          <w:t>§5. Расширение транспортной инфраструктуры и реализация транзитного потенциала страны.</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_Toc65266429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97</w:t>
        </w:r>
        <w:r w:rsidR="00610E24" w:rsidRPr="00863D7D">
          <w:rPr>
            <w:rFonts w:ascii="Times New Roman" w:hAnsi="Times New Roman"/>
            <w:noProof/>
            <w:webHidden/>
            <w:sz w:val="28"/>
            <w:szCs w:val="28"/>
          </w:rPr>
          <w:fldChar w:fldCharType="end"/>
        </w:r>
      </w:hyperlink>
    </w:p>
    <w:p w14:paraId="6EBE8C32"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30" w:history="1">
        <w:r w:rsidR="00610E24" w:rsidRPr="00863D7D">
          <w:rPr>
            <w:rStyle w:val="af"/>
            <w:rFonts w:ascii="Times New Roman" w:hAnsi="Times New Roman"/>
            <w:noProof/>
            <w:sz w:val="28"/>
            <w:szCs w:val="28"/>
          </w:rPr>
          <w:t>§6. Финансовый сектор и обеспечение финансовой стабильности</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_Toc65266430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102</w:t>
        </w:r>
        <w:r w:rsidR="00610E24" w:rsidRPr="00863D7D">
          <w:rPr>
            <w:rFonts w:ascii="Times New Roman" w:hAnsi="Times New Roman"/>
            <w:noProof/>
            <w:webHidden/>
            <w:sz w:val="28"/>
            <w:szCs w:val="28"/>
          </w:rPr>
          <w:fldChar w:fldCharType="end"/>
        </w:r>
      </w:hyperlink>
    </w:p>
    <w:p w14:paraId="1F1553A0"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31" w:history="1">
        <w:r w:rsidR="00610E24" w:rsidRPr="00863D7D">
          <w:rPr>
            <w:rStyle w:val="af"/>
            <w:rFonts w:ascii="Times New Roman" w:hAnsi="Times New Roman"/>
            <w:noProof/>
            <w:sz w:val="28"/>
            <w:szCs w:val="28"/>
          </w:rPr>
          <w:t>§</w:t>
        </w:r>
        <w:r w:rsidR="00610E24" w:rsidRPr="00863D7D">
          <w:rPr>
            <w:rStyle w:val="af"/>
            <w:rFonts w:ascii="Times New Roman" w:hAnsi="Times New Roman"/>
            <w:noProof/>
            <w:sz w:val="28"/>
            <w:szCs w:val="28"/>
            <w:lang w:val="tg-Cyrl-TJ"/>
          </w:rPr>
          <w:t xml:space="preserve">7. </w:t>
        </w:r>
        <w:r w:rsidR="00610E24" w:rsidRPr="00863D7D">
          <w:rPr>
            <w:rStyle w:val="af"/>
            <w:rFonts w:ascii="Times New Roman" w:hAnsi="Times New Roman"/>
            <w:noProof/>
            <w:sz w:val="28"/>
            <w:szCs w:val="28"/>
          </w:rPr>
          <w:t>Банковский сектор</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_Toc65266431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107</w:t>
        </w:r>
        <w:r w:rsidR="00610E24" w:rsidRPr="00863D7D">
          <w:rPr>
            <w:rFonts w:ascii="Times New Roman" w:hAnsi="Times New Roman"/>
            <w:noProof/>
            <w:webHidden/>
            <w:sz w:val="28"/>
            <w:szCs w:val="28"/>
          </w:rPr>
          <w:fldChar w:fldCharType="end"/>
        </w:r>
      </w:hyperlink>
    </w:p>
    <w:p w14:paraId="1035E58A"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32" w:history="1">
        <w:r w:rsidR="00610E24" w:rsidRPr="00863D7D">
          <w:rPr>
            <w:rStyle w:val="af"/>
            <w:rFonts w:ascii="Times New Roman" w:hAnsi="Times New Roman"/>
            <w:noProof/>
            <w:sz w:val="28"/>
            <w:szCs w:val="28"/>
          </w:rPr>
          <w:t>§8. Сектор внешнеэкономической деятельности: повышение экспортного и импортозамещающего потенциала.</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_Toc65266432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118</w:t>
        </w:r>
        <w:r w:rsidR="00610E24" w:rsidRPr="00863D7D">
          <w:rPr>
            <w:rFonts w:ascii="Times New Roman" w:hAnsi="Times New Roman"/>
            <w:noProof/>
            <w:webHidden/>
            <w:sz w:val="28"/>
            <w:szCs w:val="28"/>
          </w:rPr>
          <w:fldChar w:fldCharType="end"/>
        </w:r>
      </w:hyperlink>
    </w:p>
    <w:p w14:paraId="7EB38C63" w14:textId="77777777" w:rsidR="00610E24" w:rsidRPr="008A6317" w:rsidRDefault="0097597A" w:rsidP="00DC2840">
      <w:pPr>
        <w:pStyle w:val="17"/>
        <w:rPr>
          <w:rFonts w:ascii="Times New Roman" w:eastAsia="Times New Roman" w:hAnsi="Times New Roman"/>
          <w:lang w:eastAsia="ru-RU"/>
        </w:rPr>
      </w:pPr>
      <w:hyperlink w:anchor="_Toc65266433" w:history="1">
        <w:r w:rsidR="00610E24" w:rsidRPr="00863D7D">
          <w:rPr>
            <w:rStyle w:val="af"/>
            <w:rFonts w:ascii="Times New Roman" w:hAnsi="Times New Roman"/>
            <w:sz w:val="28"/>
            <w:szCs w:val="28"/>
          </w:rPr>
          <w:t>6. УКРЕПЛЕНИЕ ИНСТИТУЦИОНАЛЬНЫХ ОСНОВ ЭКОНОМИКИ</w:t>
        </w:r>
        <w:r w:rsidR="00610E24" w:rsidRPr="00863D7D">
          <w:rPr>
            <w:rFonts w:ascii="Times New Roman" w:hAnsi="Times New Roman"/>
            <w:webHidden/>
          </w:rPr>
          <w:tab/>
        </w:r>
        <w:r w:rsidR="00610E24" w:rsidRPr="00863D7D">
          <w:rPr>
            <w:rFonts w:ascii="Times New Roman" w:hAnsi="Times New Roman"/>
            <w:webHidden/>
          </w:rPr>
          <w:fldChar w:fldCharType="begin"/>
        </w:r>
        <w:r w:rsidR="00610E24" w:rsidRPr="00863D7D">
          <w:rPr>
            <w:rFonts w:ascii="Times New Roman" w:hAnsi="Times New Roman"/>
            <w:webHidden/>
          </w:rPr>
          <w:instrText xml:space="preserve"> PAGEREF _Toc65266433 \h </w:instrText>
        </w:r>
        <w:r w:rsidR="00610E24" w:rsidRPr="00863D7D">
          <w:rPr>
            <w:rFonts w:ascii="Times New Roman" w:hAnsi="Times New Roman"/>
            <w:webHidden/>
          </w:rPr>
        </w:r>
        <w:r w:rsidR="00610E24" w:rsidRPr="00863D7D">
          <w:rPr>
            <w:rFonts w:ascii="Times New Roman" w:hAnsi="Times New Roman"/>
            <w:webHidden/>
          </w:rPr>
          <w:fldChar w:fldCharType="separate"/>
        </w:r>
        <w:r w:rsidR="00044B0E">
          <w:rPr>
            <w:rFonts w:ascii="Times New Roman" w:hAnsi="Times New Roman"/>
            <w:webHidden/>
          </w:rPr>
          <w:t>124</w:t>
        </w:r>
        <w:r w:rsidR="00610E24" w:rsidRPr="00863D7D">
          <w:rPr>
            <w:rFonts w:ascii="Times New Roman" w:hAnsi="Times New Roman"/>
            <w:webHidden/>
          </w:rPr>
          <w:fldChar w:fldCharType="end"/>
        </w:r>
      </w:hyperlink>
    </w:p>
    <w:p w14:paraId="491DA714"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34" w:history="1">
        <w:r w:rsidR="00610E24" w:rsidRPr="00863D7D">
          <w:rPr>
            <w:rStyle w:val="af"/>
            <w:rFonts w:ascii="Times New Roman" w:hAnsi="Times New Roman"/>
            <w:noProof/>
            <w:sz w:val="28"/>
            <w:szCs w:val="28"/>
          </w:rPr>
          <w:t>§1. Система государственного управления и усиление превентивных и антикризисных мер</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_Toc65266434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124</w:t>
        </w:r>
        <w:r w:rsidR="00610E24" w:rsidRPr="00863D7D">
          <w:rPr>
            <w:rFonts w:ascii="Times New Roman" w:hAnsi="Times New Roman"/>
            <w:noProof/>
            <w:webHidden/>
            <w:sz w:val="28"/>
            <w:szCs w:val="28"/>
          </w:rPr>
          <w:fldChar w:fldCharType="end"/>
        </w:r>
      </w:hyperlink>
    </w:p>
    <w:p w14:paraId="119F8083"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35" w:history="1">
        <w:r w:rsidR="00610E24" w:rsidRPr="00863D7D">
          <w:rPr>
            <w:rStyle w:val="af"/>
            <w:rFonts w:ascii="Times New Roman" w:hAnsi="Times New Roman"/>
            <w:noProof/>
            <w:sz w:val="28"/>
            <w:szCs w:val="28"/>
          </w:rPr>
          <w:t>§ 2. Борьба с коррупцией</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_Toc65266435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130</w:t>
        </w:r>
        <w:r w:rsidR="00610E24" w:rsidRPr="00863D7D">
          <w:rPr>
            <w:rFonts w:ascii="Times New Roman" w:hAnsi="Times New Roman"/>
            <w:noProof/>
            <w:webHidden/>
            <w:sz w:val="28"/>
            <w:szCs w:val="28"/>
          </w:rPr>
          <w:fldChar w:fldCharType="end"/>
        </w:r>
      </w:hyperlink>
    </w:p>
    <w:p w14:paraId="2F11D7B0"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36" w:history="1">
        <w:r w:rsidR="00610E24" w:rsidRPr="00863D7D">
          <w:rPr>
            <w:rStyle w:val="af"/>
            <w:rFonts w:ascii="Times New Roman" w:hAnsi="Times New Roman"/>
            <w:noProof/>
            <w:sz w:val="28"/>
            <w:szCs w:val="28"/>
          </w:rPr>
          <w:t>§3. Верховенство закона и обеспечение доступа к правосудию</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_Toc65266436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132</w:t>
        </w:r>
        <w:r w:rsidR="00610E24" w:rsidRPr="00863D7D">
          <w:rPr>
            <w:rFonts w:ascii="Times New Roman" w:hAnsi="Times New Roman"/>
            <w:noProof/>
            <w:webHidden/>
            <w:sz w:val="28"/>
            <w:szCs w:val="28"/>
          </w:rPr>
          <w:fldChar w:fldCharType="end"/>
        </w:r>
      </w:hyperlink>
    </w:p>
    <w:p w14:paraId="5A8C5A52"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37" w:history="1">
        <w:r w:rsidR="00610E24" w:rsidRPr="00863D7D">
          <w:rPr>
            <w:rStyle w:val="af"/>
            <w:rFonts w:ascii="Times New Roman" w:hAnsi="Times New Roman"/>
            <w:noProof/>
            <w:sz w:val="28"/>
            <w:szCs w:val="28"/>
          </w:rPr>
          <w:t>§4. Инвестиционный климат</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_Toc65266437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138</w:t>
        </w:r>
        <w:r w:rsidR="00610E24" w:rsidRPr="00863D7D">
          <w:rPr>
            <w:rFonts w:ascii="Times New Roman" w:hAnsi="Times New Roman"/>
            <w:noProof/>
            <w:webHidden/>
            <w:sz w:val="28"/>
            <w:szCs w:val="28"/>
          </w:rPr>
          <w:fldChar w:fldCharType="end"/>
        </w:r>
      </w:hyperlink>
    </w:p>
    <w:p w14:paraId="5571DE65"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38" w:history="1">
        <w:r w:rsidR="00610E24" w:rsidRPr="00863D7D">
          <w:rPr>
            <w:rStyle w:val="af"/>
            <w:rFonts w:ascii="Times New Roman" w:hAnsi="Times New Roman"/>
            <w:noProof/>
            <w:sz w:val="28"/>
            <w:szCs w:val="28"/>
          </w:rPr>
          <w:t>§5. Государственно-частное партнерство</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_Toc65266438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143</w:t>
        </w:r>
        <w:r w:rsidR="00610E24" w:rsidRPr="00863D7D">
          <w:rPr>
            <w:rFonts w:ascii="Times New Roman" w:hAnsi="Times New Roman"/>
            <w:noProof/>
            <w:webHidden/>
            <w:sz w:val="28"/>
            <w:szCs w:val="28"/>
          </w:rPr>
          <w:fldChar w:fldCharType="end"/>
        </w:r>
      </w:hyperlink>
    </w:p>
    <w:p w14:paraId="0C6DA408"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39" w:history="1">
        <w:r w:rsidR="00610E24" w:rsidRPr="00863D7D">
          <w:rPr>
            <w:rStyle w:val="af"/>
            <w:rFonts w:ascii="Times New Roman" w:hAnsi="Times New Roman"/>
            <w:noProof/>
            <w:sz w:val="28"/>
            <w:szCs w:val="28"/>
          </w:rPr>
          <w:t>§6. Развитие цифровой экономики</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_Toc65266439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146</w:t>
        </w:r>
        <w:r w:rsidR="00610E24" w:rsidRPr="00863D7D">
          <w:rPr>
            <w:rFonts w:ascii="Times New Roman" w:hAnsi="Times New Roman"/>
            <w:noProof/>
            <w:webHidden/>
            <w:sz w:val="28"/>
            <w:szCs w:val="28"/>
          </w:rPr>
          <w:fldChar w:fldCharType="end"/>
        </w:r>
      </w:hyperlink>
    </w:p>
    <w:p w14:paraId="653A8A7D" w14:textId="77777777" w:rsidR="00610E24" w:rsidRPr="008A6317" w:rsidRDefault="0097597A" w:rsidP="00DC2840">
      <w:pPr>
        <w:pStyle w:val="17"/>
        <w:rPr>
          <w:rFonts w:ascii="Times New Roman" w:eastAsia="Times New Roman" w:hAnsi="Times New Roman"/>
          <w:lang w:eastAsia="ru-RU"/>
        </w:rPr>
      </w:pPr>
      <w:hyperlink w:anchor="_Toc65266440" w:history="1">
        <w:r w:rsidR="00610E24" w:rsidRPr="00863D7D">
          <w:rPr>
            <w:rStyle w:val="af"/>
            <w:rFonts w:ascii="Times New Roman" w:hAnsi="Times New Roman"/>
            <w:sz w:val="28"/>
            <w:szCs w:val="28"/>
          </w:rPr>
          <w:t>7. РАЗВИТИЕ ЧЕЛОВЕЧЕСКОГО КАПИТАЛА И ПОВЫШЕНИЕ КАЧЕСТВА СОЦИАЛЬНЫХ УСЛУГ.</w:t>
        </w:r>
        <w:r w:rsidR="00610E24" w:rsidRPr="00863D7D">
          <w:rPr>
            <w:rFonts w:ascii="Times New Roman" w:hAnsi="Times New Roman"/>
            <w:webHidden/>
          </w:rPr>
          <w:tab/>
        </w:r>
        <w:r w:rsidR="00610E24" w:rsidRPr="00863D7D">
          <w:rPr>
            <w:rFonts w:ascii="Times New Roman" w:hAnsi="Times New Roman"/>
            <w:webHidden/>
          </w:rPr>
          <w:fldChar w:fldCharType="begin"/>
        </w:r>
        <w:r w:rsidR="00610E24" w:rsidRPr="00863D7D">
          <w:rPr>
            <w:rFonts w:ascii="Times New Roman" w:hAnsi="Times New Roman"/>
            <w:webHidden/>
          </w:rPr>
          <w:instrText xml:space="preserve"> PAGEREF _Toc65266440 \h </w:instrText>
        </w:r>
        <w:r w:rsidR="00610E24" w:rsidRPr="00863D7D">
          <w:rPr>
            <w:rFonts w:ascii="Times New Roman" w:hAnsi="Times New Roman"/>
            <w:webHidden/>
          </w:rPr>
        </w:r>
        <w:r w:rsidR="00610E24" w:rsidRPr="00863D7D">
          <w:rPr>
            <w:rFonts w:ascii="Times New Roman" w:hAnsi="Times New Roman"/>
            <w:webHidden/>
          </w:rPr>
          <w:fldChar w:fldCharType="separate"/>
        </w:r>
        <w:r w:rsidR="00044B0E">
          <w:rPr>
            <w:rFonts w:ascii="Times New Roman" w:hAnsi="Times New Roman"/>
            <w:webHidden/>
          </w:rPr>
          <w:t>151</w:t>
        </w:r>
        <w:r w:rsidR="00610E24" w:rsidRPr="00863D7D">
          <w:rPr>
            <w:rFonts w:ascii="Times New Roman" w:hAnsi="Times New Roman"/>
            <w:webHidden/>
          </w:rPr>
          <w:fldChar w:fldCharType="end"/>
        </w:r>
      </w:hyperlink>
    </w:p>
    <w:p w14:paraId="11DFD779"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41" w:history="1">
        <w:r w:rsidR="00610E24" w:rsidRPr="00863D7D">
          <w:rPr>
            <w:rStyle w:val="af"/>
            <w:rFonts w:ascii="Times New Roman" w:hAnsi="Times New Roman"/>
            <w:noProof/>
            <w:sz w:val="28"/>
            <w:szCs w:val="28"/>
          </w:rPr>
          <w:t>§1. Управление демографическими процессами</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_Toc65266441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151</w:t>
        </w:r>
        <w:r w:rsidR="00610E24" w:rsidRPr="00863D7D">
          <w:rPr>
            <w:rFonts w:ascii="Times New Roman" w:hAnsi="Times New Roman"/>
            <w:noProof/>
            <w:webHidden/>
            <w:sz w:val="28"/>
            <w:szCs w:val="28"/>
          </w:rPr>
          <w:fldChar w:fldCharType="end"/>
        </w:r>
      </w:hyperlink>
    </w:p>
    <w:p w14:paraId="5359EC50"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42" w:history="1">
        <w:r w:rsidR="00610E24" w:rsidRPr="00863D7D">
          <w:rPr>
            <w:rStyle w:val="af"/>
            <w:rFonts w:ascii="Times New Roman" w:hAnsi="Times New Roman"/>
            <w:noProof/>
            <w:sz w:val="28"/>
            <w:szCs w:val="28"/>
          </w:rPr>
          <w:t>§2. Продуктивная занятость</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_Toc65266442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153</w:t>
        </w:r>
        <w:r w:rsidR="00610E24" w:rsidRPr="00863D7D">
          <w:rPr>
            <w:rFonts w:ascii="Times New Roman" w:hAnsi="Times New Roman"/>
            <w:noProof/>
            <w:webHidden/>
            <w:sz w:val="28"/>
            <w:szCs w:val="28"/>
          </w:rPr>
          <w:fldChar w:fldCharType="end"/>
        </w:r>
      </w:hyperlink>
    </w:p>
    <w:p w14:paraId="3BCB8B1C"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43" w:history="1">
        <w:r w:rsidR="00610E24" w:rsidRPr="00863D7D">
          <w:rPr>
            <w:rStyle w:val="af"/>
            <w:rFonts w:ascii="Times New Roman" w:hAnsi="Times New Roman"/>
            <w:noProof/>
            <w:sz w:val="28"/>
            <w:szCs w:val="28"/>
          </w:rPr>
          <w:t>§3. Образование и наука</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_Toc65266443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158</w:t>
        </w:r>
        <w:r w:rsidR="00610E24" w:rsidRPr="00863D7D">
          <w:rPr>
            <w:rFonts w:ascii="Times New Roman" w:hAnsi="Times New Roman"/>
            <w:noProof/>
            <w:webHidden/>
            <w:sz w:val="28"/>
            <w:szCs w:val="28"/>
          </w:rPr>
          <w:fldChar w:fldCharType="end"/>
        </w:r>
      </w:hyperlink>
    </w:p>
    <w:p w14:paraId="0AA4870B"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44" w:history="1">
        <w:r w:rsidR="00610E24" w:rsidRPr="00863D7D">
          <w:rPr>
            <w:rStyle w:val="af"/>
            <w:rFonts w:ascii="Times New Roman" w:hAnsi="Times New Roman"/>
            <w:noProof/>
            <w:sz w:val="28"/>
            <w:szCs w:val="28"/>
          </w:rPr>
          <w:t>§4. Здоровье и долголетие населения</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_Toc65266444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169</w:t>
        </w:r>
        <w:r w:rsidR="00610E24" w:rsidRPr="00863D7D">
          <w:rPr>
            <w:rFonts w:ascii="Times New Roman" w:hAnsi="Times New Roman"/>
            <w:noProof/>
            <w:webHidden/>
            <w:sz w:val="28"/>
            <w:szCs w:val="28"/>
          </w:rPr>
          <w:fldChar w:fldCharType="end"/>
        </w:r>
      </w:hyperlink>
    </w:p>
    <w:p w14:paraId="64DD6A9D"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45" w:history="1">
        <w:r w:rsidR="00610E24" w:rsidRPr="00863D7D">
          <w:rPr>
            <w:rStyle w:val="af"/>
            <w:rFonts w:ascii="Times New Roman" w:hAnsi="Times New Roman"/>
            <w:noProof/>
            <w:sz w:val="28"/>
            <w:szCs w:val="28"/>
          </w:rPr>
          <w:t>§5. Социальная защита</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_Toc65266445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176</w:t>
        </w:r>
        <w:r w:rsidR="00610E24" w:rsidRPr="00863D7D">
          <w:rPr>
            <w:rFonts w:ascii="Times New Roman" w:hAnsi="Times New Roman"/>
            <w:noProof/>
            <w:webHidden/>
            <w:sz w:val="28"/>
            <w:szCs w:val="28"/>
          </w:rPr>
          <w:fldChar w:fldCharType="end"/>
        </w:r>
      </w:hyperlink>
    </w:p>
    <w:p w14:paraId="1D4FFD07"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46" w:history="1">
        <w:r w:rsidR="00610E24" w:rsidRPr="00863D7D">
          <w:rPr>
            <w:rStyle w:val="af"/>
            <w:rFonts w:ascii="Times New Roman" w:hAnsi="Times New Roman"/>
            <w:noProof/>
            <w:sz w:val="28"/>
            <w:szCs w:val="28"/>
          </w:rPr>
          <w:t>§6. Культура и искусство</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_Toc65266446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181</w:t>
        </w:r>
        <w:r w:rsidR="00610E24" w:rsidRPr="00863D7D">
          <w:rPr>
            <w:rFonts w:ascii="Times New Roman" w:hAnsi="Times New Roman"/>
            <w:noProof/>
            <w:webHidden/>
            <w:sz w:val="28"/>
            <w:szCs w:val="28"/>
          </w:rPr>
          <w:fldChar w:fldCharType="end"/>
        </w:r>
      </w:hyperlink>
    </w:p>
    <w:p w14:paraId="20AAAFEA"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47" w:history="1">
        <w:r w:rsidR="00610E24" w:rsidRPr="00863D7D">
          <w:rPr>
            <w:rStyle w:val="af"/>
            <w:rFonts w:ascii="Times New Roman" w:hAnsi="Times New Roman"/>
            <w:noProof/>
            <w:sz w:val="28"/>
            <w:szCs w:val="28"/>
          </w:rPr>
          <w:t>§7. Молодежь и спорт</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_Toc65266447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185</w:t>
        </w:r>
        <w:r w:rsidR="00610E24" w:rsidRPr="00863D7D">
          <w:rPr>
            <w:rFonts w:ascii="Times New Roman" w:hAnsi="Times New Roman"/>
            <w:noProof/>
            <w:webHidden/>
            <w:sz w:val="28"/>
            <w:szCs w:val="28"/>
          </w:rPr>
          <w:fldChar w:fldCharType="end"/>
        </w:r>
      </w:hyperlink>
    </w:p>
    <w:p w14:paraId="4F2B6A97"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48" w:history="1">
        <w:r w:rsidR="00610E24" w:rsidRPr="00863D7D">
          <w:rPr>
            <w:rStyle w:val="af"/>
            <w:rFonts w:ascii="Times New Roman" w:hAnsi="Times New Roman"/>
            <w:noProof/>
            <w:sz w:val="28"/>
            <w:szCs w:val="28"/>
          </w:rPr>
          <w:t>§8. Развитие туризма</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_Toc65266448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192</w:t>
        </w:r>
        <w:r w:rsidR="00610E24" w:rsidRPr="00863D7D">
          <w:rPr>
            <w:rFonts w:ascii="Times New Roman" w:hAnsi="Times New Roman"/>
            <w:noProof/>
            <w:webHidden/>
            <w:sz w:val="28"/>
            <w:szCs w:val="28"/>
          </w:rPr>
          <w:fldChar w:fldCharType="end"/>
        </w:r>
      </w:hyperlink>
    </w:p>
    <w:p w14:paraId="4FA500BD"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49" w:history="1">
        <w:r w:rsidR="00610E24" w:rsidRPr="00863D7D">
          <w:rPr>
            <w:rStyle w:val="af"/>
            <w:rFonts w:ascii="Times New Roman" w:hAnsi="Times New Roman"/>
            <w:noProof/>
            <w:sz w:val="28"/>
            <w:szCs w:val="28"/>
          </w:rPr>
          <w:t>§9. Обеспечение достойных условий жизни</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_Toc65266449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197</w:t>
        </w:r>
        <w:r w:rsidR="00610E24" w:rsidRPr="00863D7D">
          <w:rPr>
            <w:rFonts w:ascii="Times New Roman" w:hAnsi="Times New Roman"/>
            <w:noProof/>
            <w:webHidden/>
            <w:sz w:val="28"/>
            <w:szCs w:val="28"/>
          </w:rPr>
          <w:fldChar w:fldCharType="end"/>
        </w:r>
      </w:hyperlink>
    </w:p>
    <w:p w14:paraId="081A435B"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50" w:history="1">
        <w:r w:rsidR="00610E24" w:rsidRPr="00863D7D">
          <w:rPr>
            <w:rStyle w:val="af"/>
            <w:rFonts w:ascii="Times New Roman" w:hAnsi="Times New Roman"/>
            <w:noProof/>
            <w:sz w:val="28"/>
            <w:szCs w:val="28"/>
          </w:rPr>
          <w:t>§10. Окружающая среда: изменение климата и управление  рисками бедствий</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_Toc65266450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202</w:t>
        </w:r>
        <w:r w:rsidR="00610E24" w:rsidRPr="00863D7D">
          <w:rPr>
            <w:rFonts w:ascii="Times New Roman" w:hAnsi="Times New Roman"/>
            <w:noProof/>
            <w:webHidden/>
            <w:sz w:val="28"/>
            <w:szCs w:val="28"/>
          </w:rPr>
          <w:fldChar w:fldCharType="end"/>
        </w:r>
      </w:hyperlink>
    </w:p>
    <w:p w14:paraId="7296B4BA"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51" w:history="1">
        <w:r w:rsidR="00610E24" w:rsidRPr="00863D7D">
          <w:rPr>
            <w:rStyle w:val="af"/>
            <w:rFonts w:ascii="Times New Roman" w:hAnsi="Times New Roman"/>
            <w:noProof/>
            <w:sz w:val="28"/>
            <w:szCs w:val="28"/>
          </w:rPr>
          <w:t>§11. Сокращения социального и гендерного неравенства</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_Toc65266451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207</w:t>
        </w:r>
        <w:r w:rsidR="00610E24" w:rsidRPr="00863D7D">
          <w:rPr>
            <w:rFonts w:ascii="Times New Roman" w:hAnsi="Times New Roman"/>
            <w:noProof/>
            <w:webHidden/>
            <w:sz w:val="28"/>
            <w:szCs w:val="28"/>
          </w:rPr>
          <w:fldChar w:fldCharType="end"/>
        </w:r>
      </w:hyperlink>
    </w:p>
    <w:p w14:paraId="1AA02607" w14:textId="77777777" w:rsidR="00610E24" w:rsidRPr="008A6317" w:rsidRDefault="0097597A" w:rsidP="00DC2840">
      <w:pPr>
        <w:pStyle w:val="17"/>
        <w:rPr>
          <w:rFonts w:ascii="Times New Roman" w:eastAsia="Times New Roman" w:hAnsi="Times New Roman"/>
          <w:lang w:eastAsia="ru-RU"/>
        </w:rPr>
      </w:pPr>
      <w:hyperlink w:anchor="_Toc65266452" w:history="1">
        <w:r w:rsidR="00610E24" w:rsidRPr="00863D7D">
          <w:rPr>
            <w:rStyle w:val="af"/>
            <w:rFonts w:ascii="Times New Roman" w:hAnsi="Times New Roman"/>
            <w:sz w:val="28"/>
            <w:szCs w:val="28"/>
          </w:rPr>
          <w:t>8. ДАЛЬНЕЙШЕЕ РАЗВИТИЕ РЕГИОНОВ СТРАНЫ.</w:t>
        </w:r>
        <w:r w:rsidR="00610E24" w:rsidRPr="00863D7D">
          <w:rPr>
            <w:rFonts w:ascii="Times New Roman" w:hAnsi="Times New Roman"/>
            <w:webHidden/>
          </w:rPr>
          <w:tab/>
        </w:r>
        <w:r w:rsidR="00610E24" w:rsidRPr="00863D7D">
          <w:rPr>
            <w:rFonts w:ascii="Times New Roman" w:hAnsi="Times New Roman"/>
            <w:webHidden/>
          </w:rPr>
          <w:fldChar w:fldCharType="begin"/>
        </w:r>
        <w:r w:rsidR="00610E24" w:rsidRPr="00863D7D">
          <w:rPr>
            <w:rFonts w:ascii="Times New Roman" w:hAnsi="Times New Roman"/>
            <w:webHidden/>
          </w:rPr>
          <w:instrText xml:space="preserve"> PAGEREF _Toc65266452 \h </w:instrText>
        </w:r>
        <w:r w:rsidR="00610E24" w:rsidRPr="00863D7D">
          <w:rPr>
            <w:rFonts w:ascii="Times New Roman" w:hAnsi="Times New Roman"/>
            <w:webHidden/>
          </w:rPr>
        </w:r>
        <w:r w:rsidR="00610E24" w:rsidRPr="00863D7D">
          <w:rPr>
            <w:rFonts w:ascii="Times New Roman" w:hAnsi="Times New Roman"/>
            <w:webHidden/>
          </w:rPr>
          <w:fldChar w:fldCharType="separate"/>
        </w:r>
        <w:r w:rsidR="00044B0E">
          <w:rPr>
            <w:rFonts w:ascii="Times New Roman" w:hAnsi="Times New Roman"/>
            <w:webHidden/>
          </w:rPr>
          <w:t>211</w:t>
        </w:r>
        <w:r w:rsidR="00610E24" w:rsidRPr="00863D7D">
          <w:rPr>
            <w:rFonts w:ascii="Times New Roman" w:hAnsi="Times New Roman"/>
            <w:webHidden/>
          </w:rPr>
          <w:fldChar w:fldCharType="end"/>
        </w:r>
      </w:hyperlink>
    </w:p>
    <w:p w14:paraId="0CDFA819"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53" w:history="1">
        <w:r w:rsidR="00610E24" w:rsidRPr="00863D7D">
          <w:rPr>
            <w:rStyle w:val="af"/>
            <w:rFonts w:ascii="Times New Roman" w:hAnsi="Times New Roman"/>
            <w:noProof/>
            <w:sz w:val="28"/>
            <w:szCs w:val="28"/>
          </w:rPr>
          <w:t>§1. Сбалансированное развитие регионов страны</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_Toc65266453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211</w:t>
        </w:r>
        <w:r w:rsidR="00610E24" w:rsidRPr="00863D7D">
          <w:rPr>
            <w:rFonts w:ascii="Times New Roman" w:hAnsi="Times New Roman"/>
            <w:noProof/>
            <w:webHidden/>
            <w:sz w:val="28"/>
            <w:szCs w:val="28"/>
          </w:rPr>
          <w:fldChar w:fldCharType="end"/>
        </w:r>
      </w:hyperlink>
    </w:p>
    <w:p w14:paraId="7B407A7B"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54" w:history="1">
        <w:r w:rsidR="00610E24" w:rsidRPr="00863D7D">
          <w:rPr>
            <w:rStyle w:val="af"/>
            <w:rFonts w:ascii="Times New Roman" w:hAnsi="Times New Roman"/>
            <w:noProof/>
            <w:sz w:val="28"/>
            <w:szCs w:val="28"/>
          </w:rPr>
          <w:t>§ 2. Малые и средние города как «полюса  устойчивого развития».</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_Toc65266454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216</w:t>
        </w:r>
        <w:r w:rsidR="00610E24" w:rsidRPr="00863D7D">
          <w:rPr>
            <w:rFonts w:ascii="Times New Roman" w:hAnsi="Times New Roman"/>
            <w:noProof/>
            <w:webHidden/>
            <w:sz w:val="28"/>
            <w:szCs w:val="28"/>
          </w:rPr>
          <w:fldChar w:fldCharType="end"/>
        </w:r>
      </w:hyperlink>
    </w:p>
    <w:p w14:paraId="73A7B1BF"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55" w:history="1">
        <w:r w:rsidR="00610E24" w:rsidRPr="00863D7D">
          <w:rPr>
            <w:rStyle w:val="af"/>
            <w:rFonts w:ascii="Times New Roman" w:hAnsi="Times New Roman"/>
            <w:noProof/>
            <w:sz w:val="28"/>
            <w:szCs w:val="28"/>
          </w:rPr>
          <w:t>§3. Расширение территориальных кластеров</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_Toc65266455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211</w:t>
        </w:r>
        <w:r w:rsidR="00610E24" w:rsidRPr="00863D7D">
          <w:rPr>
            <w:rFonts w:ascii="Times New Roman" w:hAnsi="Times New Roman"/>
            <w:noProof/>
            <w:webHidden/>
            <w:sz w:val="28"/>
            <w:szCs w:val="28"/>
          </w:rPr>
          <w:fldChar w:fldCharType="end"/>
        </w:r>
      </w:hyperlink>
    </w:p>
    <w:p w14:paraId="035AF057"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56" w:history="1">
        <w:r w:rsidR="00610E24" w:rsidRPr="00863D7D">
          <w:rPr>
            <w:rStyle w:val="af"/>
            <w:rFonts w:ascii="Times New Roman" w:hAnsi="Times New Roman"/>
            <w:noProof/>
            <w:sz w:val="28"/>
            <w:szCs w:val="28"/>
          </w:rPr>
          <w:t>§4. Формирование экономических коридоров</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_Toc65266456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221</w:t>
        </w:r>
        <w:r w:rsidR="00610E24" w:rsidRPr="00863D7D">
          <w:rPr>
            <w:rFonts w:ascii="Times New Roman" w:hAnsi="Times New Roman"/>
            <w:noProof/>
            <w:webHidden/>
            <w:sz w:val="28"/>
            <w:szCs w:val="28"/>
          </w:rPr>
          <w:fldChar w:fldCharType="end"/>
        </w:r>
      </w:hyperlink>
    </w:p>
    <w:p w14:paraId="52C2E823" w14:textId="77777777" w:rsidR="00610E24" w:rsidRPr="008A6317" w:rsidRDefault="0097597A" w:rsidP="00DC2840">
      <w:pPr>
        <w:pStyle w:val="17"/>
        <w:rPr>
          <w:rFonts w:ascii="Times New Roman" w:eastAsia="Times New Roman" w:hAnsi="Times New Roman"/>
          <w:lang w:eastAsia="ru-RU"/>
        </w:rPr>
      </w:pPr>
      <w:hyperlink w:anchor="_Toc65266457" w:history="1">
        <w:r w:rsidR="00610E24" w:rsidRPr="00863D7D">
          <w:rPr>
            <w:rStyle w:val="af"/>
            <w:rFonts w:ascii="Times New Roman" w:hAnsi="Times New Roman"/>
            <w:sz w:val="28"/>
            <w:szCs w:val="28"/>
          </w:rPr>
          <w:t>9. МОНИТОРИНГ И ОЦЕНКА</w:t>
        </w:r>
        <w:r w:rsidR="00610E24" w:rsidRPr="00863D7D">
          <w:rPr>
            <w:rFonts w:ascii="Times New Roman" w:hAnsi="Times New Roman"/>
            <w:webHidden/>
          </w:rPr>
          <w:tab/>
        </w:r>
        <w:r w:rsidR="00610E24" w:rsidRPr="00863D7D">
          <w:rPr>
            <w:rFonts w:ascii="Times New Roman" w:hAnsi="Times New Roman"/>
            <w:webHidden/>
          </w:rPr>
          <w:fldChar w:fldCharType="begin"/>
        </w:r>
        <w:r w:rsidR="00610E24" w:rsidRPr="00863D7D">
          <w:rPr>
            <w:rFonts w:ascii="Times New Roman" w:hAnsi="Times New Roman"/>
            <w:webHidden/>
          </w:rPr>
          <w:instrText xml:space="preserve"> PAGEREF _Toc65266457 \h </w:instrText>
        </w:r>
        <w:r w:rsidR="00610E24" w:rsidRPr="00863D7D">
          <w:rPr>
            <w:rFonts w:ascii="Times New Roman" w:hAnsi="Times New Roman"/>
            <w:webHidden/>
          </w:rPr>
        </w:r>
        <w:r w:rsidR="00610E24" w:rsidRPr="00863D7D">
          <w:rPr>
            <w:rFonts w:ascii="Times New Roman" w:hAnsi="Times New Roman"/>
            <w:webHidden/>
          </w:rPr>
          <w:fldChar w:fldCharType="separate"/>
        </w:r>
        <w:r w:rsidR="00044B0E">
          <w:rPr>
            <w:rFonts w:ascii="Times New Roman" w:hAnsi="Times New Roman"/>
            <w:webHidden/>
          </w:rPr>
          <w:t>223</w:t>
        </w:r>
        <w:r w:rsidR="00610E24" w:rsidRPr="00863D7D">
          <w:rPr>
            <w:rFonts w:ascii="Times New Roman" w:hAnsi="Times New Roman"/>
            <w:webHidden/>
          </w:rPr>
          <w:fldChar w:fldCharType="end"/>
        </w:r>
      </w:hyperlink>
    </w:p>
    <w:p w14:paraId="1A5058D7"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58" w:history="1">
        <w:r w:rsidR="00610E24" w:rsidRPr="00863D7D">
          <w:rPr>
            <w:rStyle w:val="af"/>
            <w:rFonts w:ascii="Times New Roman" w:hAnsi="Times New Roman"/>
            <w:noProof/>
            <w:sz w:val="28"/>
            <w:szCs w:val="28"/>
          </w:rPr>
          <w:t>§1.</w:t>
        </w:r>
        <w:r w:rsidR="00610E24" w:rsidRPr="008A6317">
          <w:rPr>
            <w:rStyle w:val="af"/>
            <w:rFonts w:ascii="Times New Roman" w:eastAsia="Times New Roman" w:hAnsi="Times New Roman"/>
            <w:noProof/>
            <w:sz w:val="28"/>
            <w:szCs w:val="28"/>
          </w:rPr>
          <w:t xml:space="preserve"> Оценка нужд финансирования ПСР 2021-2025</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_Toc65266458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223</w:t>
        </w:r>
        <w:r w:rsidR="00610E24" w:rsidRPr="00863D7D">
          <w:rPr>
            <w:rFonts w:ascii="Times New Roman" w:hAnsi="Times New Roman"/>
            <w:noProof/>
            <w:webHidden/>
            <w:sz w:val="28"/>
            <w:szCs w:val="28"/>
          </w:rPr>
          <w:fldChar w:fldCharType="end"/>
        </w:r>
      </w:hyperlink>
    </w:p>
    <w:p w14:paraId="176CE695" w14:textId="77777777" w:rsidR="00610E24" w:rsidRPr="008A6317" w:rsidRDefault="0097597A" w:rsidP="00B96512">
      <w:pPr>
        <w:pStyle w:val="22"/>
        <w:spacing w:after="0" w:line="240" w:lineRule="auto"/>
        <w:ind w:left="567"/>
        <w:rPr>
          <w:rFonts w:ascii="Times New Roman" w:eastAsia="Times New Roman" w:hAnsi="Times New Roman"/>
          <w:noProof/>
          <w:sz w:val="28"/>
          <w:szCs w:val="28"/>
          <w:lang w:eastAsia="ru-RU"/>
        </w:rPr>
      </w:pPr>
      <w:hyperlink w:anchor="_Toc65266459" w:history="1">
        <w:r w:rsidR="00610E24" w:rsidRPr="00863D7D">
          <w:rPr>
            <w:rStyle w:val="af"/>
            <w:rFonts w:ascii="Times New Roman" w:hAnsi="Times New Roman"/>
            <w:noProof/>
            <w:sz w:val="28"/>
            <w:szCs w:val="28"/>
          </w:rPr>
          <w:t xml:space="preserve">§2. </w:t>
        </w:r>
        <w:r w:rsidR="00610E24" w:rsidRPr="008A6317">
          <w:rPr>
            <w:rStyle w:val="af"/>
            <w:rFonts w:ascii="Times New Roman" w:eastAsia="Times New Roman" w:hAnsi="Times New Roman"/>
            <w:noProof/>
            <w:sz w:val="28"/>
            <w:szCs w:val="28"/>
          </w:rPr>
          <w:t>Система мониторинга и оценки</w:t>
        </w:r>
        <w:r w:rsidR="00610E24" w:rsidRPr="00863D7D">
          <w:rPr>
            <w:rFonts w:ascii="Times New Roman" w:hAnsi="Times New Roman"/>
            <w:noProof/>
            <w:webHidden/>
            <w:sz w:val="28"/>
            <w:szCs w:val="28"/>
          </w:rPr>
          <w:tab/>
        </w:r>
        <w:r w:rsidR="00610E24" w:rsidRPr="00863D7D">
          <w:rPr>
            <w:rFonts w:ascii="Times New Roman" w:hAnsi="Times New Roman"/>
            <w:noProof/>
            <w:webHidden/>
            <w:sz w:val="28"/>
            <w:szCs w:val="28"/>
          </w:rPr>
          <w:fldChar w:fldCharType="begin"/>
        </w:r>
        <w:r w:rsidR="00610E24" w:rsidRPr="00863D7D">
          <w:rPr>
            <w:rFonts w:ascii="Times New Roman" w:hAnsi="Times New Roman"/>
            <w:noProof/>
            <w:webHidden/>
            <w:sz w:val="28"/>
            <w:szCs w:val="28"/>
          </w:rPr>
          <w:instrText xml:space="preserve"> PAGEREF _Toc65266459 \h </w:instrText>
        </w:r>
        <w:r w:rsidR="00610E24" w:rsidRPr="00863D7D">
          <w:rPr>
            <w:rFonts w:ascii="Times New Roman" w:hAnsi="Times New Roman"/>
            <w:noProof/>
            <w:webHidden/>
            <w:sz w:val="28"/>
            <w:szCs w:val="28"/>
          </w:rPr>
        </w:r>
        <w:r w:rsidR="00610E24" w:rsidRPr="00863D7D">
          <w:rPr>
            <w:rFonts w:ascii="Times New Roman" w:hAnsi="Times New Roman"/>
            <w:noProof/>
            <w:webHidden/>
            <w:sz w:val="28"/>
            <w:szCs w:val="28"/>
          </w:rPr>
          <w:fldChar w:fldCharType="separate"/>
        </w:r>
        <w:r w:rsidR="00044B0E">
          <w:rPr>
            <w:rFonts w:ascii="Times New Roman" w:hAnsi="Times New Roman"/>
            <w:noProof/>
            <w:webHidden/>
            <w:sz w:val="28"/>
            <w:szCs w:val="28"/>
          </w:rPr>
          <w:t>225</w:t>
        </w:r>
        <w:r w:rsidR="00610E24" w:rsidRPr="00863D7D">
          <w:rPr>
            <w:rFonts w:ascii="Times New Roman" w:hAnsi="Times New Roman"/>
            <w:noProof/>
            <w:webHidden/>
            <w:sz w:val="28"/>
            <w:szCs w:val="28"/>
          </w:rPr>
          <w:fldChar w:fldCharType="end"/>
        </w:r>
      </w:hyperlink>
    </w:p>
    <w:p w14:paraId="47D697A1" w14:textId="77777777" w:rsidR="00610E24" w:rsidRPr="008A6317" w:rsidRDefault="0097597A" w:rsidP="00DC2840">
      <w:pPr>
        <w:pStyle w:val="17"/>
        <w:rPr>
          <w:rFonts w:ascii="Times New Roman" w:eastAsia="Times New Roman" w:hAnsi="Times New Roman"/>
          <w:lang w:eastAsia="ru-RU"/>
        </w:rPr>
      </w:pPr>
      <w:hyperlink w:anchor="_Toc65266460" w:history="1">
        <w:r w:rsidR="00610E24" w:rsidRPr="00863D7D">
          <w:rPr>
            <w:rStyle w:val="af"/>
            <w:rFonts w:ascii="Times New Roman" w:hAnsi="Times New Roman"/>
            <w:sz w:val="28"/>
            <w:szCs w:val="28"/>
          </w:rPr>
          <w:t>СПИСОК СОКРАЩЕНИЙ ПСР 2021-2025</w:t>
        </w:r>
        <w:r w:rsidR="00610E24" w:rsidRPr="00863D7D">
          <w:rPr>
            <w:rFonts w:ascii="Times New Roman" w:hAnsi="Times New Roman"/>
            <w:webHidden/>
          </w:rPr>
          <w:tab/>
        </w:r>
        <w:r w:rsidR="00610E24" w:rsidRPr="00863D7D">
          <w:rPr>
            <w:rFonts w:ascii="Times New Roman" w:hAnsi="Times New Roman"/>
            <w:webHidden/>
          </w:rPr>
          <w:fldChar w:fldCharType="begin"/>
        </w:r>
        <w:r w:rsidR="00610E24" w:rsidRPr="00863D7D">
          <w:rPr>
            <w:rFonts w:ascii="Times New Roman" w:hAnsi="Times New Roman"/>
            <w:webHidden/>
          </w:rPr>
          <w:instrText xml:space="preserve"> PAGEREF _Toc65266460 \h </w:instrText>
        </w:r>
        <w:r w:rsidR="00610E24" w:rsidRPr="00863D7D">
          <w:rPr>
            <w:rFonts w:ascii="Times New Roman" w:hAnsi="Times New Roman"/>
            <w:webHidden/>
          </w:rPr>
        </w:r>
        <w:r w:rsidR="00610E24" w:rsidRPr="00863D7D">
          <w:rPr>
            <w:rFonts w:ascii="Times New Roman" w:hAnsi="Times New Roman"/>
            <w:webHidden/>
          </w:rPr>
          <w:fldChar w:fldCharType="separate"/>
        </w:r>
        <w:r w:rsidR="00044B0E">
          <w:rPr>
            <w:rFonts w:ascii="Times New Roman" w:hAnsi="Times New Roman"/>
            <w:webHidden/>
          </w:rPr>
          <w:t>233</w:t>
        </w:r>
        <w:r w:rsidR="00610E24" w:rsidRPr="00863D7D">
          <w:rPr>
            <w:rFonts w:ascii="Times New Roman" w:hAnsi="Times New Roman"/>
            <w:webHidden/>
          </w:rPr>
          <w:fldChar w:fldCharType="end"/>
        </w:r>
      </w:hyperlink>
    </w:p>
    <w:p w14:paraId="0E83C97E" w14:textId="77777777" w:rsidR="00D23AF4" w:rsidRPr="00863D7D" w:rsidRDefault="00D23AF4" w:rsidP="00B96512">
      <w:pPr>
        <w:spacing w:after="0" w:line="240" w:lineRule="auto"/>
        <w:rPr>
          <w:rFonts w:ascii="Times New Roman" w:hAnsi="Times New Roman"/>
        </w:rPr>
      </w:pPr>
      <w:r w:rsidRPr="00863D7D">
        <w:rPr>
          <w:rFonts w:ascii="Times New Roman" w:hAnsi="Times New Roman"/>
          <w:b/>
          <w:bCs/>
          <w:sz w:val="28"/>
          <w:szCs w:val="28"/>
        </w:rPr>
        <w:fldChar w:fldCharType="end"/>
      </w:r>
    </w:p>
    <w:p w14:paraId="70D59D9E" w14:textId="77777777" w:rsidR="007048A9" w:rsidRPr="00863D7D" w:rsidRDefault="007048A9" w:rsidP="00B96512">
      <w:pPr>
        <w:spacing w:after="0" w:line="240" w:lineRule="auto"/>
        <w:rPr>
          <w:rFonts w:ascii="Times New Roman" w:hAnsi="Times New Roman"/>
        </w:rPr>
      </w:pPr>
    </w:p>
    <w:p w14:paraId="4E0CB51A" w14:textId="77777777" w:rsidR="007A617C" w:rsidRPr="008A6317" w:rsidRDefault="007A617C" w:rsidP="007A617C">
      <w:pPr>
        <w:tabs>
          <w:tab w:val="left" w:pos="709"/>
          <w:tab w:val="left" w:pos="851"/>
        </w:tabs>
        <w:spacing w:after="0" w:line="240" w:lineRule="auto"/>
        <w:ind w:firstLine="567"/>
        <w:jc w:val="right"/>
        <w:rPr>
          <w:rFonts w:ascii="Times New Roman" w:hAnsi="Times New Roman"/>
          <w:color w:val="000000"/>
          <w:sz w:val="28"/>
          <w:szCs w:val="28"/>
        </w:rPr>
      </w:pPr>
      <w:r w:rsidRPr="008A6317">
        <w:rPr>
          <w:rFonts w:ascii="Times New Roman" w:hAnsi="Times New Roman"/>
          <w:color w:val="000000"/>
          <w:sz w:val="28"/>
          <w:szCs w:val="28"/>
        </w:rPr>
        <w:t xml:space="preserve">Приложение к постановлению </w:t>
      </w:r>
    </w:p>
    <w:p w14:paraId="588C8647" w14:textId="77777777" w:rsidR="007A617C" w:rsidRPr="008A6317" w:rsidRDefault="007A617C" w:rsidP="007A617C">
      <w:pPr>
        <w:tabs>
          <w:tab w:val="left" w:pos="709"/>
          <w:tab w:val="left" w:pos="851"/>
        </w:tabs>
        <w:spacing w:after="0" w:line="240" w:lineRule="auto"/>
        <w:ind w:firstLine="567"/>
        <w:jc w:val="right"/>
        <w:rPr>
          <w:rFonts w:ascii="Times New Roman" w:hAnsi="Times New Roman"/>
          <w:color w:val="000000"/>
          <w:sz w:val="28"/>
          <w:szCs w:val="28"/>
        </w:rPr>
      </w:pPr>
      <w:r w:rsidRPr="008A6317">
        <w:rPr>
          <w:rFonts w:ascii="Times New Roman" w:hAnsi="Times New Roman"/>
          <w:color w:val="000000"/>
          <w:sz w:val="28"/>
          <w:szCs w:val="28"/>
        </w:rPr>
        <w:t xml:space="preserve">Правительства Республики Таджикистан </w:t>
      </w:r>
    </w:p>
    <w:p w14:paraId="220837D9" w14:textId="77777777" w:rsidR="00044B0E" w:rsidRPr="008A6317" w:rsidRDefault="007A617C" w:rsidP="007A617C">
      <w:pPr>
        <w:tabs>
          <w:tab w:val="left" w:pos="709"/>
          <w:tab w:val="left" w:pos="851"/>
        </w:tabs>
        <w:spacing w:after="0" w:line="240" w:lineRule="auto"/>
        <w:ind w:firstLine="567"/>
        <w:jc w:val="right"/>
        <w:rPr>
          <w:rFonts w:ascii="Times New Roman" w:hAnsi="Times New Roman"/>
          <w:color w:val="000000"/>
          <w:sz w:val="28"/>
          <w:szCs w:val="28"/>
        </w:rPr>
      </w:pPr>
      <w:r w:rsidRPr="008A6317">
        <w:rPr>
          <w:rFonts w:ascii="Times New Roman" w:hAnsi="Times New Roman"/>
          <w:color w:val="000000"/>
          <w:sz w:val="28"/>
          <w:szCs w:val="28"/>
        </w:rPr>
        <w:t>от «30» апреля 2021 года, №168</w:t>
      </w:r>
    </w:p>
    <w:p w14:paraId="30534272" w14:textId="77777777" w:rsidR="007A617C" w:rsidRPr="008A6317" w:rsidRDefault="007A617C" w:rsidP="007A617C">
      <w:pPr>
        <w:tabs>
          <w:tab w:val="left" w:pos="709"/>
          <w:tab w:val="left" w:pos="851"/>
        </w:tabs>
        <w:spacing w:after="0" w:line="240" w:lineRule="auto"/>
        <w:ind w:firstLine="567"/>
        <w:jc w:val="right"/>
        <w:rPr>
          <w:rFonts w:ascii="Times New Roman" w:hAnsi="Times New Roman"/>
          <w:color w:val="000000"/>
          <w:sz w:val="28"/>
          <w:szCs w:val="28"/>
        </w:rPr>
      </w:pPr>
      <w:r w:rsidRPr="008A6317">
        <w:rPr>
          <w:rFonts w:ascii="Times New Roman" w:hAnsi="Times New Roman"/>
          <w:color w:val="000000"/>
          <w:sz w:val="28"/>
          <w:szCs w:val="28"/>
        </w:rPr>
        <w:t xml:space="preserve"> </w:t>
      </w:r>
    </w:p>
    <w:p w14:paraId="0528D540" w14:textId="77777777" w:rsidR="00AD23D9" w:rsidRPr="00863D7D" w:rsidRDefault="00AD23D9" w:rsidP="0007368B">
      <w:pPr>
        <w:pStyle w:val="1ff6"/>
      </w:pPr>
      <w:bookmarkStart w:id="4" w:name="_Toc65266397"/>
      <w:r w:rsidRPr="00863D7D">
        <w:lastRenderedPageBreak/>
        <w:t>1. ОБЩЕЕ ПОЛОЖЕНИЕ</w:t>
      </w:r>
      <w:bookmarkEnd w:id="3"/>
      <w:bookmarkEnd w:id="4"/>
    </w:p>
    <w:p w14:paraId="0A89B6D2" w14:textId="77777777" w:rsidR="00AD23D9" w:rsidRPr="008A6317" w:rsidRDefault="00AD23D9" w:rsidP="00FC7CCC">
      <w:pPr>
        <w:pStyle w:val="a6"/>
        <w:numPr>
          <w:ilvl w:val="0"/>
          <w:numId w:val="12"/>
        </w:numPr>
        <w:tabs>
          <w:tab w:val="left" w:pos="709"/>
          <w:tab w:val="left" w:pos="851"/>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lang w:eastAsia="ru-RU"/>
        </w:rPr>
        <w:t>Программа среднесрочного развития Республики Таджикистан на 2021-2025  (далее ПСР 2021-2025)</w:t>
      </w:r>
      <w:r w:rsidRPr="008A6317">
        <w:rPr>
          <w:rFonts w:ascii="Times New Roman" w:hAnsi="Times New Roman"/>
          <w:color w:val="000000"/>
          <w:sz w:val="28"/>
          <w:szCs w:val="28"/>
        </w:rPr>
        <w:t xml:space="preserve"> разработан</w:t>
      </w:r>
      <w:r w:rsidR="000812E3" w:rsidRPr="008A6317">
        <w:rPr>
          <w:rFonts w:ascii="Times New Roman" w:hAnsi="Times New Roman"/>
          <w:color w:val="000000"/>
          <w:sz w:val="28"/>
          <w:szCs w:val="28"/>
        </w:rPr>
        <w:t xml:space="preserve">а </w:t>
      </w:r>
      <w:r w:rsidRPr="008A6317">
        <w:rPr>
          <w:rFonts w:ascii="Times New Roman" w:hAnsi="Times New Roman"/>
          <w:color w:val="000000"/>
          <w:sz w:val="28"/>
          <w:szCs w:val="28"/>
        </w:rPr>
        <w:t>для обеспечения реализации второго этапа Национальной стратегии развития Республики Таджикистан на период до 2030 года (далее НСР-2030)</w:t>
      </w:r>
      <w:r w:rsidR="000812E3" w:rsidRPr="008A6317">
        <w:rPr>
          <w:rFonts w:ascii="Times New Roman" w:hAnsi="Times New Roman"/>
          <w:color w:val="000000"/>
          <w:sz w:val="28"/>
          <w:szCs w:val="28"/>
        </w:rPr>
        <w:t>,</w:t>
      </w:r>
      <w:r w:rsidRPr="008A6317">
        <w:rPr>
          <w:rFonts w:ascii="Times New Roman" w:hAnsi="Times New Roman"/>
          <w:color w:val="000000"/>
          <w:sz w:val="28"/>
          <w:szCs w:val="28"/>
        </w:rPr>
        <w:t xml:space="preserve"> которая утверждена постановлением </w:t>
      </w:r>
      <w:proofErr w:type="spellStart"/>
      <w:r w:rsidRPr="008A6317">
        <w:rPr>
          <w:rFonts w:ascii="Times New Roman" w:hAnsi="Times New Roman"/>
          <w:color w:val="000000"/>
          <w:sz w:val="28"/>
          <w:szCs w:val="28"/>
        </w:rPr>
        <w:t>Маджлиси</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намояндагон</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Маджлиси</w:t>
      </w:r>
      <w:proofErr w:type="spellEnd"/>
      <w:r w:rsidRPr="008A6317">
        <w:rPr>
          <w:rFonts w:ascii="Times New Roman" w:hAnsi="Times New Roman"/>
          <w:color w:val="000000"/>
          <w:sz w:val="28"/>
          <w:szCs w:val="28"/>
        </w:rPr>
        <w:t xml:space="preserve"> Оли Республики Таджикистан от 1 декабря 2016 года, №636.</w:t>
      </w:r>
    </w:p>
    <w:p w14:paraId="60373D1A" w14:textId="77777777" w:rsidR="00AD23D9" w:rsidRPr="008A6317" w:rsidRDefault="00AD23D9" w:rsidP="00FC7CCC">
      <w:pPr>
        <w:pStyle w:val="a6"/>
        <w:numPr>
          <w:ilvl w:val="0"/>
          <w:numId w:val="12"/>
        </w:numPr>
        <w:tabs>
          <w:tab w:val="left" w:pos="709"/>
          <w:tab w:val="left" w:pos="851"/>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lang w:eastAsia="ru-RU"/>
        </w:rPr>
        <w:t xml:space="preserve">Современная система стратегического планирования в Республике Таджикистан направлена на достижение целей и стратегических приоритетов и последовательного проведения реформ, минимизации воздействия внешних </w:t>
      </w:r>
      <w:r w:rsidRPr="008A6317">
        <w:rPr>
          <w:rFonts w:ascii="Times New Roman" w:hAnsi="Times New Roman"/>
          <w:color w:val="000000"/>
          <w:sz w:val="28"/>
          <w:szCs w:val="28"/>
        </w:rPr>
        <w:t>и внутренних рисков</w:t>
      </w:r>
      <w:r w:rsidR="000812E3" w:rsidRPr="008A6317">
        <w:rPr>
          <w:rFonts w:ascii="Times New Roman" w:hAnsi="Times New Roman"/>
          <w:color w:val="000000"/>
          <w:sz w:val="28"/>
          <w:szCs w:val="28"/>
        </w:rPr>
        <w:t>,</w:t>
      </w:r>
      <w:r w:rsidRPr="008A6317">
        <w:rPr>
          <w:rFonts w:ascii="Times New Roman" w:hAnsi="Times New Roman"/>
          <w:color w:val="000000"/>
          <w:sz w:val="28"/>
          <w:szCs w:val="28"/>
        </w:rPr>
        <w:t xml:space="preserve"> повышения конкурентоспособности национальной экономики </w:t>
      </w:r>
      <w:r w:rsidR="000812E3" w:rsidRPr="008A6317">
        <w:rPr>
          <w:rFonts w:ascii="Times New Roman" w:hAnsi="Times New Roman"/>
          <w:color w:val="000000"/>
          <w:sz w:val="28"/>
          <w:szCs w:val="28"/>
        </w:rPr>
        <w:t>и</w:t>
      </w:r>
      <w:r w:rsidRPr="008A6317">
        <w:rPr>
          <w:rFonts w:ascii="Times New Roman" w:hAnsi="Times New Roman"/>
          <w:color w:val="000000"/>
          <w:sz w:val="28"/>
          <w:szCs w:val="28"/>
        </w:rPr>
        <w:t xml:space="preserve"> благосостояния населения страны.</w:t>
      </w:r>
    </w:p>
    <w:p w14:paraId="422FEBBB" w14:textId="77777777" w:rsidR="00AD23D9" w:rsidRPr="008A6317" w:rsidRDefault="00AD23D9" w:rsidP="00FC7CCC">
      <w:pPr>
        <w:pStyle w:val="a6"/>
        <w:numPr>
          <w:ilvl w:val="0"/>
          <w:numId w:val="12"/>
        </w:numPr>
        <w:tabs>
          <w:tab w:val="left" w:pos="709"/>
          <w:tab w:val="left" w:pos="851"/>
        </w:tabs>
        <w:spacing w:after="0" w:line="240" w:lineRule="auto"/>
        <w:ind w:left="0" w:firstLine="567"/>
        <w:jc w:val="both"/>
        <w:rPr>
          <w:rFonts w:ascii="Times New Roman" w:hAnsi="Times New Roman"/>
          <w:color w:val="000000"/>
          <w:sz w:val="28"/>
          <w:szCs w:val="28"/>
          <w:lang w:eastAsia="ru-RU"/>
        </w:rPr>
      </w:pPr>
      <w:r w:rsidRPr="008A6317">
        <w:rPr>
          <w:rFonts w:ascii="Times New Roman" w:hAnsi="Times New Roman"/>
          <w:color w:val="000000"/>
          <w:sz w:val="28"/>
          <w:szCs w:val="28"/>
        </w:rPr>
        <w:t xml:space="preserve">Основным документом в системе </w:t>
      </w:r>
      <w:r w:rsidRPr="008A6317">
        <w:rPr>
          <w:rFonts w:ascii="Times New Roman" w:hAnsi="Times New Roman"/>
          <w:color w:val="000000"/>
          <w:sz w:val="28"/>
          <w:szCs w:val="28"/>
          <w:lang w:eastAsia="ru-RU"/>
        </w:rPr>
        <w:t xml:space="preserve">стратегического планирования страны </w:t>
      </w:r>
      <w:r w:rsidRPr="008A6317">
        <w:rPr>
          <w:rFonts w:ascii="Times New Roman" w:hAnsi="Times New Roman"/>
          <w:color w:val="000000"/>
          <w:sz w:val="28"/>
          <w:szCs w:val="28"/>
        </w:rPr>
        <w:t xml:space="preserve">выступает НСР-2030, в которой обозначены главные цели и приоритеты долгосрочного развития. Определенные в ней </w:t>
      </w:r>
      <w:r w:rsidRPr="008A6317">
        <w:rPr>
          <w:rFonts w:ascii="Times New Roman" w:hAnsi="Times New Roman"/>
          <w:color w:val="000000"/>
          <w:sz w:val="28"/>
          <w:szCs w:val="28"/>
          <w:lang w:eastAsia="ru-RU"/>
        </w:rPr>
        <w:t xml:space="preserve">принципы будущего развития - превентивность, </w:t>
      </w:r>
      <w:proofErr w:type="spellStart"/>
      <w:r w:rsidRPr="008A6317">
        <w:rPr>
          <w:rFonts w:ascii="Times New Roman" w:hAnsi="Times New Roman"/>
          <w:color w:val="000000"/>
          <w:sz w:val="28"/>
          <w:szCs w:val="28"/>
          <w:lang w:eastAsia="ru-RU"/>
        </w:rPr>
        <w:t>индустриальность</w:t>
      </w:r>
      <w:proofErr w:type="spellEnd"/>
      <w:r w:rsidRPr="008A6317">
        <w:rPr>
          <w:rFonts w:ascii="Times New Roman" w:hAnsi="Times New Roman"/>
          <w:color w:val="000000"/>
          <w:sz w:val="28"/>
          <w:szCs w:val="28"/>
          <w:lang w:eastAsia="ru-RU"/>
        </w:rPr>
        <w:t xml:space="preserve"> и инновационность, доказали правильность выбранного стратегического курса в период первого этапа ее реализации.</w:t>
      </w:r>
    </w:p>
    <w:p w14:paraId="4373443E" w14:textId="77777777" w:rsidR="00AD23D9" w:rsidRPr="008A6317" w:rsidRDefault="00AD23D9" w:rsidP="00FC7CCC">
      <w:pPr>
        <w:pStyle w:val="a6"/>
        <w:numPr>
          <w:ilvl w:val="0"/>
          <w:numId w:val="12"/>
        </w:numPr>
        <w:tabs>
          <w:tab w:val="left" w:pos="709"/>
          <w:tab w:val="left" w:pos="851"/>
        </w:tabs>
        <w:spacing w:after="0" w:line="240" w:lineRule="auto"/>
        <w:ind w:left="0"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 xml:space="preserve">Основатель мира и национального единства - Лидер нации, Президент Республики Таджикистан, уважаемый Эмомали </w:t>
      </w:r>
      <w:proofErr w:type="spellStart"/>
      <w:r w:rsidRPr="008A6317">
        <w:rPr>
          <w:rFonts w:ascii="Times New Roman" w:hAnsi="Times New Roman"/>
          <w:color w:val="000000"/>
          <w:sz w:val="28"/>
          <w:szCs w:val="28"/>
          <w:lang w:eastAsia="ru-RU"/>
        </w:rPr>
        <w:t>Рахмон</w:t>
      </w:r>
      <w:proofErr w:type="spellEnd"/>
      <w:r w:rsidRPr="008A6317">
        <w:rPr>
          <w:rFonts w:ascii="Times New Roman" w:hAnsi="Times New Roman"/>
          <w:color w:val="000000"/>
          <w:sz w:val="28"/>
          <w:szCs w:val="28"/>
          <w:lang w:eastAsia="ru-RU"/>
        </w:rPr>
        <w:t xml:space="preserve">, в своей речи на первой сессии </w:t>
      </w:r>
      <w:proofErr w:type="spellStart"/>
      <w:r w:rsidRPr="008A6317">
        <w:rPr>
          <w:rFonts w:ascii="Times New Roman" w:hAnsi="Times New Roman"/>
          <w:color w:val="000000"/>
          <w:sz w:val="28"/>
          <w:szCs w:val="28"/>
          <w:lang w:eastAsia="ru-RU"/>
        </w:rPr>
        <w:t>Маджлиси</w:t>
      </w:r>
      <w:proofErr w:type="spellEnd"/>
      <w:r w:rsidRPr="008A6317">
        <w:rPr>
          <w:rFonts w:ascii="Times New Roman" w:hAnsi="Times New Roman"/>
          <w:color w:val="000000"/>
          <w:sz w:val="28"/>
          <w:szCs w:val="28"/>
          <w:lang w:eastAsia="ru-RU"/>
        </w:rPr>
        <w:t xml:space="preserve"> </w:t>
      </w:r>
      <w:proofErr w:type="spellStart"/>
      <w:r w:rsidRPr="008A6317">
        <w:rPr>
          <w:rFonts w:ascii="Times New Roman" w:hAnsi="Times New Roman"/>
          <w:color w:val="000000"/>
          <w:sz w:val="28"/>
          <w:szCs w:val="28"/>
          <w:lang w:eastAsia="ru-RU"/>
        </w:rPr>
        <w:t>милли</w:t>
      </w:r>
      <w:proofErr w:type="spellEnd"/>
      <w:r w:rsidRPr="008A6317">
        <w:rPr>
          <w:rFonts w:ascii="Times New Roman" w:hAnsi="Times New Roman"/>
          <w:color w:val="000000"/>
          <w:sz w:val="28"/>
          <w:szCs w:val="28"/>
          <w:lang w:eastAsia="ru-RU"/>
        </w:rPr>
        <w:t xml:space="preserve"> </w:t>
      </w:r>
      <w:proofErr w:type="spellStart"/>
      <w:r w:rsidRPr="008A6317">
        <w:rPr>
          <w:rFonts w:ascii="Times New Roman" w:hAnsi="Times New Roman"/>
          <w:color w:val="000000"/>
          <w:sz w:val="28"/>
          <w:szCs w:val="28"/>
          <w:lang w:eastAsia="ru-RU"/>
        </w:rPr>
        <w:t>Маджлиси</w:t>
      </w:r>
      <w:proofErr w:type="spellEnd"/>
      <w:r w:rsidRPr="008A6317">
        <w:rPr>
          <w:rFonts w:ascii="Times New Roman" w:hAnsi="Times New Roman"/>
          <w:color w:val="000000"/>
          <w:sz w:val="28"/>
          <w:szCs w:val="28"/>
          <w:lang w:eastAsia="ru-RU"/>
        </w:rPr>
        <w:t xml:space="preserve"> Оли Республики Таджикистан в 2020 году отметил, что сложившаяся сегодня ситуация в регионе и мире побуждает нас быть как никогда бдительными, мобилизовать имеющи</w:t>
      </w:r>
      <w:r w:rsidR="000812E3" w:rsidRPr="008A6317">
        <w:rPr>
          <w:rFonts w:ascii="Times New Roman" w:hAnsi="Times New Roman"/>
          <w:color w:val="000000"/>
          <w:sz w:val="28"/>
          <w:szCs w:val="28"/>
          <w:lang w:eastAsia="ru-RU"/>
        </w:rPr>
        <w:t>е</w:t>
      </w:r>
      <w:r w:rsidRPr="008A6317">
        <w:rPr>
          <w:rFonts w:ascii="Times New Roman" w:hAnsi="Times New Roman"/>
          <w:color w:val="000000"/>
          <w:sz w:val="28"/>
          <w:szCs w:val="28"/>
          <w:lang w:eastAsia="ru-RU"/>
        </w:rPr>
        <w:t>ся</w:t>
      </w:r>
      <w:r w:rsidR="000812E3" w:rsidRPr="008A6317">
        <w:rPr>
          <w:rFonts w:ascii="Times New Roman" w:hAnsi="Times New Roman"/>
          <w:color w:val="000000"/>
          <w:sz w:val="28"/>
          <w:szCs w:val="28"/>
          <w:lang w:eastAsia="ru-RU"/>
        </w:rPr>
        <w:t xml:space="preserve"> возможности и</w:t>
      </w:r>
      <w:r w:rsidRPr="008A6317">
        <w:rPr>
          <w:rFonts w:ascii="Times New Roman" w:hAnsi="Times New Roman"/>
          <w:color w:val="000000"/>
          <w:sz w:val="28"/>
          <w:szCs w:val="28"/>
          <w:lang w:eastAsia="ru-RU"/>
        </w:rPr>
        <w:t xml:space="preserve"> потенциал страны на укрепление мира и стабильности, безопасность государства и спокойствие общества, устойчивое социально-экономическое развитие страны.</w:t>
      </w:r>
      <w:r w:rsidRPr="008A6317">
        <w:rPr>
          <w:rFonts w:ascii="Times New Roman" w:hAnsi="Times New Roman"/>
          <w:color w:val="000000"/>
          <w:sz w:val="28"/>
          <w:szCs w:val="28"/>
          <w:lang w:val="tg-Cyrl-TJ" w:eastAsia="ru-RU"/>
        </w:rPr>
        <w:t xml:space="preserve"> </w:t>
      </w:r>
      <w:r w:rsidRPr="008A6317">
        <w:rPr>
          <w:rFonts w:ascii="Times New Roman" w:hAnsi="Times New Roman"/>
          <w:color w:val="000000"/>
          <w:sz w:val="28"/>
          <w:szCs w:val="28"/>
          <w:lang w:eastAsia="ru-RU"/>
        </w:rPr>
        <w:t>На этой основе ПСР 2021-2025</w:t>
      </w:r>
      <w:r w:rsidR="00C80E62" w:rsidRPr="008A6317">
        <w:rPr>
          <w:rFonts w:ascii="Times New Roman" w:hAnsi="Times New Roman"/>
          <w:color w:val="000000"/>
          <w:sz w:val="28"/>
          <w:szCs w:val="28"/>
          <w:lang w:eastAsia="ru-RU"/>
        </w:rPr>
        <w:t xml:space="preserve"> </w:t>
      </w:r>
      <w:r w:rsidRPr="008A6317">
        <w:rPr>
          <w:rFonts w:ascii="Times New Roman" w:hAnsi="Times New Roman"/>
          <w:color w:val="000000"/>
          <w:sz w:val="28"/>
          <w:szCs w:val="28"/>
          <w:lang w:eastAsia="ru-RU"/>
        </w:rPr>
        <w:t xml:space="preserve">конкретизирует второй этап в реализации долгосрочной стратегии развития страны, с учетом целей и приоритетов, обозначенных Лидером нации, Президентом Республики Таджикистан, уважаемым Эмомали </w:t>
      </w:r>
      <w:proofErr w:type="spellStart"/>
      <w:r w:rsidRPr="008A6317">
        <w:rPr>
          <w:rFonts w:ascii="Times New Roman" w:hAnsi="Times New Roman"/>
          <w:color w:val="000000"/>
          <w:sz w:val="28"/>
          <w:szCs w:val="28"/>
          <w:lang w:eastAsia="ru-RU"/>
        </w:rPr>
        <w:t>Рахмоном</w:t>
      </w:r>
      <w:proofErr w:type="spellEnd"/>
      <w:r w:rsidRPr="008A6317">
        <w:rPr>
          <w:rFonts w:ascii="Times New Roman" w:hAnsi="Times New Roman"/>
          <w:color w:val="000000"/>
          <w:sz w:val="28"/>
          <w:szCs w:val="28"/>
          <w:lang w:eastAsia="ru-RU"/>
        </w:rPr>
        <w:t xml:space="preserve">, существующих сегодня возможностей и рисков, в рамках которых, на базе использования внутренних источников будет обеспечен устойчивый рост и </w:t>
      </w:r>
      <w:r w:rsidR="000812E3" w:rsidRPr="008A6317">
        <w:rPr>
          <w:rFonts w:ascii="Times New Roman" w:hAnsi="Times New Roman"/>
          <w:color w:val="000000"/>
          <w:sz w:val="28"/>
          <w:szCs w:val="28"/>
          <w:lang w:eastAsia="ru-RU"/>
        </w:rPr>
        <w:t>усилен</w:t>
      </w:r>
      <w:r w:rsidRPr="008A6317">
        <w:rPr>
          <w:rFonts w:ascii="Times New Roman" w:hAnsi="Times New Roman"/>
          <w:color w:val="000000"/>
          <w:sz w:val="28"/>
          <w:szCs w:val="28"/>
          <w:lang w:eastAsia="ru-RU"/>
        </w:rPr>
        <w:t xml:space="preserve">ы элементы новой модели </w:t>
      </w:r>
      <w:r w:rsidR="000812E3" w:rsidRPr="008A6317">
        <w:rPr>
          <w:rFonts w:ascii="Times New Roman" w:hAnsi="Times New Roman"/>
          <w:color w:val="000000"/>
          <w:sz w:val="28"/>
          <w:szCs w:val="28"/>
          <w:lang w:eastAsia="ru-RU"/>
        </w:rPr>
        <w:t xml:space="preserve">устойчивого </w:t>
      </w:r>
      <w:r w:rsidRPr="008A6317">
        <w:rPr>
          <w:rFonts w:ascii="Times New Roman" w:hAnsi="Times New Roman"/>
          <w:color w:val="000000"/>
          <w:sz w:val="28"/>
          <w:szCs w:val="28"/>
          <w:lang w:eastAsia="ru-RU"/>
        </w:rPr>
        <w:t>роста.</w:t>
      </w:r>
      <w:r w:rsidR="008348E3" w:rsidRPr="008A6317">
        <w:rPr>
          <w:rFonts w:ascii="Times New Roman" w:hAnsi="Times New Roman"/>
          <w:color w:val="000000"/>
          <w:sz w:val="28"/>
          <w:szCs w:val="28"/>
          <w:lang w:eastAsia="ru-RU"/>
        </w:rPr>
        <w:t xml:space="preserve"> </w:t>
      </w:r>
    </w:p>
    <w:p w14:paraId="380DDA29" w14:textId="77777777" w:rsidR="00AD23D9" w:rsidRPr="008A6317" w:rsidRDefault="00AD23D9" w:rsidP="00FC7CCC">
      <w:pPr>
        <w:pStyle w:val="a6"/>
        <w:numPr>
          <w:ilvl w:val="0"/>
          <w:numId w:val="12"/>
        </w:numPr>
        <w:tabs>
          <w:tab w:val="left" w:pos="709"/>
          <w:tab w:val="left" w:pos="851"/>
        </w:tabs>
        <w:spacing w:after="0" w:line="240" w:lineRule="auto"/>
        <w:ind w:left="0"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 xml:space="preserve">Основные показатели реализации </w:t>
      </w:r>
      <w:r w:rsidR="008348E3" w:rsidRPr="008A6317">
        <w:rPr>
          <w:rFonts w:ascii="Times New Roman" w:hAnsi="Times New Roman"/>
          <w:color w:val="000000"/>
          <w:sz w:val="28"/>
          <w:szCs w:val="28"/>
          <w:lang w:eastAsia="ru-RU"/>
        </w:rPr>
        <w:t>Программа среднесрочного развития Республики Таджикистан на 2016-2020 (</w:t>
      </w:r>
      <w:r w:rsidR="008348E3" w:rsidRPr="008A6317">
        <w:rPr>
          <w:rFonts w:ascii="Times New Roman" w:hAnsi="Times New Roman"/>
          <w:color w:val="000000"/>
          <w:sz w:val="28"/>
          <w:szCs w:val="28"/>
        </w:rPr>
        <w:t xml:space="preserve">далее </w:t>
      </w:r>
      <w:r w:rsidRPr="008A6317">
        <w:rPr>
          <w:rFonts w:ascii="Times New Roman" w:hAnsi="Times New Roman"/>
          <w:color w:val="000000"/>
          <w:sz w:val="28"/>
          <w:szCs w:val="28"/>
          <w:lang w:eastAsia="ru-RU"/>
        </w:rPr>
        <w:t>ПСР 2016-2020</w:t>
      </w:r>
      <w:r w:rsidR="008348E3" w:rsidRPr="008A6317">
        <w:rPr>
          <w:rFonts w:ascii="Times New Roman" w:hAnsi="Times New Roman"/>
          <w:color w:val="000000"/>
          <w:sz w:val="28"/>
          <w:szCs w:val="28"/>
          <w:lang w:eastAsia="ru-RU"/>
        </w:rPr>
        <w:t>)</w:t>
      </w:r>
      <w:r w:rsidRPr="008A6317">
        <w:rPr>
          <w:rFonts w:ascii="Times New Roman" w:hAnsi="Times New Roman"/>
          <w:color w:val="000000"/>
          <w:sz w:val="28"/>
          <w:szCs w:val="28"/>
          <w:lang w:eastAsia="ru-RU"/>
        </w:rPr>
        <w:t xml:space="preserve"> свидетельствуют, что </w:t>
      </w:r>
      <w:r w:rsidR="000812E3" w:rsidRPr="008A6317">
        <w:rPr>
          <w:rFonts w:ascii="Times New Roman" w:hAnsi="Times New Roman"/>
          <w:color w:val="000000"/>
          <w:sz w:val="28"/>
          <w:szCs w:val="28"/>
          <w:lang w:eastAsia="ru-RU"/>
        </w:rPr>
        <w:t xml:space="preserve">поставленные </w:t>
      </w:r>
      <w:r w:rsidRPr="008A6317">
        <w:rPr>
          <w:rFonts w:ascii="Times New Roman" w:hAnsi="Times New Roman"/>
          <w:color w:val="000000"/>
          <w:sz w:val="28"/>
          <w:szCs w:val="28"/>
          <w:lang w:eastAsia="ru-RU"/>
        </w:rPr>
        <w:t>национальны</w:t>
      </w:r>
      <w:r w:rsidR="000812E3" w:rsidRPr="008A6317">
        <w:rPr>
          <w:rFonts w:ascii="Times New Roman" w:hAnsi="Times New Roman"/>
          <w:color w:val="000000"/>
          <w:sz w:val="28"/>
          <w:szCs w:val="28"/>
          <w:lang w:eastAsia="ru-RU"/>
        </w:rPr>
        <w:t>е</w:t>
      </w:r>
      <w:r w:rsidRPr="008A6317">
        <w:rPr>
          <w:rFonts w:ascii="Times New Roman" w:hAnsi="Times New Roman"/>
          <w:color w:val="000000"/>
          <w:sz w:val="28"/>
          <w:szCs w:val="28"/>
          <w:lang w:eastAsia="ru-RU"/>
        </w:rPr>
        <w:t xml:space="preserve"> стратегически</w:t>
      </w:r>
      <w:r w:rsidR="000812E3" w:rsidRPr="008A6317">
        <w:rPr>
          <w:rFonts w:ascii="Times New Roman" w:hAnsi="Times New Roman"/>
          <w:color w:val="000000"/>
          <w:sz w:val="28"/>
          <w:szCs w:val="28"/>
          <w:lang w:eastAsia="ru-RU"/>
        </w:rPr>
        <w:t>е</w:t>
      </w:r>
      <w:r w:rsidRPr="008A6317">
        <w:rPr>
          <w:rFonts w:ascii="Times New Roman" w:hAnsi="Times New Roman"/>
          <w:color w:val="000000"/>
          <w:sz w:val="28"/>
          <w:szCs w:val="28"/>
          <w:lang w:eastAsia="ru-RU"/>
        </w:rPr>
        <w:t xml:space="preserve"> цел</w:t>
      </w:r>
      <w:r w:rsidR="000812E3" w:rsidRPr="008A6317">
        <w:rPr>
          <w:rFonts w:ascii="Times New Roman" w:hAnsi="Times New Roman"/>
          <w:color w:val="000000"/>
          <w:sz w:val="28"/>
          <w:szCs w:val="28"/>
          <w:lang w:eastAsia="ru-RU"/>
        </w:rPr>
        <w:t>и</w:t>
      </w:r>
      <w:r w:rsidRPr="008A6317">
        <w:rPr>
          <w:rFonts w:ascii="Times New Roman" w:hAnsi="Times New Roman"/>
          <w:color w:val="000000"/>
          <w:sz w:val="28"/>
          <w:szCs w:val="28"/>
          <w:lang w:eastAsia="ru-RU"/>
        </w:rPr>
        <w:t xml:space="preserve"> и задач</w:t>
      </w:r>
      <w:r w:rsidR="000812E3" w:rsidRPr="008A6317">
        <w:rPr>
          <w:rFonts w:ascii="Times New Roman" w:hAnsi="Times New Roman"/>
          <w:color w:val="000000"/>
          <w:sz w:val="28"/>
          <w:szCs w:val="28"/>
          <w:lang w:eastAsia="ru-RU"/>
        </w:rPr>
        <w:t>и в целом достигнуты</w:t>
      </w:r>
      <w:r w:rsidRPr="008A6317">
        <w:rPr>
          <w:rFonts w:ascii="Times New Roman" w:hAnsi="Times New Roman"/>
          <w:color w:val="000000"/>
          <w:sz w:val="28"/>
          <w:szCs w:val="28"/>
          <w:lang w:eastAsia="ru-RU"/>
        </w:rPr>
        <w:t>, и созданы условия для дальнейшего развития страны. Однако наряду с достижениями</w:t>
      </w:r>
      <w:r w:rsidR="000812E3" w:rsidRPr="008A6317">
        <w:rPr>
          <w:rFonts w:ascii="Times New Roman" w:hAnsi="Times New Roman"/>
          <w:color w:val="000000"/>
          <w:sz w:val="28"/>
          <w:szCs w:val="28"/>
          <w:lang w:eastAsia="ru-RU"/>
        </w:rPr>
        <w:t>,</w:t>
      </w:r>
      <w:r w:rsidRPr="008A6317">
        <w:rPr>
          <w:rFonts w:ascii="Times New Roman" w:hAnsi="Times New Roman"/>
          <w:color w:val="000000"/>
          <w:sz w:val="28"/>
          <w:szCs w:val="28"/>
          <w:lang w:eastAsia="ru-RU"/>
        </w:rPr>
        <w:t xml:space="preserve"> </w:t>
      </w:r>
      <w:r w:rsidR="000812E3" w:rsidRPr="008A6317">
        <w:rPr>
          <w:rFonts w:ascii="Times New Roman" w:hAnsi="Times New Roman"/>
          <w:color w:val="000000"/>
          <w:sz w:val="28"/>
          <w:szCs w:val="28"/>
          <w:lang w:eastAsia="ru-RU"/>
        </w:rPr>
        <w:t xml:space="preserve">в связи с последствиями глобальных экономических кризисов, распространения пандемии коронавируса, существования  геополитических сложностей, торговых споров и экономических санкций, нестабильности цен на мировых рынках, снижения деловой активности и изменения климата, </w:t>
      </w:r>
      <w:r w:rsidRPr="008A6317">
        <w:rPr>
          <w:rFonts w:ascii="Times New Roman" w:hAnsi="Times New Roman"/>
          <w:color w:val="000000"/>
          <w:sz w:val="28"/>
          <w:szCs w:val="28"/>
          <w:lang w:eastAsia="ru-RU"/>
        </w:rPr>
        <w:t xml:space="preserve">некоторые </w:t>
      </w:r>
      <w:r w:rsidR="000812E3" w:rsidRPr="008A6317">
        <w:rPr>
          <w:rFonts w:ascii="Times New Roman" w:hAnsi="Times New Roman"/>
          <w:color w:val="000000"/>
          <w:sz w:val="28"/>
          <w:szCs w:val="28"/>
          <w:lang w:eastAsia="ru-RU"/>
        </w:rPr>
        <w:t xml:space="preserve">отдельные </w:t>
      </w:r>
      <w:r w:rsidRPr="008A6317">
        <w:rPr>
          <w:rFonts w:ascii="Times New Roman" w:hAnsi="Times New Roman"/>
          <w:color w:val="000000"/>
          <w:sz w:val="28"/>
          <w:szCs w:val="28"/>
          <w:lang w:eastAsia="ru-RU"/>
        </w:rPr>
        <w:t>показатели развития</w:t>
      </w:r>
      <w:r w:rsidR="000812E3" w:rsidRPr="008A6317">
        <w:rPr>
          <w:rFonts w:ascii="Times New Roman" w:hAnsi="Times New Roman"/>
          <w:color w:val="000000"/>
          <w:sz w:val="28"/>
          <w:szCs w:val="28"/>
          <w:lang w:eastAsia="ru-RU"/>
        </w:rPr>
        <w:t xml:space="preserve"> </w:t>
      </w:r>
      <w:r w:rsidRPr="008A6317">
        <w:rPr>
          <w:rFonts w:ascii="Times New Roman" w:hAnsi="Times New Roman"/>
          <w:color w:val="000000"/>
          <w:sz w:val="28"/>
          <w:szCs w:val="28"/>
          <w:lang w:eastAsia="ru-RU"/>
        </w:rPr>
        <w:t>предшествующей программ</w:t>
      </w:r>
      <w:r w:rsidR="000812E3" w:rsidRPr="008A6317">
        <w:rPr>
          <w:rFonts w:ascii="Times New Roman" w:hAnsi="Times New Roman"/>
          <w:color w:val="000000"/>
          <w:sz w:val="28"/>
          <w:szCs w:val="28"/>
          <w:lang w:eastAsia="ru-RU"/>
        </w:rPr>
        <w:t>ы в должной степени не достигнуты</w:t>
      </w:r>
      <w:r w:rsidRPr="008A6317">
        <w:rPr>
          <w:rFonts w:ascii="Times New Roman" w:hAnsi="Times New Roman"/>
          <w:color w:val="000000"/>
          <w:sz w:val="28"/>
          <w:szCs w:val="28"/>
          <w:lang w:eastAsia="ru-RU"/>
        </w:rPr>
        <w:t>.</w:t>
      </w:r>
    </w:p>
    <w:p w14:paraId="0677365B" w14:textId="77777777" w:rsidR="00AD23D9" w:rsidRPr="008A6317" w:rsidRDefault="00302AF5" w:rsidP="00FC7CCC">
      <w:pPr>
        <w:pStyle w:val="a6"/>
        <w:numPr>
          <w:ilvl w:val="0"/>
          <w:numId w:val="12"/>
        </w:numPr>
        <w:tabs>
          <w:tab w:val="left" w:pos="709"/>
          <w:tab w:val="left" w:pos="851"/>
        </w:tabs>
        <w:spacing w:after="0" w:line="240" w:lineRule="auto"/>
        <w:ind w:left="0"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Должны быть усилены меры по</w:t>
      </w:r>
      <w:r w:rsidR="00AD23D9" w:rsidRPr="008A6317">
        <w:rPr>
          <w:rFonts w:ascii="Times New Roman" w:hAnsi="Times New Roman"/>
          <w:color w:val="000000"/>
          <w:sz w:val="28"/>
          <w:szCs w:val="28"/>
          <w:lang w:eastAsia="ru-RU"/>
        </w:rPr>
        <w:t xml:space="preserve"> обеспечени</w:t>
      </w:r>
      <w:r w:rsidRPr="008A6317">
        <w:rPr>
          <w:rFonts w:ascii="Times New Roman" w:hAnsi="Times New Roman"/>
          <w:color w:val="000000"/>
          <w:sz w:val="28"/>
          <w:szCs w:val="28"/>
          <w:lang w:eastAsia="ru-RU"/>
        </w:rPr>
        <w:t>ю</w:t>
      </w:r>
      <w:r w:rsidR="00AD23D9" w:rsidRPr="008A6317">
        <w:rPr>
          <w:rFonts w:ascii="Times New Roman" w:hAnsi="Times New Roman"/>
          <w:color w:val="000000"/>
          <w:sz w:val="28"/>
          <w:szCs w:val="28"/>
          <w:lang w:eastAsia="ru-RU"/>
        </w:rPr>
        <w:t xml:space="preserve"> устойчивого экономического роста, координации макроэкономической политики, предотвращени</w:t>
      </w:r>
      <w:r w:rsidRPr="008A6317">
        <w:rPr>
          <w:rFonts w:ascii="Times New Roman" w:hAnsi="Times New Roman"/>
          <w:color w:val="000000"/>
          <w:sz w:val="28"/>
          <w:szCs w:val="28"/>
          <w:lang w:eastAsia="ru-RU"/>
        </w:rPr>
        <w:t>ю</w:t>
      </w:r>
      <w:r w:rsidR="00AD23D9" w:rsidRPr="008A6317">
        <w:rPr>
          <w:rFonts w:ascii="Times New Roman" w:hAnsi="Times New Roman"/>
          <w:color w:val="000000"/>
          <w:sz w:val="28"/>
          <w:szCs w:val="28"/>
          <w:lang w:eastAsia="ru-RU"/>
        </w:rPr>
        <w:t xml:space="preserve"> негативного воздействия внешних факторов, диверсификации </w:t>
      </w:r>
      <w:r w:rsidR="00AD23D9" w:rsidRPr="008A6317">
        <w:rPr>
          <w:rFonts w:ascii="Times New Roman" w:hAnsi="Times New Roman"/>
          <w:color w:val="000000"/>
          <w:sz w:val="28"/>
          <w:szCs w:val="28"/>
          <w:lang w:eastAsia="ru-RU"/>
        </w:rPr>
        <w:lastRenderedPageBreak/>
        <w:t>внутреннего производства и национальной экономики в целом, повышени</w:t>
      </w:r>
      <w:r w:rsidRPr="008A6317">
        <w:rPr>
          <w:rFonts w:ascii="Times New Roman" w:hAnsi="Times New Roman"/>
          <w:color w:val="000000"/>
          <w:sz w:val="28"/>
          <w:szCs w:val="28"/>
          <w:lang w:eastAsia="ru-RU"/>
        </w:rPr>
        <w:t>ю</w:t>
      </w:r>
      <w:r w:rsidR="00AD23D9" w:rsidRPr="008A6317">
        <w:rPr>
          <w:rFonts w:ascii="Times New Roman" w:hAnsi="Times New Roman"/>
          <w:color w:val="000000"/>
          <w:sz w:val="28"/>
          <w:szCs w:val="28"/>
          <w:lang w:eastAsia="ru-RU"/>
        </w:rPr>
        <w:t xml:space="preserve"> ее конкурентоспособности и эффективного использования внутренних источников экономического роста.</w:t>
      </w:r>
    </w:p>
    <w:p w14:paraId="266D0445" w14:textId="77777777" w:rsidR="00AD23D9" w:rsidRPr="008A6317" w:rsidRDefault="00AD23D9" w:rsidP="00FC7CCC">
      <w:pPr>
        <w:pStyle w:val="a6"/>
        <w:numPr>
          <w:ilvl w:val="0"/>
          <w:numId w:val="12"/>
        </w:numPr>
        <w:tabs>
          <w:tab w:val="left" w:pos="709"/>
          <w:tab w:val="left" w:pos="851"/>
        </w:tabs>
        <w:spacing w:after="0" w:line="240" w:lineRule="auto"/>
        <w:ind w:left="0"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ПСР 2021-2025 разработана с учетом достижений социально-экономическо</w:t>
      </w:r>
      <w:r w:rsidR="00302AF5" w:rsidRPr="008A6317">
        <w:rPr>
          <w:rFonts w:ascii="Times New Roman" w:hAnsi="Times New Roman"/>
          <w:color w:val="000000"/>
          <w:sz w:val="28"/>
          <w:szCs w:val="28"/>
          <w:lang w:eastAsia="ru-RU"/>
        </w:rPr>
        <w:t>го</w:t>
      </w:r>
      <w:r w:rsidRPr="008A6317">
        <w:rPr>
          <w:rFonts w:ascii="Times New Roman" w:hAnsi="Times New Roman"/>
          <w:color w:val="000000"/>
          <w:sz w:val="28"/>
          <w:szCs w:val="28"/>
          <w:lang w:eastAsia="ru-RU"/>
        </w:rPr>
        <w:t xml:space="preserve"> развити</w:t>
      </w:r>
      <w:r w:rsidR="00302AF5" w:rsidRPr="008A6317">
        <w:rPr>
          <w:rFonts w:ascii="Times New Roman" w:hAnsi="Times New Roman"/>
          <w:color w:val="000000"/>
          <w:sz w:val="28"/>
          <w:szCs w:val="28"/>
          <w:lang w:eastAsia="ru-RU"/>
        </w:rPr>
        <w:t>я</w:t>
      </w:r>
      <w:r w:rsidRPr="008A6317">
        <w:rPr>
          <w:rFonts w:ascii="Times New Roman" w:hAnsi="Times New Roman"/>
          <w:color w:val="000000"/>
          <w:sz w:val="28"/>
          <w:szCs w:val="28"/>
          <w:lang w:eastAsia="ru-RU"/>
        </w:rPr>
        <w:t xml:space="preserve"> страны </w:t>
      </w:r>
      <w:r w:rsidR="00302AF5" w:rsidRPr="008A6317">
        <w:rPr>
          <w:rFonts w:ascii="Times New Roman" w:hAnsi="Times New Roman"/>
          <w:color w:val="000000"/>
          <w:sz w:val="28"/>
          <w:szCs w:val="28"/>
          <w:lang w:eastAsia="ru-RU"/>
        </w:rPr>
        <w:t xml:space="preserve">за последние годы </w:t>
      </w:r>
      <w:r w:rsidRPr="008A6317">
        <w:rPr>
          <w:rFonts w:ascii="Times New Roman" w:hAnsi="Times New Roman"/>
          <w:color w:val="000000"/>
          <w:sz w:val="28"/>
          <w:szCs w:val="28"/>
          <w:lang w:eastAsia="ru-RU"/>
        </w:rPr>
        <w:t>и накопленного опыта индикативного национального планирования</w:t>
      </w:r>
      <w:r w:rsidR="00302AF5" w:rsidRPr="008A6317">
        <w:rPr>
          <w:rFonts w:ascii="Times New Roman" w:hAnsi="Times New Roman"/>
          <w:color w:val="000000"/>
          <w:sz w:val="28"/>
          <w:szCs w:val="28"/>
          <w:lang w:eastAsia="ru-RU"/>
        </w:rPr>
        <w:t xml:space="preserve">. Программа </w:t>
      </w:r>
      <w:r w:rsidRPr="008A6317">
        <w:rPr>
          <w:rFonts w:ascii="Times New Roman" w:hAnsi="Times New Roman"/>
          <w:color w:val="000000"/>
          <w:sz w:val="28"/>
          <w:szCs w:val="28"/>
          <w:lang w:eastAsia="ru-RU"/>
        </w:rPr>
        <w:t xml:space="preserve"> продолжает курс на последовательный рост благосостояния населения посредством эффективного использования национальных ресурсов и возможностей с учетом новых глобальных тенденций и вызовов для Таджикистана. В </w:t>
      </w:r>
      <w:r w:rsidR="00302AF5" w:rsidRPr="008A6317">
        <w:rPr>
          <w:rFonts w:ascii="Times New Roman" w:hAnsi="Times New Roman"/>
          <w:color w:val="000000"/>
          <w:sz w:val="28"/>
          <w:szCs w:val="28"/>
          <w:lang w:eastAsia="ru-RU"/>
        </w:rPr>
        <w:t xml:space="preserve">данном </w:t>
      </w:r>
      <w:r w:rsidRPr="008A6317">
        <w:rPr>
          <w:rFonts w:ascii="Times New Roman" w:hAnsi="Times New Roman"/>
          <w:color w:val="000000"/>
          <w:sz w:val="28"/>
          <w:szCs w:val="28"/>
          <w:lang w:eastAsia="ru-RU"/>
        </w:rPr>
        <w:t>период</w:t>
      </w:r>
      <w:r w:rsidR="00302AF5" w:rsidRPr="008A6317">
        <w:rPr>
          <w:rFonts w:ascii="Times New Roman" w:hAnsi="Times New Roman"/>
          <w:color w:val="000000"/>
          <w:sz w:val="28"/>
          <w:szCs w:val="28"/>
          <w:lang w:eastAsia="ru-RU"/>
        </w:rPr>
        <w:t>е</w:t>
      </w:r>
      <w:r w:rsidRPr="008A6317">
        <w:rPr>
          <w:rFonts w:ascii="Times New Roman" w:hAnsi="Times New Roman"/>
          <w:color w:val="000000"/>
          <w:sz w:val="28"/>
          <w:szCs w:val="28"/>
          <w:lang w:eastAsia="ru-RU"/>
        </w:rPr>
        <w:t xml:space="preserve"> </w:t>
      </w:r>
      <w:r w:rsidR="00302AF5" w:rsidRPr="008A6317">
        <w:rPr>
          <w:rFonts w:ascii="Times New Roman" w:hAnsi="Times New Roman"/>
          <w:color w:val="000000"/>
          <w:sz w:val="28"/>
          <w:szCs w:val="28"/>
          <w:lang w:eastAsia="ru-RU"/>
        </w:rPr>
        <w:t xml:space="preserve">мероприятия будут </w:t>
      </w:r>
      <w:r w:rsidRPr="008A6317">
        <w:rPr>
          <w:rFonts w:ascii="Times New Roman" w:hAnsi="Times New Roman"/>
          <w:color w:val="000000"/>
          <w:sz w:val="28"/>
          <w:szCs w:val="28"/>
          <w:lang w:eastAsia="ru-RU"/>
        </w:rPr>
        <w:t xml:space="preserve"> реализ</w:t>
      </w:r>
      <w:r w:rsidR="00302AF5" w:rsidRPr="008A6317">
        <w:rPr>
          <w:rFonts w:ascii="Times New Roman" w:hAnsi="Times New Roman"/>
          <w:color w:val="000000"/>
          <w:sz w:val="28"/>
          <w:szCs w:val="28"/>
          <w:lang w:eastAsia="ru-RU"/>
        </w:rPr>
        <w:t xml:space="preserve">ованы </w:t>
      </w:r>
      <w:r w:rsidRPr="008A6317">
        <w:rPr>
          <w:rFonts w:ascii="Times New Roman" w:hAnsi="Times New Roman"/>
          <w:color w:val="000000"/>
          <w:sz w:val="28"/>
          <w:szCs w:val="28"/>
          <w:lang w:eastAsia="ru-RU"/>
        </w:rPr>
        <w:t>в рамках установленных стратегических целей</w:t>
      </w:r>
      <w:r w:rsidR="007628AA" w:rsidRPr="008A6317">
        <w:rPr>
          <w:rFonts w:ascii="Times New Roman" w:hAnsi="Times New Roman"/>
          <w:color w:val="000000"/>
          <w:sz w:val="28"/>
          <w:szCs w:val="28"/>
          <w:lang w:eastAsia="ru-RU"/>
        </w:rPr>
        <w:t>, в том числе</w:t>
      </w:r>
      <w:r w:rsidRPr="008A6317">
        <w:rPr>
          <w:rFonts w:ascii="Times New Roman" w:hAnsi="Times New Roman"/>
          <w:color w:val="000000"/>
          <w:sz w:val="28"/>
          <w:szCs w:val="28"/>
          <w:lang w:eastAsia="ru-RU"/>
        </w:rPr>
        <w:t>:</w:t>
      </w:r>
    </w:p>
    <w:p w14:paraId="3F49A249" w14:textId="77777777" w:rsidR="00AD23D9" w:rsidRPr="008A6317" w:rsidRDefault="00AD23D9" w:rsidP="00FC7CCC">
      <w:pPr>
        <w:tabs>
          <w:tab w:val="left" w:pos="426"/>
          <w:tab w:val="left" w:pos="567"/>
          <w:tab w:val="left" w:pos="152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lang w:eastAsia="ru-RU"/>
        </w:rPr>
        <w:t xml:space="preserve"> -</w:t>
      </w:r>
      <w:r w:rsidR="008348E3" w:rsidRPr="008A6317">
        <w:rPr>
          <w:rFonts w:ascii="Times New Roman" w:hAnsi="Times New Roman"/>
          <w:color w:val="000000"/>
          <w:sz w:val="28"/>
          <w:szCs w:val="28"/>
          <w:lang w:eastAsia="ru-RU"/>
        </w:rPr>
        <w:t xml:space="preserve"> </w:t>
      </w:r>
      <w:r w:rsidRPr="008A6317">
        <w:rPr>
          <w:rFonts w:ascii="Times New Roman" w:hAnsi="Times New Roman"/>
          <w:color w:val="000000"/>
          <w:sz w:val="28"/>
          <w:szCs w:val="28"/>
        </w:rPr>
        <w:t>обеспечение энергетической независимости и эффективное использование электроэнергии;</w:t>
      </w:r>
    </w:p>
    <w:p w14:paraId="06E38E7C" w14:textId="77777777" w:rsidR="00AD23D9" w:rsidRPr="008A6317" w:rsidRDefault="00AD23D9" w:rsidP="00FC7CCC">
      <w:pPr>
        <w:tabs>
          <w:tab w:val="left" w:pos="709"/>
          <w:tab w:val="left" w:pos="851"/>
          <w:tab w:val="left" w:pos="152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w:t>
      </w:r>
      <w:r w:rsidR="008348E3" w:rsidRPr="008A6317">
        <w:rPr>
          <w:rFonts w:ascii="Times New Roman" w:hAnsi="Times New Roman"/>
          <w:color w:val="000000"/>
          <w:sz w:val="28"/>
          <w:szCs w:val="28"/>
        </w:rPr>
        <w:t xml:space="preserve"> </w:t>
      </w:r>
      <w:r w:rsidRPr="008A6317">
        <w:rPr>
          <w:rFonts w:ascii="Times New Roman" w:hAnsi="Times New Roman"/>
          <w:color w:val="000000"/>
          <w:sz w:val="28"/>
          <w:szCs w:val="28"/>
        </w:rPr>
        <w:t>выход из коммуникационного тупика и превращение страны в транзитную страну;</w:t>
      </w:r>
    </w:p>
    <w:p w14:paraId="62DDD4DB" w14:textId="77777777" w:rsidR="00AD23D9" w:rsidRPr="008A6317" w:rsidRDefault="00AD23D9" w:rsidP="00FC7CCC">
      <w:pPr>
        <w:tabs>
          <w:tab w:val="left" w:pos="709"/>
          <w:tab w:val="left" w:pos="851"/>
          <w:tab w:val="left" w:pos="152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w:t>
      </w:r>
      <w:r w:rsidR="008348E3" w:rsidRPr="008A6317">
        <w:rPr>
          <w:rFonts w:ascii="Times New Roman" w:hAnsi="Times New Roman"/>
          <w:color w:val="000000"/>
          <w:sz w:val="28"/>
          <w:szCs w:val="28"/>
        </w:rPr>
        <w:t xml:space="preserve"> </w:t>
      </w:r>
      <w:r w:rsidRPr="008A6317">
        <w:rPr>
          <w:rFonts w:ascii="Times New Roman" w:hAnsi="Times New Roman"/>
          <w:color w:val="000000"/>
          <w:sz w:val="28"/>
          <w:szCs w:val="28"/>
        </w:rPr>
        <w:t>обеспечение продовольственной безопасности и доступа населения к качественному питанию;</w:t>
      </w:r>
    </w:p>
    <w:p w14:paraId="733BBD08" w14:textId="77777777" w:rsidR="00AD23D9" w:rsidRPr="008A6317" w:rsidRDefault="00AD23D9" w:rsidP="00FC7CCC">
      <w:pPr>
        <w:tabs>
          <w:tab w:val="left" w:pos="709"/>
          <w:tab w:val="left" w:pos="851"/>
          <w:tab w:val="left" w:pos="152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w:t>
      </w:r>
      <w:r w:rsidR="008348E3" w:rsidRPr="008A6317">
        <w:rPr>
          <w:rFonts w:ascii="Times New Roman" w:hAnsi="Times New Roman"/>
          <w:color w:val="000000"/>
          <w:sz w:val="28"/>
          <w:szCs w:val="28"/>
        </w:rPr>
        <w:t xml:space="preserve"> </w:t>
      </w:r>
      <w:r w:rsidRPr="008A6317">
        <w:rPr>
          <w:rFonts w:ascii="Times New Roman" w:hAnsi="Times New Roman"/>
          <w:color w:val="000000"/>
          <w:sz w:val="28"/>
          <w:szCs w:val="28"/>
        </w:rPr>
        <w:t>уск</w:t>
      </w:r>
      <w:r w:rsidR="007628AA" w:rsidRPr="008A6317">
        <w:rPr>
          <w:rFonts w:ascii="Times New Roman" w:hAnsi="Times New Roman"/>
          <w:color w:val="000000"/>
          <w:sz w:val="28"/>
          <w:szCs w:val="28"/>
        </w:rPr>
        <w:t>оренная индустриализация страны</w:t>
      </w:r>
      <w:r w:rsidRPr="008A6317">
        <w:rPr>
          <w:rFonts w:ascii="Times New Roman" w:hAnsi="Times New Roman"/>
          <w:color w:val="000000"/>
          <w:sz w:val="28"/>
          <w:szCs w:val="28"/>
        </w:rPr>
        <w:t xml:space="preserve"> и расширение продуктивной занятости.</w:t>
      </w:r>
    </w:p>
    <w:p w14:paraId="55CFD630" w14:textId="77777777" w:rsidR="00AD23D9" w:rsidRPr="008A6317" w:rsidRDefault="00AD23D9" w:rsidP="00FC7CCC">
      <w:pPr>
        <w:pStyle w:val="a6"/>
        <w:numPr>
          <w:ilvl w:val="0"/>
          <w:numId w:val="12"/>
        </w:numPr>
        <w:tabs>
          <w:tab w:val="left" w:pos="709"/>
          <w:tab w:val="left" w:pos="851"/>
          <w:tab w:val="left" w:pos="1524"/>
        </w:tabs>
        <w:spacing w:after="0" w:line="240" w:lineRule="auto"/>
        <w:ind w:left="0" w:firstLine="567"/>
        <w:jc w:val="both"/>
        <w:rPr>
          <w:rFonts w:ascii="Times New Roman" w:hAnsi="Times New Roman"/>
          <w:color w:val="000000"/>
          <w:sz w:val="28"/>
          <w:szCs w:val="28"/>
          <w:lang w:eastAsia="ru-RU"/>
        </w:rPr>
      </w:pPr>
      <w:r w:rsidRPr="008A6317">
        <w:rPr>
          <w:rFonts w:ascii="Times New Roman" w:hAnsi="Times New Roman"/>
          <w:color w:val="000000"/>
          <w:sz w:val="28"/>
          <w:szCs w:val="28"/>
        </w:rPr>
        <w:t xml:space="preserve">В </w:t>
      </w:r>
      <w:r w:rsidRPr="008A6317">
        <w:rPr>
          <w:rFonts w:ascii="Times New Roman" w:hAnsi="Times New Roman"/>
          <w:color w:val="000000"/>
          <w:sz w:val="28"/>
          <w:szCs w:val="28"/>
          <w:lang w:eastAsia="ru-RU"/>
        </w:rPr>
        <w:t xml:space="preserve">ПСР 2021-2025 определены следующие основные </w:t>
      </w:r>
      <w:r w:rsidR="00CD18C7" w:rsidRPr="008A6317">
        <w:rPr>
          <w:rFonts w:ascii="Times New Roman" w:hAnsi="Times New Roman"/>
          <w:color w:val="000000"/>
          <w:sz w:val="28"/>
          <w:szCs w:val="28"/>
          <w:lang w:eastAsia="ru-RU"/>
        </w:rPr>
        <w:t>меры</w:t>
      </w:r>
      <w:r w:rsidRPr="008A6317">
        <w:rPr>
          <w:rFonts w:ascii="Times New Roman" w:hAnsi="Times New Roman"/>
          <w:color w:val="000000"/>
          <w:sz w:val="28"/>
          <w:szCs w:val="28"/>
          <w:lang w:eastAsia="ru-RU"/>
        </w:rPr>
        <w:t xml:space="preserve"> </w:t>
      </w:r>
      <w:r w:rsidR="00CD18C7" w:rsidRPr="008A6317">
        <w:rPr>
          <w:rFonts w:ascii="Times New Roman" w:hAnsi="Times New Roman"/>
          <w:color w:val="000000"/>
          <w:sz w:val="28"/>
          <w:szCs w:val="28"/>
          <w:lang w:eastAsia="ru-RU"/>
        </w:rPr>
        <w:t xml:space="preserve">в качестве </w:t>
      </w:r>
      <w:r w:rsidRPr="008A6317">
        <w:rPr>
          <w:rFonts w:ascii="Times New Roman" w:hAnsi="Times New Roman"/>
          <w:color w:val="000000"/>
          <w:sz w:val="28"/>
          <w:szCs w:val="28"/>
          <w:lang w:eastAsia="ru-RU"/>
        </w:rPr>
        <w:t xml:space="preserve">целей и приоритетных задач: </w:t>
      </w:r>
    </w:p>
    <w:p w14:paraId="2158DA10"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 xml:space="preserve">- повышение эффективности использования национальных ресурсов; </w:t>
      </w:r>
    </w:p>
    <w:p w14:paraId="68B25D7E" w14:textId="77777777" w:rsidR="00AD23D9" w:rsidRPr="008A6317" w:rsidRDefault="00AD23D9" w:rsidP="00FC7CCC">
      <w:pPr>
        <w:tabs>
          <w:tab w:val="left" w:pos="709"/>
          <w:tab w:val="left" w:pos="851"/>
          <w:tab w:val="left" w:pos="1524"/>
        </w:tabs>
        <w:spacing w:after="0" w:line="240" w:lineRule="auto"/>
        <w:ind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 ускоренное развитие отраслей реального сектора национальной экономики;</w:t>
      </w:r>
    </w:p>
    <w:p w14:paraId="1DB9A822" w14:textId="77777777" w:rsidR="00AD23D9" w:rsidRPr="008A6317" w:rsidRDefault="00AD23D9" w:rsidP="00FC7CCC">
      <w:pPr>
        <w:tabs>
          <w:tab w:val="left" w:pos="709"/>
          <w:tab w:val="left" w:pos="851"/>
          <w:tab w:val="left" w:pos="1524"/>
        </w:tabs>
        <w:spacing w:after="0" w:line="240" w:lineRule="auto"/>
        <w:ind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 xml:space="preserve">- укрепление основ институциональной экономики; </w:t>
      </w:r>
    </w:p>
    <w:p w14:paraId="7673CF67" w14:textId="77777777" w:rsidR="00AD23D9" w:rsidRPr="008A6317" w:rsidRDefault="00AD23D9" w:rsidP="00FC7CCC">
      <w:pPr>
        <w:tabs>
          <w:tab w:val="left" w:pos="567"/>
          <w:tab w:val="left" w:pos="709"/>
          <w:tab w:val="left" w:pos="851"/>
          <w:tab w:val="left" w:pos="993"/>
          <w:tab w:val="left" w:pos="1524"/>
        </w:tabs>
        <w:spacing w:after="0" w:line="240" w:lineRule="auto"/>
        <w:ind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 xml:space="preserve">- развитие человеческого капитала и улучшение качества услуг социального сектора; </w:t>
      </w:r>
    </w:p>
    <w:p w14:paraId="53E8A551" w14:textId="77777777" w:rsidR="00AD23D9" w:rsidRPr="008A6317" w:rsidRDefault="00AD23D9" w:rsidP="00FC7CCC">
      <w:pPr>
        <w:tabs>
          <w:tab w:val="left" w:pos="709"/>
          <w:tab w:val="left" w:pos="851"/>
          <w:tab w:val="left" w:pos="1524"/>
        </w:tabs>
        <w:spacing w:after="0" w:line="240" w:lineRule="auto"/>
        <w:ind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 формирование благоприятного климата для привлечения отечественных и зарубежных инвестиций;</w:t>
      </w:r>
    </w:p>
    <w:p w14:paraId="1F1AFADB" w14:textId="77777777" w:rsidR="00AD23D9" w:rsidRPr="008A6317" w:rsidRDefault="00AD23D9" w:rsidP="00FC7CCC">
      <w:pPr>
        <w:tabs>
          <w:tab w:val="left" w:pos="567"/>
          <w:tab w:val="left" w:pos="709"/>
          <w:tab w:val="left" w:pos="851"/>
          <w:tab w:val="left" w:pos="1524"/>
        </w:tabs>
        <w:spacing w:after="0" w:line="240" w:lineRule="auto"/>
        <w:ind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 дальнейшее развитие регионов страны, на уровне которых оцениваются эффективность осуществления экономических реформ и степень достижения стратегических целей развития страны.</w:t>
      </w:r>
      <w:r w:rsidR="007628AA" w:rsidRPr="008A6317">
        <w:rPr>
          <w:rFonts w:ascii="Times New Roman" w:hAnsi="Times New Roman"/>
          <w:color w:val="000000"/>
          <w:sz w:val="28"/>
          <w:szCs w:val="28"/>
          <w:lang w:eastAsia="ru-RU"/>
        </w:rPr>
        <w:t xml:space="preserve"> </w:t>
      </w:r>
    </w:p>
    <w:p w14:paraId="691662A5" w14:textId="77777777" w:rsidR="00AD23D9" w:rsidRPr="008A6317" w:rsidRDefault="00AD23D9" w:rsidP="00FC7CCC">
      <w:pPr>
        <w:pStyle w:val="a6"/>
        <w:numPr>
          <w:ilvl w:val="0"/>
          <w:numId w:val="12"/>
        </w:numPr>
        <w:tabs>
          <w:tab w:val="left" w:pos="709"/>
          <w:tab w:val="left" w:pos="851"/>
        </w:tabs>
        <w:spacing w:after="0" w:line="240" w:lineRule="auto"/>
        <w:ind w:left="0"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 xml:space="preserve">Важной </w:t>
      </w:r>
      <w:r w:rsidR="00CD18C7" w:rsidRPr="008A6317">
        <w:rPr>
          <w:rFonts w:ascii="Times New Roman" w:hAnsi="Times New Roman"/>
          <w:color w:val="000000"/>
          <w:sz w:val="28"/>
          <w:szCs w:val="28"/>
          <w:lang w:eastAsia="ru-RU"/>
        </w:rPr>
        <w:t xml:space="preserve">и отличающейся </w:t>
      </w:r>
      <w:r w:rsidRPr="008A6317">
        <w:rPr>
          <w:rFonts w:ascii="Times New Roman" w:hAnsi="Times New Roman"/>
          <w:color w:val="000000"/>
          <w:sz w:val="28"/>
          <w:szCs w:val="28"/>
          <w:lang w:eastAsia="ru-RU"/>
        </w:rPr>
        <w:t xml:space="preserve">особенностью </w:t>
      </w:r>
      <w:r w:rsidR="007628AA" w:rsidRPr="008A6317">
        <w:rPr>
          <w:rFonts w:ascii="Times New Roman" w:hAnsi="Times New Roman"/>
          <w:color w:val="000000"/>
          <w:sz w:val="28"/>
          <w:szCs w:val="28"/>
          <w:lang w:eastAsia="ru-RU"/>
        </w:rPr>
        <w:t>ПСР 2021-2025</w:t>
      </w:r>
      <w:r w:rsidR="00CD18C7" w:rsidRPr="008A6317">
        <w:rPr>
          <w:rFonts w:ascii="Times New Roman" w:hAnsi="Times New Roman"/>
          <w:color w:val="000000"/>
          <w:sz w:val="28"/>
          <w:szCs w:val="28"/>
          <w:lang w:eastAsia="ru-RU"/>
        </w:rPr>
        <w:t xml:space="preserve"> </w:t>
      </w:r>
      <w:r w:rsidRPr="008A6317">
        <w:rPr>
          <w:rFonts w:ascii="Times New Roman" w:hAnsi="Times New Roman"/>
          <w:color w:val="000000"/>
          <w:sz w:val="28"/>
          <w:szCs w:val="28"/>
          <w:lang w:eastAsia="ru-RU"/>
        </w:rPr>
        <w:t>от предыдущей программы среднесрочного развития</w:t>
      </w:r>
      <w:r w:rsidR="00CD18C7" w:rsidRPr="008A6317">
        <w:rPr>
          <w:rFonts w:ascii="Times New Roman" w:hAnsi="Times New Roman"/>
          <w:color w:val="000000"/>
          <w:sz w:val="28"/>
          <w:szCs w:val="28"/>
          <w:lang w:eastAsia="ru-RU"/>
        </w:rPr>
        <w:t xml:space="preserve"> является </w:t>
      </w:r>
      <w:r w:rsidRPr="008A6317">
        <w:rPr>
          <w:rFonts w:ascii="Times New Roman" w:hAnsi="Times New Roman"/>
          <w:color w:val="000000"/>
          <w:sz w:val="28"/>
          <w:szCs w:val="28"/>
          <w:lang w:eastAsia="ru-RU"/>
        </w:rPr>
        <w:t xml:space="preserve">то, что реализация закладываемых в нем приоритетов, целей и задач базируется на: </w:t>
      </w:r>
    </w:p>
    <w:p w14:paraId="1AD351E6"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 усилении превентивных мер в условиях негативного влияния кризисных явлений в мировой экономике</w:t>
      </w:r>
      <w:r w:rsidR="00CD18C7" w:rsidRPr="008A6317">
        <w:rPr>
          <w:rFonts w:ascii="Times New Roman" w:hAnsi="Times New Roman"/>
          <w:color w:val="000000"/>
          <w:sz w:val="28"/>
          <w:szCs w:val="28"/>
          <w:lang w:eastAsia="ru-RU"/>
        </w:rPr>
        <w:t xml:space="preserve"> в связи с </w:t>
      </w:r>
      <w:r w:rsidRPr="008A6317">
        <w:rPr>
          <w:rFonts w:ascii="Times New Roman" w:hAnsi="Times New Roman"/>
          <w:color w:val="000000"/>
          <w:sz w:val="28"/>
          <w:szCs w:val="28"/>
          <w:lang w:eastAsia="ru-RU"/>
        </w:rPr>
        <w:t xml:space="preserve">распространением </w:t>
      </w:r>
      <w:r w:rsidR="00FB4A3D" w:rsidRPr="008A6317">
        <w:rPr>
          <w:rFonts w:ascii="Times New Roman" w:hAnsi="Times New Roman"/>
          <w:color w:val="000000"/>
          <w:sz w:val="28"/>
          <w:szCs w:val="28"/>
          <w:lang w:eastAsia="ru-RU"/>
        </w:rPr>
        <w:br/>
      </w:r>
      <w:r w:rsidR="007628AA" w:rsidRPr="008A6317">
        <w:rPr>
          <w:rFonts w:ascii="Times New Roman" w:hAnsi="Times New Roman"/>
          <w:color w:val="000000"/>
          <w:sz w:val="28"/>
          <w:szCs w:val="28"/>
          <w:lang w:eastAsia="ru-RU"/>
        </w:rPr>
        <w:t>COVID</w:t>
      </w:r>
      <w:r w:rsidRPr="008A6317">
        <w:rPr>
          <w:rFonts w:ascii="Times New Roman" w:hAnsi="Times New Roman"/>
          <w:color w:val="000000"/>
          <w:sz w:val="28"/>
          <w:szCs w:val="28"/>
          <w:lang w:eastAsia="ru-RU"/>
        </w:rPr>
        <w:t xml:space="preserve">-19; </w:t>
      </w:r>
    </w:p>
    <w:p w14:paraId="37F9A4FE"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 xml:space="preserve">-конкретизации принципа индустриализации в рамках </w:t>
      </w:r>
      <w:r w:rsidR="00CD18C7" w:rsidRPr="008A6317">
        <w:rPr>
          <w:rFonts w:ascii="Times New Roman" w:hAnsi="Times New Roman"/>
          <w:color w:val="000000"/>
          <w:sz w:val="28"/>
          <w:szCs w:val="28"/>
          <w:lang w:eastAsia="ru-RU"/>
        </w:rPr>
        <w:t xml:space="preserve">новой стратегической цели, </w:t>
      </w:r>
      <w:r w:rsidRPr="008A6317">
        <w:rPr>
          <w:rFonts w:ascii="Times New Roman" w:hAnsi="Times New Roman"/>
          <w:color w:val="000000"/>
          <w:sz w:val="28"/>
          <w:szCs w:val="28"/>
          <w:lang w:eastAsia="ru-RU"/>
        </w:rPr>
        <w:t xml:space="preserve">объявленной Основателем мира и национального единства, Лидером нации, Президентом Республики Таджикистан, уважаемым Эмомали </w:t>
      </w:r>
      <w:proofErr w:type="spellStart"/>
      <w:r w:rsidRPr="008A6317">
        <w:rPr>
          <w:rFonts w:ascii="Times New Roman" w:hAnsi="Times New Roman"/>
          <w:color w:val="000000"/>
          <w:sz w:val="28"/>
          <w:szCs w:val="28"/>
          <w:lang w:eastAsia="ru-RU"/>
        </w:rPr>
        <w:t>Рахмоном</w:t>
      </w:r>
      <w:proofErr w:type="spellEnd"/>
      <w:r w:rsidRPr="008A6317">
        <w:rPr>
          <w:rFonts w:ascii="Times New Roman" w:hAnsi="Times New Roman"/>
          <w:color w:val="000000"/>
          <w:sz w:val="28"/>
          <w:szCs w:val="28"/>
          <w:lang w:eastAsia="ru-RU"/>
        </w:rPr>
        <w:t xml:space="preserve"> – ускоренной индустриализации;</w:t>
      </w:r>
    </w:p>
    <w:p w14:paraId="7F3B8634"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lastRenderedPageBreak/>
        <w:t xml:space="preserve">- </w:t>
      </w:r>
      <w:r w:rsidR="0004051D" w:rsidRPr="008A6317">
        <w:rPr>
          <w:rFonts w:ascii="Times New Roman" w:hAnsi="Times New Roman"/>
          <w:color w:val="000000"/>
          <w:sz w:val="28"/>
          <w:szCs w:val="28"/>
          <w:lang w:eastAsia="ru-RU"/>
        </w:rPr>
        <w:t>обширном</w:t>
      </w:r>
      <w:r w:rsidRPr="008A6317">
        <w:rPr>
          <w:rFonts w:ascii="Times New Roman" w:hAnsi="Times New Roman"/>
          <w:color w:val="000000"/>
          <w:sz w:val="28"/>
          <w:szCs w:val="28"/>
          <w:lang w:eastAsia="ru-RU"/>
        </w:rPr>
        <w:t xml:space="preserve"> использовании внутренних источников роста, </w:t>
      </w:r>
      <w:r w:rsidR="0004051D" w:rsidRPr="008A6317">
        <w:rPr>
          <w:rFonts w:ascii="Times New Roman" w:hAnsi="Times New Roman"/>
          <w:color w:val="000000"/>
          <w:sz w:val="28"/>
          <w:szCs w:val="28"/>
          <w:lang w:eastAsia="ru-RU"/>
        </w:rPr>
        <w:t xml:space="preserve">которые послужат </w:t>
      </w:r>
      <w:r w:rsidRPr="008A6317">
        <w:rPr>
          <w:rFonts w:ascii="Times New Roman" w:hAnsi="Times New Roman"/>
          <w:color w:val="000000"/>
          <w:sz w:val="28"/>
          <w:szCs w:val="28"/>
          <w:lang w:eastAsia="ru-RU"/>
        </w:rPr>
        <w:t>основн</w:t>
      </w:r>
      <w:r w:rsidR="0004051D" w:rsidRPr="008A6317">
        <w:rPr>
          <w:rFonts w:ascii="Times New Roman" w:hAnsi="Times New Roman"/>
          <w:color w:val="000000"/>
          <w:sz w:val="28"/>
          <w:szCs w:val="28"/>
          <w:lang w:eastAsia="ru-RU"/>
        </w:rPr>
        <w:t>ыми</w:t>
      </w:r>
      <w:r w:rsidRPr="008A6317">
        <w:rPr>
          <w:rFonts w:ascii="Times New Roman" w:hAnsi="Times New Roman"/>
          <w:color w:val="000000"/>
          <w:sz w:val="28"/>
          <w:szCs w:val="28"/>
          <w:lang w:eastAsia="ru-RU"/>
        </w:rPr>
        <w:t xml:space="preserve"> </w:t>
      </w:r>
      <w:r w:rsidR="0004051D" w:rsidRPr="008A6317">
        <w:rPr>
          <w:rFonts w:ascii="Times New Roman" w:hAnsi="Times New Roman"/>
          <w:color w:val="000000"/>
          <w:sz w:val="28"/>
          <w:szCs w:val="28"/>
          <w:lang w:eastAsia="ru-RU"/>
        </w:rPr>
        <w:t>факторами обеспечения дальнейшего</w:t>
      </w:r>
      <w:r w:rsidRPr="008A6317">
        <w:rPr>
          <w:rFonts w:ascii="Times New Roman" w:hAnsi="Times New Roman"/>
          <w:color w:val="000000"/>
          <w:sz w:val="28"/>
          <w:szCs w:val="28"/>
          <w:lang w:eastAsia="ru-RU"/>
        </w:rPr>
        <w:t xml:space="preserve"> устойчиво</w:t>
      </w:r>
      <w:r w:rsidR="0004051D" w:rsidRPr="008A6317">
        <w:rPr>
          <w:rFonts w:ascii="Times New Roman" w:hAnsi="Times New Roman"/>
          <w:color w:val="000000"/>
          <w:sz w:val="28"/>
          <w:szCs w:val="28"/>
          <w:lang w:eastAsia="ru-RU"/>
        </w:rPr>
        <w:t>го</w:t>
      </w:r>
      <w:r w:rsidRPr="008A6317">
        <w:rPr>
          <w:rFonts w:ascii="Times New Roman" w:hAnsi="Times New Roman"/>
          <w:color w:val="000000"/>
          <w:sz w:val="28"/>
          <w:szCs w:val="28"/>
          <w:lang w:eastAsia="ru-RU"/>
        </w:rPr>
        <w:t xml:space="preserve"> развити</w:t>
      </w:r>
      <w:r w:rsidR="0004051D" w:rsidRPr="008A6317">
        <w:rPr>
          <w:rFonts w:ascii="Times New Roman" w:hAnsi="Times New Roman"/>
          <w:color w:val="000000"/>
          <w:sz w:val="28"/>
          <w:szCs w:val="28"/>
          <w:lang w:eastAsia="ru-RU"/>
        </w:rPr>
        <w:t>я</w:t>
      </w:r>
      <w:r w:rsidRPr="008A6317">
        <w:rPr>
          <w:rFonts w:ascii="Times New Roman" w:hAnsi="Times New Roman"/>
          <w:color w:val="000000"/>
          <w:sz w:val="28"/>
          <w:szCs w:val="28"/>
          <w:lang w:eastAsia="ru-RU"/>
        </w:rPr>
        <w:t xml:space="preserve"> национальной экономики в период 2021-2025 годов;</w:t>
      </w:r>
    </w:p>
    <w:p w14:paraId="2998623E" w14:textId="77777777" w:rsidR="00AD23D9" w:rsidRPr="008A6317" w:rsidRDefault="00AD23D9" w:rsidP="00FC7CCC">
      <w:pPr>
        <w:tabs>
          <w:tab w:val="left" w:pos="567"/>
          <w:tab w:val="left" w:pos="709"/>
          <w:tab w:val="left" w:pos="851"/>
        </w:tabs>
        <w:spacing w:after="0" w:line="240" w:lineRule="auto"/>
        <w:ind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 формировании благоприятной среды для создания новых рабочих мест и продуктивной занятости;</w:t>
      </w:r>
    </w:p>
    <w:p w14:paraId="55FDA6FC"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 формировании цифровой экономики</w:t>
      </w:r>
      <w:r w:rsidR="00CC3396" w:rsidRPr="008A6317">
        <w:rPr>
          <w:rFonts w:ascii="Times New Roman" w:hAnsi="Times New Roman"/>
          <w:color w:val="000000"/>
          <w:sz w:val="28"/>
          <w:szCs w:val="28"/>
          <w:lang w:eastAsia="ru-RU"/>
        </w:rPr>
        <w:t xml:space="preserve"> для </w:t>
      </w:r>
      <w:r w:rsidRPr="008A6317">
        <w:rPr>
          <w:rFonts w:ascii="Times New Roman" w:hAnsi="Times New Roman"/>
          <w:color w:val="000000"/>
          <w:sz w:val="28"/>
          <w:szCs w:val="28"/>
          <w:lang w:eastAsia="ru-RU"/>
        </w:rPr>
        <w:t>расширени</w:t>
      </w:r>
      <w:r w:rsidR="00CC3396" w:rsidRPr="008A6317">
        <w:rPr>
          <w:rFonts w:ascii="Times New Roman" w:hAnsi="Times New Roman"/>
          <w:color w:val="000000"/>
          <w:sz w:val="28"/>
          <w:szCs w:val="28"/>
          <w:lang w:eastAsia="ru-RU"/>
        </w:rPr>
        <w:t>я</w:t>
      </w:r>
      <w:r w:rsidRPr="008A6317">
        <w:rPr>
          <w:rFonts w:ascii="Times New Roman" w:hAnsi="Times New Roman"/>
          <w:color w:val="000000"/>
          <w:sz w:val="28"/>
          <w:szCs w:val="28"/>
          <w:lang w:eastAsia="ru-RU"/>
        </w:rPr>
        <w:t xml:space="preserve"> принципа инновационно</w:t>
      </w:r>
      <w:r w:rsidR="0004051D" w:rsidRPr="008A6317">
        <w:rPr>
          <w:rFonts w:ascii="Times New Roman" w:hAnsi="Times New Roman"/>
          <w:color w:val="000000"/>
          <w:sz w:val="28"/>
          <w:szCs w:val="28"/>
          <w:lang w:eastAsia="ru-RU"/>
        </w:rPr>
        <w:t>го развития</w:t>
      </w:r>
      <w:r w:rsidRPr="008A6317">
        <w:rPr>
          <w:rFonts w:ascii="Times New Roman" w:hAnsi="Times New Roman"/>
          <w:color w:val="000000"/>
          <w:sz w:val="28"/>
          <w:szCs w:val="28"/>
          <w:lang w:eastAsia="ru-RU"/>
        </w:rPr>
        <w:t xml:space="preserve">. </w:t>
      </w:r>
    </w:p>
    <w:p w14:paraId="7EFBEFCE"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Указанные особенности обуславливают необходимость пересмотра и уточнения целевых параметров НСР-2030 и индикаторов для их мониторинга с учетом современных условий в мире, а также продвижения страны в достижении ЦУР и результатов реализации ПСР 2016-2020.</w:t>
      </w:r>
    </w:p>
    <w:p w14:paraId="222B9F02"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Цели, приоритеты и задачи развития страны на предстоящие пять лет </w:t>
      </w:r>
      <w:r w:rsidR="00CC3396" w:rsidRPr="008A6317">
        <w:rPr>
          <w:rFonts w:ascii="Times New Roman" w:hAnsi="Times New Roman"/>
          <w:color w:val="000000"/>
          <w:sz w:val="28"/>
          <w:szCs w:val="28"/>
        </w:rPr>
        <w:t>определе</w:t>
      </w:r>
      <w:r w:rsidRPr="008A6317">
        <w:rPr>
          <w:rFonts w:ascii="Times New Roman" w:hAnsi="Times New Roman"/>
          <w:color w:val="000000"/>
          <w:sz w:val="28"/>
          <w:szCs w:val="28"/>
        </w:rPr>
        <w:t xml:space="preserve">ны на основе указаний и рекомендаций </w:t>
      </w:r>
      <w:r w:rsidRPr="008A6317">
        <w:rPr>
          <w:rFonts w:ascii="Times New Roman" w:hAnsi="Times New Roman"/>
          <w:color w:val="000000"/>
          <w:sz w:val="28"/>
          <w:szCs w:val="28"/>
          <w:lang w:eastAsia="ru-RU"/>
        </w:rPr>
        <w:t xml:space="preserve">Основателя мира и национального единства, Лидера нации, Президента Республики Таджикистан, уважаемого Эмомали </w:t>
      </w:r>
      <w:proofErr w:type="spellStart"/>
      <w:r w:rsidRPr="008A6317">
        <w:rPr>
          <w:rFonts w:ascii="Times New Roman" w:hAnsi="Times New Roman"/>
          <w:color w:val="000000"/>
          <w:sz w:val="28"/>
          <w:szCs w:val="28"/>
          <w:lang w:eastAsia="ru-RU"/>
        </w:rPr>
        <w:t>Рахмона</w:t>
      </w:r>
      <w:proofErr w:type="spellEnd"/>
      <w:r w:rsidR="00443168" w:rsidRPr="008A6317">
        <w:rPr>
          <w:rFonts w:ascii="Times New Roman" w:hAnsi="Times New Roman"/>
          <w:color w:val="000000"/>
          <w:sz w:val="28"/>
          <w:szCs w:val="28"/>
          <w:lang w:eastAsia="ru-RU"/>
        </w:rPr>
        <w:t xml:space="preserve"> исходящих из его </w:t>
      </w:r>
      <w:r w:rsidR="006C3BE0" w:rsidRPr="008A6317">
        <w:rPr>
          <w:rFonts w:ascii="Times New Roman" w:hAnsi="Times New Roman"/>
          <w:color w:val="000000"/>
          <w:sz w:val="28"/>
          <w:szCs w:val="28"/>
        </w:rPr>
        <w:t>послани</w:t>
      </w:r>
      <w:r w:rsidR="00443168" w:rsidRPr="008A6317">
        <w:rPr>
          <w:rFonts w:ascii="Times New Roman" w:hAnsi="Times New Roman"/>
          <w:color w:val="000000"/>
          <w:sz w:val="28"/>
          <w:szCs w:val="28"/>
        </w:rPr>
        <w:t>й</w:t>
      </w:r>
      <w:r w:rsidR="006C3BE0" w:rsidRPr="008A6317">
        <w:rPr>
          <w:rFonts w:ascii="Times New Roman" w:hAnsi="Times New Roman"/>
          <w:color w:val="000000"/>
          <w:sz w:val="28"/>
          <w:szCs w:val="28"/>
        </w:rPr>
        <w:t xml:space="preserve"> </w:t>
      </w:r>
      <w:r w:rsidRPr="008A6317">
        <w:rPr>
          <w:rFonts w:ascii="Times New Roman" w:hAnsi="Times New Roman"/>
          <w:color w:val="000000"/>
          <w:sz w:val="28"/>
          <w:szCs w:val="28"/>
        </w:rPr>
        <w:t>«Об основных направлениях внутренней и внешней политики страны», выступлени</w:t>
      </w:r>
      <w:r w:rsidR="00443168" w:rsidRPr="008A6317">
        <w:rPr>
          <w:rFonts w:ascii="Times New Roman" w:hAnsi="Times New Roman"/>
          <w:color w:val="000000"/>
          <w:sz w:val="28"/>
          <w:szCs w:val="28"/>
        </w:rPr>
        <w:t>й</w:t>
      </w:r>
      <w:r w:rsidRPr="008A6317">
        <w:rPr>
          <w:rFonts w:ascii="Times New Roman" w:hAnsi="Times New Roman"/>
          <w:color w:val="000000"/>
          <w:sz w:val="28"/>
          <w:szCs w:val="28"/>
        </w:rPr>
        <w:t xml:space="preserve"> на заседаниях Правительства страны, встречах с представителями различных сфер национальной экономики, а также рабочих поездок по городам и районам страны.</w:t>
      </w:r>
    </w:p>
    <w:p w14:paraId="7E7FDC3A"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ПСР 2021-2025 учитывает международные обязательства Республики Таджикистан </w:t>
      </w:r>
      <w:r w:rsidR="00443168" w:rsidRPr="008A6317">
        <w:rPr>
          <w:rFonts w:ascii="Times New Roman" w:hAnsi="Times New Roman"/>
          <w:color w:val="000000"/>
          <w:sz w:val="28"/>
          <w:szCs w:val="28"/>
        </w:rPr>
        <w:t>согласно п</w:t>
      </w:r>
      <w:r w:rsidRPr="008A6317">
        <w:rPr>
          <w:rFonts w:ascii="Times New Roman" w:hAnsi="Times New Roman"/>
          <w:color w:val="000000"/>
          <w:sz w:val="28"/>
          <w:szCs w:val="28"/>
        </w:rPr>
        <w:t>овестк</w:t>
      </w:r>
      <w:r w:rsidR="00443168" w:rsidRPr="008A6317">
        <w:rPr>
          <w:rFonts w:ascii="Times New Roman" w:hAnsi="Times New Roman"/>
          <w:color w:val="000000"/>
          <w:sz w:val="28"/>
          <w:szCs w:val="28"/>
        </w:rPr>
        <w:t>и</w:t>
      </w:r>
      <w:r w:rsidRPr="008A6317">
        <w:rPr>
          <w:rFonts w:ascii="Times New Roman" w:hAnsi="Times New Roman"/>
          <w:color w:val="000000"/>
          <w:sz w:val="28"/>
          <w:szCs w:val="28"/>
        </w:rPr>
        <w:t xml:space="preserve"> дня XXI век</w:t>
      </w:r>
      <w:r w:rsidR="00443168" w:rsidRPr="008A6317">
        <w:rPr>
          <w:rFonts w:ascii="Times New Roman" w:hAnsi="Times New Roman"/>
          <w:color w:val="000000"/>
          <w:sz w:val="28"/>
          <w:szCs w:val="28"/>
        </w:rPr>
        <w:t>а</w:t>
      </w:r>
      <w:r w:rsidRPr="008A6317">
        <w:rPr>
          <w:rFonts w:ascii="Times New Roman" w:hAnsi="Times New Roman"/>
          <w:color w:val="000000"/>
          <w:sz w:val="28"/>
          <w:szCs w:val="28"/>
        </w:rPr>
        <w:t xml:space="preserve"> и ЦУР, а также положения и рекомендаци</w:t>
      </w:r>
      <w:r w:rsidR="00443168" w:rsidRPr="008A6317">
        <w:rPr>
          <w:rFonts w:ascii="Times New Roman" w:hAnsi="Times New Roman"/>
          <w:color w:val="000000"/>
          <w:sz w:val="28"/>
          <w:szCs w:val="28"/>
        </w:rPr>
        <w:t>й</w:t>
      </w:r>
      <w:r w:rsidRPr="008A6317">
        <w:rPr>
          <w:rFonts w:ascii="Times New Roman" w:hAnsi="Times New Roman"/>
          <w:color w:val="000000"/>
          <w:sz w:val="28"/>
          <w:szCs w:val="28"/>
        </w:rPr>
        <w:t xml:space="preserve"> Национального доклада о ходе реализации стратегических документов страны в контексте национализации ЦУР и Финансового анализа в поддержку исполнения ЦУР.</w:t>
      </w:r>
    </w:p>
    <w:p w14:paraId="0A30885F" w14:textId="77777777" w:rsidR="00AD23D9" w:rsidRPr="00863D7D" w:rsidRDefault="00C80E62" w:rsidP="0007368B">
      <w:pPr>
        <w:pStyle w:val="1ff6"/>
        <w:tabs>
          <w:tab w:val="left" w:pos="851"/>
          <w:tab w:val="left" w:pos="993"/>
          <w:tab w:val="left" w:pos="1134"/>
        </w:tabs>
        <w:rPr>
          <w:bCs w:val="0"/>
        </w:rPr>
      </w:pPr>
      <w:bookmarkStart w:id="5" w:name="_Toc59372947"/>
      <w:bookmarkStart w:id="6" w:name="_Toc65266398"/>
      <w:r w:rsidRPr="00863D7D">
        <w:t>2. НСР-</w:t>
      </w:r>
      <w:r w:rsidR="00AD23D9" w:rsidRPr="00863D7D">
        <w:t>20</w:t>
      </w:r>
      <w:r w:rsidR="006C3BE0" w:rsidRPr="00863D7D">
        <w:t xml:space="preserve">30 НА ПЕРВОМ ЭТАПЕ РЕАЛИЗАЦИИ - </w:t>
      </w:r>
      <w:r w:rsidR="00AD23D9" w:rsidRPr="00863D7D">
        <w:t xml:space="preserve">ДОСТИЖЕНИЯ </w:t>
      </w:r>
      <w:r w:rsidR="006C3BE0" w:rsidRPr="00863D7D">
        <w:br/>
      </w:r>
      <w:r w:rsidR="00AD23D9" w:rsidRPr="00863D7D">
        <w:t>И УРОКИ</w:t>
      </w:r>
      <w:bookmarkEnd w:id="5"/>
      <w:bookmarkEnd w:id="6"/>
    </w:p>
    <w:p w14:paraId="02EC5C30" w14:textId="77777777" w:rsidR="00AD23D9" w:rsidRPr="00863D7D" w:rsidRDefault="00AD23D9" w:rsidP="0007368B">
      <w:pPr>
        <w:pStyle w:val="affff3"/>
        <w:tabs>
          <w:tab w:val="left" w:pos="851"/>
          <w:tab w:val="left" w:pos="993"/>
          <w:tab w:val="left" w:pos="1134"/>
        </w:tabs>
        <w:rPr>
          <w:b/>
          <w:bCs w:val="0"/>
        </w:rPr>
      </w:pPr>
      <w:bookmarkStart w:id="7" w:name="_Toc59372948"/>
      <w:bookmarkStart w:id="8" w:name="_Toc65266399"/>
      <w:r w:rsidRPr="00863D7D">
        <w:t>§1. Реализация ПСР 2016-2020: достижения, проблемы и рекомендации</w:t>
      </w:r>
      <w:bookmarkEnd w:id="7"/>
      <w:bookmarkEnd w:id="8"/>
    </w:p>
    <w:p w14:paraId="40994F57"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На первом этапе реализации НСР-2030 действия Правительства Республики Таджикистан были направлены на достижение стратегических целей, определенных </w:t>
      </w:r>
      <w:r w:rsidRPr="008A6317">
        <w:rPr>
          <w:rFonts w:ascii="Times New Roman" w:hAnsi="Times New Roman"/>
          <w:color w:val="000000"/>
          <w:sz w:val="28"/>
          <w:szCs w:val="28"/>
          <w:lang w:eastAsia="ru-RU"/>
        </w:rPr>
        <w:t xml:space="preserve">Основателем мира и национального единства, Лидером нации, Президентом Республики Таджикистан, уважаемым Эмомали </w:t>
      </w:r>
      <w:proofErr w:type="spellStart"/>
      <w:r w:rsidRPr="008A6317">
        <w:rPr>
          <w:rFonts w:ascii="Times New Roman" w:hAnsi="Times New Roman"/>
          <w:color w:val="000000"/>
          <w:sz w:val="28"/>
          <w:szCs w:val="28"/>
          <w:lang w:eastAsia="ru-RU"/>
        </w:rPr>
        <w:t>Рахмоном</w:t>
      </w:r>
      <w:proofErr w:type="spellEnd"/>
      <w:r w:rsidRPr="008A6317">
        <w:rPr>
          <w:rFonts w:ascii="Times New Roman" w:hAnsi="Times New Roman"/>
          <w:color w:val="000000"/>
          <w:sz w:val="28"/>
          <w:szCs w:val="28"/>
        </w:rPr>
        <w:t xml:space="preserve">. </w:t>
      </w:r>
    </w:p>
    <w:p w14:paraId="54859566"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стране были проведены конкретные экономические и управленческие реформы, обеспечена координация деятельности отраслей </w:t>
      </w:r>
      <w:r w:rsidR="00443168" w:rsidRPr="008A6317">
        <w:rPr>
          <w:rFonts w:ascii="Times New Roman" w:hAnsi="Times New Roman"/>
          <w:color w:val="000000"/>
          <w:sz w:val="28"/>
          <w:szCs w:val="28"/>
        </w:rPr>
        <w:t>и</w:t>
      </w:r>
      <w:r w:rsidRPr="008A6317">
        <w:rPr>
          <w:rFonts w:ascii="Times New Roman" w:hAnsi="Times New Roman"/>
          <w:color w:val="000000"/>
          <w:sz w:val="28"/>
          <w:szCs w:val="28"/>
        </w:rPr>
        <w:t xml:space="preserve"> рациональн</w:t>
      </w:r>
      <w:r w:rsidR="00443168" w:rsidRPr="008A6317">
        <w:rPr>
          <w:rFonts w:ascii="Times New Roman" w:hAnsi="Times New Roman"/>
          <w:color w:val="000000"/>
          <w:sz w:val="28"/>
          <w:szCs w:val="28"/>
        </w:rPr>
        <w:t>ое</w:t>
      </w:r>
      <w:r w:rsidRPr="008A6317">
        <w:rPr>
          <w:rFonts w:ascii="Times New Roman" w:hAnsi="Times New Roman"/>
          <w:color w:val="000000"/>
          <w:sz w:val="28"/>
          <w:szCs w:val="28"/>
        </w:rPr>
        <w:t xml:space="preserve"> использование внутренних ресурсов на основе имеющихся возможностей и потенциала.</w:t>
      </w:r>
    </w:p>
    <w:p w14:paraId="23C13DE7"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ходе реализации Программы среднесрочного развития 2016-2020 были проведены необходимые реформы </w:t>
      </w:r>
      <w:r w:rsidR="00443168" w:rsidRPr="008A6317">
        <w:rPr>
          <w:rFonts w:ascii="Times New Roman" w:hAnsi="Times New Roman"/>
          <w:color w:val="000000"/>
          <w:sz w:val="28"/>
          <w:szCs w:val="28"/>
        </w:rPr>
        <w:t>по</w:t>
      </w:r>
      <w:r w:rsidRPr="008A6317">
        <w:rPr>
          <w:rFonts w:ascii="Times New Roman" w:hAnsi="Times New Roman"/>
          <w:color w:val="000000"/>
          <w:sz w:val="28"/>
          <w:szCs w:val="28"/>
        </w:rPr>
        <w:t xml:space="preserve"> укреплени</w:t>
      </w:r>
      <w:r w:rsidR="00443168" w:rsidRPr="008A6317">
        <w:rPr>
          <w:rFonts w:ascii="Times New Roman" w:hAnsi="Times New Roman"/>
          <w:color w:val="000000"/>
          <w:sz w:val="28"/>
          <w:szCs w:val="28"/>
        </w:rPr>
        <w:t>ю</w:t>
      </w:r>
      <w:r w:rsidRPr="008A6317">
        <w:rPr>
          <w:rFonts w:ascii="Times New Roman" w:hAnsi="Times New Roman"/>
          <w:color w:val="000000"/>
          <w:sz w:val="28"/>
          <w:szCs w:val="28"/>
        </w:rPr>
        <w:t xml:space="preserve"> системы государственного управления, развити</w:t>
      </w:r>
      <w:r w:rsidR="00443168" w:rsidRPr="008A6317">
        <w:rPr>
          <w:rFonts w:ascii="Times New Roman" w:hAnsi="Times New Roman"/>
          <w:color w:val="000000"/>
          <w:sz w:val="28"/>
          <w:szCs w:val="28"/>
        </w:rPr>
        <w:t>ю</w:t>
      </w:r>
      <w:r w:rsidRPr="008A6317">
        <w:rPr>
          <w:rFonts w:ascii="Times New Roman" w:hAnsi="Times New Roman"/>
          <w:color w:val="000000"/>
          <w:sz w:val="28"/>
          <w:szCs w:val="28"/>
        </w:rPr>
        <w:t xml:space="preserve"> челов</w:t>
      </w:r>
      <w:r w:rsidR="00443168" w:rsidRPr="008A6317">
        <w:rPr>
          <w:rFonts w:ascii="Times New Roman" w:hAnsi="Times New Roman"/>
          <w:color w:val="000000"/>
          <w:sz w:val="28"/>
          <w:szCs w:val="28"/>
        </w:rPr>
        <w:t>еческого потенциала, обеспечению</w:t>
      </w:r>
      <w:r w:rsidRPr="008A6317">
        <w:rPr>
          <w:rFonts w:ascii="Times New Roman" w:hAnsi="Times New Roman"/>
          <w:color w:val="000000"/>
          <w:sz w:val="28"/>
          <w:szCs w:val="28"/>
        </w:rPr>
        <w:t xml:space="preserve"> качества роста национальной экономики, финансовой стабильности, налогового администрирования, рационального использования природных ресурсов, инновационного развития реального сектора экономики и </w:t>
      </w:r>
      <w:r w:rsidRPr="008A6317">
        <w:rPr>
          <w:rFonts w:ascii="Times New Roman" w:hAnsi="Times New Roman"/>
          <w:color w:val="000000"/>
          <w:sz w:val="28"/>
          <w:szCs w:val="28"/>
        </w:rPr>
        <w:lastRenderedPageBreak/>
        <w:t xml:space="preserve">ускоренной индустриализации страны с привлечением отечественного и зарубежного капитала. </w:t>
      </w:r>
    </w:p>
    <w:p w14:paraId="47708436"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Последовательная реализация отраслевых и региональных программ, реконструкция инфраструктуры реальных секторов экономики и укрепление финансовой системы в ходе реализации ПСР 2016-2020 позволили обеспечить устойчивый экономический рост в среднем на уровне 7%.</w:t>
      </w:r>
    </w:p>
    <w:p w14:paraId="428CD56C"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При среднегодовом росте численности трудоспособного населения в 1,9%, численность занятых ежегодно увеличивалась лишь на 0,6%, что свидетельствует о сохраняющейся напряженности на национальном рынке труда. В 2019 году ежегодный </w:t>
      </w:r>
      <w:r w:rsidR="00BC6C92" w:rsidRPr="008A6317">
        <w:rPr>
          <w:rFonts w:ascii="Times New Roman" w:hAnsi="Times New Roman"/>
          <w:color w:val="000000"/>
          <w:sz w:val="28"/>
          <w:szCs w:val="28"/>
        </w:rPr>
        <w:t>при</w:t>
      </w:r>
      <w:r w:rsidRPr="008A6317">
        <w:rPr>
          <w:rFonts w:ascii="Times New Roman" w:hAnsi="Times New Roman"/>
          <w:color w:val="000000"/>
          <w:sz w:val="28"/>
          <w:szCs w:val="28"/>
        </w:rPr>
        <w:t>рост ВВП превысил значение 2015 года в 1,32 раза, а его объем на душу населения по ППС в</w:t>
      </w:r>
      <w:r w:rsidR="00BC6C92" w:rsidRPr="008A6317">
        <w:rPr>
          <w:rFonts w:ascii="Times New Roman" w:hAnsi="Times New Roman"/>
          <w:color w:val="000000"/>
          <w:sz w:val="28"/>
          <w:szCs w:val="28"/>
        </w:rPr>
        <w:t>ы</w:t>
      </w:r>
      <w:r w:rsidRPr="008A6317">
        <w:rPr>
          <w:rFonts w:ascii="Times New Roman" w:hAnsi="Times New Roman"/>
          <w:color w:val="000000"/>
          <w:sz w:val="28"/>
          <w:szCs w:val="28"/>
        </w:rPr>
        <w:t xml:space="preserve">рос в 1,21 раза, что способствовало росту уровня жизни населения. </w:t>
      </w:r>
    </w:p>
    <w:p w14:paraId="2FE466DA"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Уровень бедности </w:t>
      </w:r>
      <w:r w:rsidR="00BC6C92" w:rsidRPr="008A6317">
        <w:rPr>
          <w:rFonts w:ascii="Times New Roman" w:hAnsi="Times New Roman"/>
          <w:color w:val="000000"/>
          <w:sz w:val="28"/>
          <w:szCs w:val="28"/>
        </w:rPr>
        <w:t xml:space="preserve">с 31,3%  в 2015 году </w:t>
      </w:r>
      <w:r w:rsidRPr="008A6317">
        <w:rPr>
          <w:rFonts w:ascii="Times New Roman" w:hAnsi="Times New Roman"/>
          <w:color w:val="000000"/>
          <w:sz w:val="28"/>
          <w:szCs w:val="28"/>
        </w:rPr>
        <w:t>снизился до 26,3%</w:t>
      </w:r>
      <w:r w:rsidR="00BC6C92" w:rsidRPr="008A6317">
        <w:rPr>
          <w:rFonts w:ascii="Times New Roman" w:hAnsi="Times New Roman"/>
          <w:color w:val="000000"/>
          <w:sz w:val="28"/>
          <w:szCs w:val="28"/>
        </w:rPr>
        <w:t xml:space="preserve"> </w:t>
      </w:r>
      <w:r w:rsidRPr="008A6317">
        <w:rPr>
          <w:rFonts w:ascii="Times New Roman" w:hAnsi="Times New Roman"/>
          <w:color w:val="000000"/>
          <w:sz w:val="28"/>
          <w:szCs w:val="28"/>
        </w:rPr>
        <w:t xml:space="preserve"> </w:t>
      </w:r>
      <w:r w:rsidR="00BC6C92" w:rsidRPr="008A6317">
        <w:rPr>
          <w:rFonts w:ascii="Times New Roman" w:hAnsi="Times New Roman"/>
          <w:color w:val="000000"/>
          <w:sz w:val="28"/>
          <w:szCs w:val="28"/>
        </w:rPr>
        <w:t>в 2019 году</w:t>
      </w:r>
      <w:r w:rsidRPr="008A6317">
        <w:rPr>
          <w:rFonts w:ascii="Times New Roman" w:hAnsi="Times New Roman"/>
          <w:color w:val="000000"/>
          <w:sz w:val="28"/>
          <w:szCs w:val="28"/>
        </w:rPr>
        <w:t>, а уровень крайней бедности – с 15,7% до 10,7%. С</w:t>
      </w:r>
      <w:r w:rsidR="00BC6C92" w:rsidRPr="008A6317">
        <w:rPr>
          <w:rFonts w:ascii="Times New Roman" w:hAnsi="Times New Roman"/>
          <w:color w:val="000000"/>
          <w:sz w:val="28"/>
          <w:szCs w:val="28"/>
        </w:rPr>
        <w:t>нижение</w:t>
      </w:r>
      <w:r w:rsidRPr="008A6317">
        <w:rPr>
          <w:rFonts w:ascii="Times New Roman" w:hAnsi="Times New Roman"/>
          <w:color w:val="000000"/>
          <w:sz w:val="28"/>
          <w:szCs w:val="28"/>
        </w:rPr>
        <w:t xml:space="preserve"> бедности </w:t>
      </w:r>
      <w:r w:rsidR="00BC6C92" w:rsidRPr="008A6317">
        <w:rPr>
          <w:rFonts w:ascii="Times New Roman" w:hAnsi="Times New Roman"/>
          <w:color w:val="000000"/>
          <w:sz w:val="28"/>
          <w:szCs w:val="28"/>
        </w:rPr>
        <w:t>наблюдается</w:t>
      </w:r>
      <w:r w:rsidRPr="008A6317">
        <w:rPr>
          <w:rFonts w:ascii="Times New Roman" w:hAnsi="Times New Roman"/>
          <w:color w:val="000000"/>
          <w:sz w:val="28"/>
          <w:szCs w:val="28"/>
        </w:rPr>
        <w:t xml:space="preserve"> во всех регионах республики.  </w:t>
      </w:r>
    </w:p>
    <w:p w14:paraId="684A9222"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2019 году уровень бедности в Согдийской области составил 15,4%, в Хатлонской области 32,8%, в ГБАО </w:t>
      </w:r>
      <w:r w:rsidR="00BC6C92" w:rsidRPr="008A6317">
        <w:rPr>
          <w:rFonts w:ascii="Times New Roman" w:hAnsi="Times New Roman"/>
          <w:color w:val="000000"/>
          <w:sz w:val="28"/>
          <w:szCs w:val="28"/>
        </w:rPr>
        <w:t xml:space="preserve">29,7% </w:t>
      </w:r>
      <w:r w:rsidRPr="008A6317">
        <w:rPr>
          <w:rFonts w:ascii="Times New Roman" w:hAnsi="Times New Roman"/>
          <w:color w:val="000000"/>
          <w:sz w:val="28"/>
          <w:szCs w:val="28"/>
        </w:rPr>
        <w:t xml:space="preserve">и </w:t>
      </w:r>
      <w:r w:rsidR="00BC6C92" w:rsidRPr="008A6317">
        <w:rPr>
          <w:rFonts w:ascii="Times New Roman" w:hAnsi="Times New Roman"/>
          <w:color w:val="000000"/>
          <w:sz w:val="28"/>
          <w:szCs w:val="28"/>
        </w:rPr>
        <w:t xml:space="preserve">в </w:t>
      </w:r>
      <w:r w:rsidRPr="008A6317">
        <w:rPr>
          <w:rFonts w:ascii="Times New Roman" w:hAnsi="Times New Roman"/>
          <w:color w:val="000000"/>
          <w:sz w:val="28"/>
          <w:szCs w:val="28"/>
        </w:rPr>
        <w:t xml:space="preserve">РРП 32,4%. Бедность в сельской местности снизилась с 35,2% в 2015 году до 30,1% в 2019 году, в городах – с 23,2% до 18,4%. </w:t>
      </w:r>
    </w:p>
    <w:p w14:paraId="0FD5137F"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Ожидаемая продолжительность жизни населения страны в этот период </w:t>
      </w:r>
      <w:r w:rsidR="00BC6C92" w:rsidRPr="008A6317">
        <w:rPr>
          <w:rFonts w:ascii="Times New Roman" w:hAnsi="Times New Roman"/>
          <w:color w:val="000000"/>
          <w:sz w:val="28"/>
          <w:szCs w:val="28"/>
        </w:rPr>
        <w:t>повыси</w:t>
      </w:r>
      <w:r w:rsidRPr="008A6317">
        <w:rPr>
          <w:rFonts w:ascii="Times New Roman" w:hAnsi="Times New Roman"/>
          <w:color w:val="000000"/>
          <w:sz w:val="28"/>
          <w:szCs w:val="28"/>
        </w:rPr>
        <w:t xml:space="preserve">лась на 1,4 года, достигнув в 2019 году - 75,2 года (мужчины – 73,3 года, женщины – 76,9 года). </w:t>
      </w:r>
    </w:p>
    <w:p w14:paraId="7C59AD40" w14:textId="77777777" w:rsidR="00FE55E5"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Денежные доходы населения в период с 2015-2019 годов в</w:t>
      </w:r>
      <w:r w:rsidR="00BC6C92" w:rsidRPr="008A6317">
        <w:rPr>
          <w:rFonts w:ascii="Times New Roman" w:hAnsi="Times New Roman"/>
          <w:color w:val="000000"/>
          <w:sz w:val="28"/>
          <w:szCs w:val="28"/>
        </w:rPr>
        <w:t>ы</w:t>
      </w:r>
      <w:r w:rsidRPr="008A6317">
        <w:rPr>
          <w:rFonts w:ascii="Times New Roman" w:hAnsi="Times New Roman"/>
          <w:color w:val="000000"/>
          <w:sz w:val="28"/>
          <w:szCs w:val="28"/>
        </w:rPr>
        <w:t xml:space="preserve">росли в номинальном выражении в 1,9 раза, а в реальном выражении </w:t>
      </w:r>
      <w:r w:rsidR="00BC6C92" w:rsidRPr="008A6317">
        <w:rPr>
          <w:rFonts w:ascii="Times New Roman" w:hAnsi="Times New Roman"/>
          <w:color w:val="000000"/>
          <w:sz w:val="28"/>
          <w:szCs w:val="28"/>
        </w:rPr>
        <w:t xml:space="preserve">в </w:t>
      </w:r>
      <w:r w:rsidRPr="008A6317">
        <w:rPr>
          <w:rFonts w:ascii="Times New Roman" w:hAnsi="Times New Roman"/>
          <w:color w:val="000000"/>
          <w:sz w:val="28"/>
          <w:szCs w:val="28"/>
        </w:rPr>
        <w:t xml:space="preserve">1,2 раза, достигнув в 2019 году объема 48 </w:t>
      </w:r>
      <w:r w:rsidR="003F2F32" w:rsidRPr="008A6317">
        <w:rPr>
          <w:rFonts w:ascii="Times New Roman" w:hAnsi="Times New Roman"/>
          <w:color w:val="000000"/>
          <w:sz w:val="28"/>
          <w:szCs w:val="28"/>
        </w:rPr>
        <w:t>млрд</w:t>
      </w:r>
      <w:r w:rsidRPr="008A6317">
        <w:rPr>
          <w:rFonts w:ascii="Times New Roman" w:hAnsi="Times New Roman"/>
          <w:color w:val="000000"/>
          <w:sz w:val="28"/>
          <w:szCs w:val="28"/>
        </w:rPr>
        <w:t xml:space="preserve"> сомони.</w:t>
      </w:r>
    </w:p>
    <w:p w14:paraId="17586058"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результате реализации намеченных целей </w:t>
      </w:r>
      <w:r w:rsidR="00EB0636" w:rsidRPr="008A6317">
        <w:rPr>
          <w:rFonts w:ascii="Times New Roman" w:hAnsi="Times New Roman"/>
          <w:color w:val="000000"/>
          <w:sz w:val="28"/>
          <w:szCs w:val="28"/>
        </w:rPr>
        <w:t>ПСР 2016-2020</w:t>
      </w:r>
      <w:r w:rsidRPr="008A6317">
        <w:rPr>
          <w:rFonts w:ascii="Times New Roman" w:hAnsi="Times New Roman"/>
          <w:color w:val="000000"/>
          <w:sz w:val="28"/>
          <w:szCs w:val="28"/>
        </w:rPr>
        <w:t xml:space="preserve"> посредством осуществления социальных проектов женская и детская смертность </w:t>
      </w:r>
      <w:r w:rsidR="00EB0636" w:rsidRPr="008A6317">
        <w:rPr>
          <w:rFonts w:ascii="Times New Roman" w:hAnsi="Times New Roman"/>
          <w:color w:val="000000"/>
          <w:sz w:val="28"/>
          <w:szCs w:val="28"/>
        </w:rPr>
        <w:t xml:space="preserve">снизились </w:t>
      </w:r>
      <w:r w:rsidRPr="008A6317">
        <w:rPr>
          <w:rFonts w:ascii="Times New Roman" w:hAnsi="Times New Roman"/>
          <w:color w:val="000000"/>
          <w:sz w:val="28"/>
          <w:szCs w:val="28"/>
        </w:rPr>
        <w:t>соответственно на 13,1% и 26,9%.</w:t>
      </w:r>
    </w:p>
    <w:p w14:paraId="3474DF9E"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Мониторинг реализации ПСР 2016-2020 показал, что де</w:t>
      </w:r>
      <w:r w:rsidR="00EB0636" w:rsidRPr="008A6317">
        <w:rPr>
          <w:rFonts w:ascii="Times New Roman" w:hAnsi="Times New Roman"/>
          <w:color w:val="000000"/>
          <w:sz w:val="28"/>
          <w:szCs w:val="28"/>
        </w:rPr>
        <w:t xml:space="preserve">ятельность </w:t>
      </w:r>
      <w:r w:rsidRPr="008A6317">
        <w:rPr>
          <w:rFonts w:ascii="Times New Roman" w:hAnsi="Times New Roman"/>
          <w:color w:val="000000"/>
          <w:sz w:val="28"/>
          <w:szCs w:val="28"/>
        </w:rPr>
        <w:t xml:space="preserve"> государственных структур в период 2016-2019 гг. в большей степени были направлены на обеспечение устойчивости роста.  </w:t>
      </w:r>
    </w:p>
    <w:p w14:paraId="02B38D77" w14:textId="77777777" w:rsidR="00AD23D9" w:rsidRPr="00863D7D" w:rsidRDefault="00AD23D9" w:rsidP="00A055BB">
      <w:pPr>
        <w:pStyle w:val="affff3"/>
      </w:pPr>
      <w:bookmarkStart w:id="9" w:name="_Toc65266400"/>
      <w:r w:rsidRPr="00863D7D">
        <w:t>§</w:t>
      </w:r>
      <w:r w:rsidRPr="00863D7D">
        <w:rPr>
          <w:lang w:val="tg-Cyrl-TJ"/>
        </w:rPr>
        <w:t xml:space="preserve">2. </w:t>
      </w:r>
      <w:r w:rsidRPr="00863D7D">
        <w:t>Основные тенденции в процессе реализации ПСР 2016-2020</w:t>
      </w:r>
      <w:bookmarkEnd w:id="9"/>
    </w:p>
    <w:p w14:paraId="3D46B245" w14:textId="77777777" w:rsidR="00AD23D9" w:rsidRPr="008A6317" w:rsidRDefault="00E82A7C"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 целью у</w:t>
      </w:r>
      <w:r w:rsidR="00AD23D9" w:rsidRPr="008A6317">
        <w:rPr>
          <w:rFonts w:ascii="Times New Roman" w:hAnsi="Times New Roman"/>
          <w:color w:val="000000"/>
          <w:sz w:val="28"/>
          <w:szCs w:val="28"/>
        </w:rPr>
        <w:t>креплени</w:t>
      </w:r>
      <w:r w:rsidRPr="008A6317">
        <w:rPr>
          <w:rFonts w:ascii="Times New Roman" w:hAnsi="Times New Roman"/>
          <w:color w:val="000000"/>
          <w:sz w:val="28"/>
          <w:szCs w:val="28"/>
        </w:rPr>
        <w:t>я</w:t>
      </w:r>
      <w:r w:rsidR="00AD23D9" w:rsidRPr="008A6317">
        <w:rPr>
          <w:rFonts w:ascii="Times New Roman" w:hAnsi="Times New Roman"/>
          <w:color w:val="000000"/>
          <w:sz w:val="28"/>
          <w:szCs w:val="28"/>
        </w:rPr>
        <w:t xml:space="preserve"> и</w:t>
      </w:r>
      <w:r w:rsidR="00FE55E5" w:rsidRPr="008A6317">
        <w:rPr>
          <w:rFonts w:ascii="Times New Roman" w:hAnsi="Times New Roman"/>
          <w:color w:val="000000"/>
          <w:sz w:val="28"/>
          <w:szCs w:val="28"/>
        </w:rPr>
        <w:t>нституционального потенциала в</w:t>
      </w:r>
      <w:r w:rsidR="00AD23D9" w:rsidRPr="008A6317">
        <w:rPr>
          <w:rFonts w:ascii="Times New Roman" w:hAnsi="Times New Roman"/>
          <w:color w:val="000000"/>
          <w:sz w:val="28"/>
          <w:szCs w:val="28"/>
        </w:rPr>
        <w:t xml:space="preserve"> 2016–2020 </w:t>
      </w:r>
      <w:r w:rsidRPr="008A6317">
        <w:rPr>
          <w:rFonts w:ascii="Times New Roman" w:hAnsi="Times New Roman"/>
          <w:color w:val="000000"/>
          <w:sz w:val="28"/>
          <w:szCs w:val="28"/>
        </w:rPr>
        <w:t xml:space="preserve">годы </w:t>
      </w:r>
      <w:r w:rsidR="00AD23D9" w:rsidRPr="008A6317">
        <w:rPr>
          <w:rFonts w:ascii="Times New Roman" w:hAnsi="Times New Roman"/>
          <w:color w:val="000000"/>
          <w:sz w:val="28"/>
          <w:szCs w:val="28"/>
        </w:rPr>
        <w:t xml:space="preserve"> в стране реализован комплекс мероприятий по решению приоритетных задач</w:t>
      </w:r>
      <w:r w:rsidRPr="008A6317">
        <w:rPr>
          <w:rFonts w:ascii="Times New Roman" w:hAnsi="Times New Roman"/>
          <w:color w:val="000000"/>
          <w:sz w:val="28"/>
          <w:szCs w:val="28"/>
        </w:rPr>
        <w:t>, направленных на</w:t>
      </w:r>
      <w:r w:rsidR="00AD23D9" w:rsidRPr="008A6317">
        <w:rPr>
          <w:rFonts w:ascii="Times New Roman" w:hAnsi="Times New Roman"/>
          <w:color w:val="000000"/>
          <w:sz w:val="28"/>
          <w:szCs w:val="28"/>
        </w:rPr>
        <w:t xml:space="preserve"> повышени</w:t>
      </w:r>
      <w:r w:rsidRPr="008A6317">
        <w:rPr>
          <w:rFonts w:ascii="Times New Roman" w:hAnsi="Times New Roman"/>
          <w:color w:val="000000"/>
          <w:sz w:val="28"/>
          <w:szCs w:val="28"/>
        </w:rPr>
        <w:t>е</w:t>
      </w:r>
      <w:r w:rsidR="00AD23D9" w:rsidRPr="008A6317">
        <w:rPr>
          <w:rFonts w:ascii="Times New Roman" w:hAnsi="Times New Roman"/>
          <w:color w:val="000000"/>
          <w:sz w:val="28"/>
          <w:szCs w:val="28"/>
        </w:rPr>
        <w:t xml:space="preserve"> эффективности системы государственного управления. В частности, достигнут определенный прогресс в сфере оптимизации институциональных механизмов, предприняты практические шаги к развитию </w:t>
      </w:r>
      <w:r w:rsidRPr="008A6317">
        <w:rPr>
          <w:rFonts w:ascii="Times New Roman" w:hAnsi="Times New Roman"/>
          <w:color w:val="000000"/>
          <w:sz w:val="28"/>
          <w:szCs w:val="28"/>
        </w:rPr>
        <w:t xml:space="preserve">государственно-частного </w:t>
      </w:r>
      <w:r w:rsidR="00AD23D9" w:rsidRPr="008A6317">
        <w:rPr>
          <w:rFonts w:ascii="Times New Roman" w:hAnsi="Times New Roman"/>
          <w:color w:val="000000"/>
          <w:sz w:val="28"/>
          <w:szCs w:val="28"/>
        </w:rPr>
        <w:t xml:space="preserve">диалога. </w:t>
      </w:r>
      <w:r w:rsidRPr="008A6317">
        <w:rPr>
          <w:rFonts w:ascii="Times New Roman" w:hAnsi="Times New Roman"/>
          <w:color w:val="000000"/>
          <w:sz w:val="28"/>
          <w:szCs w:val="28"/>
        </w:rPr>
        <w:t>За</w:t>
      </w:r>
      <w:r w:rsidR="00AD23D9" w:rsidRPr="008A6317">
        <w:rPr>
          <w:rFonts w:ascii="Times New Roman" w:hAnsi="Times New Roman"/>
          <w:color w:val="000000"/>
          <w:sz w:val="28"/>
          <w:szCs w:val="28"/>
        </w:rPr>
        <w:t xml:space="preserve"> этот период был принят</w:t>
      </w:r>
      <w:r w:rsidRPr="008A6317">
        <w:rPr>
          <w:rFonts w:ascii="Times New Roman" w:hAnsi="Times New Roman"/>
          <w:color w:val="000000"/>
          <w:sz w:val="28"/>
          <w:szCs w:val="28"/>
        </w:rPr>
        <w:t xml:space="preserve"> ряд</w:t>
      </w:r>
      <w:r w:rsidR="00AD23D9" w:rsidRPr="008A6317">
        <w:rPr>
          <w:rFonts w:ascii="Times New Roman" w:hAnsi="Times New Roman"/>
          <w:color w:val="000000"/>
          <w:sz w:val="28"/>
          <w:szCs w:val="28"/>
        </w:rPr>
        <w:t xml:space="preserve"> новы</w:t>
      </w:r>
      <w:r w:rsidRPr="008A6317">
        <w:rPr>
          <w:rFonts w:ascii="Times New Roman" w:hAnsi="Times New Roman"/>
          <w:color w:val="000000"/>
          <w:sz w:val="28"/>
          <w:szCs w:val="28"/>
        </w:rPr>
        <w:t>х</w:t>
      </w:r>
      <w:r w:rsidR="00AD23D9" w:rsidRPr="008A6317">
        <w:rPr>
          <w:rFonts w:ascii="Times New Roman" w:hAnsi="Times New Roman"/>
          <w:color w:val="000000"/>
          <w:sz w:val="28"/>
          <w:szCs w:val="28"/>
        </w:rPr>
        <w:t xml:space="preserve"> государственны</w:t>
      </w:r>
      <w:r w:rsidRPr="008A6317">
        <w:rPr>
          <w:rFonts w:ascii="Times New Roman" w:hAnsi="Times New Roman"/>
          <w:color w:val="000000"/>
          <w:sz w:val="28"/>
          <w:szCs w:val="28"/>
        </w:rPr>
        <w:t>х</w:t>
      </w:r>
      <w:r w:rsidR="00AD23D9" w:rsidRPr="008A6317">
        <w:rPr>
          <w:rFonts w:ascii="Times New Roman" w:hAnsi="Times New Roman"/>
          <w:color w:val="000000"/>
          <w:sz w:val="28"/>
          <w:szCs w:val="28"/>
        </w:rPr>
        <w:t xml:space="preserve"> концепци</w:t>
      </w:r>
      <w:r w:rsidRPr="008A6317">
        <w:rPr>
          <w:rFonts w:ascii="Times New Roman" w:hAnsi="Times New Roman"/>
          <w:color w:val="000000"/>
          <w:sz w:val="28"/>
          <w:szCs w:val="28"/>
        </w:rPr>
        <w:t>й</w:t>
      </w:r>
      <w:r w:rsidR="00AD23D9" w:rsidRPr="008A6317">
        <w:rPr>
          <w:rFonts w:ascii="Times New Roman" w:hAnsi="Times New Roman"/>
          <w:color w:val="000000"/>
          <w:sz w:val="28"/>
          <w:szCs w:val="28"/>
        </w:rPr>
        <w:t>, стратеги</w:t>
      </w:r>
      <w:r w:rsidRPr="008A6317">
        <w:rPr>
          <w:rFonts w:ascii="Times New Roman" w:hAnsi="Times New Roman"/>
          <w:color w:val="000000"/>
          <w:sz w:val="28"/>
          <w:szCs w:val="28"/>
        </w:rPr>
        <w:t>й</w:t>
      </w:r>
      <w:r w:rsidR="00AD23D9" w:rsidRPr="008A6317">
        <w:rPr>
          <w:rFonts w:ascii="Times New Roman" w:hAnsi="Times New Roman"/>
          <w:color w:val="000000"/>
          <w:sz w:val="28"/>
          <w:szCs w:val="28"/>
        </w:rPr>
        <w:t xml:space="preserve"> и программ развития, которые отражали современные задачи и вызовы развитию. Все </w:t>
      </w:r>
      <w:r w:rsidRPr="008A6317">
        <w:rPr>
          <w:rFonts w:ascii="Times New Roman" w:hAnsi="Times New Roman"/>
          <w:color w:val="000000"/>
          <w:sz w:val="28"/>
          <w:szCs w:val="28"/>
        </w:rPr>
        <w:t xml:space="preserve">приоритетные </w:t>
      </w:r>
      <w:r w:rsidR="00AD23D9" w:rsidRPr="008A6317">
        <w:rPr>
          <w:rFonts w:ascii="Times New Roman" w:hAnsi="Times New Roman"/>
          <w:color w:val="000000"/>
          <w:sz w:val="28"/>
          <w:szCs w:val="28"/>
        </w:rPr>
        <w:t xml:space="preserve">отрасли и регионы страны были охвачены программами развития. Активизировалась деятельность государственных органов </w:t>
      </w:r>
      <w:r w:rsidRPr="008A6317">
        <w:rPr>
          <w:rFonts w:ascii="Times New Roman" w:hAnsi="Times New Roman"/>
          <w:color w:val="000000"/>
          <w:sz w:val="28"/>
          <w:szCs w:val="28"/>
        </w:rPr>
        <w:t>в части</w:t>
      </w:r>
      <w:r w:rsidR="00AD23D9" w:rsidRPr="008A6317">
        <w:rPr>
          <w:rFonts w:ascii="Times New Roman" w:hAnsi="Times New Roman"/>
          <w:color w:val="000000"/>
          <w:sz w:val="28"/>
          <w:szCs w:val="28"/>
        </w:rPr>
        <w:t xml:space="preserve"> </w:t>
      </w:r>
      <w:r w:rsidR="00AD23D9" w:rsidRPr="008A6317">
        <w:rPr>
          <w:rFonts w:ascii="Times New Roman" w:hAnsi="Times New Roman"/>
          <w:color w:val="000000"/>
          <w:sz w:val="28"/>
          <w:szCs w:val="28"/>
        </w:rPr>
        <w:lastRenderedPageBreak/>
        <w:t xml:space="preserve">формирования комплексной системы стратегического планирования и постановки долгосрочных и среднесрочных целей развития. </w:t>
      </w:r>
    </w:p>
    <w:p w14:paraId="5C31E911"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Для обеспечения ко</w:t>
      </w:r>
      <w:r w:rsidR="00E82A7C" w:rsidRPr="008A6317">
        <w:rPr>
          <w:rFonts w:ascii="Times New Roman" w:hAnsi="Times New Roman"/>
          <w:color w:val="000000"/>
          <w:sz w:val="28"/>
          <w:szCs w:val="28"/>
        </w:rPr>
        <w:t>ордина</w:t>
      </w:r>
      <w:r w:rsidRPr="008A6317">
        <w:rPr>
          <w:rFonts w:ascii="Times New Roman" w:hAnsi="Times New Roman"/>
          <w:color w:val="000000"/>
          <w:sz w:val="28"/>
          <w:szCs w:val="28"/>
        </w:rPr>
        <w:t xml:space="preserve">ции деятельности </w:t>
      </w:r>
      <w:r w:rsidR="00E82A7C" w:rsidRPr="008A6317">
        <w:rPr>
          <w:rFonts w:ascii="Times New Roman" w:hAnsi="Times New Roman"/>
          <w:color w:val="000000"/>
          <w:sz w:val="28"/>
          <w:szCs w:val="28"/>
        </w:rPr>
        <w:t xml:space="preserve">в процессе </w:t>
      </w:r>
      <w:r w:rsidRPr="008A6317">
        <w:rPr>
          <w:rFonts w:ascii="Times New Roman" w:hAnsi="Times New Roman"/>
          <w:color w:val="000000"/>
          <w:sz w:val="28"/>
          <w:szCs w:val="28"/>
        </w:rPr>
        <w:t xml:space="preserve">реализации </w:t>
      </w:r>
      <w:r w:rsidR="00E82A7C" w:rsidRPr="008A6317">
        <w:rPr>
          <w:rFonts w:ascii="Times New Roman" w:hAnsi="Times New Roman"/>
          <w:color w:val="000000"/>
          <w:sz w:val="28"/>
          <w:szCs w:val="28"/>
        </w:rPr>
        <w:t xml:space="preserve">национальных долгосрочных целей развития согласно </w:t>
      </w:r>
      <w:r w:rsidRPr="008A6317">
        <w:rPr>
          <w:rFonts w:ascii="Times New Roman" w:hAnsi="Times New Roman"/>
          <w:color w:val="000000"/>
          <w:sz w:val="28"/>
          <w:szCs w:val="28"/>
        </w:rPr>
        <w:t>ЦУР при Совете национального развития при Президенте Республики Таджикистан созданы 13 межведомственных рабочих групп, основной задачей которых является анализ процессов реализации отраслевых программ в соответствии с целями и приоритетными задачами НСР- 2030.</w:t>
      </w:r>
    </w:p>
    <w:p w14:paraId="01C72685" w14:textId="77777777" w:rsidR="00C263A4"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Правительством </w:t>
      </w:r>
      <w:r w:rsidR="00C263A4" w:rsidRPr="008A6317">
        <w:rPr>
          <w:rFonts w:ascii="Times New Roman" w:hAnsi="Times New Roman"/>
          <w:color w:val="000000"/>
          <w:sz w:val="28"/>
          <w:szCs w:val="28"/>
        </w:rPr>
        <w:t>республики</w:t>
      </w:r>
      <w:r w:rsidRPr="008A6317">
        <w:rPr>
          <w:rFonts w:ascii="Times New Roman" w:hAnsi="Times New Roman"/>
          <w:color w:val="000000"/>
          <w:sz w:val="28"/>
          <w:szCs w:val="28"/>
        </w:rPr>
        <w:t xml:space="preserve"> осуществлены значимые институциональные реформы по улучшению бизнес-среды и инвестиционного климата. </w:t>
      </w:r>
      <w:r w:rsidR="00C263A4" w:rsidRPr="008A6317">
        <w:rPr>
          <w:rFonts w:ascii="Times New Roman" w:hAnsi="Times New Roman"/>
          <w:color w:val="000000"/>
          <w:sz w:val="28"/>
          <w:szCs w:val="28"/>
        </w:rPr>
        <w:t xml:space="preserve">За </w:t>
      </w:r>
      <w:r w:rsidRPr="008A6317">
        <w:rPr>
          <w:rFonts w:ascii="Times New Roman" w:hAnsi="Times New Roman"/>
          <w:color w:val="000000"/>
          <w:sz w:val="28"/>
          <w:szCs w:val="28"/>
        </w:rPr>
        <w:t>период реализации П</w:t>
      </w:r>
      <w:r w:rsidR="00C263A4" w:rsidRPr="008A6317">
        <w:rPr>
          <w:rFonts w:ascii="Times New Roman" w:hAnsi="Times New Roman"/>
          <w:color w:val="000000"/>
          <w:sz w:val="28"/>
          <w:szCs w:val="28"/>
        </w:rPr>
        <w:t>рограммы государственной поддержки предпринимательства Республики Таджикистан на</w:t>
      </w:r>
      <w:r w:rsidRPr="008A6317">
        <w:rPr>
          <w:rFonts w:ascii="Times New Roman" w:hAnsi="Times New Roman"/>
          <w:color w:val="000000"/>
          <w:sz w:val="28"/>
          <w:szCs w:val="28"/>
        </w:rPr>
        <w:t xml:space="preserve"> 201</w:t>
      </w:r>
      <w:r w:rsidR="00C263A4" w:rsidRPr="008A6317">
        <w:rPr>
          <w:rFonts w:ascii="Times New Roman" w:hAnsi="Times New Roman"/>
          <w:color w:val="000000"/>
          <w:sz w:val="28"/>
          <w:szCs w:val="28"/>
        </w:rPr>
        <w:t>2</w:t>
      </w:r>
      <w:r w:rsidRPr="008A6317">
        <w:rPr>
          <w:rFonts w:ascii="Times New Roman" w:hAnsi="Times New Roman"/>
          <w:color w:val="000000"/>
          <w:sz w:val="28"/>
          <w:szCs w:val="28"/>
        </w:rPr>
        <w:t xml:space="preserve">-2020 </w:t>
      </w:r>
      <w:r w:rsidR="00C263A4" w:rsidRPr="008A6317">
        <w:rPr>
          <w:rFonts w:ascii="Times New Roman" w:hAnsi="Times New Roman"/>
          <w:color w:val="000000"/>
          <w:sz w:val="28"/>
          <w:szCs w:val="28"/>
        </w:rPr>
        <w:t>годы были реализованы меры по усилению государственно-частного диалога на национальном и региональном уровнях, приведению инвестиционного и делового климата в соответствие с международными стандартами, вступлению республики в ВТО, Конвенцию ООН о признании решений иностранных арбитражных судов, Гаагскую Конвенцию о легализации иностранных официальных документов, приватизации государственной собственности, обеспечению доступа к финансам, инфраструктуре развития бизнеса, внедрению международных стандартов качества и безопасности продукции и модернизации государственных услуг.</w:t>
      </w:r>
    </w:p>
    <w:p w14:paraId="501D5AA9"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процессе приватизации госимущества и реализации индивидуальных проектов реконструкции</w:t>
      </w:r>
      <w:r w:rsidR="00C263A4" w:rsidRPr="008A6317">
        <w:rPr>
          <w:rFonts w:ascii="Times New Roman" w:hAnsi="Times New Roman"/>
          <w:color w:val="000000"/>
          <w:sz w:val="28"/>
          <w:szCs w:val="28"/>
        </w:rPr>
        <w:t xml:space="preserve"> субъектов </w:t>
      </w:r>
      <w:r w:rsidRPr="008A6317">
        <w:rPr>
          <w:rFonts w:ascii="Times New Roman" w:hAnsi="Times New Roman"/>
          <w:color w:val="000000"/>
          <w:sz w:val="28"/>
          <w:szCs w:val="28"/>
        </w:rPr>
        <w:t>естественных монополий и крупных госпредприятий 90% государственных активов было передано в частный сектор.</w:t>
      </w:r>
    </w:p>
    <w:p w14:paraId="112BF4E5"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Государственная политика в области экономики направлена ​​на всестороннюю поддержку инициатив частного сектора и предпринимательства, и в этом направлении проделана значительная работа по устранению искусственных административных барьеров и обеспечению прозрачности правовых норм для хозяйствующих субъектов.</w:t>
      </w:r>
    </w:p>
    <w:p w14:paraId="5E5EA418" w14:textId="77777777" w:rsidR="00AD23D9" w:rsidRPr="00863D7D" w:rsidRDefault="00AD23D9" w:rsidP="004604B5">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sz w:val="28"/>
          <w:szCs w:val="28"/>
        </w:rPr>
      </w:pPr>
      <w:r w:rsidRPr="00863D7D">
        <w:rPr>
          <w:rFonts w:ascii="Times New Roman" w:hAnsi="Times New Roman"/>
          <w:sz w:val="28"/>
          <w:szCs w:val="28"/>
        </w:rPr>
        <w:t>В связи с этим приняты законы Республики Таджикистан «О государственной защите и поддержке предпринимательства» в новой редакции, «Об инвестиционн</w:t>
      </w:r>
      <w:r w:rsidR="00B3177D" w:rsidRPr="00863D7D">
        <w:rPr>
          <w:rFonts w:ascii="Times New Roman" w:hAnsi="Times New Roman"/>
          <w:sz w:val="28"/>
          <w:szCs w:val="28"/>
        </w:rPr>
        <w:t>ом</w:t>
      </w:r>
      <w:r w:rsidRPr="00863D7D">
        <w:rPr>
          <w:rFonts w:ascii="Times New Roman" w:hAnsi="Times New Roman"/>
          <w:sz w:val="28"/>
          <w:szCs w:val="28"/>
        </w:rPr>
        <w:t xml:space="preserve"> соглашени</w:t>
      </w:r>
      <w:r w:rsidR="00B3177D" w:rsidRPr="00863D7D">
        <w:rPr>
          <w:rFonts w:ascii="Times New Roman" w:hAnsi="Times New Roman"/>
          <w:sz w:val="28"/>
          <w:szCs w:val="28"/>
        </w:rPr>
        <w:t>и</w:t>
      </w:r>
      <w:r w:rsidRPr="00863D7D">
        <w:rPr>
          <w:rFonts w:ascii="Times New Roman" w:hAnsi="Times New Roman"/>
          <w:sz w:val="28"/>
          <w:szCs w:val="28"/>
        </w:rPr>
        <w:t>», «О государственно-ч</w:t>
      </w:r>
      <w:r w:rsidR="00B3177D" w:rsidRPr="00863D7D">
        <w:rPr>
          <w:rFonts w:ascii="Times New Roman" w:hAnsi="Times New Roman"/>
          <w:sz w:val="28"/>
          <w:szCs w:val="28"/>
        </w:rPr>
        <w:t>астном партнерстве», «О разрешительной системе</w:t>
      </w:r>
      <w:r w:rsidRPr="00863D7D">
        <w:rPr>
          <w:rFonts w:ascii="Times New Roman" w:hAnsi="Times New Roman"/>
          <w:sz w:val="28"/>
          <w:szCs w:val="28"/>
        </w:rPr>
        <w:t>», «О моратории на проверки</w:t>
      </w:r>
      <w:r w:rsidR="00B3177D" w:rsidRPr="00863D7D">
        <w:rPr>
          <w:rFonts w:ascii="Times New Roman" w:hAnsi="Times New Roman"/>
          <w:sz w:val="28"/>
          <w:szCs w:val="28"/>
        </w:rPr>
        <w:t xml:space="preserve"> деятельности субъектов малого и среднего предпринимательства</w:t>
      </w:r>
      <w:r w:rsidRPr="00863D7D">
        <w:rPr>
          <w:rFonts w:ascii="Times New Roman" w:hAnsi="Times New Roman"/>
          <w:sz w:val="28"/>
          <w:szCs w:val="28"/>
        </w:rPr>
        <w:t>». Приняты Концепция государственной политики привлечения и защиты инвестиций Республики Таджикистан, Программа государственной поддержки предпринимательства на 2012-2020 годы, ряд отраслевых стратегий и программ, внесены изменения в ряд нормативно-правовых актов</w:t>
      </w:r>
      <w:r w:rsidR="004604B5" w:rsidRPr="00863D7D">
        <w:rPr>
          <w:rFonts w:ascii="Times New Roman" w:hAnsi="Times New Roman"/>
          <w:sz w:val="28"/>
          <w:szCs w:val="28"/>
        </w:rPr>
        <w:t xml:space="preserve">, </w:t>
      </w:r>
      <w:r w:rsidR="00B3177D" w:rsidRPr="00863D7D">
        <w:rPr>
          <w:rFonts w:ascii="Times New Roman" w:hAnsi="Times New Roman"/>
          <w:sz w:val="28"/>
          <w:szCs w:val="28"/>
        </w:rPr>
        <w:t>что</w:t>
      </w:r>
      <w:r w:rsidR="004604B5" w:rsidRPr="00863D7D">
        <w:rPr>
          <w:rFonts w:ascii="Times New Roman" w:hAnsi="Times New Roman"/>
          <w:sz w:val="28"/>
          <w:szCs w:val="28"/>
        </w:rPr>
        <w:t xml:space="preserve"> направлено на привлечение инвестиций и развитие предпринимательской деятельности.</w:t>
      </w:r>
    </w:p>
    <w:p w14:paraId="6FCA21AE"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Правительство Республики Таджикистан приняло План действий по улучшению показателей Республики Таджикистан в </w:t>
      </w:r>
      <w:r w:rsidR="00B3177D" w:rsidRPr="008A6317">
        <w:rPr>
          <w:rFonts w:ascii="Times New Roman" w:hAnsi="Times New Roman"/>
          <w:color w:val="000000"/>
          <w:sz w:val="28"/>
          <w:szCs w:val="28"/>
        </w:rPr>
        <w:t>о</w:t>
      </w:r>
      <w:r w:rsidRPr="008A6317">
        <w:rPr>
          <w:rFonts w:ascii="Times New Roman" w:hAnsi="Times New Roman"/>
          <w:color w:val="000000"/>
          <w:sz w:val="28"/>
          <w:szCs w:val="28"/>
        </w:rPr>
        <w:t xml:space="preserve">тчете </w:t>
      </w:r>
      <w:r w:rsidR="00B3177D" w:rsidRPr="008A6317">
        <w:rPr>
          <w:rFonts w:ascii="Times New Roman" w:hAnsi="Times New Roman"/>
          <w:color w:val="000000"/>
          <w:sz w:val="28"/>
          <w:szCs w:val="28"/>
        </w:rPr>
        <w:t>«В</w:t>
      </w:r>
      <w:r w:rsidRPr="008A6317">
        <w:rPr>
          <w:rFonts w:ascii="Times New Roman" w:hAnsi="Times New Roman"/>
          <w:color w:val="000000"/>
          <w:sz w:val="28"/>
          <w:szCs w:val="28"/>
        </w:rPr>
        <w:t>едени</w:t>
      </w:r>
      <w:r w:rsidR="00B3177D" w:rsidRPr="008A6317">
        <w:rPr>
          <w:rFonts w:ascii="Times New Roman" w:hAnsi="Times New Roman"/>
          <w:color w:val="000000"/>
          <w:sz w:val="28"/>
          <w:szCs w:val="28"/>
        </w:rPr>
        <w:t>е</w:t>
      </w:r>
      <w:r w:rsidRPr="008A6317">
        <w:rPr>
          <w:rFonts w:ascii="Times New Roman" w:hAnsi="Times New Roman"/>
          <w:color w:val="000000"/>
          <w:sz w:val="28"/>
          <w:szCs w:val="28"/>
        </w:rPr>
        <w:t xml:space="preserve"> бизнеса</w:t>
      </w:r>
      <w:r w:rsidR="00B3177D" w:rsidRPr="008A6317">
        <w:rPr>
          <w:rFonts w:ascii="Times New Roman" w:hAnsi="Times New Roman"/>
          <w:color w:val="000000"/>
          <w:sz w:val="28"/>
          <w:szCs w:val="28"/>
        </w:rPr>
        <w:t>»</w:t>
      </w:r>
      <w:r w:rsidRPr="008A6317">
        <w:rPr>
          <w:rFonts w:ascii="Times New Roman" w:hAnsi="Times New Roman"/>
          <w:color w:val="000000"/>
          <w:sz w:val="28"/>
          <w:szCs w:val="28"/>
        </w:rPr>
        <w:t xml:space="preserve"> Всемирного банка и План действий 300 дней реформ в 2018 году</w:t>
      </w:r>
      <w:r w:rsidR="00B3177D" w:rsidRPr="008A6317">
        <w:rPr>
          <w:rFonts w:ascii="Times New Roman" w:hAnsi="Times New Roman"/>
          <w:color w:val="000000"/>
          <w:sz w:val="28"/>
          <w:szCs w:val="28"/>
        </w:rPr>
        <w:t xml:space="preserve">. </w:t>
      </w:r>
      <w:r w:rsidRPr="008A6317">
        <w:rPr>
          <w:rFonts w:ascii="Times New Roman" w:hAnsi="Times New Roman"/>
          <w:color w:val="000000"/>
          <w:sz w:val="28"/>
          <w:szCs w:val="28"/>
        </w:rPr>
        <w:t xml:space="preserve"> </w:t>
      </w:r>
      <w:r w:rsidR="00B3177D" w:rsidRPr="008A6317">
        <w:rPr>
          <w:rFonts w:ascii="Times New Roman" w:hAnsi="Times New Roman"/>
          <w:color w:val="000000"/>
          <w:sz w:val="28"/>
          <w:szCs w:val="28"/>
        </w:rPr>
        <w:t xml:space="preserve"> Соответственно </w:t>
      </w:r>
      <w:r w:rsidRPr="008A6317">
        <w:rPr>
          <w:rFonts w:ascii="Times New Roman" w:hAnsi="Times New Roman"/>
          <w:color w:val="000000"/>
          <w:sz w:val="28"/>
          <w:szCs w:val="28"/>
        </w:rPr>
        <w:t xml:space="preserve">70 и 32 мер </w:t>
      </w:r>
      <w:r w:rsidR="00B3177D" w:rsidRPr="008A6317">
        <w:rPr>
          <w:rFonts w:ascii="Times New Roman" w:hAnsi="Times New Roman"/>
          <w:color w:val="000000"/>
          <w:sz w:val="28"/>
          <w:szCs w:val="28"/>
        </w:rPr>
        <w:t xml:space="preserve">данных Планов действий по ещё большему </w:t>
      </w:r>
      <w:r w:rsidR="00B3177D" w:rsidRPr="008A6317">
        <w:rPr>
          <w:rFonts w:ascii="Times New Roman" w:hAnsi="Times New Roman"/>
          <w:color w:val="000000"/>
          <w:sz w:val="28"/>
          <w:szCs w:val="28"/>
        </w:rPr>
        <w:lastRenderedPageBreak/>
        <w:t>улучшению инвестиционного и предпринимательского климата</w:t>
      </w:r>
      <w:r w:rsidR="00AF791A" w:rsidRPr="008A6317">
        <w:rPr>
          <w:rFonts w:ascii="Times New Roman" w:hAnsi="Times New Roman"/>
          <w:color w:val="000000"/>
          <w:sz w:val="28"/>
          <w:szCs w:val="28"/>
        </w:rPr>
        <w:t xml:space="preserve"> уже реализованы</w:t>
      </w:r>
      <w:r w:rsidRPr="008A6317">
        <w:rPr>
          <w:rFonts w:ascii="Times New Roman" w:hAnsi="Times New Roman"/>
          <w:color w:val="000000"/>
          <w:sz w:val="28"/>
          <w:szCs w:val="28"/>
        </w:rPr>
        <w:t xml:space="preserve">. </w:t>
      </w:r>
      <w:r w:rsidR="00C9512C" w:rsidRPr="008A6317">
        <w:rPr>
          <w:rFonts w:ascii="Times New Roman" w:hAnsi="Times New Roman"/>
          <w:color w:val="000000"/>
          <w:sz w:val="28"/>
          <w:szCs w:val="28"/>
        </w:rPr>
        <w:t xml:space="preserve">Создание </w:t>
      </w:r>
      <w:r w:rsidRPr="008A6317">
        <w:rPr>
          <w:rFonts w:ascii="Times New Roman" w:hAnsi="Times New Roman"/>
          <w:color w:val="000000"/>
          <w:sz w:val="28"/>
          <w:szCs w:val="28"/>
        </w:rPr>
        <w:t>инвестиционного и делового климата. В частности, в целях упрощения процесса регистрации бизнеса был принят Закон Республики Таджикистан «О государственной регистрации юридических лиц и индивидуальных предпринимателей»</w:t>
      </w:r>
      <w:r w:rsidR="00AF791A" w:rsidRPr="008A6317">
        <w:rPr>
          <w:rFonts w:ascii="Times New Roman" w:hAnsi="Times New Roman"/>
          <w:color w:val="000000"/>
          <w:sz w:val="28"/>
          <w:szCs w:val="28"/>
        </w:rPr>
        <w:t>, внедрена система «Единого окна» для государственной регистрации предпринимательской деятельности,</w:t>
      </w:r>
      <w:r w:rsidRPr="008A6317">
        <w:rPr>
          <w:rFonts w:ascii="Times New Roman" w:hAnsi="Times New Roman"/>
          <w:color w:val="000000"/>
          <w:sz w:val="28"/>
          <w:szCs w:val="28"/>
        </w:rPr>
        <w:t xml:space="preserve"> количество регистрир</w:t>
      </w:r>
      <w:r w:rsidR="00AF791A" w:rsidRPr="008A6317">
        <w:rPr>
          <w:rFonts w:ascii="Times New Roman" w:hAnsi="Times New Roman"/>
          <w:color w:val="000000"/>
          <w:sz w:val="28"/>
          <w:szCs w:val="28"/>
        </w:rPr>
        <w:t xml:space="preserve">ующих органов </w:t>
      </w:r>
      <w:r w:rsidRPr="008A6317">
        <w:rPr>
          <w:rFonts w:ascii="Times New Roman" w:hAnsi="Times New Roman"/>
          <w:color w:val="000000"/>
          <w:sz w:val="28"/>
          <w:szCs w:val="28"/>
        </w:rPr>
        <w:t xml:space="preserve"> сокращены с 4 до 1 единицы</w:t>
      </w:r>
      <w:r w:rsidR="00AF791A" w:rsidRPr="008A6317">
        <w:rPr>
          <w:rFonts w:ascii="Times New Roman" w:hAnsi="Times New Roman"/>
          <w:color w:val="000000"/>
          <w:sz w:val="28"/>
          <w:szCs w:val="28"/>
        </w:rPr>
        <w:t>, а</w:t>
      </w:r>
      <w:r w:rsidRPr="008A6317">
        <w:rPr>
          <w:rFonts w:ascii="Times New Roman" w:hAnsi="Times New Roman"/>
          <w:color w:val="000000"/>
          <w:sz w:val="28"/>
          <w:szCs w:val="28"/>
        </w:rPr>
        <w:t xml:space="preserve"> срок регистрации сокращен с 49 до 3-5 дней.</w:t>
      </w:r>
    </w:p>
    <w:p w14:paraId="387AFECE"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Налоговый комитет при Правительстве Республики Таджикистан запустил электронный портал услуг для налогоплательщиков</w:t>
      </w:r>
      <w:r w:rsidR="00AF791A" w:rsidRPr="008A6317">
        <w:rPr>
          <w:rFonts w:ascii="Times New Roman" w:hAnsi="Times New Roman"/>
          <w:color w:val="000000"/>
          <w:sz w:val="28"/>
          <w:szCs w:val="28"/>
        </w:rPr>
        <w:t>,</w:t>
      </w:r>
      <w:r w:rsidRPr="008A6317">
        <w:rPr>
          <w:rFonts w:ascii="Times New Roman" w:hAnsi="Times New Roman"/>
          <w:color w:val="000000"/>
          <w:sz w:val="28"/>
          <w:szCs w:val="28"/>
        </w:rPr>
        <w:t xml:space="preserve"> </w:t>
      </w:r>
      <w:r w:rsidR="00AF791A" w:rsidRPr="008A6317">
        <w:rPr>
          <w:rFonts w:ascii="Times New Roman" w:hAnsi="Times New Roman"/>
          <w:color w:val="000000"/>
          <w:sz w:val="28"/>
          <w:szCs w:val="28"/>
        </w:rPr>
        <w:t>посредством которого оказываются</w:t>
      </w:r>
      <w:r w:rsidRPr="008A6317">
        <w:rPr>
          <w:rFonts w:ascii="Times New Roman" w:hAnsi="Times New Roman"/>
          <w:color w:val="000000"/>
          <w:sz w:val="28"/>
          <w:szCs w:val="28"/>
        </w:rPr>
        <w:t xml:space="preserve"> 36 видов электронных услуг, включая электронную подачу документов для регистрации хозяйствующих субъектов, налоговы</w:t>
      </w:r>
      <w:r w:rsidR="00AF791A" w:rsidRPr="008A6317">
        <w:rPr>
          <w:rFonts w:ascii="Times New Roman" w:hAnsi="Times New Roman"/>
          <w:color w:val="000000"/>
          <w:sz w:val="28"/>
          <w:szCs w:val="28"/>
        </w:rPr>
        <w:t>х</w:t>
      </w:r>
      <w:r w:rsidRPr="008A6317">
        <w:rPr>
          <w:rFonts w:ascii="Times New Roman" w:hAnsi="Times New Roman"/>
          <w:color w:val="000000"/>
          <w:sz w:val="28"/>
          <w:szCs w:val="28"/>
        </w:rPr>
        <w:t xml:space="preserve"> деклараци</w:t>
      </w:r>
      <w:r w:rsidR="00AF791A" w:rsidRPr="008A6317">
        <w:rPr>
          <w:rFonts w:ascii="Times New Roman" w:hAnsi="Times New Roman"/>
          <w:color w:val="000000"/>
          <w:sz w:val="28"/>
          <w:szCs w:val="28"/>
        </w:rPr>
        <w:t>й</w:t>
      </w:r>
      <w:r w:rsidRPr="008A6317">
        <w:rPr>
          <w:rFonts w:ascii="Times New Roman" w:hAnsi="Times New Roman"/>
          <w:color w:val="000000"/>
          <w:sz w:val="28"/>
          <w:szCs w:val="28"/>
        </w:rPr>
        <w:t xml:space="preserve"> и отчетност</w:t>
      </w:r>
      <w:r w:rsidR="00AF791A" w:rsidRPr="008A6317">
        <w:rPr>
          <w:rFonts w:ascii="Times New Roman" w:hAnsi="Times New Roman"/>
          <w:color w:val="000000"/>
          <w:sz w:val="28"/>
          <w:szCs w:val="28"/>
        </w:rPr>
        <w:t>и</w:t>
      </w:r>
      <w:r w:rsidRPr="008A6317">
        <w:rPr>
          <w:rFonts w:ascii="Times New Roman" w:hAnsi="Times New Roman"/>
          <w:color w:val="000000"/>
          <w:sz w:val="28"/>
          <w:szCs w:val="28"/>
        </w:rPr>
        <w:t xml:space="preserve">, </w:t>
      </w:r>
      <w:r w:rsidR="00AF791A" w:rsidRPr="008A6317">
        <w:rPr>
          <w:rFonts w:ascii="Times New Roman" w:hAnsi="Times New Roman"/>
          <w:color w:val="000000"/>
          <w:sz w:val="28"/>
          <w:szCs w:val="28"/>
        </w:rPr>
        <w:t>опла</w:t>
      </w:r>
      <w:r w:rsidRPr="008A6317">
        <w:rPr>
          <w:rFonts w:ascii="Times New Roman" w:hAnsi="Times New Roman"/>
          <w:color w:val="000000"/>
          <w:sz w:val="28"/>
          <w:szCs w:val="28"/>
        </w:rPr>
        <w:t>ту налогов с использованием национальных платежных карт, МАСТЕР и ВИЗА, возврат НДС и другие консультационные и информационные услуги.</w:t>
      </w:r>
    </w:p>
    <w:p w14:paraId="618E0292"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рамках упрощения </w:t>
      </w:r>
      <w:r w:rsidR="00AF791A" w:rsidRPr="008A6317">
        <w:rPr>
          <w:rFonts w:ascii="Times New Roman" w:hAnsi="Times New Roman"/>
          <w:color w:val="000000"/>
          <w:sz w:val="28"/>
          <w:szCs w:val="28"/>
        </w:rPr>
        <w:t xml:space="preserve">разрешительной </w:t>
      </w:r>
      <w:r w:rsidRPr="008A6317">
        <w:rPr>
          <w:rFonts w:ascii="Times New Roman" w:hAnsi="Times New Roman"/>
          <w:color w:val="000000"/>
          <w:sz w:val="28"/>
          <w:szCs w:val="28"/>
        </w:rPr>
        <w:t xml:space="preserve">системы количество </w:t>
      </w:r>
      <w:r w:rsidR="00AF791A" w:rsidRPr="008A6317">
        <w:rPr>
          <w:rFonts w:ascii="Times New Roman" w:hAnsi="Times New Roman"/>
          <w:color w:val="000000"/>
          <w:sz w:val="28"/>
          <w:szCs w:val="28"/>
        </w:rPr>
        <w:t>разрешитель</w:t>
      </w:r>
      <w:r w:rsidRPr="008A6317">
        <w:rPr>
          <w:rFonts w:ascii="Times New Roman" w:hAnsi="Times New Roman"/>
          <w:color w:val="000000"/>
          <w:sz w:val="28"/>
          <w:szCs w:val="28"/>
        </w:rPr>
        <w:t>ных документов было сокращено до 56</w:t>
      </w:r>
      <w:r w:rsidR="00AF791A" w:rsidRPr="008A6317">
        <w:rPr>
          <w:rFonts w:ascii="Times New Roman" w:hAnsi="Times New Roman"/>
          <w:color w:val="000000"/>
          <w:sz w:val="28"/>
          <w:szCs w:val="28"/>
        </w:rPr>
        <w:t xml:space="preserve"> единиц</w:t>
      </w:r>
      <w:r w:rsidRPr="008A6317">
        <w:rPr>
          <w:rFonts w:ascii="Times New Roman" w:hAnsi="Times New Roman"/>
          <w:color w:val="000000"/>
          <w:sz w:val="28"/>
          <w:szCs w:val="28"/>
        </w:rPr>
        <w:t xml:space="preserve"> и </w:t>
      </w:r>
      <w:r w:rsidR="00AF791A" w:rsidRPr="008A6317">
        <w:rPr>
          <w:rFonts w:ascii="Times New Roman" w:hAnsi="Times New Roman"/>
          <w:color w:val="000000"/>
          <w:sz w:val="28"/>
          <w:szCs w:val="28"/>
        </w:rPr>
        <w:t xml:space="preserve">налажено электронное предоставление </w:t>
      </w:r>
      <w:r w:rsidRPr="008A6317">
        <w:rPr>
          <w:rFonts w:ascii="Times New Roman" w:hAnsi="Times New Roman"/>
          <w:color w:val="000000"/>
          <w:sz w:val="28"/>
          <w:szCs w:val="28"/>
        </w:rPr>
        <w:t>30</w:t>
      </w:r>
      <w:r w:rsidR="00AF791A" w:rsidRPr="008A6317">
        <w:rPr>
          <w:rFonts w:ascii="Times New Roman" w:hAnsi="Times New Roman"/>
          <w:color w:val="000000"/>
          <w:sz w:val="28"/>
          <w:szCs w:val="28"/>
        </w:rPr>
        <w:t>%</w:t>
      </w:r>
      <w:r w:rsidRPr="008A6317">
        <w:rPr>
          <w:rFonts w:ascii="Times New Roman" w:hAnsi="Times New Roman"/>
          <w:color w:val="000000"/>
          <w:sz w:val="28"/>
          <w:szCs w:val="28"/>
        </w:rPr>
        <w:t xml:space="preserve"> </w:t>
      </w:r>
      <w:r w:rsidR="00AF791A" w:rsidRPr="008A6317">
        <w:rPr>
          <w:rFonts w:ascii="Times New Roman" w:hAnsi="Times New Roman"/>
          <w:color w:val="000000"/>
          <w:sz w:val="28"/>
          <w:szCs w:val="28"/>
        </w:rPr>
        <w:t>разрешительных документов</w:t>
      </w:r>
      <w:r w:rsidRPr="008A6317">
        <w:rPr>
          <w:rFonts w:ascii="Times New Roman" w:hAnsi="Times New Roman"/>
          <w:color w:val="000000"/>
          <w:sz w:val="28"/>
          <w:szCs w:val="28"/>
        </w:rPr>
        <w:t xml:space="preserve">. Для обеспечения широкого доступа к необходимой информации о </w:t>
      </w:r>
      <w:r w:rsidR="00AF791A" w:rsidRPr="008A6317">
        <w:rPr>
          <w:rFonts w:ascii="Times New Roman" w:hAnsi="Times New Roman"/>
          <w:color w:val="000000"/>
          <w:sz w:val="28"/>
          <w:szCs w:val="28"/>
        </w:rPr>
        <w:t>процедурах получения разрешений и л</w:t>
      </w:r>
      <w:r w:rsidRPr="008A6317">
        <w:rPr>
          <w:rFonts w:ascii="Times New Roman" w:hAnsi="Times New Roman"/>
          <w:color w:val="000000"/>
          <w:sz w:val="28"/>
          <w:szCs w:val="28"/>
        </w:rPr>
        <w:t>ицензи</w:t>
      </w:r>
      <w:r w:rsidR="00AF791A" w:rsidRPr="008A6317">
        <w:rPr>
          <w:rFonts w:ascii="Times New Roman" w:hAnsi="Times New Roman"/>
          <w:color w:val="000000"/>
          <w:sz w:val="28"/>
          <w:szCs w:val="28"/>
        </w:rPr>
        <w:t>й</w:t>
      </w:r>
      <w:r w:rsidRPr="008A6317">
        <w:rPr>
          <w:rFonts w:ascii="Times New Roman" w:hAnsi="Times New Roman"/>
          <w:color w:val="000000"/>
          <w:sz w:val="28"/>
          <w:szCs w:val="28"/>
        </w:rPr>
        <w:t xml:space="preserve"> </w:t>
      </w:r>
      <w:r w:rsidR="00AF791A" w:rsidRPr="008A6317">
        <w:rPr>
          <w:rFonts w:ascii="Times New Roman" w:hAnsi="Times New Roman"/>
          <w:color w:val="000000"/>
          <w:sz w:val="28"/>
          <w:szCs w:val="28"/>
        </w:rPr>
        <w:t>внедрён</w:t>
      </w:r>
      <w:r w:rsidRPr="008A6317">
        <w:rPr>
          <w:rFonts w:ascii="Times New Roman" w:hAnsi="Times New Roman"/>
          <w:color w:val="000000"/>
          <w:sz w:val="28"/>
          <w:szCs w:val="28"/>
        </w:rPr>
        <w:t xml:space="preserve"> онлайн-портал </w:t>
      </w:r>
      <w:hyperlink r:id="rId8" w:history="1">
        <w:r w:rsidRPr="008A6317">
          <w:rPr>
            <w:rStyle w:val="af"/>
            <w:rFonts w:ascii="Times New Roman" w:hAnsi="Times New Roman"/>
            <w:color w:val="000000"/>
            <w:sz w:val="28"/>
            <w:szCs w:val="28"/>
          </w:rPr>
          <w:t>www.</w:t>
        </w:r>
        <w:r w:rsidRPr="008A6317">
          <w:rPr>
            <w:rStyle w:val="af"/>
            <w:rFonts w:ascii="Times New Roman" w:hAnsi="Times New Roman"/>
            <w:color w:val="000000"/>
            <w:sz w:val="28"/>
            <w:szCs w:val="28"/>
            <w:lang w:val="en-US"/>
          </w:rPr>
          <w:t>ijozat</w:t>
        </w:r>
        <w:r w:rsidRPr="008A6317">
          <w:rPr>
            <w:rStyle w:val="af"/>
            <w:rFonts w:ascii="Times New Roman" w:hAnsi="Times New Roman"/>
            <w:color w:val="000000"/>
            <w:sz w:val="28"/>
            <w:szCs w:val="28"/>
          </w:rPr>
          <w:t>.</w:t>
        </w:r>
        <w:proofErr w:type="spellStart"/>
        <w:r w:rsidRPr="008A6317">
          <w:rPr>
            <w:rStyle w:val="af"/>
            <w:rFonts w:ascii="Times New Roman" w:hAnsi="Times New Roman"/>
            <w:color w:val="000000"/>
            <w:sz w:val="28"/>
            <w:szCs w:val="28"/>
          </w:rPr>
          <w:t>tj</w:t>
        </w:r>
        <w:proofErr w:type="spellEnd"/>
      </w:hyperlink>
      <w:r w:rsidRPr="008A6317">
        <w:rPr>
          <w:rFonts w:ascii="Times New Roman" w:hAnsi="Times New Roman"/>
          <w:color w:val="000000"/>
          <w:sz w:val="28"/>
          <w:szCs w:val="28"/>
        </w:rPr>
        <w:t>.</w:t>
      </w:r>
    </w:p>
    <w:p w14:paraId="20057DCC" w14:textId="77777777" w:rsidR="00AD23D9" w:rsidRPr="008A6317" w:rsidRDefault="00AF791A"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целях реформирования проверок хозяйствующих субъектов в рамках </w:t>
      </w:r>
      <w:r w:rsidR="009E5EC8" w:rsidRPr="008A6317">
        <w:rPr>
          <w:rFonts w:ascii="Times New Roman" w:hAnsi="Times New Roman"/>
          <w:color w:val="000000"/>
          <w:sz w:val="28"/>
          <w:szCs w:val="28"/>
        </w:rPr>
        <w:t>деятельности</w:t>
      </w:r>
      <w:r w:rsidRPr="008A6317">
        <w:rPr>
          <w:rFonts w:ascii="Times New Roman" w:hAnsi="Times New Roman"/>
          <w:color w:val="000000"/>
          <w:sz w:val="28"/>
          <w:szCs w:val="28"/>
        </w:rPr>
        <w:t xml:space="preserve"> </w:t>
      </w:r>
      <w:r w:rsidR="009E5EC8" w:rsidRPr="008A6317">
        <w:rPr>
          <w:rFonts w:ascii="Times New Roman" w:hAnsi="Times New Roman"/>
          <w:color w:val="000000"/>
          <w:sz w:val="28"/>
          <w:szCs w:val="28"/>
        </w:rPr>
        <w:t>С</w:t>
      </w:r>
      <w:r w:rsidRPr="008A6317">
        <w:rPr>
          <w:rFonts w:ascii="Times New Roman" w:hAnsi="Times New Roman"/>
          <w:color w:val="000000"/>
          <w:sz w:val="28"/>
          <w:szCs w:val="28"/>
        </w:rPr>
        <w:t xml:space="preserve">овета </w:t>
      </w:r>
      <w:r w:rsidR="009E5EC8" w:rsidRPr="008A6317">
        <w:rPr>
          <w:rFonts w:ascii="Times New Roman" w:hAnsi="Times New Roman"/>
          <w:color w:val="000000"/>
          <w:sz w:val="28"/>
          <w:szCs w:val="28"/>
        </w:rPr>
        <w:t xml:space="preserve">по координации деятельности </w:t>
      </w:r>
      <w:r w:rsidRPr="008A6317">
        <w:rPr>
          <w:rFonts w:ascii="Times New Roman" w:hAnsi="Times New Roman"/>
          <w:color w:val="000000"/>
          <w:sz w:val="28"/>
          <w:szCs w:val="28"/>
        </w:rPr>
        <w:t xml:space="preserve">проверяющих органов </w:t>
      </w:r>
      <w:r w:rsidR="009E5EC8" w:rsidRPr="008A6317">
        <w:rPr>
          <w:rFonts w:ascii="Times New Roman" w:hAnsi="Times New Roman"/>
          <w:color w:val="000000"/>
          <w:sz w:val="28"/>
          <w:szCs w:val="28"/>
        </w:rPr>
        <w:t>к</w:t>
      </w:r>
      <w:r w:rsidR="00AD23D9" w:rsidRPr="008A6317">
        <w:rPr>
          <w:rFonts w:ascii="Times New Roman" w:hAnsi="Times New Roman"/>
          <w:color w:val="000000"/>
          <w:sz w:val="28"/>
          <w:szCs w:val="28"/>
        </w:rPr>
        <w:t>оличество проверяющих органов сокращено с 31 до 25</w:t>
      </w:r>
      <w:r w:rsidR="009E5EC8" w:rsidRPr="008A6317">
        <w:rPr>
          <w:rFonts w:ascii="Times New Roman" w:hAnsi="Times New Roman"/>
          <w:color w:val="000000"/>
          <w:sz w:val="28"/>
          <w:szCs w:val="28"/>
        </w:rPr>
        <w:t xml:space="preserve"> единиц</w:t>
      </w:r>
      <w:r w:rsidR="00AD23D9" w:rsidRPr="008A6317">
        <w:rPr>
          <w:rFonts w:ascii="Times New Roman" w:hAnsi="Times New Roman"/>
          <w:color w:val="000000"/>
          <w:sz w:val="28"/>
          <w:szCs w:val="28"/>
        </w:rPr>
        <w:t>. Конечн</w:t>
      </w:r>
      <w:r w:rsidR="009E5EC8" w:rsidRPr="008A6317">
        <w:rPr>
          <w:rFonts w:ascii="Times New Roman" w:hAnsi="Times New Roman"/>
          <w:color w:val="000000"/>
          <w:sz w:val="28"/>
          <w:szCs w:val="28"/>
        </w:rPr>
        <w:t>ой</w:t>
      </w:r>
      <w:r w:rsidR="00AD23D9" w:rsidRPr="008A6317">
        <w:rPr>
          <w:rFonts w:ascii="Times New Roman" w:hAnsi="Times New Roman"/>
          <w:color w:val="000000"/>
          <w:sz w:val="28"/>
          <w:szCs w:val="28"/>
        </w:rPr>
        <w:t xml:space="preserve"> цель</w:t>
      </w:r>
      <w:r w:rsidR="009E5EC8" w:rsidRPr="008A6317">
        <w:rPr>
          <w:rFonts w:ascii="Times New Roman" w:hAnsi="Times New Roman"/>
          <w:color w:val="000000"/>
          <w:sz w:val="28"/>
          <w:szCs w:val="28"/>
        </w:rPr>
        <w:t>ю</w:t>
      </w:r>
      <w:r w:rsidR="00AD23D9" w:rsidRPr="008A6317">
        <w:rPr>
          <w:rFonts w:ascii="Times New Roman" w:hAnsi="Times New Roman"/>
          <w:color w:val="000000"/>
          <w:sz w:val="28"/>
          <w:szCs w:val="28"/>
        </w:rPr>
        <w:t xml:space="preserve"> реформы </w:t>
      </w:r>
      <w:r w:rsidR="009E5EC8" w:rsidRPr="008A6317">
        <w:rPr>
          <w:rFonts w:ascii="Times New Roman" w:hAnsi="Times New Roman"/>
          <w:color w:val="000000"/>
          <w:sz w:val="28"/>
          <w:szCs w:val="28"/>
        </w:rPr>
        <w:t>является</w:t>
      </w:r>
      <w:r w:rsidR="00AD23D9" w:rsidRPr="008A6317">
        <w:rPr>
          <w:rFonts w:ascii="Times New Roman" w:hAnsi="Times New Roman"/>
          <w:color w:val="000000"/>
          <w:sz w:val="28"/>
          <w:szCs w:val="28"/>
        </w:rPr>
        <w:t xml:space="preserve"> сокращение количеств</w:t>
      </w:r>
      <w:r w:rsidR="009E5EC8" w:rsidRPr="008A6317">
        <w:rPr>
          <w:rFonts w:ascii="Times New Roman" w:hAnsi="Times New Roman"/>
          <w:color w:val="000000"/>
          <w:sz w:val="28"/>
          <w:szCs w:val="28"/>
        </w:rPr>
        <w:t>а</w:t>
      </w:r>
      <w:r w:rsidR="00AD23D9" w:rsidRPr="008A6317">
        <w:rPr>
          <w:rFonts w:ascii="Times New Roman" w:hAnsi="Times New Roman"/>
          <w:color w:val="000000"/>
          <w:sz w:val="28"/>
          <w:szCs w:val="28"/>
        </w:rPr>
        <w:t xml:space="preserve"> проверяющих органов до 20</w:t>
      </w:r>
      <w:r w:rsidR="009E5EC8" w:rsidRPr="008A6317">
        <w:rPr>
          <w:rFonts w:ascii="Times New Roman" w:hAnsi="Times New Roman"/>
          <w:color w:val="000000"/>
          <w:sz w:val="28"/>
          <w:szCs w:val="28"/>
        </w:rPr>
        <w:t xml:space="preserve"> единиц</w:t>
      </w:r>
      <w:r w:rsidR="00AD23D9" w:rsidRPr="008A6317">
        <w:rPr>
          <w:rFonts w:ascii="Times New Roman" w:hAnsi="Times New Roman"/>
          <w:color w:val="000000"/>
          <w:sz w:val="28"/>
          <w:szCs w:val="28"/>
        </w:rPr>
        <w:t>.</w:t>
      </w:r>
    </w:p>
    <w:p w14:paraId="0DB7BE06"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Согласно </w:t>
      </w:r>
      <w:r w:rsidR="009E5EC8" w:rsidRPr="008A6317">
        <w:rPr>
          <w:rFonts w:ascii="Times New Roman" w:hAnsi="Times New Roman"/>
          <w:color w:val="000000"/>
          <w:sz w:val="28"/>
          <w:szCs w:val="28"/>
        </w:rPr>
        <w:t xml:space="preserve">непосредственной </w:t>
      </w:r>
      <w:r w:rsidRPr="008A6317">
        <w:rPr>
          <w:rFonts w:ascii="Times New Roman" w:hAnsi="Times New Roman"/>
          <w:color w:val="000000"/>
          <w:sz w:val="28"/>
          <w:szCs w:val="28"/>
        </w:rPr>
        <w:t xml:space="preserve">инициативе Основателя мира и национального единства - Лидера нации, Президента Республики Таджикистан Эмомали </w:t>
      </w:r>
      <w:proofErr w:type="spellStart"/>
      <w:r w:rsidRPr="008A6317">
        <w:rPr>
          <w:rFonts w:ascii="Times New Roman" w:hAnsi="Times New Roman"/>
          <w:color w:val="000000"/>
          <w:sz w:val="28"/>
          <w:szCs w:val="28"/>
        </w:rPr>
        <w:t>Рахмона</w:t>
      </w:r>
      <w:proofErr w:type="spellEnd"/>
      <w:r w:rsidRPr="008A6317">
        <w:rPr>
          <w:rFonts w:ascii="Times New Roman" w:hAnsi="Times New Roman"/>
          <w:color w:val="000000"/>
          <w:sz w:val="28"/>
          <w:szCs w:val="28"/>
        </w:rPr>
        <w:t xml:space="preserve"> объявлен мораторий на все виды проверок </w:t>
      </w:r>
      <w:r w:rsidR="009E5EC8" w:rsidRPr="008A6317">
        <w:rPr>
          <w:rFonts w:ascii="Times New Roman" w:hAnsi="Times New Roman"/>
          <w:color w:val="000000"/>
          <w:sz w:val="28"/>
          <w:szCs w:val="28"/>
        </w:rPr>
        <w:t xml:space="preserve">деятельности </w:t>
      </w:r>
      <w:r w:rsidRPr="008A6317">
        <w:rPr>
          <w:rFonts w:ascii="Times New Roman" w:hAnsi="Times New Roman"/>
          <w:color w:val="000000"/>
          <w:sz w:val="28"/>
          <w:szCs w:val="28"/>
        </w:rPr>
        <w:t>хозяйствующих субъектов производственно</w:t>
      </w:r>
      <w:r w:rsidR="009E5EC8" w:rsidRPr="008A6317">
        <w:rPr>
          <w:rFonts w:ascii="Times New Roman" w:hAnsi="Times New Roman"/>
          <w:color w:val="000000"/>
          <w:sz w:val="28"/>
          <w:szCs w:val="28"/>
        </w:rPr>
        <w:t>го</w:t>
      </w:r>
      <w:r w:rsidRPr="008A6317">
        <w:rPr>
          <w:rFonts w:ascii="Times New Roman" w:hAnsi="Times New Roman"/>
          <w:color w:val="000000"/>
          <w:sz w:val="28"/>
          <w:szCs w:val="28"/>
        </w:rPr>
        <w:t xml:space="preserve"> сектор</w:t>
      </w:r>
      <w:r w:rsidR="009E5EC8" w:rsidRPr="008A6317">
        <w:rPr>
          <w:rFonts w:ascii="Times New Roman" w:hAnsi="Times New Roman"/>
          <w:color w:val="000000"/>
          <w:sz w:val="28"/>
          <w:szCs w:val="28"/>
        </w:rPr>
        <w:t>а до 1 января 2021 года</w:t>
      </w:r>
      <w:r w:rsidRPr="008A6317">
        <w:rPr>
          <w:rFonts w:ascii="Times New Roman" w:hAnsi="Times New Roman"/>
          <w:color w:val="000000"/>
          <w:sz w:val="28"/>
          <w:szCs w:val="28"/>
        </w:rPr>
        <w:t xml:space="preserve">, </w:t>
      </w:r>
      <w:r w:rsidR="009E5EC8" w:rsidRPr="008A6317">
        <w:rPr>
          <w:rFonts w:ascii="Times New Roman" w:hAnsi="Times New Roman"/>
          <w:color w:val="000000"/>
          <w:sz w:val="28"/>
          <w:szCs w:val="28"/>
        </w:rPr>
        <w:t xml:space="preserve">который </w:t>
      </w:r>
      <w:r w:rsidRPr="008A6317">
        <w:rPr>
          <w:rFonts w:ascii="Times New Roman" w:hAnsi="Times New Roman"/>
          <w:color w:val="000000"/>
          <w:sz w:val="28"/>
          <w:szCs w:val="28"/>
        </w:rPr>
        <w:t>охватыва</w:t>
      </w:r>
      <w:r w:rsidR="009E5EC8" w:rsidRPr="008A6317">
        <w:rPr>
          <w:rFonts w:ascii="Times New Roman" w:hAnsi="Times New Roman"/>
          <w:color w:val="000000"/>
          <w:sz w:val="28"/>
          <w:szCs w:val="28"/>
        </w:rPr>
        <w:t xml:space="preserve">ет </w:t>
      </w:r>
      <w:r w:rsidRPr="008A6317">
        <w:rPr>
          <w:rFonts w:ascii="Times New Roman" w:hAnsi="Times New Roman"/>
          <w:color w:val="000000"/>
          <w:sz w:val="28"/>
          <w:szCs w:val="28"/>
        </w:rPr>
        <w:t xml:space="preserve">1948 </w:t>
      </w:r>
      <w:r w:rsidR="009E5EC8" w:rsidRPr="008A6317">
        <w:rPr>
          <w:rFonts w:ascii="Times New Roman" w:hAnsi="Times New Roman"/>
          <w:color w:val="000000"/>
          <w:sz w:val="28"/>
          <w:szCs w:val="28"/>
        </w:rPr>
        <w:t>хозяйствующих субъектов</w:t>
      </w:r>
      <w:r w:rsidRPr="008A6317">
        <w:rPr>
          <w:rFonts w:ascii="Times New Roman" w:hAnsi="Times New Roman"/>
          <w:color w:val="000000"/>
          <w:sz w:val="28"/>
          <w:szCs w:val="28"/>
        </w:rPr>
        <w:t xml:space="preserve"> в 24 отраслях. В результате реформ  этой сфер</w:t>
      </w:r>
      <w:r w:rsidR="009E5EC8" w:rsidRPr="008A6317">
        <w:rPr>
          <w:rFonts w:ascii="Times New Roman" w:hAnsi="Times New Roman"/>
          <w:color w:val="000000"/>
          <w:sz w:val="28"/>
          <w:szCs w:val="28"/>
        </w:rPr>
        <w:t>ы</w:t>
      </w:r>
      <w:r w:rsidRPr="008A6317">
        <w:rPr>
          <w:rFonts w:ascii="Times New Roman" w:hAnsi="Times New Roman"/>
          <w:color w:val="000000"/>
          <w:sz w:val="28"/>
          <w:szCs w:val="28"/>
        </w:rPr>
        <w:t xml:space="preserve"> количество проверок снизилось с 300 тысяч в 2016 году до 48 тысяч в 2019 году, то есть в 6 раз.</w:t>
      </w:r>
    </w:p>
    <w:p w14:paraId="5D01A785"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целях обеспечения широкого доступа предпринимателей и населения к финансовым услугам и кредитным </w:t>
      </w:r>
      <w:r w:rsidR="009277EF" w:rsidRPr="008A6317">
        <w:rPr>
          <w:rFonts w:ascii="Times New Roman" w:hAnsi="Times New Roman"/>
          <w:color w:val="000000"/>
          <w:sz w:val="28"/>
          <w:szCs w:val="28"/>
        </w:rPr>
        <w:t>средствам</w:t>
      </w:r>
      <w:r w:rsidRPr="008A6317">
        <w:rPr>
          <w:rFonts w:ascii="Times New Roman" w:hAnsi="Times New Roman"/>
          <w:color w:val="000000"/>
          <w:sz w:val="28"/>
          <w:szCs w:val="28"/>
        </w:rPr>
        <w:t xml:space="preserve"> созданы бюро кредитных историй, электронные реестры движимого и недвижимого имущества, проведены эффективные законодательные реформы</w:t>
      </w:r>
      <w:r w:rsidR="009277EF" w:rsidRPr="008A6317">
        <w:rPr>
          <w:rFonts w:ascii="Times New Roman" w:hAnsi="Times New Roman"/>
          <w:color w:val="000000"/>
          <w:sz w:val="28"/>
          <w:szCs w:val="28"/>
        </w:rPr>
        <w:t xml:space="preserve"> по обеспеченным сделкам</w:t>
      </w:r>
      <w:r w:rsidRPr="008A6317">
        <w:rPr>
          <w:rFonts w:ascii="Times New Roman" w:hAnsi="Times New Roman"/>
          <w:color w:val="000000"/>
          <w:sz w:val="28"/>
          <w:szCs w:val="28"/>
        </w:rPr>
        <w:t xml:space="preserve">, направленные на укрепление прав должников и </w:t>
      </w:r>
      <w:r w:rsidR="009277EF" w:rsidRPr="008A6317">
        <w:rPr>
          <w:rFonts w:ascii="Times New Roman" w:hAnsi="Times New Roman"/>
          <w:color w:val="000000"/>
          <w:sz w:val="28"/>
          <w:szCs w:val="28"/>
        </w:rPr>
        <w:t xml:space="preserve">внедрения </w:t>
      </w:r>
      <w:r w:rsidRPr="008A6317">
        <w:rPr>
          <w:rFonts w:ascii="Times New Roman" w:hAnsi="Times New Roman"/>
          <w:color w:val="000000"/>
          <w:sz w:val="28"/>
          <w:szCs w:val="28"/>
        </w:rPr>
        <w:t>пр</w:t>
      </w:r>
      <w:r w:rsidR="009277EF" w:rsidRPr="008A6317">
        <w:rPr>
          <w:rFonts w:ascii="Times New Roman" w:hAnsi="Times New Roman"/>
          <w:color w:val="000000"/>
          <w:sz w:val="28"/>
          <w:szCs w:val="28"/>
        </w:rPr>
        <w:t xml:space="preserve">инципов </w:t>
      </w:r>
      <w:r w:rsidRPr="008A6317">
        <w:rPr>
          <w:rFonts w:ascii="Times New Roman" w:hAnsi="Times New Roman"/>
          <w:color w:val="000000"/>
          <w:sz w:val="28"/>
          <w:szCs w:val="28"/>
        </w:rPr>
        <w:t xml:space="preserve">корпоративного управления. Эти плодотворные реформы привели к </w:t>
      </w:r>
      <w:r w:rsidR="009277EF" w:rsidRPr="008A6317">
        <w:rPr>
          <w:rFonts w:ascii="Times New Roman" w:hAnsi="Times New Roman"/>
          <w:color w:val="000000"/>
          <w:sz w:val="28"/>
          <w:szCs w:val="28"/>
        </w:rPr>
        <w:t>повышению</w:t>
      </w:r>
      <w:r w:rsidRPr="008A6317">
        <w:rPr>
          <w:rFonts w:ascii="Times New Roman" w:hAnsi="Times New Roman"/>
          <w:color w:val="000000"/>
          <w:sz w:val="28"/>
          <w:szCs w:val="28"/>
        </w:rPr>
        <w:t xml:space="preserve"> позици</w:t>
      </w:r>
      <w:r w:rsidR="009277EF" w:rsidRPr="008A6317">
        <w:rPr>
          <w:rFonts w:ascii="Times New Roman" w:hAnsi="Times New Roman"/>
          <w:color w:val="000000"/>
          <w:sz w:val="28"/>
          <w:szCs w:val="28"/>
        </w:rPr>
        <w:t>й</w:t>
      </w:r>
      <w:r w:rsidRPr="008A6317">
        <w:rPr>
          <w:rFonts w:ascii="Times New Roman" w:hAnsi="Times New Roman"/>
          <w:color w:val="000000"/>
          <w:sz w:val="28"/>
          <w:szCs w:val="28"/>
        </w:rPr>
        <w:t xml:space="preserve"> страны </w:t>
      </w:r>
      <w:r w:rsidR="009277EF" w:rsidRPr="008A6317">
        <w:rPr>
          <w:rFonts w:ascii="Times New Roman" w:hAnsi="Times New Roman"/>
          <w:color w:val="000000"/>
          <w:sz w:val="28"/>
          <w:szCs w:val="28"/>
        </w:rPr>
        <w:t xml:space="preserve">на 111 ступеней по показателю </w:t>
      </w:r>
      <w:r w:rsidRPr="008A6317">
        <w:rPr>
          <w:rFonts w:ascii="Times New Roman" w:hAnsi="Times New Roman"/>
          <w:color w:val="000000"/>
          <w:sz w:val="28"/>
          <w:szCs w:val="28"/>
        </w:rPr>
        <w:t xml:space="preserve">доступа к кредитам и </w:t>
      </w:r>
      <w:r w:rsidR="009277EF" w:rsidRPr="008A6317">
        <w:rPr>
          <w:rFonts w:ascii="Times New Roman" w:hAnsi="Times New Roman"/>
          <w:color w:val="000000"/>
          <w:sz w:val="28"/>
          <w:szCs w:val="28"/>
        </w:rPr>
        <w:t xml:space="preserve">достижения </w:t>
      </w:r>
      <w:r w:rsidR="00802DD7" w:rsidRPr="008A6317">
        <w:rPr>
          <w:rFonts w:ascii="Times New Roman" w:hAnsi="Times New Roman"/>
          <w:color w:val="000000"/>
          <w:sz w:val="28"/>
          <w:szCs w:val="28"/>
        </w:rPr>
        <w:t xml:space="preserve">Таджикистаном </w:t>
      </w:r>
      <w:r w:rsidRPr="008A6317">
        <w:rPr>
          <w:rFonts w:ascii="Times New Roman" w:hAnsi="Times New Roman"/>
          <w:color w:val="000000"/>
          <w:sz w:val="28"/>
          <w:szCs w:val="28"/>
        </w:rPr>
        <w:t>11-</w:t>
      </w:r>
      <w:r w:rsidR="009277EF" w:rsidRPr="008A6317">
        <w:rPr>
          <w:rFonts w:ascii="Times New Roman" w:hAnsi="Times New Roman"/>
          <w:color w:val="000000"/>
          <w:sz w:val="28"/>
          <w:szCs w:val="28"/>
        </w:rPr>
        <w:t>го</w:t>
      </w:r>
      <w:r w:rsidRPr="008A6317">
        <w:rPr>
          <w:rFonts w:ascii="Times New Roman" w:hAnsi="Times New Roman"/>
          <w:color w:val="000000"/>
          <w:sz w:val="28"/>
          <w:szCs w:val="28"/>
        </w:rPr>
        <w:t xml:space="preserve"> мест</w:t>
      </w:r>
      <w:r w:rsidR="009277EF" w:rsidRPr="008A6317">
        <w:rPr>
          <w:rFonts w:ascii="Times New Roman" w:hAnsi="Times New Roman"/>
          <w:color w:val="000000"/>
          <w:sz w:val="28"/>
          <w:szCs w:val="28"/>
        </w:rPr>
        <w:t>а</w:t>
      </w:r>
      <w:r w:rsidRPr="008A6317">
        <w:rPr>
          <w:rFonts w:ascii="Times New Roman" w:hAnsi="Times New Roman"/>
          <w:color w:val="000000"/>
          <w:sz w:val="28"/>
          <w:szCs w:val="28"/>
        </w:rPr>
        <w:t xml:space="preserve"> в </w:t>
      </w:r>
      <w:r w:rsidR="00802DD7" w:rsidRPr="008A6317">
        <w:rPr>
          <w:rFonts w:ascii="Times New Roman" w:hAnsi="Times New Roman"/>
          <w:color w:val="000000"/>
          <w:sz w:val="28"/>
          <w:szCs w:val="28"/>
        </w:rPr>
        <w:t xml:space="preserve">международном рейтинге </w:t>
      </w:r>
      <w:r w:rsidRPr="008A6317">
        <w:rPr>
          <w:rFonts w:ascii="Times New Roman" w:hAnsi="Times New Roman"/>
          <w:color w:val="000000"/>
          <w:sz w:val="28"/>
          <w:szCs w:val="28"/>
        </w:rPr>
        <w:t>отчет</w:t>
      </w:r>
      <w:r w:rsidR="00802DD7" w:rsidRPr="008A6317">
        <w:rPr>
          <w:rFonts w:ascii="Times New Roman" w:hAnsi="Times New Roman"/>
          <w:color w:val="000000"/>
          <w:sz w:val="28"/>
          <w:szCs w:val="28"/>
        </w:rPr>
        <w:t>а</w:t>
      </w:r>
      <w:r w:rsidRPr="008A6317">
        <w:rPr>
          <w:rFonts w:ascii="Times New Roman" w:hAnsi="Times New Roman"/>
          <w:color w:val="000000"/>
          <w:sz w:val="28"/>
          <w:szCs w:val="28"/>
        </w:rPr>
        <w:t xml:space="preserve"> «Ведение бизнеса» </w:t>
      </w:r>
      <w:r w:rsidR="00802DD7" w:rsidRPr="008A6317">
        <w:rPr>
          <w:rFonts w:ascii="Times New Roman" w:hAnsi="Times New Roman"/>
          <w:color w:val="000000"/>
          <w:sz w:val="28"/>
          <w:szCs w:val="28"/>
        </w:rPr>
        <w:t xml:space="preserve">Всемирного банка, </w:t>
      </w:r>
      <w:r w:rsidRPr="008A6317">
        <w:rPr>
          <w:rFonts w:ascii="Times New Roman" w:hAnsi="Times New Roman"/>
          <w:color w:val="000000"/>
          <w:sz w:val="28"/>
          <w:szCs w:val="28"/>
        </w:rPr>
        <w:t xml:space="preserve">что создало благоприятные условия для внедрения современных финансовых технологий в нашей стране. </w:t>
      </w:r>
    </w:p>
    <w:p w14:paraId="23849420"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рамках реализации значительны</w:t>
      </w:r>
      <w:r w:rsidR="007C72E6" w:rsidRPr="008A6317">
        <w:rPr>
          <w:rFonts w:ascii="Times New Roman" w:hAnsi="Times New Roman"/>
          <w:color w:val="000000"/>
          <w:sz w:val="28"/>
          <w:szCs w:val="28"/>
        </w:rPr>
        <w:t>х</w:t>
      </w:r>
      <w:r w:rsidRPr="008A6317">
        <w:rPr>
          <w:rFonts w:ascii="Times New Roman" w:hAnsi="Times New Roman"/>
          <w:color w:val="000000"/>
          <w:sz w:val="28"/>
          <w:szCs w:val="28"/>
        </w:rPr>
        <w:t xml:space="preserve"> реформ </w:t>
      </w:r>
      <w:r w:rsidR="00217F5B" w:rsidRPr="008A6317">
        <w:rPr>
          <w:rFonts w:ascii="Times New Roman" w:hAnsi="Times New Roman"/>
          <w:color w:val="000000"/>
          <w:sz w:val="28"/>
          <w:szCs w:val="28"/>
        </w:rPr>
        <w:t xml:space="preserve">осуществлены меры </w:t>
      </w:r>
      <w:r w:rsidRPr="008A6317">
        <w:rPr>
          <w:rFonts w:ascii="Times New Roman" w:hAnsi="Times New Roman"/>
          <w:color w:val="000000"/>
          <w:sz w:val="28"/>
          <w:szCs w:val="28"/>
        </w:rPr>
        <w:t xml:space="preserve">по совершенствованию отраслевого законодательства, </w:t>
      </w:r>
      <w:r w:rsidR="007C72E6" w:rsidRPr="008A6317">
        <w:rPr>
          <w:rFonts w:ascii="Times New Roman" w:hAnsi="Times New Roman"/>
          <w:color w:val="000000"/>
          <w:sz w:val="28"/>
          <w:szCs w:val="28"/>
        </w:rPr>
        <w:t>цифровизации</w:t>
      </w:r>
      <w:r w:rsidRPr="008A6317">
        <w:rPr>
          <w:rFonts w:ascii="Times New Roman" w:hAnsi="Times New Roman"/>
          <w:color w:val="000000"/>
          <w:sz w:val="28"/>
          <w:szCs w:val="28"/>
        </w:rPr>
        <w:t xml:space="preserve"> баз данных </w:t>
      </w:r>
      <w:r w:rsidRPr="008A6317">
        <w:rPr>
          <w:rFonts w:ascii="Times New Roman" w:hAnsi="Times New Roman"/>
          <w:color w:val="000000"/>
          <w:sz w:val="28"/>
          <w:szCs w:val="28"/>
        </w:rPr>
        <w:lastRenderedPageBreak/>
        <w:t>государственных министерств и ведомств, модернизации услуг для предпри</w:t>
      </w:r>
      <w:r w:rsidR="007C72E6" w:rsidRPr="008A6317">
        <w:rPr>
          <w:rFonts w:ascii="Times New Roman" w:hAnsi="Times New Roman"/>
          <w:color w:val="000000"/>
          <w:sz w:val="28"/>
          <w:szCs w:val="28"/>
        </w:rPr>
        <w:t>нимателей</w:t>
      </w:r>
      <w:r w:rsidRPr="008A6317">
        <w:rPr>
          <w:rFonts w:ascii="Times New Roman" w:hAnsi="Times New Roman"/>
          <w:color w:val="000000"/>
          <w:sz w:val="28"/>
          <w:szCs w:val="28"/>
        </w:rPr>
        <w:t xml:space="preserve"> и населения, созданию </w:t>
      </w:r>
      <w:r w:rsidR="00217F5B" w:rsidRPr="008A6317">
        <w:rPr>
          <w:rFonts w:ascii="Times New Roman" w:hAnsi="Times New Roman"/>
          <w:color w:val="000000"/>
          <w:sz w:val="28"/>
          <w:szCs w:val="28"/>
        </w:rPr>
        <w:t xml:space="preserve">национальных </w:t>
      </w:r>
      <w:r w:rsidRPr="008A6317">
        <w:rPr>
          <w:rFonts w:ascii="Times New Roman" w:hAnsi="Times New Roman"/>
          <w:color w:val="000000"/>
          <w:sz w:val="28"/>
          <w:szCs w:val="28"/>
        </w:rPr>
        <w:t>систем «</w:t>
      </w:r>
      <w:r w:rsidR="00C9512C" w:rsidRPr="008A6317">
        <w:rPr>
          <w:rFonts w:ascii="Times New Roman" w:hAnsi="Times New Roman"/>
          <w:color w:val="000000"/>
          <w:sz w:val="28"/>
          <w:szCs w:val="28"/>
        </w:rPr>
        <w:t>Единого окна</w:t>
      </w:r>
      <w:r w:rsidRPr="008A6317">
        <w:rPr>
          <w:rFonts w:ascii="Times New Roman" w:hAnsi="Times New Roman"/>
          <w:color w:val="000000"/>
          <w:sz w:val="28"/>
          <w:szCs w:val="28"/>
        </w:rPr>
        <w:t>» для регистрации бизнеса, получения разрешений на строительство</w:t>
      </w:r>
      <w:r w:rsidR="00D130B2" w:rsidRPr="008A6317">
        <w:rPr>
          <w:rFonts w:ascii="Times New Roman" w:hAnsi="Times New Roman"/>
          <w:color w:val="000000"/>
          <w:sz w:val="28"/>
          <w:szCs w:val="28"/>
        </w:rPr>
        <w:t>,</w:t>
      </w:r>
      <w:r w:rsidRPr="008A6317">
        <w:rPr>
          <w:rFonts w:ascii="Times New Roman" w:hAnsi="Times New Roman"/>
          <w:color w:val="000000"/>
          <w:sz w:val="28"/>
          <w:szCs w:val="28"/>
        </w:rPr>
        <w:t xml:space="preserve"> подключения к электросети. регистрация недвижимости, оформлени</w:t>
      </w:r>
      <w:r w:rsidR="00217F5B" w:rsidRPr="008A6317">
        <w:rPr>
          <w:rFonts w:ascii="Times New Roman" w:hAnsi="Times New Roman"/>
          <w:color w:val="000000"/>
          <w:sz w:val="28"/>
          <w:szCs w:val="28"/>
        </w:rPr>
        <w:t>ю</w:t>
      </w:r>
      <w:r w:rsidRPr="008A6317">
        <w:rPr>
          <w:rFonts w:ascii="Times New Roman" w:hAnsi="Times New Roman"/>
          <w:color w:val="000000"/>
          <w:sz w:val="28"/>
          <w:szCs w:val="28"/>
        </w:rPr>
        <w:t xml:space="preserve"> экспортно-импортных и транзитных операций</w:t>
      </w:r>
      <w:r w:rsidR="00217F5B" w:rsidRPr="008A6317">
        <w:rPr>
          <w:rFonts w:ascii="Times New Roman" w:hAnsi="Times New Roman"/>
          <w:color w:val="000000"/>
          <w:sz w:val="28"/>
          <w:szCs w:val="28"/>
        </w:rPr>
        <w:t xml:space="preserve"> и</w:t>
      </w:r>
      <w:r w:rsidRPr="008A6317">
        <w:rPr>
          <w:rFonts w:ascii="Times New Roman" w:hAnsi="Times New Roman"/>
          <w:color w:val="000000"/>
          <w:sz w:val="28"/>
          <w:szCs w:val="28"/>
        </w:rPr>
        <w:t xml:space="preserve"> </w:t>
      </w:r>
      <w:r w:rsidR="00217F5B" w:rsidRPr="008A6317">
        <w:rPr>
          <w:rFonts w:ascii="Times New Roman" w:hAnsi="Times New Roman"/>
          <w:color w:val="000000"/>
          <w:sz w:val="28"/>
          <w:szCs w:val="28"/>
        </w:rPr>
        <w:t xml:space="preserve">внедрению </w:t>
      </w:r>
      <w:r w:rsidRPr="008A6317">
        <w:rPr>
          <w:rFonts w:ascii="Times New Roman" w:hAnsi="Times New Roman"/>
          <w:color w:val="000000"/>
          <w:sz w:val="28"/>
          <w:szCs w:val="28"/>
        </w:rPr>
        <w:t>онлайн-процедур, сокращающие время и стоимость ведения бизнеса.</w:t>
      </w:r>
    </w:p>
    <w:p w14:paraId="30335E4D"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целях реализации мероприятий по </w:t>
      </w:r>
      <w:r w:rsidR="00217F5B" w:rsidRPr="008A6317">
        <w:rPr>
          <w:rFonts w:ascii="Times New Roman" w:hAnsi="Times New Roman"/>
          <w:color w:val="000000"/>
          <w:sz w:val="28"/>
          <w:szCs w:val="28"/>
        </w:rPr>
        <w:t>развитию</w:t>
      </w:r>
      <w:r w:rsidRPr="008A6317">
        <w:rPr>
          <w:rFonts w:ascii="Times New Roman" w:hAnsi="Times New Roman"/>
          <w:color w:val="000000"/>
          <w:sz w:val="28"/>
          <w:szCs w:val="28"/>
        </w:rPr>
        <w:t xml:space="preserve"> деятельности в сфере государственно-частного партнерства, наращивани</w:t>
      </w:r>
      <w:r w:rsidR="00217F5B" w:rsidRPr="008A6317">
        <w:rPr>
          <w:rFonts w:ascii="Times New Roman" w:hAnsi="Times New Roman"/>
          <w:color w:val="000000"/>
          <w:sz w:val="28"/>
          <w:szCs w:val="28"/>
        </w:rPr>
        <w:t>ю</w:t>
      </w:r>
      <w:r w:rsidRPr="008A6317">
        <w:rPr>
          <w:rFonts w:ascii="Times New Roman" w:hAnsi="Times New Roman"/>
          <w:color w:val="000000"/>
          <w:sz w:val="28"/>
          <w:szCs w:val="28"/>
        </w:rPr>
        <w:t xml:space="preserve"> потенциала, повышени</w:t>
      </w:r>
      <w:r w:rsidR="00217F5B" w:rsidRPr="008A6317">
        <w:rPr>
          <w:rFonts w:ascii="Times New Roman" w:hAnsi="Times New Roman"/>
          <w:color w:val="000000"/>
          <w:sz w:val="28"/>
          <w:szCs w:val="28"/>
        </w:rPr>
        <w:t>ю</w:t>
      </w:r>
      <w:r w:rsidRPr="008A6317">
        <w:rPr>
          <w:rFonts w:ascii="Times New Roman" w:hAnsi="Times New Roman"/>
          <w:color w:val="000000"/>
          <w:sz w:val="28"/>
          <w:szCs w:val="28"/>
        </w:rPr>
        <w:t xml:space="preserve"> квалификации</w:t>
      </w:r>
      <w:r w:rsidR="00217F5B" w:rsidRPr="008A6317">
        <w:rPr>
          <w:rFonts w:ascii="Times New Roman" w:hAnsi="Times New Roman"/>
          <w:color w:val="000000"/>
          <w:sz w:val="28"/>
          <w:szCs w:val="28"/>
        </w:rPr>
        <w:t>,</w:t>
      </w:r>
      <w:r w:rsidRPr="008A6317">
        <w:rPr>
          <w:rFonts w:ascii="Times New Roman" w:hAnsi="Times New Roman"/>
          <w:color w:val="000000"/>
          <w:sz w:val="28"/>
          <w:szCs w:val="28"/>
        </w:rPr>
        <w:t xml:space="preserve"> оказани</w:t>
      </w:r>
      <w:r w:rsidR="00217F5B" w:rsidRPr="008A6317">
        <w:rPr>
          <w:rFonts w:ascii="Times New Roman" w:hAnsi="Times New Roman"/>
          <w:color w:val="000000"/>
          <w:sz w:val="28"/>
          <w:szCs w:val="28"/>
        </w:rPr>
        <w:t>ю</w:t>
      </w:r>
      <w:r w:rsidRPr="008A6317">
        <w:rPr>
          <w:rFonts w:ascii="Times New Roman" w:hAnsi="Times New Roman"/>
          <w:color w:val="000000"/>
          <w:sz w:val="28"/>
          <w:szCs w:val="28"/>
        </w:rPr>
        <w:t xml:space="preserve"> технической и методической помощи </w:t>
      </w:r>
      <w:r w:rsidR="00217F5B" w:rsidRPr="008A6317">
        <w:rPr>
          <w:rFonts w:ascii="Times New Roman" w:hAnsi="Times New Roman"/>
          <w:color w:val="000000"/>
          <w:sz w:val="28"/>
          <w:szCs w:val="28"/>
        </w:rPr>
        <w:t>в</w:t>
      </w:r>
      <w:r w:rsidRPr="008A6317">
        <w:rPr>
          <w:rFonts w:ascii="Times New Roman" w:hAnsi="Times New Roman"/>
          <w:color w:val="000000"/>
          <w:sz w:val="28"/>
          <w:szCs w:val="28"/>
        </w:rPr>
        <w:t xml:space="preserve"> реализации проектов государственно-частного партнерства в сфер</w:t>
      </w:r>
      <w:r w:rsidR="00217F5B" w:rsidRPr="008A6317">
        <w:rPr>
          <w:rFonts w:ascii="Times New Roman" w:hAnsi="Times New Roman"/>
          <w:color w:val="000000"/>
          <w:sz w:val="28"/>
          <w:szCs w:val="28"/>
        </w:rPr>
        <w:t>ах</w:t>
      </w:r>
      <w:r w:rsidRPr="008A6317">
        <w:rPr>
          <w:rFonts w:ascii="Times New Roman" w:hAnsi="Times New Roman"/>
          <w:color w:val="000000"/>
          <w:sz w:val="28"/>
          <w:szCs w:val="28"/>
        </w:rPr>
        <w:t xml:space="preserve"> инфраструктуры и социальных услуг </w:t>
      </w:r>
      <w:r w:rsidR="00217F5B" w:rsidRPr="008A6317">
        <w:rPr>
          <w:rFonts w:ascii="Times New Roman" w:hAnsi="Times New Roman"/>
          <w:color w:val="000000"/>
          <w:sz w:val="28"/>
          <w:szCs w:val="28"/>
        </w:rPr>
        <w:t xml:space="preserve">создано </w:t>
      </w:r>
      <w:r w:rsidRPr="008A6317">
        <w:rPr>
          <w:rFonts w:ascii="Times New Roman" w:hAnsi="Times New Roman"/>
          <w:color w:val="000000"/>
          <w:sz w:val="28"/>
          <w:szCs w:val="28"/>
        </w:rPr>
        <w:t xml:space="preserve">Государственное учреждение «Центр реализации проектов государственно-частного партнерства». В настоящее время </w:t>
      </w:r>
      <w:r w:rsidR="00217F5B" w:rsidRPr="008A6317">
        <w:rPr>
          <w:rFonts w:ascii="Times New Roman" w:hAnsi="Times New Roman"/>
          <w:color w:val="000000"/>
          <w:sz w:val="28"/>
          <w:szCs w:val="28"/>
        </w:rPr>
        <w:t xml:space="preserve">через механизм государственно-частного партнерства реализуются </w:t>
      </w:r>
      <w:r w:rsidRPr="008A6317">
        <w:rPr>
          <w:rFonts w:ascii="Times New Roman" w:hAnsi="Times New Roman"/>
          <w:color w:val="000000"/>
          <w:sz w:val="28"/>
          <w:szCs w:val="28"/>
        </w:rPr>
        <w:t xml:space="preserve">5 проектов в области энергетики, транспорта, здравоохранения, образования и водоснабжения на сумму более 280 </w:t>
      </w:r>
      <w:r w:rsidR="000838FD"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сомони. В то же время в сотрудничестве с центральными</w:t>
      </w:r>
      <w:r w:rsidR="00217F5B" w:rsidRPr="008A6317">
        <w:rPr>
          <w:rFonts w:ascii="Times New Roman" w:hAnsi="Times New Roman"/>
          <w:color w:val="000000"/>
          <w:sz w:val="28"/>
          <w:szCs w:val="28"/>
        </w:rPr>
        <w:t xml:space="preserve"> и</w:t>
      </w:r>
      <w:r w:rsidRPr="008A6317">
        <w:rPr>
          <w:rFonts w:ascii="Times New Roman" w:hAnsi="Times New Roman"/>
          <w:color w:val="000000"/>
          <w:sz w:val="28"/>
          <w:szCs w:val="28"/>
        </w:rPr>
        <w:t xml:space="preserve"> местными органами </w:t>
      </w:r>
      <w:r w:rsidR="00217F5B" w:rsidRPr="008A6317">
        <w:rPr>
          <w:rFonts w:ascii="Times New Roman" w:hAnsi="Times New Roman"/>
          <w:color w:val="000000"/>
          <w:sz w:val="28"/>
          <w:szCs w:val="28"/>
        </w:rPr>
        <w:t xml:space="preserve">исполнительной </w:t>
      </w:r>
      <w:r w:rsidRPr="008A6317">
        <w:rPr>
          <w:rFonts w:ascii="Times New Roman" w:hAnsi="Times New Roman"/>
          <w:color w:val="000000"/>
          <w:sz w:val="28"/>
          <w:szCs w:val="28"/>
        </w:rPr>
        <w:t xml:space="preserve">власти и частным сектором </w:t>
      </w:r>
      <w:r w:rsidR="00217F5B" w:rsidRPr="008A6317">
        <w:rPr>
          <w:rFonts w:ascii="Times New Roman" w:hAnsi="Times New Roman"/>
          <w:color w:val="000000"/>
          <w:sz w:val="28"/>
          <w:szCs w:val="28"/>
        </w:rPr>
        <w:t>рассматриваютс</w:t>
      </w:r>
      <w:r w:rsidRPr="008A6317">
        <w:rPr>
          <w:rFonts w:ascii="Times New Roman" w:hAnsi="Times New Roman"/>
          <w:color w:val="000000"/>
          <w:sz w:val="28"/>
          <w:szCs w:val="28"/>
        </w:rPr>
        <w:t>я 7 проектов, которые будут реализованы в ближайшем будущем.</w:t>
      </w:r>
    </w:p>
    <w:p w14:paraId="3DB57F2C" w14:textId="77777777" w:rsidR="00AD23D9" w:rsidRPr="008A6317" w:rsidRDefault="00462D0A"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ГУ «</w:t>
      </w:r>
      <w:r w:rsidR="00AD23D9" w:rsidRPr="008A6317">
        <w:rPr>
          <w:rFonts w:ascii="Times New Roman" w:hAnsi="Times New Roman"/>
          <w:color w:val="000000"/>
          <w:sz w:val="28"/>
          <w:szCs w:val="28"/>
        </w:rPr>
        <w:t>Фонд поддержки предпринимательства</w:t>
      </w:r>
      <w:r w:rsidRPr="008A6317">
        <w:rPr>
          <w:rFonts w:ascii="Times New Roman" w:hAnsi="Times New Roman"/>
          <w:color w:val="000000"/>
          <w:sz w:val="28"/>
          <w:szCs w:val="28"/>
        </w:rPr>
        <w:t>»</w:t>
      </w:r>
      <w:r w:rsidR="00AD23D9" w:rsidRPr="008A6317">
        <w:rPr>
          <w:rFonts w:ascii="Times New Roman" w:hAnsi="Times New Roman"/>
          <w:color w:val="000000"/>
          <w:sz w:val="28"/>
          <w:szCs w:val="28"/>
        </w:rPr>
        <w:t xml:space="preserve">, созданный в 2013 году, преобразован </w:t>
      </w:r>
      <w:r w:rsidR="00246830" w:rsidRPr="008A6317">
        <w:rPr>
          <w:rFonts w:ascii="Times New Roman" w:hAnsi="Times New Roman"/>
          <w:color w:val="000000"/>
          <w:sz w:val="28"/>
          <w:szCs w:val="28"/>
        </w:rPr>
        <w:t xml:space="preserve">в 2020 году </w:t>
      </w:r>
      <w:r w:rsidR="00AD23D9" w:rsidRPr="008A6317">
        <w:rPr>
          <w:rFonts w:ascii="Times New Roman" w:hAnsi="Times New Roman"/>
          <w:color w:val="000000"/>
          <w:sz w:val="28"/>
          <w:szCs w:val="28"/>
        </w:rPr>
        <w:t>в государственное унитарное предприятие Государственн</w:t>
      </w:r>
      <w:r w:rsidR="00217F5B" w:rsidRPr="008A6317">
        <w:rPr>
          <w:rFonts w:ascii="Times New Roman" w:hAnsi="Times New Roman"/>
          <w:color w:val="000000"/>
          <w:sz w:val="28"/>
          <w:szCs w:val="28"/>
        </w:rPr>
        <w:t>ый</w:t>
      </w:r>
      <w:r w:rsidR="00AD23D9" w:rsidRPr="008A6317">
        <w:rPr>
          <w:rFonts w:ascii="Times New Roman" w:hAnsi="Times New Roman"/>
          <w:color w:val="000000"/>
          <w:sz w:val="28"/>
          <w:szCs w:val="28"/>
        </w:rPr>
        <w:t xml:space="preserve"> промышленно-экспортн</w:t>
      </w:r>
      <w:r w:rsidR="00217F5B" w:rsidRPr="008A6317">
        <w:rPr>
          <w:rFonts w:ascii="Times New Roman" w:hAnsi="Times New Roman"/>
          <w:color w:val="000000"/>
          <w:sz w:val="28"/>
          <w:szCs w:val="28"/>
        </w:rPr>
        <w:t>ый</w:t>
      </w:r>
      <w:r w:rsidR="00AD23D9" w:rsidRPr="008A6317">
        <w:rPr>
          <w:rFonts w:ascii="Times New Roman" w:hAnsi="Times New Roman"/>
          <w:color w:val="000000"/>
          <w:sz w:val="28"/>
          <w:szCs w:val="28"/>
        </w:rPr>
        <w:t xml:space="preserve"> банк </w:t>
      </w:r>
      <w:r w:rsidR="00217F5B" w:rsidRPr="008A6317">
        <w:rPr>
          <w:rFonts w:ascii="Times New Roman" w:hAnsi="Times New Roman"/>
          <w:color w:val="000000"/>
          <w:sz w:val="28"/>
          <w:szCs w:val="28"/>
        </w:rPr>
        <w:t>«</w:t>
      </w:r>
      <w:proofErr w:type="spellStart"/>
      <w:r w:rsidR="00AD23D9" w:rsidRPr="008A6317">
        <w:rPr>
          <w:rFonts w:ascii="Times New Roman" w:hAnsi="Times New Roman"/>
          <w:color w:val="000000"/>
          <w:sz w:val="28"/>
          <w:szCs w:val="28"/>
        </w:rPr>
        <w:t>Саноатсодиротбанк</w:t>
      </w:r>
      <w:proofErr w:type="spellEnd"/>
      <w:r w:rsidR="00217F5B" w:rsidRPr="008A6317">
        <w:rPr>
          <w:rFonts w:ascii="Times New Roman" w:hAnsi="Times New Roman"/>
          <w:color w:val="000000"/>
          <w:sz w:val="28"/>
          <w:szCs w:val="28"/>
        </w:rPr>
        <w:t>»</w:t>
      </w:r>
      <w:r w:rsidR="00246830" w:rsidRPr="008A6317">
        <w:rPr>
          <w:rFonts w:ascii="Times New Roman" w:hAnsi="Times New Roman"/>
          <w:color w:val="000000"/>
          <w:sz w:val="28"/>
          <w:szCs w:val="28"/>
        </w:rPr>
        <w:t xml:space="preserve">, который содействует </w:t>
      </w:r>
      <w:r w:rsidR="00AD23D9" w:rsidRPr="008A6317">
        <w:rPr>
          <w:rFonts w:ascii="Times New Roman" w:hAnsi="Times New Roman"/>
          <w:color w:val="000000"/>
          <w:sz w:val="28"/>
          <w:szCs w:val="28"/>
        </w:rPr>
        <w:t xml:space="preserve"> модернизации и создани</w:t>
      </w:r>
      <w:r w:rsidR="00246830" w:rsidRPr="008A6317">
        <w:rPr>
          <w:rFonts w:ascii="Times New Roman" w:hAnsi="Times New Roman"/>
          <w:color w:val="000000"/>
          <w:sz w:val="28"/>
          <w:szCs w:val="28"/>
        </w:rPr>
        <w:t>ю</w:t>
      </w:r>
      <w:r w:rsidR="00AD23D9" w:rsidRPr="008A6317">
        <w:rPr>
          <w:rFonts w:ascii="Times New Roman" w:hAnsi="Times New Roman"/>
          <w:color w:val="000000"/>
          <w:sz w:val="28"/>
          <w:szCs w:val="28"/>
        </w:rPr>
        <w:t xml:space="preserve"> предприятий по производству товаров</w:t>
      </w:r>
      <w:r w:rsidR="00246830" w:rsidRPr="008A6317">
        <w:rPr>
          <w:rFonts w:ascii="Times New Roman" w:hAnsi="Times New Roman"/>
          <w:color w:val="000000"/>
          <w:sz w:val="28"/>
          <w:szCs w:val="28"/>
        </w:rPr>
        <w:t>,</w:t>
      </w:r>
      <w:r w:rsidR="00AD23D9" w:rsidRPr="008A6317">
        <w:rPr>
          <w:rFonts w:ascii="Times New Roman" w:hAnsi="Times New Roman"/>
          <w:color w:val="000000"/>
          <w:sz w:val="28"/>
          <w:szCs w:val="28"/>
        </w:rPr>
        <w:t xml:space="preserve"> </w:t>
      </w:r>
      <w:r w:rsidR="00246830" w:rsidRPr="008A6317">
        <w:rPr>
          <w:rFonts w:ascii="Times New Roman" w:hAnsi="Times New Roman"/>
          <w:color w:val="000000"/>
          <w:sz w:val="28"/>
          <w:szCs w:val="28"/>
        </w:rPr>
        <w:t xml:space="preserve"> развитию импортозамещающего и ориентированного на экспорт производства </w:t>
      </w:r>
      <w:r w:rsidR="00AD23D9" w:rsidRPr="008A6317">
        <w:rPr>
          <w:rFonts w:ascii="Times New Roman" w:hAnsi="Times New Roman"/>
          <w:color w:val="000000"/>
          <w:sz w:val="28"/>
          <w:szCs w:val="28"/>
        </w:rPr>
        <w:t xml:space="preserve">в регионах страны. На сегодняшний день </w:t>
      </w:r>
      <w:r w:rsidR="00246830" w:rsidRPr="008A6317">
        <w:rPr>
          <w:rFonts w:ascii="Times New Roman" w:hAnsi="Times New Roman"/>
          <w:color w:val="000000"/>
          <w:sz w:val="28"/>
          <w:szCs w:val="28"/>
        </w:rPr>
        <w:t xml:space="preserve">данным учреждением поддержано </w:t>
      </w:r>
      <w:r w:rsidR="00AD23D9" w:rsidRPr="008A6317">
        <w:rPr>
          <w:rFonts w:ascii="Times New Roman" w:hAnsi="Times New Roman"/>
          <w:color w:val="000000"/>
          <w:sz w:val="28"/>
          <w:szCs w:val="28"/>
        </w:rPr>
        <w:t xml:space="preserve">196 бизнес-проектов </w:t>
      </w:r>
      <w:r w:rsidR="00246830" w:rsidRPr="008A6317">
        <w:rPr>
          <w:rFonts w:ascii="Times New Roman" w:hAnsi="Times New Roman"/>
          <w:color w:val="000000"/>
          <w:sz w:val="28"/>
          <w:szCs w:val="28"/>
        </w:rPr>
        <w:t xml:space="preserve">предпринимателей </w:t>
      </w:r>
      <w:r w:rsidR="00AD23D9" w:rsidRPr="008A6317">
        <w:rPr>
          <w:rFonts w:ascii="Times New Roman" w:hAnsi="Times New Roman"/>
          <w:color w:val="000000"/>
          <w:sz w:val="28"/>
          <w:szCs w:val="28"/>
        </w:rPr>
        <w:t xml:space="preserve">на сумму 298 </w:t>
      </w:r>
      <w:r w:rsidR="000838FD" w:rsidRPr="008A6317">
        <w:rPr>
          <w:rFonts w:ascii="Times New Roman" w:hAnsi="Times New Roman"/>
          <w:color w:val="000000"/>
          <w:sz w:val="28"/>
          <w:szCs w:val="28"/>
        </w:rPr>
        <w:t>млн</w:t>
      </w:r>
      <w:r w:rsidR="00AD23D9" w:rsidRPr="008A6317">
        <w:rPr>
          <w:rFonts w:ascii="Times New Roman" w:hAnsi="Times New Roman"/>
          <w:color w:val="000000"/>
          <w:sz w:val="28"/>
          <w:szCs w:val="28"/>
        </w:rPr>
        <w:t xml:space="preserve"> сомони, в том числе 33 бизнес-проекта женщин-предпринимателей на сумму 22 </w:t>
      </w:r>
      <w:r w:rsidR="000838FD" w:rsidRPr="008A6317">
        <w:rPr>
          <w:rFonts w:ascii="Times New Roman" w:hAnsi="Times New Roman"/>
          <w:color w:val="000000"/>
          <w:sz w:val="28"/>
          <w:szCs w:val="28"/>
        </w:rPr>
        <w:t xml:space="preserve">млн </w:t>
      </w:r>
      <w:r w:rsidR="00AD23D9" w:rsidRPr="008A6317">
        <w:rPr>
          <w:rFonts w:ascii="Times New Roman" w:hAnsi="Times New Roman"/>
          <w:color w:val="000000"/>
          <w:sz w:val="28"/>
          <w:szCs w:val="28"/>
        </w:rPr>
        <w:t xml:space="preserve">сомони, 19 бизнес-проектов молодых предпринимателей на сумму 47,4 </w:t>
      </w:r>
      <w:r w:rsidR="000838FD" w:rsidRPr="008A6317">
        <w:rPr>
          <w:rFonts w:ascii="Times New Roman" w:hAnsi="Times New Roman"/>
          <w:color w:val="000000"/>
          <w:sz w:val="28"/>
          <w:szCs w:val="28"/>
        </w:rPr>
        <w:t xml:space="preserve">млн </w:t>
      </w:r>
      <w:r w:rsidR="00AD23D9" w:rsidRPr="008A6317">
        <w:rPr>
          <w:rFonts w:ascii="Times New Roman" w:hAnsi="Times New Roman"/>
          <w:color w:val="000000"/>
          <w:sz w:val="28"/>
          <w:szCs w:val="28"/>
        </w:rPr>
        <w:t xml:space="preserve">сомони и 171 проект </w:t>
      </w:r>
      <w:r w:rsidR="00246830" w:rsidRPr="008A6317">
        <w:rPr>
          <w:rFonts w:ascii="Times New Roman" w:hAnsi="Times New Roman"/>
          <w:color w:val="000000"/>
          <w:sz w:val="28"/>
          <w:szCs w:val="28"/>
        </w:rPr>
        <w:t>вновь учрежденных</w:t>
      </w:r>
      <w:r w:rsidR="00AD23D9" w:rsidRPr="008A6317">
        <w:rPr>
          <w:rFonts w:ascii="Times New Roman" w:hAnsi="Times New Roman"/>
          <w:color w:val="000000"/>
          <w:sz w:val="28"/>
          <w:szCs w:val="28"/>
        </w:rPr>
        <w:t xml:space="preserve"> предпринимателей на сумму 171 </w:t>
      </w:r>
      <w:r w:rsidR="000838FD" w:rsidRPr="008A6317">
        <w:rPr>
          <w:rFonts w:ascii="Times New Roman" w:hAnsi="Times New Roman"/>
          <w:color w:val="000000"/>
          <w:sz w:val="28"/>
          <w:szCs w:val="28"/>
        </w:rPr>
        <w:t xml:space="preserve">млн </w:t>
      </w:r>
      <w:r w:rsidR="00AD23D9" w:rsidRPr="008A6317">
        <w:rPr>
          <w:rFonts w:ascii="Times New Roman" w:hAnsi="Times New Roman"/>
          <w:color w:val="000000"/>
          <w:sz w:val="28"/>
          <w:szCs w:val="28"/>
        </w:rPr>
        <w:t>сомони.</w:t>
      </w:r>
    </w:p>
    <w:p w14:paraId="76DC9498"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Выдел</w:t>
      </w:r>
      <w:r w:rsidR="00246830" w:rsidRPr="008A6317">
        <w:rPr>
          <w:rFonts w:ascii="Times New Roman" w:hAnsi="Times New Roman"/>
          <w:color w:val="000000"/>
          <w:sz w:val="28"/>
          <w:szCs w:val="28"/>
        </w:rPr>
        <w:t xml:space="preserve">енные </w:t>
      </w:r>
      <w:r w:rsidRPr="008A6317">
        <w:rPr>
          <w:rFonts w:ascii="Times New Roman" w:hAnsi="Times New Roman"/>
          <w:color w:val="000000"/>
          <w:sz w:val="28"/>
          <w:szCs w:val="28"/>
        </w:rPr>
        <w:t xml:space="preserve">средства </w:t>
      </w:r>
      <w:r w:rsidR="00246830" w:rsidRPr="008A6317">
        <w:rPr>
          <w:rFonts w:ascii="Times New Roman" w:hAnsi="Times New Roman"/>
          <w:color w:val="000000"/>
          <w:sz w:val="28"/>
          <w:szCs w:val="28"/>
        </w:rPr>
        <w:t xml:space="preserve">направлены </w:t>
      </w:r>
      <w:r w:rsidRPr="008A6317">
        <w:rPr>
          <w:rFonts w:ascii="Times New Roman" w:hAnsi="Times New Roman"/>
          <w:color w:val="000000"/>
          <w:sz w:val="28"/>
          <w:szCs w:val="28"/>
        </w:rPr>
        <w:t xml:space="preserve">на переработку сельскохозяйственной продукции, </w:t>
      </w:r>
      <w:r w:rsidR="00246830" w:rsidRPr="008A6317">
        <w:rPr>
          <w:rFonts w:ascii="Times New Roman" w:hAnsi="Times New Roman"/>
          <w:color w:val="000000"/>
          <w:sz w:val="28"/>
          <w:szCs w:val="28"/>
        </w:rPr>
        <w:t xml:space="preserve">производства </w:t>
      </w:r>
      <w:r w:rsidRPr="008A6317">
        <w:rPr>
          <w:rFonts w:ascii="Times New Roman" w:hAnsi="Times New Roman"/>
          <w:color w:val="000000"/>
          <w:sz w:val="28"/>
          <w:szCs w:val="28"/>
        </w:rPr>
        <w:t xml:space="preserve">кондитерских изделий и продуктов питания, </w:t>
      </w:r>
      <w:r w:rsidR="00246830" w:rsidRPr="008A6317">
        <w:rPr>
          <w:rFonts w:ascii="Times New Roman" w:hAnsi="Times New Roman"/>
          <w:color w:val="000000"/>
          <w:sz w:val="28"/>
          <w:szCs w:val="28"/>
        </w:rPr>
        <w:t>одежды</w:t>
      </w:r>
      <w:r w:rsidRPr="008A6317">
        <w:rPr>
          <w:rFonts w:ascii="Times New Roman" w:hAnsi="Times New Roman"/>
          <w:color w:val="000000"/>
          <w:sz w:val="28"/>
          <w:szCs w:val="28"/>
        </w:rPr>
        <w:t>, ремесл</w:t>
      </w:r>
      <w:r w:rsidR="00246830" w:rsidRPr="008A6317">
        <w:rPr>
          <w:rFonts w:ascii="Times New Roman" w:hAnsi="Times New Roman"/>
          <w:color w:val="000000"/>
          <w:sz w:val="28"/>
          <w:szCs w:val="28"/>
        </w:rPr>
        <w:t xml:space="preserve">енничество, переработку </w:t>
      </w:r>
      <w:r w:rsidRPr="008A6317">
        <w:rPr>
          <w:rFonts w:ascii="Times New Roman" w:hAnsi="Times New Roman"/>
          <w:color w:val="000000"/>
          <w:sz w:val="28"/>
          <w:szCs w:val="28"/>
        </w:rPr>
        <w:t xml:space="preserve">кожу и </w:t>
      </w:r>
      <w:r w:rsidR="00246830" w:rsidRPr="008A6317">
        <w:rPr>
          <w:rFonts w:ascii="Times New Roman" w:hAnsi="Times New Roman"/>
          <w:color w:val="000000"/>
          <w:sz w:val="28"/>
          <w:szCs w:val="28"/>
        </w:rPr>
        <w:t xml:space="preserve">производство </w:t>
      </w:r>
      <w:r w:rsidRPr="008A6317">
        <w:rPr>
          <w:rFonts w:ascii="Times New Roman" w:hAnsi="Times New Roman"/>
          <w:color w:val="000000"/>
          <w:sz w:val="28"/>
          <w:szCs w:val="28"/>
        </w:rPr>
        <w:t>обув</w:t>
      </w:r>
      <w:r w:rsidR="00246830" w:rsidRPr="008A6317">
        <w:rPr>
          <w:rFonts w:ascii="Times New Roman" w:hAnsi="Times New Roman"/>
          <w:color w:val="000000"/>
          <w:sz w:val="28"/>
          <w:szCs w:val="28"/>
        </w:rPr>
        <w:t>и</w:t>
      </w:r>
      <w:r w:rsidRPr="008A6317">
        <w:rPr>
          <w:rFonts w:ascii="Times New Roman" w:hAnsi="Times New Roman"/>
          <w:color w:val="000000"/>
          <w:sz w:val="28"/>
          <w:szCs w:val="28"/>
        </w:rPr>
        <w:t>, мебел</w:t>
      </w:r>
      <w:r w:rsidR="00246830" w:rsidRPr="008A6317">
        <w:rPr>
          <w:rFonts w:ascii="Times New Roman" w:hAnsi="Times New Roman"/>
          <w:color w:val="000000"/>
          <w:sz w:val="28"/>
          <w:szCs w:val="28"/>
        </w:rPr>
        <w:t>и</w:t>
      </w:r>
      <w:r w:rsidRPr="008A6317">
        <w:rPr>
          <w:rFonts w:ascii="Times New Roman" w:hAnsi="Times New Roman"/>
          <w:color w:val="000000"/>
          <w:sz w:val="28"/>
          <w:szCs w:val="28"/>
        </w:rPr>
        <w:t xml:space="preserve">, </w:t>
      </w:r>
      <w:r w:rsidR="00246830" w:rsidRPr="008A6317">
        <w:rPr>
          <w:rFonts w:ascii="Times New Roman" w:hAnsi="Times New Roman"/>
          <w:color w:val="000000"/>
          <w:sz w:val="28"/>
          <w:szCs w:val="28"/>
        </w:rPr>
        <w:t xml:space="preserve">фармацевтической продукции, строительных материалов, оказание </w:t>
      </w:r>
      <w:r w:rsidRPr="008A6317">
        <w:rPr>
          <w:rFonts w:ascii="Times New Roman" w:hAnsi="Times New Roman"/>
          <w:color w:val="000000"/>
          <w:sz w:val="28"/>
          <w:szCs w:val="28"/>
        </w:rPr>
        <w:t>образовательны</w:t>
      </w:r>
      <w:r w:rsidR="00246830" w:rsidRPr="008A6317">
        <w:rPr>
          <w:rFonts w:ascii="Times New Roman" w:hAnsi="Times New Roman"/>
          <w:color w:val="000000"/>
          <w:sz w:val="28"/>
          <w:szCs w:val="28"/>
        </w:rPr>
        <w:t>х</w:t>
      </w:r>
      <w:r w:rsidRPr="008A6317">
        <w:rPr>
          <w:rFonts w:ascii="Times New Roman" w:hAnsi="Times New Roman"/>
          <w:color w:val="000000"/>
          <w:sz w:val="28"/>
          <w:szCs w:val="28"/>
        </w:rPr>
        <w:t xml:space="preserve"> услуг, </w:t>
      </w:r>
      <w:r w:rsidR="00246830" w:rsidRPr="008A6317">
        <w:rPr>
          <w:rFonts w:ascii="Times New Roman" w:hAnsi="Times New Roman"/>
          <w:color w:val="000000"/>
          <w:sz w:val="28"/>
          <w:szCs w:val="28"/>
        </w:rPr>
        <w:t xml:space="preserve">создание </w:t>
      </w:r>
      <w:r w:rsidRPr="008A6317">
        <w:rPr>
          <w:rFonts w:ascii="Times New Roman" w:hAnsi="Times New Roman"/>
          <w:color w:val="000000"/>
          <w:sz w:val="28"/>
          <w:szCs w:val="28"/>
        </w:rPr>
        <w:t xml:space="preserve"> холодильн</w:t>
      </w:r>
      <w:r w:rsidR="00246830" w:rsidRPr="008A6317">
        <w:rPr>
          <w:rFonts w:ascii="Times New Roman" w:hAnsi="Times New Roman"/>
          <w:color w:val="000000"/>
          <w:sz w:val="28"/>
          <w:szCs w:val="28"/>
        </w:rPr>
        <w:t>ых сооружений, перер</w:t>
      </w:r>
      <w:r w:rsidRPr="008A6317">
        <w:rPr>
          <w:rFonts w:ascii="Times New Roman" w:hAnsi="Times New Roman"/>
          <w:color w:val="000000"/>
          <w:sz w:val="28"/>
          <w:szCs w:val="28"/>
        </w:rPr>
        <w:t>аботку мрамора</w:t>
      </w:r>
      <w:r w:rsidR="00246830" w:rsidRPr="008A6317">
        <w:rPr>
          <w:rFonts w:ascii="Times New Roman" w:hAnsi="Times New Roman"/>
          <w:color w:val="000000"/>
          <w:sz w:val="28"/>
          <w:szCs w:val="28"/>
        </w:rPr>
        <w:t>, местного гранита и другие области</w:t>
      </w:r>
      <w:r w:rsidRPr="008A6317">
        <w:rPr>
          <w:rFonts w:ascii="Times New Roman" w:hAnsi="Times New Roman"/>
          <w:color w:val="000000"/>
          <w:sz w:val="28"/>
          <w:szCs w:val="28"/>
        </w:rPr>
        <w:t>.</w:t>
      </w:r>
    </w:p>
    <w:p w14:paraId="073D94B7"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целях развития туризма и эффективного использования имеющихся возможностей в этой сфере в рамках Плана мероприятий по улучшению инвестиционного климата в </w:t>
      </w:r>
      <w:r w:rsidR="00246830" w:rsidRPr="008A6317">
        <w:rPr>
          <w:rFonts w:ascii="Times New Roman" w:hAnsi="Times New Roman"/>
          <w:color w:val="000000"/>
          <w:sz w:val="28"/>
          <w:szCs w:val="28"/>
        </w:rPr>
        <w:t xml:space="preserve">сфере </w:t>
      </w:r>
      <w:r w:rsidRPr="008A6317">
        <w:rPr>
          <w:rFonts w:ascii="Times New Roman" w:hAnsi="Times New Roman"/>
          <w:color w:val="000000"/>
          <w:sz w:val="28"/>
          <w:szCs w:val="28"/>
        </w:rPr>
        <w:t>туризм</w:t>
      </w:r>
      <w:r w:rsidR="00246830" w:rsidRPr="008A6317">
        <w:rPr>
          <w:rFonts w:ascii="Times New Roman" w:hAnsi="Times New Roman"/>
          <w:color w:val="000000"/>
          <w:sz w:val="28"/>
          <w:szCs w:val="28"/>
        </w:rPr>
        <w:t>а</w:t>
      </w:r>
      <w:r w:rsidRPr="008A6317">
        <w:rPr>
          <w:rFonts w:ascii="Times New Roman" w:hAnsi="Times New Roman"/>
          <w:color w:val="000000"/>
          <w:sz w:val="28"/>
          <w:szCs w:val="28"/>
        </w:rPr>
        <w:t xml:space="preserve"> </w:t>
      </w:r>
      <w:r w:rsidR="00246830" w:rsidRPr="008A6317">
        <w:rPr>
          <w:rFonts w:ascii="Times New Roman" w:hAnsi="Times New Roman"/>
          <w:color w:val="000000"/>
          <w:sz w:val="28"/>
          <w:szCs w:val="28"/>
        </w:rPr>
        <w:t xml:space="preserve">от </w:t>
      </w:r>
      <w:r w:rsidRPr="008A6317">
        <w:rPr>
          <w:rFonts w:ascii="Times New Roman" w:hAnsi="Times New Roman"/>
          <w:color w:val="000000"/>
          <w:sz w:val="28"/>
          <w:szCs w:val="28"/>
        </w:rPr>
        <w:t>3 мая 2014</w:t>
      </w:r>
      <w:r w:rsidR="00462D0A" w:rsidRPr="008A6317">
        <w:rPr>
          <w:rFonts w:ascii="Times New Roman" w:hAnsi="Times New Roman"/>
          <w:color w:val="000000"/>
          <w:sz w:val="28"/>
          <w:szCs w:val="28"/>
        </w:rPr>
        <w:t xml:space="preserve"> года, №301</w:t>
      </w:r>
      <w:r w:rsidRPr="008A6317">
        <w:rPr>
          <w:rFonts w:ascii="Times New Roman" w:hAnsi="Times New Roman"/>
          <w:color w:val="000000"/>
          <w:sz w:val="28"/>
          <w:szCs w:val="28"/>
        </w:rPr>
        <w:t xml:space="preserve"> были реконструированы и сданы в эксплуатацию международные аэропорты страны. Введен электронны</w:t>
      </w:r>
      <w:r w:rsidR="00763652" w:rsidRPr="008A6317">
        <w:rPr>
          <w:rFonts w:ascii="Times New Roman" w:hAnsi="Times New Roman"/>
          <w:color w:val="000000"/>
          <w:sz w:val="28"/>
          <w:szCs w:val="28"/>
        </w:rPr>
        <w:t>й порядок предоставления</w:t>
      </w:r>
      <w:r w:rsidRPr="008A6317">
        <w:rPr>
          <w:rFonts w:ascii="Times New Roman" w:hAnsi="Times New Roman"/>
          <w:color w:val="000000"/>
          <w:sz w:val="28"/>
          <w:szCs w:val="28"/>
        </w:rPr>
        <w:t xml:space="preserve"> визы иностранны</w:t>
      </w:r>
      <w:r w:rsidR="00763652" w:rsidRPr="008A6317">
        <w:rPr>
          <w:rFonts w:ascii="Times New Roman" w:hAnsi="Times New Roman"/>
          <w:color w:val="000000"/>
          <w:sz w:val="28"/>
          <w:szCs w:val="28"/>
        </w:rPr>
        <w:t>м</w:t>
      </w:r>
      <w:r w:rsidRPr="008A6317">
        <w:rPr>
          <w:rFonts w:ascii="Times New Roman" w:hAnsi="Times New Roman"/>
          <w:color w:val="000000"/>
          <w:sz w:val="28"/>
          <w:szCs w:val="28"/>
        </w:rPr>
        <w:t xml:space="preserve"> турист</w:t>
      </w:r>
      <w:r w:rsidR="00763652" w:rsidRPr="008A6317">
        <w:rPr>
          <w:rFonts w:ascii="Times New Roman" w:hAnsi="Times New Roman"/>
          <w:color w:val="000000"/>
          <w:sz w:val="28"/>
          <w:szCs w:val="28"/>
        </w:rPr>
        <w:t>ам</w:t>
      </w:r>
      <w:r w:rsidRPr="008A6317">
        <w:rPr>
          <w:rFonts w:ascii="Times New Roman" w:hAnsi="Times New Roman"/>
          <w:color w:val="000000"/>
          <w:sz w:val="28"/>
          <w:szCs w:val="28"/>
        </w:rPr>
        <w:t>. Создан уполномоченный государственный орган - Комитет по развитию туризма при Правительстве Республики Таджикистан, разработаны и приняты Стратегия развития туризма на период до 2030 года и Программа развития туризма на 2018-2020 годы, Закон Республики Таджикистан «О туризме»</w:t>
      </w:r>
      <w:r w:rsidR="00763652" w:rsidRPr="008A6317">
        <w:rPr>
          <w:rFonts w:ascii="Times New Roman" w:hAnsi="Times New Roman"/>
          <w:color w:val="000000"/>
          <w:sz w:val="28"/>
          <w:szCs w:val="28"/>
        </w:rPr>
        <w:t xml:space="preserve"> в </w:t>
      </w:r>
      <w:r w:rsidR="00763652" w:rsidRPr="008A6317">
        <w:rPr>
          <w:rFonts w:ascii="Times New Roman" w:hAnsi="Times New Roman"/>
          <w:color w:val="000000"/>
          <w:sz w:val="28"/>
          <w:szCs w:val="28"/>
        </w:rPr>
        <w:lastRenderedPageBreak/>
        <w:t>новой редакции</w:t>
      </w:r>
      <w:r w:rsidRPr="008A6317">
        <w:rPr>
          <w:rFonts w:ascii="Times New Roman" w:hAnsi="Times New Roman"/>
          <w:color w:val="000000"/>
          <w:sz w:val="28"/>
          <w:szCs w:val="28"/>
        </w:rPr>
        <w:t xml:space="preserve">. </w:t>
      </w:r>
      <w:r w:rsidR="00763652" w:rsidRPr="008A6317">
        <w:rPr>
          <w:rFonts w:ascii="Times New Roman" w:hAnsi="Times New Roman"/>
          <w:color w:val="000000"/>
          <w:sz w:val="28"/>
          <w:szCs w:val="28"/>
        </w:rPr>
        <w:t>С</w:t>
      </w:r>
      <w:r w:rsidRPr="008A6317">
        <w:rPr>
          <w:rFonts w:ascii="Times New Roman" w:hAnsi="Times New Roman"/>
          <w:color w:val="000000"/>
          <w:sz w:val="28"/>
          <w:szCs w:val="28"/>
        </w:rPr>
        <w:t xml:space="preserve">озданы Координационный совет по развитию туризма и </w:t>
      </w:r>
      <w:r w:rsidR="00763652" w:rsidRPr="008A6317">
        <w:rPr>
          <w:rFonts w:ascii="Times New Roman" w:hAnsi="Times New Roman"/>
          <w:color w:val="000000"/>
          <w:sz w:val="28"/>
          <w:szCs w:val="28"/>
        </w:rPr>
        <w:t>отделения т</w:t>
      </w:r>
      <w:r w:rsidRPr="008A6317">
        <w:rPr>
          <w:rFonts w:ascii="Times New Roman" w:hAnsi="Times New Roman"/>
          <w:color w:val="000000"/>
          <w:sz w:val="28"/>
          <w:szCs w:val="28"/>
        </w:rPr>
        <w:t>уризма</w:t>
      </w:r>
      <w:r w:rsidR="00763652" w:rsidRPr="008A6317">
        <w:rPr>
          <w:rFonts w:ascii="Times New Roman" w:hAnsi="Times New Roman"/>
          <w:color w:val="000000"/>
          <w:sz w:val="28"/>
          <w:szCs w:val="28"/>
        </w:rPr>
        <w:t xml:space="preserve"> при правоохранительных органах</w:t>
      </w:r>
      <w:r w:rsidRPr="008A6317">
        <w:rPr>
          <w:rFonts w:ascii="Times New Roman" w:hAnsi="Times New Roman"/>
          <w:color w:val="000000"/>
          <w:sz w:val="28"/>
          <w:szCs w:val="28"/>
        </w:rPr>
        <w:t xml:space="preserve">. Также в соответствии с </w:t>
      </w:r>
      <w:r w:rsidR="00763652" w:rsidRPr="008A6317">
        <w:rPr>
          <w:rFonts w:ascii="Times New Roman" w:hAnsi="Times New Roman"/>
          <w:color w:val="000000"/>
          <w:sz w:val="28"/>
          <w:szCs w:val="28"/>
        </w:rPr>
        <w:t>постановлением П</w:t>
      </w:r>
      <w:r w:rsidRPr="008A6317">
        <w:rPr>
          <w:rFonts w:ascii="Times New Roman" w:hAnsi="Times New Roman"/>
          <w:color w:val="000000"/>
          <w:sz w:val="28"/>
          <w:szCs w:val="28"/>
        </w:rPr>
        <w:t xml:space="preserve">равительства страны вновь созданные туристические компании освобождаются от налога на прибыль, </w:t>
      </w:r>
      <w:r w:rsidR="00763652" w:rsidRPr="008A6317">
        <w:rPr>
          <w:rFonts w:ascii="Times New Roman" w:hAnsi="Times New Roman"/>
          <w:color w:val="000000"/>
          <w:sz w:val="28"/>
          <w:szCs w:val="28"/>
        </w:rPr>
        <w:t xml:space="preserve">налога на добавленную стоимость и таможенных пошлин при </w:t>
      </w:r>
      <w:r w:rsidRPr="008A6317">
        <w:rPr>
          <w:rFonts w:ascii="Times New Roman" w:hAnsi="Times New Roman"/>
          <w:color w:val="000000"/>
          <w:sz w:val="28"/>
          <w:szCs w:val="28"/>
        </w:rPr>
        <w:t>импорт</w:t>
      </w:r>
      <w:r w:rsidR="00763652" w:rsidRPr="008A6317">
        <w:rPr>
          <w:rFonts w:ascii="Times New Roman" w:hAnsi="Times New Roman"/>
          <w:color w:val="000000"/>
          <w:sz w:val="28"/>
          <w:szCs w:val="28"/>
        </w:rPr>
        <w:t>е</w:t>
      </w:r>
      <w:r w:rsidRPr="008A6317">
        <w:rPr>
          <w:rFonts w:ascii="Times New Roman" w:hAnsi="Times New Roman"/>
          <w:color w:val="000000"/>
          <w:sz w:val="28"/>
          <w:szCs w:val="28"/>
        </w:rPr>
        <w:t xml:space="preserve"> сырья и оборудования для строительства туристической инфраструктуры </w:t>
      </w:r>
      <w:r w:rsidR="00763652" w:rsidRPr="008A6317">
        <w:rPr>
          <w:rFonts w:ascii="Times New Roman" w:hAnsi="Times New Roman"/>
          <w:color w:val="000000"/>
          <w:sz w:val="28"/>
          <w:szCs w:val="28"/>
        </w:rPr>
        <w:t>в первые 5 лет деятельности</w:t>
      </w:r>
      <w:r w:rsidRPr="008A6317">
        <w:rPr>
          <w:rFonts w:ascii="Times New Roman" w:hAnsi="Times New Roman"/>
          <w:color w:val="000000"/>
          <w:sz w:val="28"/>
          <w:szCs w:val="28"/>
        </w:rPr>
        <w:t>. К концу 2019 года предоставленными льготами были охвачены 15 проектов туристической инфраструктуры.</w:t>
      </w:r>
    </w:p>
    <w:p w14:paraId="607EEFF1" w14:textId="77777777" w:rsidR="00AD23D9" w:rsidRPr="008A6317" w:rsidRDefault="00763652"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Для</w:t>
      </w:r>
      <w:r w:rsidR="00AD23D9" w:rsidRPr="008A6317">
        <w:rPr>
          <w:rFonts w:ascii="Times New Roman" w:hAnsi="Times New Roman"/>
          <w:color w:val="000000"/>
          <w:sz w:val="28"/>
          <w:szCs w:val="28"/>
        </w:rPr>
        <w:t xml:space="preserve"> защит</w:t>
      </w:r>
      <w:r w:rsidRPr="008A6317">
        <w:rPr>
          <w:rFonts w:ascii="Times New Roman" w:hAnsi="Times New Roman"/>
          <w:color w:val="000000"/>
          <w:sz w:val="28"/>
          <w:szCs w:val="28"/>
        </w:rPr>
        <w:t>ы</w:t>
      </w:r>
      <w:r w:rsidR="00AD23D9" w:rsidRPr="008A6317">
        <w:rPr>
          <w:rFonts w:ascii="Times New Roman" w:hAnsi="Times New Roman"/>
          <w:color w:val="000000"/>
          <w:sz w:val="28"/>
          <w:szCs w:val="28"/>
        </w:rPr>
        <w:t xml:space="preserve"> и поддерж</w:t>
      </w:r>
      <w:r w:rsidRPr="008A6317">
        <w:rPr>
          <w:rFonts w:ascii="Times New Roman" w:hAnsi="Times New Roman"/>
          <w:color w:val="000000"/>
          <w:sz w:val="28"/>
          <w:szCs w:val="28"/>
        </w:rPr>
        <w:t xml:space="preserve">ки </w:t>
      </w:r>
      <w:r w:rsidR="00AD23D9" w:rsidRPr="008A6317">
        <w:rPr>
          <w:rFonts w:ascii="Times New Roman" w:hAnsi="Times New Roman"/>
          <w:color w:val="000000"/>
          <w:sz w:val="28"/>
          <w:szCs w:val="28"/>
        </w:rPr>
        <w:t>предпринимательств</w:t>
      </w:r>
      <w:r w:rsidRPr="008A6317">
        <w:rPr>
          <w:rFonts w:ascii="Times New Roman" w:hAnsi="Times New Roman"/>
          <w:color w:val="000000"/>
          <w:sz w:val="28"/>
          <w:szCs w:val="28"/>
        </w:rPr>
        <w:t>а</w:t>
      </w:r>
      <w:r w:rsidR="00AD23D9" w:rsidRPr="008A6317">
        <w:rPr>
          <w:rFonts w:ascii="Times New Roman" w:hAnsi="Times New Roman"/>
          <w:color w:val="000000"/>
          <w:sz w:val="28"/>
          <w:szCs w:val="28"/>
        </w:rPr>
        <w:t xml:space="preserve"> и привлеч</w:t>
      </w:r>
      <w:r w:rsidRPr="008A6317">
        <w:rPr>
          <w:rFonts w:ascii="Times New Roman" w:hAnsi="Times New Roman"/>
          <w:color w:val="000000"/>
          <w:sz w:val="28"/>
          <w:szCs w:val="28"/>
        </w:rPr>
        <w:t>ения инвестиций</w:t>
      </w:r>
      <w:r w:rsidR="00AD23D9" w:rsidRPr="008A6317">
        <w:rPr>
          <w:rFonts w:ascii="Times New Roman" w:hAnsi="Times New Roman"/>
          <w:color w:val="000000"/>
          <w:sz w:val="28"/>
          <w:szCs w:val="28"/>
        </w:rPr>
        <w:t xml:space="preserve"> </w:t>
      </w:r>
      <w:r w:rsidRPr="008A6317">
        <w:rPr>
          <w:rFonts w:ascii="Times New Roman" w:hAnsi="Times New Roman"/>
          <w:color w:val="000000"/>
          <w:sz w:val="28"/>
          <w:szCs w:val="28"/>
        </w:rPr>
        <w:t>П</w:t>
      </w:r>
      <w:r w:rsidR="00AD23D9" w:rsidRPr="008A6317">
        <w:rPr>
          <w:rFonts w:ascii="Times New Roman" w:hAnsi="Times New Roman"/>
          <w:color w:val="000000"/>
          <w:sz w:val="28"/>
          <w:szCs w:val="28"/>
        </w:rPr>
        <w:t xml:space="preserve">равительство за последние четыре года ввело дополнительно 40 </w:t>
      </w:r>
      <w:r w:rsidRPr="008A6317">
        <w:rPr>
          <w:rFonts w:ascii="Times New Roman" w:hAnsi="Times New Roman"/>
          <w:color w:val="000000"/>
          <w:sz w:val="28"/>
          <w:szCs w:val="28"/>
        </w:rPr>
        <w:t xml:space="preserve">видов </w:t>
      </w:r>
      <w:r w:rsidR="00AD23D9" w:rsidRPr="008A6317">
        <w:rPr>
          <w:rFonts w:ascii="Times New Roman" w:hAnsi="Times New Roman"/>
          <w:color w:val="000000"/>
          <w:sz w:val="28"/>
          <w:szCs w:val="28"/>
        </w:rPr>
        <w:t xml:space="preserve">льгот </w:t>
      </w:r>
      <w:r w:rsidRPr="008A6317">
        <w:rPr>
          <w:rFonts w:ascii="Times New Roman" w:hAnsi="Times New Roman"/>
          <w:color w:val="000000"/>
          <w:sz w:val="28"/>
          <w:szCs w:val="28"/>
        </w:rPr>
        <w:t xml:space="preserve">и послаблений </w:t>
      </w:r>
      <w:r w:rsidR="00AD23D9" w:rsidRPr="008A6317">
        <w:rPr>
          <w:rFonts w:ascii="Times New Roman" w:hAnsi="Times New Roman"/>
          <w:color w:val="000000"/>
          <w:sz w:val="28"/>
          <w:szCs w:val="28"/>
        </w:rPr>
        <w:t xml:space="preserve">в </w:t>
      </w:r>
      <w:r w:rsidRPr="008A6317">
        <w:rPr>
          <w:rFonts w:ascii="Times New Roman" w:hAnsi="Times New Roman"/>
          <w:color w:val="000000"/>
          <w:sz w:val="28"/>
          <w:szCs w:val="28"/>
        </w:rPr>
        <w:t xml:space="preserve">таких отраслях как </w:t>
      </w:r>
      <w:r w:rsidR="00AD23D9" w:rsidRPr="008A6317">
        <w:rPr>
          <w:rFonts w:ascii="Times New Roman" w:hAnsi="Times New Roman"/>
          <w:color w:val="000000"/>
          <w:sz w:val="28"/>
          <w:szCs w:val="28"/>
        </w:rPr>
        <w:t>легк</w:t>
      </w:r>
      <w:r w:rsidRPr="008A6317">
        <w:rPr>
          <w:rFonts w:ascii="Times New Roman" w:hAnsi="Times New Roman"/>
          <w:color w:val="000000"/>
          <w:sz w:val="28"/>
          <w:szCs w:val="28"/>
        </w:rPr>
        <w:t>ая</w:t>
      </w:r>
      <w:r w:rsidR="00AD23D9" w:rsidRPr="008A6317">
        <w:rPr>
          <w:rFonts w:ascii="Times New Roman" w:hAnsi="Times New Roman"/>
          <w:color w:val="000000"/>
          <w:sz w:val="28"/>
          <w:szCs w:val="28"/>
        </w:rPr>
        <w:t xml:space="preserve"> промышленност</w:t>
      </w:r>
      <w:r w:rsidRPr="008A6317">
        <w:rPr>
          <w:rFonts w:ascii="Times New Roman" w:hAnsi="Times New Roman"/>
          <w:color w:val="000000"/>
          <w:sz w:val="28"/>
          <w:szCs w:val="28"/>
        </w:rPr>
        <w:t>ь</w:t>
      </w:r>
      <w:r w:rsidR="00AD23D9" w:rsidRPr="008A6317">
        <w:rPr>
          <w:rFonts w:ascii="Times New Roman" w:hAnsi="Times New Roman"/>
          <w:color w:val="000000"/>
          <w:sz w:val="28"/>
          <w:szCs w:val="28"/>
        </w:rPr>
        <w:t>, сельско</w:t>
      </w:r>
      <w:r w:rsidRPr="008A6317">
        <w:rPr>
          <w:rFonts w:ascii="Times New Roman" w:hAnsi="Times New Roman"/>
          <w:color w:val="000000"/>
          <w:sz w:val="28"/>
          <w:szCs w:val="28"/>
        </w:rPr>
        <w:t>е</w:t>
      </w:r>
      <w:r w:rsidR="00AD23D9" w:rsidRPr="008A6317">
        <w:rPr>
          <w:rFonts w:ascii="Times New Roman" w:hAnsi="Times New Roman"/>
          <w:color w:val="000000"/>
          <w:sz w:val="28"/>
          <w:szCs w:val="28"/>
        </w:rPr>
        <w:t xml:space="preserve"> хозяйств</w:t>
      </w:r>
      <w:r w:rsidRPr="008A6317">
        <w:rPr>
          <w:rFonts w:ascii="Times New Roman" w:hAnsi="Times New Roman"/>
          <w:color w:val="000000"/>
          <w:sz w:val="28"/>
          <w:szCs w:val="28"/>
        </w:rPr>
        <w:t>о</w:t>
      </w:r>
      <w:r w:rsidR="00AD23D9" w:rsidRPr="008A6317">
        <w:rPr>
          <w:rFonts w:ascii="Times New Roman" w:hAnsi="Times New Roman"/>
          <w:color w:val="000000"/>
          <w:sz w:val="28"/>
          <w:szCs w:val="28"/>
        </w:rPr>
        <w:t>, фармацевтик</w:t>
      </w:r>
      <w:r w:rsidRPr="008A6317">
        <w:rPr>
          <w:rFonts w:ascii="Times New Roman" w:hAnsi="Times New Roman"/>
          <w:color w:val="000000"/>
          <w:sz w:val="28"/>
          <w:szCs w:val="28"/>
        </w:rPr>
        <w:t>а</w:t>
      </w:r>
      <w:r w:rsidR="00AD23D9" w:rsidRPr="008A6317">
        <w:rPr>
          <w:rFonts w:ascii="Times New Roman" w:hAnsi="Times New Roman"/>
          <w:color w:val="000000"/>
          <w:sz w:val="28"/>
          <w:szCs w:val="28"/>
        </w:rPr>
        <w:t>, птицеводств</w:t>
      </w:r>
      <w:r w:rsidRPr="008A6317">
        <w:rPr>
          <w:rFonts w:ascii="Times New Roman" w:hAnsi="Times New Roman"/>
          <w:color w:val="000000"/>
          <w:sz w:val="28"/>
          <w:szCs w:val="28"/>
        </w:rPr>
        <w:t>о</w:t>
      </w:r>
      <w:r w:rsidR="00AD23D9" w:rsidRPr="008A6317">
        <w:rPr>
          <w:rFonts w:ascii="Times New Roman" w:hAnsi="Times New Roman"/>
          <w:color w:val="000000"/>
          <w:sz w:val="28"/>
          <w:szCs w:val="28"/>
        </w:rPr>
        <w:t>, животноводств</w:t>
      </w:r>
      <w:r w:rsidRPr="008A6317">
        <w:rPr>
          <w:rFonts w:ascii="Times New Roman" w:hAnsi="Times New Roman"/>
          <w:color w:val="000000"/>
          <w:sz w:val="28"/>
          <w:szCs w:val="28"/>
        </w:rPr>
        <w:t>о</w:t>
      </w:r>
      <w:r w:rsidR="00AD23D9" w:rsidRPr="008A6317">
        <w:rPr>
          <w:rFonts w:ascii="Times New Roman" w:hAnsi="Times New Roman"/>
          <w:color w:val="000000"/>
          <w:sz w:val="28"/>
          <w:szCs w:val="28"/>
        </w:rPr>
        <w:t>, туризм и други</w:t>
      </w:r>
      <w:r w:rsidRPr="008A6317">
        <w:rPr>
          <w:rFonts w:ascii="Times New Roman" w:hAnsi="Times New Roman"/>
          <w:color w:val="000000"/>
          <w:sz w:val="28"/>
          <w:szCs w:val="28"/>
        </w:rPr>
        <w:t>х</w:t>
      </w:r>
      <w:r w:rsidR="00AD23D9" w:rsidRPr="008A6317">
        <w:rPr>
          <w:rFonts w:ascii="Times New Roman" w:hAnsi="Times New Roman"/>
          <w:color w:val="000000"/>
          <w:sz w:val="28"/>
          <w:szCs w:val="28"/>
        </w:rPr>
        <w:t xml:space="preserve"> приоритетных секторах.</w:t>
      </w:r>
    </w:p>
    <w:p w14:paraId="00C7EAFD"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целях поддержки стартапов и развития малого и среднего бизнеса с целью </w:t>
      </w:r>
      <w:r w:rsidR="00763652" w:rsidRPr="008A6317">
        <w:rPr>
          <w:rFonts w:ascii="Times New Roman" w:hAnsi="Times New Roman"/>
          <w:color w:val="000000"/>
          <w:sz w:val="28"/>
          <w:szCs w:val="28"/>
        </w:rPr>
        <w:t xml:space="preserve">оказания </w:t>
      </w:r>
      <w:r w:rsidRPr="008A6317">
        <w:rPr>
          <w:rFonts w:ascii="Times New Roman" w:hAnsi="Times New Roman"/>
          <w:color w:val="000000"/>
          <w:sz w:val="28"/>
          <w:szCs w:val="28"/>
        </w:rPr>
        <w:t>методологической, информационной, консультационной и обучающей по</w:t>
      </w:r>
      <w:r w:rsidR="00763652" w:rsidRPr="008A6317">
        <w:rPr>
          <w:rFonts w:ascii="Times New Roman" w:hAnsi="Times New Roman"/>
          <w:color w:val="000000"/>
          <w:sz w:val="28"/>
          <w:szCs w:val="28"/>
        </w:rPr>
        <w:t>мощи</w:t>
      </w:r>
      <w:r w:rsidRPr="008A6317">
        <w:rPr>
          <w:rFonts w:ascii="Times New Roman" w:hAnsi="Times New Roman"/>
          <w:color w:val="000000"/>
          <w:sz w:val="28"/>
          <w:szCs w:val="28"/>
        </w:rPr>
        <w:t xml:space="preserve"> в 2018 году создано Государственное учреждение «Формирование и развитие предпринимательства Таджикистана» с региональными подразделениями в </w:t>
      </w:r>
      <w:r w:rsidR="00763652" w:rsidRPr="008A6317">
        <w:rPr>
          <w:rFonts w:ascii="Times New Roman" w:hAnsi="Times New Roman"/>
          <w:color w:val="000000"/>
          <w:sz w:val="28"/>
          <w:szCs w:val="28"/>
        </w:rPr>
        <w:t xml:space="preserve">городах </w:t>
      </w:r>
      <w:r w:rsidRPr="008A6317">
        <w:rPr>
          <w:rFonts w:ascii="Times New Roman" w:hAnsi="Times New Roman"/>
          <w:color w:val="000000"/>
          <w:sz w:val="28"/>
          <w:szCs w:val="28"/>
        </w:rPr>
        <w:t xml:space="preserve">Душанбе, </w:t>
      </w:r>
      <w:proofErr w:type="spellStart"/>
      <w:r w:rsidRPr="008A6317">
        <w:rPr>
          <w:rFonts w:ascii="Times New Roman" w:hAnsi="Times New Roman"/>
          <w:color w:val="000000"/>
          <w:sz w:val="28"/>
          <w:szCs w:val="28"/>
        </w:rPr>
        <w:t>Бохтаре</w:t>
      </w:r>
      <w:proofErr w:type="spellEnd"/>
      <w:r w:rsidRPr="008A6317">
        <w:rPr>
          <w:rFonts w:ascii="Times New Roman" w:hAnsi="Times New Roman"/>
          <w:color w:val="000000"/>
          <w:sz w:val="28"/>
          <w:szCs w:val="28"/>
        </w:rPr>
        <w:t xml:space="preserve">, Кулябе, Худжанде и Хороге. </w:t>
      </w:r>
    </w:p>
    <w:p w14:paraId="108E97BF" w14:textId="77777777" w:rsidR="00AD23D9" w:rsidRPr="008A6317" w:rsidRDefault="00AD23D9" w:rsidP="004604B5">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Достижения реформ последни</w:t>
      </w:r>
      <w:r w:rsidR="00763652" w:rsidRPr="008A6317">
        <w:rPr>
          <w:rFonts w:ascii="Times New Roman" w:hAnsi="Times New Roman"/>
          <w:color w:val="000000"/>
          <w:sz w:val="28"/>
          <w:szCs w:val="28"/>
        </w:rPr>
        <w:t xml:space="preserve">х лет </w:t>
      </w:r>
      <w:r w:rsidRPr="008A6317">
        <w:rPr>
          <w:rFonts w:ascii="Times New Roman" w:hAnsi="Times New Roman"/>
          <w:color w:val="000000"/>
          <w:sz w:val="28"/>
          <w:szCs w:val="28"/>
        </w:rPr>
        <w:t xml:space="preserve">привели к улучшению позиции Таджикистана в </w:t>
      </w:r>
      <w:r w:rsidR="0023199A" w:rsidRPr="008A6317">
        <w:rPr>
          <w:rFonts w:ascii="Times New Roman" w:hAnsi="Times New Roman"/>
          <w:color w:val="000000"/>
          <w:sz w:val="28"/>
          <w:szCs w:val="28"/>
        </w:rPr>
        <w:t xml:space="preserve">международном рейтинге </w:t>
      </w:r>
      <w:r w:rsidRPr="008A6317">
        <w:rPr>
          <w:rFonts w:ascii="Times New Roman" w:hAnsi="Times New Roman"/>
          <w:color w:val="000000"/>
          <w:sz w:val="28"/>
          <w:szCs w:val="28"/>
        </w:rPr>
        <w:t>отч</w:t>
      </w:r>
      <w:r w:rsidR="00763652" w:rsidRPr="008A6317">
        <w:rPr>
          <w:rFonts w:ascii="Times New Roman" w:hAnsi="Times New Roman"/>
          <w:color w:val="000000"/>
          <w:sz w:val="28"/>
          <w:szCs w:val="28"/>
        </w:rPr>
        <w:t>ё</w:t>
      </w:r>
      <w:r w:rsidRPr="008A6317">
        <w:rPr>
          <w:rFonts w:ascii="Times New Roman" w:hAnsi="Times New Roman"/>
          <w:color w:val="000000"/>
          <w:sz w:val="28"/>
          <w:szCs w:val="28"/>
        </w:rPr>
        <w:t>т</w:t>
      </w:r>
      <w:r w:rsidR="0023199A" w:rsidRPr="008A6317">
        <w:rPr>
          <w:rFonts w:ascii="Times New Roman" w:hAnsi="Times New Roman"/>
          <w:color w:val="000000"/>
          <w:sz w:val="28"/>
          <w:szCs w:val="28"/>
        </w:rPr>
        <w:t>а</w:t>
      </w:r>
      <w:r w:rsidRPr="008A6317">
        <w:rPr>
          <w:rFonts w:ascii="Times New Roman" w:hAnsi="Times New Roman"/>
          <w:color w:val="000000"/>
          <w:sz w:val="28"/>
          <w:szCs w:val="28"/>
        </w:rPr>
        <w:t xml:space="preserve"> «Ведение бизнеса» </w:t>
      </w:r>
      <w:r w:rsidR="00763652" w:rsidRPr="008A6317">
        <w:rPr>
          <w:rFonts w:ascii="Times New Roman" w:hAnsi="Times New Roman"/>
          <w:color w:val="000000"/>
          <w:sz w:val="28"/>
          <w:szCs w:val="28"/>
        </w:rPr>
        <w:t xml:space="preserve">Всемирного банка </w:t>
      </w:r>
      <w:r w:rsidRPr="008A6317">
        <w:rPr>
          <w:rFonts w:ascii="Times New Roman" w:hAnsi="Times New Roman"/>
          <w:color w:val="000000"/>
          <w:sz w:val="28"/>
          <w:szCs w:val="28"/>
        </w:rPr>
        <w:t xml:space="preserve">на 59 </w:t>
      </w:r>
      <w:r w:rsidR="00763652" w:rsidRPr="008A6317">
        <w:rPr>
          <w:rFonts w:ascii="Times New Roman" w:hAnsi="Times New Roman"/>
          <w:color w:val="000000"/>
          <w:sz w:val="28"/>
          <w:szCs w:val="28"/>
        </w:rPr>
        <w:t xml:space="preserve">пунктов </w:t>
      </w:r>
      <w:r w:rsidRPr="008A6317">
        <w:rPr>
          <w:rFonts w:ascii="Times New Roman" w:hAnsi="Times New Roman"/>
          <w:color w:val="000000"/>
          <w:sz w:val="28"/>
          <w:szCs w:val="28"/>
        </w:rPr>
        <w:t>(с 165 места в 2015 году до 106 места в 2020 году), что заложило основу для  включения в список «10 лучших</w:t>
      </w:r>
      <w:r w:rsidR="00763652" w:rsidRPr="008A6317">
        <w:rPr>
          <w:rFonts w:ascii="Times New Roman" w:hAnsi="Times New Roman"/>
          <w:color w:val="000000"/>
          <w:sz w:val="28"/>
          <w:szCs w:val="28"/>
        </w:rPr>
        <w:t xml:space="preserve"> </w:t>
      </w:r>
      <w:r w:rsidRPr="008A6317">
        <w:rPr>
          <w:rFonts w:ascii="Times New Roman" w:hAnsi="Times New Roman"/>
          <w:color w:val="000000"/>
          <w:sz w:val="28"/>
          <w:szCs w:val="28"/>
        </w:rPr>
        <w:t>стран</w:t>
      </w:r>
      <w:r w:rsidR="00763652" w:rsidRPr="008A6317">
        <w:rPr>
          <w:rFonts w:ascii="Times New Roman" w:hAnsi="Times New Roman"/>
          <w:color w:val="000000"/>
          <w:sz w:val="28"/>
          <w:szCs w:val="28"/>
        </w:rPr>
        <w:t xml:space="preserve"> реформатов»</w:t>
      </w:r>
      <w:r w:rsidRPr="008A6317">
        <w:rPr>
          <w:rFonts w:ascii="Times New Roman" w:hAnsi="Times New Roman"/>
          <w:color w:val="000000"/>
          <w:sz w:val="28"/>
          <w:szCs w:val="28"/>
        </w:rPr>
        <w:t xml:space="preserve"> в 2015 и 2020 годах.</w:t>
      </w:r>
      <w:r w:rsidR="004604B5" w:rsidRPr="008A6317">
        <w:rPr>
          <w:rFonts w:ascii="Times New Roman" w:hAnsi="Times New Roman"/>
          <w:color w:val="000000"/>
          <w:sz w:val="28"/>
          <w:szCs w:val="28"/>
        </w:rPr>
        <w:t xml:space="preserve"> </w:t>
      </w:r>
      <w:r w:rsidR="000628CE" w:rsidRPr="008A6317">
        <w:rPr>
          <w:rFonts w:ascii="Times New Roman" w:hAnsi="Times New Roman"/>
          <w:color w:val="000000"/>
          <w:sz w:val="28"/>
          <w:szCs w:val="28"/>
        </w:rPr>
        <w:t xml:space="preserve">В частности, в 2020 году согласно </w:t>
      </w:r>
      <w:r w:rsidR="0023199A" w:rsidRPr="008A6317">
        <w:rPr>
          <w:rFonts w:ascii="Times New Roman" w:hAnsi="Times New Roman"/>
          <w:color w:val="000000"/>
          <w:sz w:val="28"/>
          <w:szCs w:val="28"/>
        </w:rPr>
        <w:t xml:space="preserve">оценке </w:t>
      </w:r>
      <w:r w:rsidRPr="008A6317">
        <w:rPr>
          <w:rFonts w:ascii="Times New Roman" w:hAnsi="Times New Roman"/>
          <w:color w:val="000000"/>
          <w:sz w:val="28"/>
          <w:szCs w:val="28"/>
        </w:rPr>
        <w:t>отчет</w:t>
      </w:r>
      <w:r w:rsidR="0023199A" w:rsidRPr="008A6317">
        <w:rPr>
          <w:rFonts w:ascii="Times New Roman" w:hAnsi="Times New Roman"/>
          <w:color w:val="000000"/>
          <w:sz w:val="28"/>
          <w:szCs w:val="28"/>
        </w:rPr>
        <w:t>а</w:t>
      </w:r>
      <w:r w:rsidRPr="008A6317">
        <w:rPr>
          <w:rFonts w:ascii="Times New Roman" w:hAnsi="Times New Roman"/>
          <w:color w:val="000000"/>
          <w:sz w:val="28"/>
          <w:szCs w:val="28"/>
        </w:rPr>
        <w:t xml:space="preserve"> </w:t>
      </w:r>
      <w:r w:rsidR="0023199A" w:rsidRPr="008A6317">
        <w:rPr>
          <w:rFonts w:ascii="Times New Roman" w:hAnsi="Times New Roman"/>
          <w:color w:val="000000"/>
          <w:sz w:val="28"/>
          <w:szCs w:val="28"/>
        </w:rPr>
        <w:t xml:space="preserve">«Ведение бизнеса» Всемирного банка </w:t>
      </w:r>
      <w:r w:rsidRPr="008A6317">
        <w:rPr>
          <w:rFonts w:ascii="Times New Roman" w:hAnsi="Times New Roman"/>
          <w:color w:val="000000"/>
          <w:sz w:val="28"/>
          <w:szCs w:val="28"/>
        </w:rPr>
        <w:t>Республика Таджикистан улучшила свои позиции на 20 пунктов.</w:t>
      </w:r>
    </w:p>
    <w:p w14:paraId="496037D4"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С 2017 года суверенный кредитный рейтинг страны оценивается международными рейтинговыми агентствами </w:t>
      </w:r>
      <w:r w:rsidR="0023199A" w:rsidRPr="008A6317">
        <w:rPr>
          <w:rFonts w:ascii="Times New Roman" w:hAnsi="Times New Roman"/>
          <w:color w:val="000000"/>
          <w:sz w:val="28"/>
          <w:szCs w:val="28"/>
        </w:rPr>
        <w:t>«</w:t>
      </w:r>
      <w:r w:rsidRPr="008A6317">
        <w:rPr>
          <w:rFonts w:ascii="Times New Roman" w:hAnsi="Times New Roman"/>
          <w:color w:val="000000"/>
          <w:sz w:val="28"/>
          <w:szCs w:val="28"/>
        </w:rPr>
        <w:t xml:space="preserve">Standard &amp; </w:t>
      </w:r>
      <w:proofErr w:type="spellStart"/>
      <w:r w:rsidRPr="008A6317">
        <w:rPr>
          <w:rFonts w:ascii="Times New Roman" w:hAnsi="Times New Roman"/>
          <w:color w:val="000000"/>
          <w:sz w:val="28"/>
          <w:szCs w:val="28"/>
        </w:rPr>
        <w:t>Poor's</w:t>
      </w:r>
      <w:proofErr w:type="spellEnd"/>
      <w:r w:rsidR="0023199A" w:rsidRPr="008A6317">
        <w:rPr>
          <w:rFonts w:ascii="Times New Roman" w:hAnsi="Times New Roman"/>
          <w:color w:val="000000"/>
          <w:sz w:val="28"/>
          <w:szCs w:val="28"/>
        </w:rPr>
        <w:t>»</w:t>
      </w:r>
      <w:r w:rsidRPr="008A6317">
        <w:rPr>
          <w:rFonts w:ascii="Times New Roman" w:hAnsi="Times New Roman"/>
          <w:color w:val="000000"/>
          <w:sz w:val="28"/>
          <w:szCs w:val="28"/>
        </w:rPr>
        <w:t xml:space="preserve"> и </w:t>
      </w:r>
      <w:r w:rsidR="0023199A" w:rsidRPr="008A6317">
        <w:rPr>
          <w:rFonts w:ascii="Times New Roman" w:hAnsi="Times New Roman"/>
          <w:color w:val="000000"/>
          <w:sz w:val="28"/>
          <w:szCs w:val="28"/>
        </w:rPr>
        <w:t>«</w:t>
      </w:r>
      <w:proofErr w:type="spellStart"/>
      <w:r w:rsidRPr="008A6317">
        <w:rPr>
          <w:rFonts w:ascii="Times New Roman" w:hAnsi="Times New Roman"/>
          <w:color w:val="000000"/>
          <w:sz w:val="28"/>
          <w:szCs w:val="28"/>
        </w:rPr>
        <w:t>Moody's</w:t>
      </w:r>
      <w:proofErr w:type="spellEnd"/>
      <w:r w:rsidRPr="008A6317">
        <w:rPr>
          <w:rFonts w:ascii="Times New Roman" w:hAnsi="Times New Roman"/>
          <w:color w:val="000000"/>
          <w:sz w:val="28"/>
          <w:szCs w:val="28"/>
        </w:rPr>
        <w:t xml:space="preserve"> Investors Service</w:t>
      </w:r>
      <w:r w:rsidR="0023199A" w:rsidRPr="008A6317">
        <w:rPr>
          <w:rFonts w:ascii="Times New Roman" w:hAnsi="Times New Roman"/>
          <w:color w:val="000000"/>
          <w:sz w:val="28"/>
          <w:szCs w:val="28"/>
        </w:rPr>
        <w:t>»</w:t>
      </w:r>
      <w:r w:rsidRPr="008A6317">
        <w:rPr>
          <w:rFonts w:ascii="Times New Roman" w:hAnsi="Times New Roman"/>
          <w:color w:val="000000"/>
          <w:sz w:val="28"/>
          <w:szCs w:val="28"/>
        </w:rPr>
        <w:t xml:space="preserve"> </w:t>
      </w:r>
      <w:r w:rsidR="0023199A" w:rsidRPr="008A6317">
        <w:rPr>
          <w:rFonts w:ascii="Times New Roman" w:hAnsi="Times New Roman"/>
          <w:color w:val="000000"/>
          <w:sz w:val="28"/>
          <w:szCs w:val="28"/>
        </w:rPr>
        <w:t xml:space="preserve">и поддерживается </w:t>
      </w:r>
      <w:r w:rsidRPr="008A6317">
        <w:rPr>
          <w:rFonts w:ascii="Times New Roman" w:hAnsi="Times New Roman"/>
          <w:color w:val="000000"/>
          <w:sz w:val="28"/>
          <w:szCs w:val="28"/>
        </w:rPr>
        <w:t>на уровне «B3</w:t>
      </w:r>
      <w:r w:rsidR="0023199A" w:rsidRPr="008A6317">
        <w:rPr>
          <w:rFonts w:ascii="Times New Roman" w:hAnsi="Times New Roman"/>
          <w:color w:val="000000"/>
          <w:sz w:val="28"/>
          <w:szCs w:val="28"/>
        </w:rPr>
        <w:t xml:space="preserve"> – устойчивое развитие</w:t>
      </w:r>
      <w:r w:rsidRPr="008A6317">
        <w:rPr>
          <w:rFonts w:ascii="Times New Roman" w:hAnsi="Times New Roman"/>
          <w:color w:val="000000"/>
          <w:sz w:val="28"/>
          <w:szCs w:val="28"/>
        </w:rPr>
        <w:t xml:space="preserve">» и </w:t>
      </w:r>
      <w:r w:rsidR="004604B5" w:rsidRPr="008A6317">
        <w:rPr>
          <w:rFonts w:ascii="Times New Roman" w:hAnsi="Times New Roman"/>
          <w:color w:val="000000"/>
          <w:sz w:val="28"/>
          <w:szCs w:val="28"/>
        </w:rPr>
        <w:br/>
      </w:r>
      <w:r w:rsidRPr="008A6317">
        <w:rPr>
          <w:rFonts w:ascii="Times New Roman" w:hAnsi="Times New Roman"/>
          <w:color w:val="000000"/>
          <w:sz w:val="28"/>
          <w:szCs w:val="28"/>
        </w:rPr>
        <w:t>«B</w:t>
      </w:r>
      <w:r w:rsidR="0023199A" w:rsidRPr="008A6317">
        <w:rPr>
          <w:rFonts w:ascii="Times New Roman" w:hAnsi="Times New Roman"/>
          <w:color w:val="000000"/>
          <w:sz w:val="28"/>
          <w:szCs w:val="28"/>
        </w:rPr>
        <w:t xml:space="preserve"> </w:t>
      </w:r>
      <w:r w:rsidRPr="008A6317">
        <w:rPr>
          <w:rFonts w:ascii="Times New Roman" w:hAnsi="Times New Roman"/>
          <w:color w:val="000000"/>
          <w:sz w:val="28"/>
          <w:szCs w:val="28"/>
        </w:rPr>
        <w:t xml:space="preserve">- стабильный». Впервые за </w:t>
      </w:r>
      <w:r w:rsidR="0023199A" w:rsidRPr="008A6317">
        <w:rPr>
          <w:rFonts w:ascii="Times New Roman" w:hAnsi="Times New Roman"/>
          <w:color w:val="000000"/>
          <w:sz w:val="28"/>
          <w:szCs w:val="28"/>
        </w:rPr>
        <w:t>годы</w:t>
      </w:r>
      <w:r w:rsidRPr="008A6317">
        <w:rPr>
          <w:rFonts w:ascii="Times New Roman" w:hAnsi="Times New Roman"/>
          <w:color w:val="000000"/>
          <w:sz w:val="28"/>
          <w:szCs w:val="28"/>
        </w:rPr>
        <w:t xml:space="preserve"> своей независимости Республика Таджикистан выпустила еврооблигации на 500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долларов</w:t>
      </w:r>
      <w:r w:rsidR="0023199A" w:rsidRPr="008A6317">
        <w:rPr>
          <w:rFonts w:ascii="Times New Roman" w:hAnsi="Times New Roman"/>
          <w:color w:val="000000"/>
          <w:sz w:val="28"/>
          <w:szCs w:val="28"/>
        </w:rPr>
        <w:t xml:space="preserve"> и</w:t>
      </w:r>
      <w:r w:rsidRPr="008A6317">
        <w:rPr>
          <w:rFonts w:ascii="Times New Roman" w:hAnsi="Times New Roman"/>
          <w:color w:val="000000"/>
          <w:sz w:val="28"/>
          <w:szCs w:val="28"/>
        </w:rPr>
        <w:t xml:space="preserve"> вышла на мировой рынок капитала.</w:t>
      </w:r>
    </w:p>
    <w:p w14:paraId="0B4AA343"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Реформы способствовали неуклонному увеличению количества малых и средних предприятий с 206,5 тысяч в 2015 году до 328 тысяч в 2020 году, в результате чего сегодня доля частного сектора в ВВП составляет 70%, занятость 68% и </w:t>
      </w:r>
      <w:r w:rsidR="000628CE" w:rsidRPr="008A6317">
        <w:rPr>
          <w:rFonts w:ascii="Times New Roman" w:hAnsi="Times New Roman"/>
          <w:color w:val="000000"/>
          <w:sz w:val="28"/>
          <w:szCs w:val="28"/>
        </w:rPr>
        <w:t xml:space="preserve">налоговые поступления в государственный бюджет составляют 80 процентов. </w:t>
      </w:r>
    </w:p>
    <w:p w14:paraId="4965F80A"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результате внедрения современных финансовых технологий </w:t>
      </w:r>
      <w:r w:rsidR="0023199A" w:rsidRPr="008A6317">
        <w:rPr>
          <w:rFonts w:ascii="Times New Roman" w:hAnsi="Times New Roman"/>
          <w:color w:val="000000"/>
          <w:sz w:val="28"/>
          <w:szCs w:val="28"/>
        </w:rPr>
        <w:t xml:space="preserve">неуклонно расширяется </w:t>
      </w:r>
      <w:r w:rsidRPr="008A6317">
        <w:rPr>
          <w:rFonts w:ascii="Times New Roman" w:hAnsi="Times New Roman"/>
          <w:color w:val="000000"/>
          <w:sz w:val="28"/>
          <w:szCs w:val="28"/>
        </w:rPr>
        <w:t xml:space="preserve">доступ предпринимателей и населения к финансово-кредитным </w:t>
      </w:r>
      <w:r w:rsidR="0023199A" w:rsidRPr="008A6317">
        <w:rPr>
          <w:rFonts w:ascii="Times New Roman" w:hAnsi="Times New Roman"/>
          <w:color w:val="000000"/>
          <w:sz w:val="28"/>
          <w:szCs w:val="28"/>
        </w:rPr>
        <w:t>средствам</w:t>
      </w:r>
      <w:r w:rsidRPr="008A6317">
        <w:rPr>
          <w:rFonts w:ascii="Times New Roman" w:hAnsi="Times New Roman"/>
          <w:color w:val="000000"/>
          <w:sz w:val="28"/>
          <w:szCs w:val="28"/>
        </w:rPr>
        <w:t xml:space="preserve"> банковской системы, и в 2019 году объ</w:t>
      </w:r>
      <w:r w:rsidR="0023199A" w:rsidRPr="008A6317">
        <w:rPr>
          <w:rFonts w:ascii="Times New Roman" w:hAnsi="Times New Roman"/>
          <w:color w:val="000000"/>
          <w:sz w:val="28"/>
          <w:szCs w:val="28"/>
        </w:rPr>
        <w:t>ё</w:t>
      </w:r>
      <w:r w:rsidRPr="008A6317">
        <w:rPr>
          <w:rFonts w:ascii="Times New Roman" w:hAnsi="Times New Roman"/>
          <w:color w:val="000000"/>
          <w:sz w:val="28"/>
          <w:szCs w:val="28"/>
        </w:rPr>
        <w:t xml:space="preserve">м кредитов, предоставленных банковской системой экономике, составил 9,8 </w:t>
      </w:r>
      <w:r w:rsidR="003F2F32" w:rsidRPr="008A6317">
        <w:rPr>
          <w:rFonts w:ascii="Times New Roman" w:hAnsi="Times New Roman"/>
          <w:color w:val="000000"/>
          <w:sz w:val="28"/>
          <w:szCs w:val="28"/>
        </w:rPr>
        <w:t>млрд</w:t>
      </w:r>
      <w:r w:rsidRPr="008A6317">
        <w:rPr>
          <w:rFonts w:ascii="Times New Roman" w:hAnsi="Times New Roman"/>
          <w:color w:val="000000"/>
          <w:sz w:val="28"/>
          <w:szCs w:val="28"/>
        </w:rPr>
        <w:t xml:space="preserve"> сомони</w:t>
      </w:r>
      <w:r w:rsidR="00A836E8" w:rsidRPr="008A6317">
        <w:rPr>
          <w:rFonts w:ascii="Times New Roman" w:hAnsi="Times New Roman"/>
          <w:color w:val="000000"/>
          <w:sz w:val="28"/>
          <w:szCs w:val="28"/>
        </w:rPr>
        <w:t xml:space="preserve">, что на 30% больше чем в 2013 году. </w:t>
      </w:r>
      <w:r w:rsidRPr="008A6317">
        <w:rPr>
          <w:rFonts w:ascii="Times New Roman" w:hAnsi="Times New Roman"/>
          <w:color w:val="000000"/>
          <w:sz w:val="28"/>
          <w:szCs w:val="28"/>
        </w:rPr>
        <w:t xml:space="preserve">За последние семь лет в экономику было направлено более 55 </w:t>
      </w:r>
      <w:r w:rsidR="000838FD" w:rsidRPr="008A6317">
        <w:rPr>
          <w:rFonts w:ascii="Times New Roman" w:hAnsi="Times New Roman"/>
          <w:color w:val="000000"/>
          <w:sz w:val="28"/>
          <w:szCs w:val="28"/>
        </w:rPr>
        <w:t>млрд</w:t>
      </w:r>
      <w:r w:rsidRPr="008A6317">
        <w:rPr>
          <w:rFonts w:ascii="Times New Roman" w:hAnsi="Times New Roman"/>
          <w:color w:val="000000"/>
          <w:sz w:val="28"/>
          <w:szCs w:val="28"/>
        </w:rPr>
        <w:t xml:space="preserve"> сомони, в том числе более 11 </w:t>
      </w:r>
      <w:r w:rsidR="000838FD" w:rsidRPr="008A6317">
        <w:rPr>
          <w:rFonts w:ascii="Times New Roman" w:hAnsi="Times New Roman"/>
          <w:color w:val="000000"/>
          <w:sz w:val="28"/>
          <w:szCs w:val="28"/>
        </w:rPr>
        <w:t xml:space="preserve">млрд </w:t>
      </w:r>
      <w:r w:rsidRPr="008A6317">
        <w:rPr>
          <w:rFonts w:ascii="Times New Roman" w:hAnsi="Times New Roman"/>
          <w:color w:val="000000"/>
          <w:sz w:val="28"/>
          <w:szCs w:val="28"/>
        </w:rPr>
        <w:t>сомони на развитие бизнеса.</w:t>
      </w:r>
    </w:p>
    <w:p w14:paraId="67E96209"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xml:space="preserve">Согласно статистическим данным, общий приток иностранных инвестиций за последние семь лет составил 60,9 </w:t>
      </w:r>
      <w:r w:rsidR="000838FD" w:rsidRPr="008A6317">
        <w:rPr>
          <w:rFonts w:ascii="Times New Roman" w:hAnsi="Times New Roman"/>
          <w:color w:val="000000"/>
          <w:sz w:val="28"/>
          <w:szCs w:val="28"/>
        </w:rPr>
        <w:t xml:space="preserve">млрд </w:t>
      </w:r>
      <w:r w:rsidRPr="008A6317">
        <w:rPr>
          <w:rFonts w:ascii="Times New Roman" w:hAnsi="Times New Roman"/>
          <w:color w:val="000000"/>
          <w:sz w:val="28"/>
          <w:szCs w:val="28"/>
        </w:rPr>
        <w:t xml:space="preserve">сомони, из которых 26,5 </w:t>
      </w:r>
      <w:r w:rsidR="003F2F32" w:rsidRPr="008A6317">
        <w:rPr>
          <w:rFonts w:ascii="Times New Roman" w:hAnsi="Times New Roman"/>
          <w:color w:val="000000"/>
          <w:sz w:val="28"/>
          <w:szCs w:val="28"/>
        </w:rPr>
        <w:t>млрд</w:t>
      </w:r>
      <w:r w:rsidRPr="008A6317">
        <w:rPr>
          <w:rFonts w:ascii="Times New Roman" w:hAnsi="Times New Roman"/>
          <w:color w:val="000000"/>
          <w:sz w:val="28"/>
          <w:szCs w:val="28"/>
        </w:rPr>
        <w:t xml:space="preserve"> </w:t>
      </w:r>
      <w:r w:rsidR="00A836E8" w:rsidRPr="008A6317">
        <w:rPr>
          <w:rFonts w:ascii="Times New Roman" w:hAnsi="Times New Roman"/>
          <w:color w:val="000000"/>
          <w:sz w:val="28"/>
          <w:szCs w:val="28"/>
        </w:rPr>
        <w:t xml:space="preserve">сомони </w:t>
      </w:r>
      <w:r w:rsidRPr="008A6317">
        <w:rPr>
          <w:rFonts w:ascii="Times New Roman" w:hAnsi="Times New Roman"/>
          <w:color w:val="000000"/>
          <w:sz w:val="28"/>
          <w:szCs w:val="28"/>
        </w:rPr>
        <w:t xml:space="preserve">- прямые инвестиции, 29,4 </w:t>
      </w:r>
      <w:r w:rsidR="003F2F32" w:rsidRPr="008A6317">
        <w:rPr>
          <w:rFonts w:ascii="Times New Roman" w:hAnsi="Times New Roman"/>
          <w:color w:val="000000"/>
          <w:sz w:val="28"/>
          <w:szCs w:val="28"/>
        </w:rPr>
        <w:t>млрд</w:t>
      </w:r>
      <w:r w:rsidRPr="008A6317">
        <w:rPr>
          <w:rFonts w:ascii="Times New Roman" w:hAnsi="Times New Roman"/>
          <w:color w:val="000000"/>
          <w:sz w:val="28"/>
          <w:szCs w:val="28"/>
        </w:rPr>
        <w:t xml:space="preserve"> сомони - кредиты, привлеченные предприятиями и организациями, а 5 </w:t>
      </w:r>
      <w:r w:rsidR="003F2F32" w:rsidRPr="008A6317">
        <w:rPr>
          <w:rFonts w:ascii="Times New Roman" w:hAnsi="Times New Roman"/>
          <w:color w:val="000000"/>
          <w:sz w:val="28"/>
          <w:szCs w:val="28"/>
        </w:rPr>
        <w:t>млрд</w:t>
      </w:r>
      <w:r w:rsidRPr="008A6317">
        <w:rPr>
          <w:rFonts w:ascii="Times New Roman" w:hAnsi="Times New Roman"/>
          <w:color w:val="000000"/>
          <w:sz w:val="28"/>
          <w:szCs w:val="28"/>
        </w:rPr>
        <w:t xml:space="preserve"> сомони - портфельные инвестиции (еврооблигации).</w:t>
      </w:r>
    </w:p>
    <w:p w14:paraId="7F62DB44"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Приток прямых иностранных инвестиций за этот период был в основном </w:t>
      </w:r>
      <w:r w:rsidR="0023199A" w:rsidRPr="008A6317">
        <w:rPr>
          <w:rFonts w:ascii="Times New Roman" w:hAnsi="Times New Roman"/>
          <w:color w:val="000000"/>
          <w:sz w:val="28"/>
          <w:szCs w:val="28"/>
        </w:rPr>
        <w:t xml:space="preserve">направлен </w:t>
      </w:r>
      <w:r w:rsidRPr="008A6317">
        <w:rPr>
          <w:rFonts w:ascii="Times New Roman" w:hAnsi="Times New Roman"/>
          <w:color w:val="000000"/>
          <w:sz w:val="28"/>
          <w:szCs w:val="28"/>
        </w:rPr>
        <w:t xml:space="preserve">в </w:t>
      </w:r>
      <w:r w:rsidR="0023199A" w:rsidRPr="008A6317">
        <w:rPr>
          <w:rFonts w:ascii="Times New Roman" w:hAnsi="Times New Roman"/>
          <w:color w:val="000000"/>
          <w:sz w:val="28"/>
          <w:szCs w:val="28"/>
        </w:rPr>
        <w:t xml:space="preserve">такие </w:t>
      </w:r>
      <w:r w:rsidRPr="008A6317">
        <w:rPr>
          <w:rFonts w:ascii="Times New Roman" w:hAnsi="Times New Roman"/>
          <w:color w:val="000000"/>
          <w:sz w:val="28"/>
          <w:szCs w:val="28"/>
        </w:rPr>
        <w:t xml:space="preserve">области </w:t>
      </w:r>
      <w:r w:rsidR="0023199A" w:rsidRPr="008A6317">
        <w:rPr>
          <w:rFonts w:ascii="Times New Roman" w:hAnsi="Times New Roman"/>
          <w:color w:val="000000"/>
          <w:sz w:val="28"/>
          <w:szCs w:val="28"/>
        </w:rPr>
        <w:t xml:space="preserve">как </w:t>
      </w:r>
      <w:r w:rsidRPr="008A6317">
        <w:rPr>
          <w:rFonts w:ascii="Times New Roman" w:hAnsi="Times New Roman"/>
          <w:color w:val="000000"/>
          <w:sz w:val="28"/>
          <w:szCs w:val="28"/>
        </w:rPr>
        <w:t>геологоразведк</w:t>
      </w:r>
      <w:r w:rsidR="0023199A" w:rsidRPr="008A6317">
        <w:rPr>
          <w:rFonts w:ascii="Times New Roman" w:hAnsi="Times New Roman"/>
          <w:color w:val="000000"/>
          <w:sz w:val="28"/>
          <w:szCs w:val="28"/>
        </w:rPr>
        <w:t>а</w:t>
      </w:r>
      <w:r w:rsidRPr="008A6317">
        <w:rPr>
          <w:rFonts w:ascii="Times New Roman" w:hAnsi="Times New Roman"/>
          <w:color w:val="000000"/>
          <w:sz w:val="28"/>
          <w:szCs w:val="28"/>
        </w:rPr>
        <w:t xml:space="preserve"> и добыч</w:t>
      </w:r>
      <w:r w:rsidR="0023199A" w:rsidRPr="008A6317">
        <w:rPr>
          <w:rFonts w:ascii="Times New Roman" w:hAnsi="Times New Roman"/>
          <w:color w:val="000000"/>
          <w:sz w:val="28"/>
          <w:szCs w:val="28"/>
        </w:rPr>
        <w:t>а</w:t>
      </w:r>
      <w:r w:rsidRPr="008A6317">
        <w:rPr>
          <w:rFonts w:ascii="Times New Roman" w:hAnsi="Times New Roman"/>
          <w:color w:val="000000"/>
          <w:sz w:val="28"/>
          <w:szCs w:val="28"/>
        </w:rPr>
        <w:t xml:space="preserve"> полезных ископаемых </w:t>
      </w:r>
      <w:r w:rsidR="0023199A" w:rsidRPr="008A6317">
        <w:rPr>
          <w:rFonts w:ascii="Times New Roman" w:hAnsi="Times New Roman"/>
          <w:color w:val="000000"/>
          <w:sz w:val="28"/>
          <w:szCs w:val="28"/>
        </w:rPr>
        <w:t xml:space="preserve">на сумму </w:t>
      </w:r>
      <w:r w:rsidRPr="008A6317">
        <w:rPr>
          <w:rFonts w:ascii="Times New Roman" w:hAnsi="Times New Roman"/>
          <w:color w:val="000000"/>
          <w:sz w:val="28"/>
          <w:szCs w:val="28"/>
        </w:rPr>
        <w:t xml:space="preserve">11,3 </w:t>
      </w:r>
      <w:r w:rsidR="003F2F32" w:rsidRPr="008A6317">
        <w:rPr>
          <w:rFonts w:ascii="Times New Roman" w:hAnsi="Times New Roman"/>
          <w:color w:val="000000"/>
          <w:sz w:val="28"/>
          <w:szCs w:val="28"/>
        </w:rPr>
        <w:t>млрд</w:t>
      </w:r>
      <w:r w:rsidRPr="008A6317">
        <w:rPr>
          <w:rFonts w:ascii="Times New Roman" w:hAnsi="Times New Roman"/>
          <w:color w:val="000000"/>
          <w:sz w:val="28"/>
          <w:szCs w:val="28"/>
        </w:rPr>
        <w:t xml:space="preserve"> сомони, промышленност</w:t>
      </w:r>
      <w:r w:rsidR="0023199A" w:rsidRPr="008A6317">
        <w:rPr>
          <w:rFonts w:ascii="Times New Roman" w:hAnsi="Times New Roman"/>
          <w:color w:val="000000"/>
          <w:sz w:val="28"/>
          <w:szCs w:val="28"/>
        </w:rPr>
        <w:t xml:space="preserve">ь </w:t>
      </w:r>
      <w:r w:rsidRPr="008A6317">
        <w:rPr>
          <w:rFonts w:ascii="Times New Roman" w:hAnsi="Times New Roman"/>
          <w:color w:val="000000"/>
          <w:sz w:val="28"/>
          <w:szCs w:val="28"/>
        </w:rPr>
        <w:t xml:space="preserve">6,8 </w:t>
      </w:r>
      <w:r w:rsidR="003F2F32" w:rsidRPr="008A6317">
        <w:rPr>
          <w:rFonts w:ascii="Times New Roman" w:hAnsi="Times New Roman"/>
          <w:color w:val="000000"/>
          <w:sz w:val="28"/>
          <w:szCs w:val="28"/>
        </w:rPr>
        <w:t>млрд</w:t>
      </w:r>
      <w:r w:rsidRPr="008A6317">
        <w:rPr>
          <w:rFonts w:ascii="Times New Roman" w:hAnsi="Times New Roman"/>
          <w:color w:val="000000"/>
          <w:sz w:val="28"/>
          <w:szCs w:val="28"/>
        </w:rPr>
        <w:t xml:space="preserve"> сомони, связ</w:t>
      </w:r>
      <w:r w:rsidR="0023199A" w:rsidRPr="008A6317">
        <w:rPr>
          <w:rFonts w:ascii="Times New Roman" w:hAnsi="Times New Roman"/>
          <w:color w:val="000000"/>
          <w:sz w:val="28"/>
          <w:szCs w:val="28"/>
        </w:rPr>
        <w:t>ь</w:t>
      </w:r>
      <w:r w:rsidRPr="008A6317">
        <w:rPr>
          <w:rFonts w:ascii="Times New Roman" w:hAnsi="Times New Roman"/>
          <w:color w:val="000000"/>
          <w:sz w:val="28"/>
          <w:szCs w:val="28"/>
        </w:rPr>
        <w:t xml:space="preserve"> 2,4 </w:t>
      </w:r>
      <w:r w:rsidR="003F2F32" w:rsidRPr="008A6317">
        <w:rPr>
          <w:rFonts w:ascii="Times New Roman" w:hAnsi="Times New Roman"/>
          <w:color w:val="000000"/>
          <w:sz w:val="28"/>
          <w:szCs w:val="28"/>
        </w:rPr>
        <w:t>млрд</w:t>
      </w:r>
      <w:r w:rsidRPr="008A6317">
        <w:rPr>
          <w:rFonts w:ascii="Times New Roman" w:hAnsi="Times New Roman"/>
          <w:color w:val="000000"/>
          <w:sz w:val="28"/>
          <w:szCs w:val="28"/>
        </w:rPr>
        <w:t xml:space="preserve"> сомони, финансовы</w:t>
      </w:r>
      <w:r w:rsidR="0023199A" w:rsidRPr="008A6317">
        <w:rPr>
          <w:rFonts w:ascii="Times New Roman" w:hAnsi="Times New Roman"/>
          <w:color w:val="000000"/>
          <w:sz w:val="28"/>
          <w:szCs w:val="28"/>
        </w:rPr>
        <w:t>е</w:t>
      </w:r>
      <w:r w:rsidRPr="008A6317">
        <w:rPr>
          <w:rFonts w:ascii="Times New Roman" w:hAnsi="Times New Roman"/>
          <w:color w:val="000000"/>
          <w:sz w:val="28"/>
          <w:szCs w:val="28"/>
        </w:rPr>
        <w:t xml:space="preserve"> услуг</w:t>
      </w:r>
      <w:r w:rsidR="0023199A" w:rsidRPr="008A6317">
        <w:rPr>
          <w:rFonts w:ascii="Times New Roman" w:hAnsi="Times New Roman"/>
          <w:color w:val="000000"/>
          <w:sz w:val="28"/>
          <w:szCs w:val="28"/>
        </w:rPr>
        <w:t>и</w:t>
      </w:r>
      <w:r w:rsidRPr="008A6317">
        <w:rPr>
          <w:rFonts w:ascii="Times New Roman" w:hAnsi="Times New Roman"/>
          <w:color w:val="000000"/>
          <w:sz w:val="28"/>
          <w:szCs w:val="28"/>
        </w:rPr>
        <w:t xml:space="preserve"> 1,6 </w:t>
      </w:r>
      <w:r w:rsidR="003F2F32" w:rsidRPr="008A6317">
        <w:rPr>
          <w:rFonts w:ascii="Times New Roman" w:hAnsi="Times New Roman"/>
          <w:color w:val="000000"/>
          <w:sz w:val="28"/>
          <w:szCs w:val="28"/>
        </w:rPr>
        <w:t>млрд</w:t>
      </w:r>
      <w:r w:rsidRPr="008A6317">
        <w:rPr>
          <w:rFonts w:ascii="Times New Roman" w:hAnsi="Times New Roman"/>
          <w:color w:val="000000"/>
          <w:sz w:val="28"/>
          <w:szCs w:val="28"/>
        </w:rPr>
        <w:t xml:space="preserve"> сомони, строительств</w:t>
      </w:r>
      <w:r w:rsidR="0023199A" w:rsidRPr="008A6317">
        <w:rPr>
          <w:rFonts w:ascii="Times New Roman" w:hAnsi="Times New Roman"/>
          <w:color w:val="000000"/>
          <w:sz w:val="28"/>
          <w:szCs w:val="28"/>
        </w:rPr>
        <w:t>о</w:t>
      </w:r>
      <w:r w:rsidRPr="008A6317">
        <w:rPr>
          <w:rFonts w:ascii="Times New Roman" w:hAnsi="Times New Roman"/>
          <w:color w:val="000000"/>
          <w:sz w:val="28"/>
          <w:szCs w:val="28"/>
        </w:rPr>
        <w:t xml:space="preserve"> 1,5. сомони, сельское хозяйство 985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сомони, энерг</w:t>
      </w:r>
      <w:r w:rsidR="0023199A" w:rsidRPr="008A6317">
        <w:rPr>
          <w:rFonts w:ascii="Times New Roman" w:hAnsi="Times New Roman"/>
          <w:color w:val="000000"/>
          <w:sz w:val="28"/>
          <w:szCs w:val="28"/>
        </w:rPr>
        <w:t>етика</w:t>
      </w:r>
      <w:r w:rsidRPr="008A6317">
        <w:rPr>
          <w:rFonts w:ascii="Times New Roman" w:hAnsi="Times New Roman"/>
          <w:color w:val="000000"/>
          <w:sz w:val="28"/>
          <w:szCs w:val="28"/>
        </w:rPr>
        <w:t xml:space="preserve"> 599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 xml:space="preserve">сомони, образование 461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 xml:space="preserve">сомони, туризм 110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 xml:space="preserve">сомони, торговля 87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 xml:space="preserve">сомони и другие сферы 635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сомони.</w:t>
      </w:r>
    </w:p>
    <w:p w14:paraId="0E82C468" w14:textId="77777777" w:rsidR="00AD23D9" w:rsidRPr="008A6317" w:rsidRDefault="0023199A"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рамках</w:t>
      </w:r>
      <w:r w:rsidR="00AD23D9" w:rsidRPr="008A6317">
        <w:rPr>
          <w:rFonts w:ascii="Times New Roman" w:hAnsi="Times New Roman"/>
          <w:color w:val="000000"/>
          <w:sz w:val="28"/>
          <w:szCs w:val="28"/>
        </w:rPr>
        <w:t xml:space="preserve"> подписанны</w:t>
      </w:r>
      <w:r w:rsidRPr="008A6317">
        <w:rPr>
          <w:rFonts w:ascii="Times New Roman" w:hAnsi="Times New Roman"/>
          <w:color w:val="000000"/>
          <w:sz w:val="28"/>
          <w:szCs w:val="28"/>
        </w:rPr>
        <w:t>х</w:t>
      </w:r>
      <w:r w:rsidR="00AD23D9" w:rsidRPr="008A6317">
        <w:rPr>
          <w:rFonts w:ascii="Times New Roman" w:hAnsi="Times New Roman"/>
          <w:color w:val="000000"/>
          <w:sz w:val="28"/>
          <w:szCs w:val="28"/>
        </w:rPr>
        <w:t xml:space="preserve"> инвестиционны</w:t>
      </w:r>
      <w:r w:rsidRPr="008A6317">
        <w:rPr>
          <w:rFonts w:ascii="Times New Roman" w:hAnsi="Times New Roman"/>
          <w:color w:val="000000"/>
          <w:sz w:val="28"/>
          <w:szCs w:val="28"/>
        </w:rPr>
        <w:t>х</w:t>
      </w:r>
      <w:r w:rsidR="00AD23D9" w:rsidRPr="008A6317">
        <w:rPr>
          <w:rFonts w:ascii="Times New Roman" w:hAnsi="Times New Roman"/>
          <w:color w:val="000000"/>
          <w:sz w:val="28"/>
          <w:szCs w:val="28"/>
        </w:rPr>
        <w:t xml:space="preserve"> соглашени</w:t>
      </w:r>
      <w:r w:rsidRPr="008A6317">
        <w:rPr>
          <w:rFonts w:ascii="Times New Roman" w:hAnsi="Times New Roman"/>
          <w:color w:val="000000"/>
          <w:sz w:val="28"/>
          <w:szCs w:val="28"/>
        </w:rPr>
        <w:t>й</w:t>
      </w:r>
      <w:r w:rsidR="00AD23D9" w:rsidRPr="008A6317">
        <w:rPr>
          <w:rFonts w:ascii="Times New Roman" w:hAnsi="Times New Roman"/>
          <w:color w:val="000000"/>
          <w:sz w:val="28"/>
          <w:szCs w:val="28"/>
        </w:rPr>
        <w:t xml:space="preserve"> в экономику страны привлечено более 10 </w:t>
      </w:r>
      <w:r w:rsidR="003F2F32" w:rsidRPr="008A6317">
        <w:rPr>
          <w:rFonts w:ascii="Times New Roman" w:hAnsi="Times New Roman"/>
          <w:color w:val="000000"/>
          <w:sz w:val="28"/>
          <w:szCs w:val="28"/>
        </w:rPr>
        <w:t>млрд</w:t>
      </w:r>
      <w:r w:rsidR="00AD23D9" w:rsidRPr="008A6317">
        <w:rPr>
          <w:rFonts w:ascii="Times New Roman" w:hAnsi="Times New Roman"/>
          <w:color w:val="000000"/>
          <w:sz w:val="28"/>
          <w:szCs w:val="28"/>
        </w:rPr>
        <w:t xml:space="preserve"> сомони прямых иностранных инвестиций, построено и введено в действие 15 мощных производственных предприятий. Также, в сотрудничестве с отечественными и зарубежными деловыми кругами </w:t>
      </w:r>
      <w:r w:rsidR="008E3BAA" w:rsidRPr="008A6317">
        <w:rPr>
          <w:rFonts w:ascii="Times New Roman" w:hAnsi="Times New Roman"/>
          <w:color w:val="000000"/>
          <w:sz w:val="28"/>
          <w:szCs w:val="28"/>
        </w:rPr>
        <w:t xml:space="preserve">продолжаются </w:t>
      </w:r>
      <w:r w:rsidR="00AD23D9" w:rsidRPr="008A6317">
        <w:rPr>
          <w:rFonts w:ascii="Times New Roman" w:hAnsi="Times New Roman"/>
          <w:color w:val="000000"/>
          <w:sz w:val="28"/>
          <w:szCs w:val="28"/>
        </w:rPr>
        <w:t>подготов</w:t>
      </w:r>
      <w:r w:rsidR="008E3BAA" w:rsidRPr="008A6317">
        <w:rPr>
          <w:rFonts w:ascii="Times New Roman" w:hAnsi="Times New Roman"/>
          <w:color w:val="000000"/>
          <w:sz w:val="28"/>
          <w:szCs w:val="28"/>
        </w:rPr>
        <w:t xml:space="preserve">ительные работы </w:t>
      </w:r>
      <w:r w:rsidR="00AD23D9" w:rsidRPr="008A6317">
        <w:rPr>
          <w:rFonts w:ascii="Times New Roman" w:hAnsi="Times New Roman"/>
          <w:color w:val="000000"/>
          <w:sz w:val="28"/>
          <w:szCs w:val="28"/>
        </w:rPr>
        <w:t xml:space="preserve">к строительству и вводу в эксплуатацию 11 других крупных промышленных предприятий </w:t>
      </w:r>
      <w:r w:rsidR="008E3BAA" w:rsidRPr="008A6317">
        <w:rPr>
          <w:rFonts w:ascii="Times New Roman" w:hAnsi="Times New Roman"/>
          <w:color w:val="000000"/>
          <w:sz w:val="28"/>
          <w:szCs w:val="28"/>
        </w:rPr>
        <w:t>с</w:t>
      </w:r>
      <w:r w:rsidR="00AD23D9" w:rsidRPr="008A6317">
        <w:rPr>
          <w:rFonts w:ascii="Times New Roman" w:hAnsi="Times New Roman"/>
          <w:color w:val="000000"/>
          <w:sz w:val="28"/>
          <w:szCs w:val="28"/>
        </w:rPr>
        <w:t xml:space="preserve"> привлечени</w:t>
      </w:r>
      <w:r w:rsidR="008E3BAA" w:rsidRPr="008A6317">
        <w:rPr>
          <w:rFonts w:ascii="Times New Roman" w:hAnsi="Times New Roman"/>
          <w:color w:val="000000"/>
          <w:sz w:val="28"/>
          <w:szCs w:val="28"/>
        </w:rPr>
        <w:t>ем</w:t>
      </w:r>
      <w:r w:rsidR="00AD23D9" w:rsidRPr="008A6317">
        <w:rPr>
          <w:rFonts w:ascii="Times New Roman" w:hAnsi="Times New Roman"/>
          <w:color w:val="000000"/>
          <w:sz w:val="28"/>
          <w:szCs w:val="28"/>
        </w:rPr>
        <w:t xml:space="preserve"> более 4 </w:t>
      </w:r>
      <w:r w:rsidR="000838FD" w:rsidRPr="008A6317">
        <w:rPr>
          <w:rFonts w:ascii="Times New Roman" w:hAnsi="Times New Roman"/>
          <w:color w:val="000000"/>
          <w:sz w:val="28"/>
          <w:szCs w:val="28"/>
        </w:rPr>
        <w:t xml:space="preserve">млрд </w:t>
      </w:r>
      <w:r w:rsidR="00AD23D9" w:rsidRPr="008A6317">
        <w:rPr>
          <w:rFonts w:ascii="Times New Roman" w:hAnsi="Times New Roman"/>
          <w:color w:val="000000"/>
          <w:sz w:val="28"/>
          <w:szCs w:val="28"/>
        </w:rPr>
        <w:t>сомони прямых иностранных инвестиций, в том числе мясны</w:t>
      </w:r>
      <w:r w:rsidR="008E3BAA" w:rsidRPr="008A6317">
        <w:rPr>
          <w:rFonts w:ascii="Times New Roman" w:hAnsi="Times New Roman"/>
          <w:color w:val="000000"/>
          <w:sz w:val="28"/>
          <w:szCs w:val="28"/>
        </w:rPr>
        <w:t>х</w:t>
      </w:r>
      <w:r w:rsidR="00AD23D9" w:rsidRPr="008A6317">
        <w:rPr>
          <w:rFonts w:ascii="Times New Roman" w:hAnsi="Times New Roman"/>
          <w:color w:val="000000"/>
          <w:sz w:val="28"/>
          <w:szCs w:val="28"/>
        </w:rPr>
        <w:t xml:space="preserve"> и птицеводчески</w:t>
      </w:r>
      <w:r w:rsidR="008E3BAA" w:rsidRPr="008A6317">
        <w:rPr>
          <w:rFonts w:ascii="Times New Roman" w:hAnsi="Times New Roman"/>
          <w:color w:val="000000"/>
          <w:sz w:val="28"/>
          <w:szCs w:val="28"/>
        </w:rPr>
        <w:t>х</w:t>
      </w:r>
      <w:r w:rsidR="00AD23D9" w:rsidRPr="008A6317">
        <w:rPr>
          <w:rFonts w:ascii="Times New Roman" w:hAnsi="Times New Roman"/>
          <w:color w:val="000000"/>
          <w:sz w:val="28"/>
          <w:szCs w:val="28"/>
        </w:rPr>
        <w:t xml:space="preserve"> предприяти</w:t>
      </w:r>
      <w:r w:rsidR="008E3BAA" w:rsidRPr="008A6317">
        <w:rPr>
          <w:rFonts w:ascii="Times New Roman" w:hAnsi="Times New Roman"/>
          <w:color w:val="000000"/>
          <w:sz w:val="28"/>
          <w:szCs w:val="28"/>
        </w:rPr>
        <w:t>й</w:t>
      </w:r>
      <w:r w:rsidR="00AD23D9" w:rsidRPr="008A6317">
        <w:rPr>
          <w:rFonts w:ascii="Times New Roman" w:hAnsi="Times New Roman"/>
          <w:color w:val="000000"/>
          <w:sz w:val="28"/>
          <w:szCs w:val="28"/>
        </w:rPr>
        <w:t xml:space="preserve"> в </w:t>
      </w:r>
      <w:proofErr w:type="spellStart"/>
      <w:r w:rsidR="00FD5580" w:rsidRPr="008A6317">
        <w:rPr>
          <w:rFonts w:ascii="Times New Roman" w:hAnsi="Times New Roman"/>
          <w:color w:val="000000"/>
          <w:sz w:val="28"/>
          <w:szCs w:val="28"/>
        </w:rPr>
        <w:t>Дангаринск</w:t>
      </w:r>
      <w:r w:rsidR="008E3BAA" w:rsidRPr="008A6317">
        <w:rPr>
          <w:rFonts w:ascii="Times New Roman" w:hAnsi="Times New Roman"/>
          <w:color w:val="000000"/>
          <w:sz w:val="28"/>
          <w:szCs w:val="28"/>
        </w:rPr>
        <w:t>ой</w:t>
      </w:r>
      <w:proofErr w:type="spellEnd"/>
      <w:r w:rsidR="00FD5580" w:rsidRPr="008A6317">
        <w:rPr>
          <w:rFonts w:ascii="Times New Roman" w:hAnsi="Times New Roman"/>
          <w:color w:val="000000"/>
          <w:sz w:val="28"/>
          <w:szCs w:val="28"/>
        </w:rPr>
        <w:t xml:space="preserve"> и Яванск</w:t>
      </w:r>
      <w:r w:rsidR="008E3BAA" w:rsidRPr="008A6317">
        <w:rPr>
          <w:rFonts w:ascii="Times New Roman" w:hAnsi="Times New Roman"/>
          <w:color w:val="000000"/>
          <w:sz w:val="28"/>
          <w:szCs w:val="28"/>
        </w:rPr>
        <w:t>ой</w:t>
      </w:r>
      <w:r w:rsidR="00FD5580" w:rsidRPr="008A6317">
        <w:rPr>
          <w:rFonts w:ascii="Times New Roman" w:hAnsi="Times New Roman"/>
          <w:color w:val="000000"/>
          <w:sz w:val="28"/>
          <w:szCs w:val="28"/>
        </w:rPr>
        <w:t xml:space="preserve"> </w:t>
      </w:r>
      <w:r w:rsidR="00AD23D9" w:rsidRPr="008A6317">
        <w:rPr>
          <w:rFonts w:ascii="Times New Roman" w:hAnsi="Times New Roman"/>
          <w:color w:val="000000"/>
          <w:sz w:val="28"/>
          <w:szCs w:val="28"/>
        </w:rPr>
        <w:t xml:space="preserve">районах, </w:t>
      </w:r>
      <w:r w:rsidR="008E3BAA" w:rsidRPr="008A6317">
        <w:rPr>
          <w:rFonts w:ascii="Times New Roman" w:hAnsi="Times New Roman"/>
          <w:color w:val="000000"/>
          <w:sz w:val="28"/>
          <w:szCs w:val="28"/>
        </w:rPr>
        <w:t xml:space="preserve">предприятий по </w:t>
      </w:r>
      <w:r w:rsidR="00AD23D9" w:rsidRPr="008A6317">
        <w:rPr>
          <w:rFonts w:ascii="Times New Roman" w:hAnsi="Times New Roman"/>
          <w:color w:val="000000"/>
          <w:sz w:val="28"/>
          <w:szCs w:val="28"/>
        </w:rPr>
        <w:t>добыч</w:t>
      </w:r>
      <w:r w:rsidR="008E3BAA" w:rsidRPr="008A6317">
        <w:rPr>
          <w:rFonts w:ascii="Times New Roman" w:hAnsi="Times New Roman"/>
          <w:color w:val="000000"/>
          <w:sz w:val="28"/>
          <w:szCs w:val="28"/>
        </w:rPr>
        <w:t>е</w:t>
      </w:r>
      <w:r w:rsidR="00AD23D9" w:rsidRPr="008A6317">
        <w:rPr>
          <w:rFonts w:ascii="Times New Roman" w:hAnsi="Times New Roman"/>
          <w:color w:val="000000"/>
          <w:sz w:val="28"/>
          <w:szCs w:val="28"/>
        </w:rPr>
        <w:t xml:space="preserve"> полезных ископаемых в районе </w:t>
      </w:r>
      <w:proofErr w:type="spellStart"/>
      <w:r w:rsidR="00AD23D9" w:rsidRPr="008A6317">
        <w:rPr>
          <w:rFonts w:ascii="Times New Roman" w:hAnsi="Times New Roman"/>
          <w:color w:val="000000"/>
          <w:sz w:val="28"/>
          <w:szCs w:val="28"/>
        </w:rPr>
        <w:t>Сангвор</w:t>
      </w:r>
      <w:proofErr w:type="spellEnd"/>
      <w:r w:rsidR="00AD23D9" w:rsidRPr="008A6317">
        <w:rPr>
          <w:rFonts w:ascii="Times New Roman" w:hAnsi="Times New Roman"/>
          <w:color w:val="000000"/>
          <w:sz w:val="28"/>
          <w:szCs w:val="28"/>
        </w:rPr>
        <w:t>, производство стеклопластиковых труб, электрооборудования, текстиля и полипропиленовых мешков, цемента и бытовой техники</w:t>
      </w:r>
      <w:r w:rsidR="008E3BAA" w:rsidRPr="008A6317">
        <w:rPr>
          <w:rFonts w:ascii="Times New Roman" w:hAnsi="Times New Roman"/>
          <w:color w:val="000000"/>
          <w:sz w:val="28"/>
          <w:szCs w:val="28"/>
        </w:rPr>
        <w:t xml:space="preserve"> в городе Душанбе.</w:t>
      </w:r>
    </w:p>
    <w:p w14:paraId="49B57145"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Наряду с этими достижениями доля частных инвестиций в ВВП в 2019 году составила 4%, что на 6 процентных пунктов ниже запланированного и на один процентный пункт ниже </w:t>
      </w:r>
      <w:r w:rsidR="008E3BAA" w:rsidRPr="008A6317">
        <w:rPr>
          <w:rFonts w:ascii="Times New Roman" w:hAnsi="Times New Roman"/>
          <w:color w:val="000000"/>
          <w:sz w:val="28"/>
          <w:szCs w:val="28"/>
        </w:rPr>
        <w:t>показателя</w:t>
      </w:r>
      <w:r w:rsidRPr="008A6317">
        <w:rPr>
          <w:rFonts w:ascii="Times New Roman" w:hAnsi="Times New Roman"/>
          <w:color w:val="000000"/>
          <w:sz w:val="28"/>
          <w:szCs w:val="28"/>
        </w:rPr>
        <w:t xml:space="preserve"> 2015 год</w:t>
      </w:r>
      <w:r w:rsidR="008E3BAA" w:rsidRPr="008A6317">
        <w:rPr>
          <w:rFonts w:ascii="Times New Roman" w:hAnsi="Times New Roman"/>
          <w:color w:val="000000"/>
          <w:sz w:val="28"/>
          <w:szCs w:val="28"/>
        </w:rPr>
        <w:t>а</w:t>
      </w:r>
      <w:r w:rsidRPr="008A6317">
        <w:rPr>
          <w:rFonts w:ascii="Times New Roman" w:hAnsi="Times New Roman"/>
          <w:color w:val="000000"/>
          <w:sz w:val="28"/>
          <w:szCs w:val="28"/>
        </w:rPr>
        <w:t>.</w:t>
      </w:r>
    </w:p>
    <w:p w14:paraId="50C73357"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w:t>
      </w:r>
      <w:r w:rsidR="008E3BAA" w:rsidRPr="008A6317">
        <w:rPr>
          <w:rFonts w:ascii="Times New Roman" w:hAnsi="Times New Roman"/>
          <w:color w:val="000000"/>
          <w:sz w:val="28"/>
          <w:szCs w:val="28"/>
        </w:rPr>
        <w:t xml:space="preserve">этой </w:t>
      </w:r>
      <w:r w:rsidRPr="008A6317">
        <w:rPr>
          <w:rFonts w:ascii="Times New Roman" w:hAnsi="Times New Roman"/>
          <w:color w:val="000000"/>
          <w:sz w:val="28"/>
          <w:szCs w:val="28"/>
        </w:rPr>
        <w:t xml:space="preserve">связи </w:t>
      </w:r>
      <w:r w:rsidR="008E3BAA" w:rsidRPr="008A6317">
        <w:rPr>
          <w:rFonts w:ascii="Times New Roman" w:hAnsi="Times New Roman"/>
          <w:color w:val="000000"/>
          <w:sz w:val="28"/>
          <w:szCs w:val="28"/>
        </w:rPr>
        <w:t xml:space="preserve">своего логического продолжения требуют </w:t>
      </w:r>
      <w:r w:rsidRPr="008A6317">
        <w:rPr>
          <w:rFonts w:ascii="Times New Roman" w:hAnsi="Times New Roman"/>
          <w:color w:val="000000"/>
          <w:sz w:val="28"/>
          <w:szCs w:val="28"/>
        </w:rPr>
        <w:t>реформ</w:t>
      </w:r>
      <w:r w:rsidR="008E3BAA" w:rsidRPr="008A6317">
        <w:rPr>
          <w:rFonts w:ascii="Times New Roman" w:hAnsi="Times New Roman"/>
          <w:color w:val="000000"/>
          <w:sz w:val="28"/>
          <w:szCs w:val="28"/>
        </w:rPr>
        <w:t>ы</w:t>
      </w:r>
      <w:r w:rsidRPr="008A6317">
        <w:rPr>
          <w:rFonts w:ascii="Times New Roman" w:hAnsi="Times New Roman"/>
          <w:color w:val="000000"/>
          <w:sz w:val="28"/>
          <w:szCs w:val="28"/>
        </w:rPr>
        <w:t xml:space="preserve"> в области налогового администрирования, упрощени</w:t>
      </w:r>
      <w:r w:rsidR="008E3BAA" w:rsidRPr="008A6317">
        <w:rPr>
          <w:rFonts w:ascii="Times New Roman" w:hAnsi="Times New Roman"/>
          <w:color w:val="000000"/>
          <w:sz w:val="28"/>
          <w:szCs w:val="28"/>
        </w:rPr>
        <w:t>я</w:t>
      </w:r>
      <w:r w:rsidRPr="008A6317">
        <w:rPr>
          <w:rFonts w:ascii="Times New Roman" w:hAnsi="Times New Roman"/>
          <w:color w:val="000000"/>
          <w:sz w:val="28"/>
          <w:szCs w:val="28"/>
        </w:rPr>
        <w:t xml:space="preserve"> процедур и повышени</w:t>
      </w:r>
      <w:r w:rsidR="008E3BAA" w:rsidRPr="008A6317">
        <w:rPr>
          <w:rFonts w:ascii="Times New Roman" w:hAnsi="Times New Roman"/>
          <w:color w:val="000000"/>
          <w:sz w:val="28"/>
          <w:szCs w:val="28"/>
        </w:rPr>
        <w:t>я</w:t>
      </w:r>
      <w:r w:rsidRPr="008A6317">
        <w:rPr>
          <w:rFonts w:ascii="Times New Roman" w:hAnsi="Times New Roman"/>
          <w:color w:val="000000"/>
          <w:sz w:val="28"/>
          <w:szCs w:val="28"/>
        </w:rPr>
        <w:t xml:space="preserve"> качества государственных услуг предпринимател</w:t>
      </w:r>
      <w:r w:rsidR="008E3BAA" w:rsidRPr="008A6317">
        <w:rPr>
          <w:rFonts w:ascii="Times New Roman" w:hAnsi="Times New Roman"/>
          <w:color w:val="000000"/>
          <w:sz w:val="28"/>
          <w:szCs w:val="28"/>
        </w:rPr>
        <w:t>ям</w:t>
      </w:r>
      <w:r w:rsidRPr="008A6317">
        <w:rPr>
          <w:rFonts w:ascii="Times New Roman" w:hAnsi="Times New Roman"/>
          <w:color w:val="000000"/>
          <w:sz w:val="28"/>
          <w:szCs w:val="28"/>
        </w:rPr>
        <w:t>, модернизаци</w:t>
      </w:r>
      <w:r w:rsidR="008E3BAA" w:rsidRPr="008A6317">
        <w:rPr>
          <w:rFonts w:ascii="Times New Roman" w:hAnsi="Times New Roman"/>
          <w:color w:val="000000"/>
          <w:sz w:val="28"/>
          <w:szCs w:val="28"/>
        </w:rPr>
        <w:t>и</w:t>
      </w:r>
      <w:r w:rsidRPr="008A6317">
        <w:rPr>
          <w:rFonts w:ascii="Times New Roman" w:hAnsi="Times New Roman"/>
          <w:color w:val="000000"/>
          <w:sz w:val="28"/>
          <w:szCs w:val="28"/>
        </w:rPr>
        <w:t xml:space="preserve"> системы выдачи разрешений и лицензий, подключени</w:t>
      </w:r>
      <w:r w:rsidR="008E3BAA" w:rsidRPr="008A6317">
        <w:rPr>
          <w:rFonts w:ascii="Times New Roman" w:hAnsi="Times New Roman"/>
          <w:color w:val="000000"/>
          <w:sz w:val="28"/>
          <w:szCs w:val="28"/>
        </w:rPr>
        <w:t>я</w:t>
      </w:r>
      <w:r w:rsidRPr="008A6317">
        <w:rPr>
          <w:rFonts w:ascii="Times New Roman" w:hAnsi="Times New Roman"/>
          <w:color w:val="000000"/>
          <w:sz w:val="28"/>
          <w:szCs w:val="28"/>
        </w:rPr>
        <w:t xml:space="preserve"> к </w:t>
      </w:r>
      <w:r w:rsidR="008E3BAA" w:rsidRPr="008A6317">
        <w:rPr>
          <w:rFonts w:ascii="Times New Roman" w:hAnsi="Times New Roman"/>
          <w:color w:val="000000"/>
          <w:sz w:val="28"/>
          <w:szCs w:val="28"/>
        </w:rPr>
        <w:t>сетям электроснабжения</w:t>
      </w:r>
      <w:r w:rsidRPr="008A6317">
        <w:rPr>
          <w:rFonts w:ascii="Times New Roman" w:hAnsi="Times New Roman"/>
          <w:color w:val="000000"/>
          <w:sz w:val="28"/>
          <w:szCs w:val="28"/>
        </w:rPr>
        <w:t xml:space="preserve"> и другим инженерным </w:t>
      </w:r>
      <w:r w:rsidR="008E3BAA" w:rsidRPr="008A6317">
        <w:rPr>
          <w:rFonts w:ascii="Times New Roman" w:hAnsi="Times New Roman"/>
          <w:color w:val="000000"/>
          <w:sz w:val="28"/>
          <w:szCs w:val="28"/>
        </w:rPr>
        <w:t>системам</w:t>
      </w:r>
      <w:r w:rsidRPr="008A6317">
        <w:rPr>
          <w:rFonts w:ascii="Times New Roman" w:hAnsi="Times New Roman"/>
          <w:color w:val="000000"/>
          <w:sz w:val="28"/>
          <w:szCs w:val="28"/>
        </w:rPr>
        <w:t>, регистраци</w:t>
      </w:r>
      <w:r w:rsidR="008E3BAA" w:rsidRPr="008A6317">
        <w:rPr>
          <w:rFonts w:ascii="Times New Roman" w:hAnsi="Times New Roman"/>
          <w:color w:val="000000"/>
          <w:sz w:val="28"/>
          <w:szCs w:val="28"/>
        </w:rPr>
        <w:t>и</w:t>
      </w:r>
      <w:r w:rsidRPr="008A6317">
        <w:rPr>
          <w:rFonts w:ascii="Times New Roman" w:hAnsi="Times New Roman"/>
          <w:color w:val="000000"/>
          <w:sz w:val="28"/>
          <w:szCs w:val="28"/>
        </w:rPr>
        <w:t xml:space="preserve"> собственности, доступ</w:t>
      </w:r>
      <w:r w:rsidR="008E3BAA" w:rsidRPr="008A6317">
        <w:rPr>
          <w:rFonts w:ascii="Times New Roman" w:hAnsi="Times New Roman"/>
          <w:color w:val="000000"/>
          <w:sz w:val="28"/>
          <w:szCs w:val="28"/>
        </w:rPr>
        <w:t>а</w:t>
      </w:r>
      <w:r w:rsidRPr="008A6317">
        <w:rPr>
          <w:rFonts w:ascii="Times New Roman" w:hAnsi="Times New Roman"/>
          <w:color w:val="000000"/>
          <w:sz w:val="28"/>
          <w:szCs w:val="28"/>
        </w:rPr>
        <w:t xml:space="preserve"> к кредитам, </w:t>
      </w:r>
      <w:r w:rsidR="008E3BAA" w:rsidRPr="008A6317">
        <w:rPr>
          <w:rFonts w:ascii="Times New Roman" w:hAnsi="Times New Roman"/>
          <w:color w:val="000000"/>
          <w:sz w:val="28"/>
          <w:szCs w:val="28"/>
        </w:rPr>
        <w:t>разр</w:t>
      </w:r>
      <w:r w:rsidRPr="008A6317">
        <w:rPr>
          <w:rFonts w:ascii="Times New Roman" w:hAnsi="Times New Roman"/>
          <w:color w:val="000000"/>
          <w:sz w:val="28"/>
          <w:szCs w:val="28"/>
        </w:rPr>
        <w:t>ешени</w:t>
      </w:r>
      <w:r w:rsidR="008E3BAA" w:rsidRPr="008A6317">
        <w:rPr>
          <w:rFonts w:ascii="Times New Roman" w:hAnsi="Times New Roman"/>
          <w:color w:val="000000"/>
          <w:sz w:val="28"/>
          <w:szCs w:val="28"/>
        </w:rPr>
        <w:t>ю</w:t>
      </w:r>
      <w:r w:rsidRPr="008A6317">
        <w:rPr>
          <w:rFonts w:ascii="Times New Roman" w:hAnsi="Times New Roman"/>
          <w:color w:val="000000"/>
          <w:sz w:val="28"/>
          <w:szCs w:val="28"/>
        </w:rPr>
        <w:t xml:space="preserve"> неплатежеспособности предприятий, процедур ра</w:t>
      </w:r>
      <w:r w:rsidR="008E3BAA" w:rsidRPr="008A6317">
        <w:rPr>
          <w:rFonts w:ascii="Times New Roman" w:hAnsi="Times New Roman"/>
          <w:color w:val="000000"/>
          <w:sz w:val="28"/>
          <w:szCs w:val="28"/>
        </w:rPr>
        <w:t xml:space="preserve">ссмотрения коммерческих </w:t>
      </w:r>
      <w:r w:rsidRPr="008A6317">
        <w:rPr>
          <w:rFonts w:ascii="Times New Roman" w:hAnsi="Times New Roman"/>
          <w:color w:val="000000"/>
          <w:sz w:val="28"/>
          <w:szCs w:val="28"/>
        </w:rPr>
        <w:t>споров, экспортно-импортны</w:t>
      </w:r>
      <w:r w:rsidR="008E3BAA" w:rsidRPr="008A6317">
        <w:rPr>
          <w:rFonts w:ascii="Times New Roman" w:hAnsi="Times New Roman"/>
          <w:color w:val="000000"/>
          <w:sz w:val="28"/>
          <w:szCs w:val="28"/>
        </w:rPr>
        <w:t>х</w:t>
      </w:r>
      <w:r w:rsidRPr="008A6317">
        <w:rPr>
          <w:rFonts w:ascii="Times New Roman" w:hAnsi="Times New Roman"/>
          <w:color w:val="000000"/>
          <w:sz w:val="28"/>
          <w:szCs w:val="28"/>
        </w:rPr>
        <w:t xml:space="preserve"> и транзитны</w:t>
      </w:r>
      <w:r w:rsidR="008E3BAA" w:rsidRPr="008A6317">
        <w:rPr>
          <w:rFonts w:ascii="Times New Roman" w:hAnsi="Times New Roman"/>
          <w:color w:val="000000"/>
          <w:sz w:val="28"/>
          <w:szCs w:val="28"/>
        </w:rPr>
        <w:t>х</w:t>
      </w:r>
      <w:r w:rsidRPr="008A6317">
        <w:rPr>
          <w:rFonts w:ascii="Times New Roman" w:hAnsi="Times New Roman"/>
          <w:color w:val="000000"/>
          <w:sz w:val="28"/>
          <w:szCs w:val="28"/>
        </w:rPr>
        <w:t xml:space="preserve"> </w:t>
      </w:r>
      <w:r w:rsidR="008E3BAA" w:rsidRPr="008A6317">
        <w:rPr>
          <w:rFonts w:ascii="Times New Roman" w:hAnsi="Times New Roman"/>
          <w:color w:val="000000"/>
          <w:sz w:val="28"/>
          <w:szCs w:val="28"/>
        </w:rPr>
        <w:t>операций</w:t>
      </w:r>
      <w:r w:rsidRPr="008A6317">
        <w:rPr>
          <w:rFonts w:ascii="Times New Roman" w:hAnsi="Times New Roman"/>
          <w:color w:val="000000"/>
          <w:sz w:val="28"/>
          <w:szCs w:val="28"/>
        </w:rPr>
        <w:t>, обеспечени</w:t>
      </w:r>
      <w:r w:rsidR="008E3BAA" w:rsidRPr="008A6317">
        <w:rPr>
          <w:rFonts w:ascii="Times New Roman" w:hAnsi="Times New Roman"/>
          <w:color w:val="000000"/>
          <w:sz w:val="28"/>
          <w:szCs w:val="28"/>
        </w:rPr>
        <w:t>я</w:t>
      </w:r>
      <w:r w:rsidRPr="008A6317">
        <w:rPr>
          <w:rFonts w:ascii="Times New Roman" w:hAnsi="Times New Roman"/>
          <w:color w:val="000000"/>
          <w:sz w:val="28"/>
          <w:szCs w:val="28"/>
        </w:rPr>
        <w:t xml:space="preserve"> выполнения контрактов и другие меры.</w:t>
      </w:r>
    </w:p>
    <w:p w14:paraId="05097131"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Несмотря на разработку и принятие ряда нормативных правовых актов, концепций и отраслевых государственных программ, существует необходимость в совершенствовании механизмов </w:t>
      </w:r>
      <w:r w:rsidR="008E3BAA" w:rsidRPr="008A6317">
        <w:rPr>
          <w:rFonts w:ascii="Times New Roman" w:hAnsi="Times New Roman"/>
          <w:color w:val="000000"/>
          <w:sz w:val="28"/>
          <w:szCs w:val="28"/>
        </w:rPr>
        <w:t xml:space="preserve">фактической </w:t>
      </w:r>
      <w:r w:rsidRPr="008A6317">
        <w:rPr>
          <w:rFonts w:ascii="Times New Roman" w:hAnsi="Times New Roman"/>
          <w:color w:val="000000"/>
          <w:sz w:val="28"/>
          <w:szCs w:val="28"/>
        </w:rPr>
        <w:t xml:space="preserve">реализации </w:t>
      </w:r>
      <w:r w:rsidR="008E3BAA" w:rsidRPr="008A6317">
        <w:rPr>
          <w:rFonts w:ascii="Times New Roman" w:hAnsi="Times New Roman"/>
          <w:color w:val="000000"/>
          <w:sz w:val="28"/>
          <w:szCs w:val="28"/>
        </w:rPr>
        <w:t>прав</w:t>
      </w:r>
      <w:r w:rsidRPr="008A6317">
        <w:rPr>
          <w:rFonts w:ascii="Times New Roman" w:hAnsi="Times New Roman"/>
          <w:color w:val="000000"/>
          <w:sz w:val="28"/>
          <w:szCs w:val="28"/>
        </w:rPr>
        <w:t>, обеспечения верховенства закона и правосудия.</w:t>
      </w:r>
    </w:p>
    <w:p w14:paraId="56481D72" w14:textId="77777777" w:rsidR="007A6B91" w:rsidRPr="008A6317" w:rsidRDefault="007A6B91" w:rsidP="007A6B91">
      <w:pPr>
        <w:pStyle w:val="a6"/>
        <w:tabs>
          <w:tab w:val="left" w:pos="709"/>
          <w:tab w:val="left" w:pos="851"/>
          <w:tab w:val="left" w:pos="993"/>
          <w:tab w:val="left" w:pos="1134"/>
        </w:tabs>
        <w:spacing w:after="0" w:line="240" w:lineRule="auto"/>
        <w:ind w:left="567"/>
        <w:jc w:val="both"/>
        <w:rPr>
          <w:rFonts w:ascii="Times New Roman" w:hAnsi="Times New Roman"/>
          <w:color w:val="000000"/>
          <w:sz w:val="28"/>
          <w:szCs w:val="28"/>
        </w:rPr>
      </w:pPr>
    </w:p>
    <w:p w14:paraId="279E848B" w14:textId="77777777" w:rsidR="00AD23D9" w:rsidRPr="00863D7D" w:rsidRDefault="00AD23D9" w:rsidP="00A055BB">
      <w:pPr>
        <w:pStyle w:val="affff3"/>
      </w:pPr>
      <w:bookmarkStart w:id="10" w:name="_Toc65266401"/>
      <w:r w:rsidRPr="00863D7D">
        <w:t>§</w:t>
      </w:r>
      <w:r w:rsidRPr="00863D7D">
        <w:rPr>
          <w:lang w:val="tg-Cyrl-TJ"/>
        </w:rPr>
        <w:t xml:space="preserve">3. </w:t>
      </w:r>
      <w:r w:rsidRPr="00863D7D">
        <w:t>Повышение конкурентоспособности национальной экономики</w:t>
      </w:r>
      <w:bookmarkEnd w:id="10"/>
    </w:p>
    <w:p w14:paraId="074F9214" w14:textId="77777777" w:rsidR="00AD23D9" w:rsidRPr="008A6317" w:rsidRDefault="00B5346E"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За период реализации ПСР 2016-2020 с</w:t>
      </w:r>
      <w:r w:rsidR="00AD23D9" w:rsidRPr="008A6317">
        <w:rPr>
          <w:rFonts w:ascii="Times New Roman" w:hAnsi="Times New Roman"/>
          <w:color w:val="000000"/>
          <w:sz w:val="28"/>
          <w:szCs w:val="28"/>
        </w:rPr>
        <w:t xml:space="preserve">труктура национальной экономики претерпела изменения, особенно, в части повышения вклада промышленности в экономический рост и эффективного использования </w:t>
      </w:r>
      <w:r w:rsidRPr="008A6317">
        <w:rPr>
          <w:rFonts w:ascii="Times New Roman" w:hAnsi="Times New Roman"/>
          <w:color w:val="000000"/>
          <w:sz w:val="28"/>
          <w:szCs w:val="28"/>
        </w:rPr>
        <w:lastRenderedPageBreak/>
        <w:t xml:space="preserve">аграрной </w:t>
      </w:r>
      <w:r w:rsidR="00AD23D9" w:rsidRPr="008A6317">
        <w:rPr>
          <w:rFonts w:ascii="Times New Roman" w:hAnsi="Times New Roman"/>
          <w:color w:val="000000"/>
          <w:sz w:val="28"/>
          <w:szCs w:val="28"/>
        </w:rPr>
        <w:t xml:space="preserve">продукции </w:t>
      </w:r>
      <w:r w:rsidRPr="008A6317">
        <w:rPr>
          <w:rFonts w:ascii="Times New Roman" w:hAnsi="Times New Roman"/>
          <w:color w:val="000000"/>
          <w:sz w:val="28"/>
          <w:szCs w:val="28"/>
        </w:rPr>
        <w:t xml:space="preserve">в </w:t>
      </w:r>
      <w:r w:rsidR="00AD23D9" w:rsidRPr="008A6317">
        <w:rPr>
          <w:rFonts w:ascii="Times New Roman" w:hAnsi="Times New Roman"/>
          <w:color w:val="000000"/>
          <w:sz w:val="28"/>
          <w:szCs w:val="28"/>
        </w:rPr>
        <w:t>сфер</w:t>
      </w:r>
      <w:r w:rsidRPr="008A6317">
        <w:rPr>
          <w:rFonts w:ascii="Times New Roman" w:hAnsi="Times New Roman"/>
          <w:color w:val="000000"/>
          <w:sz w:val="28"/>
          <w:szCs w:val="28"/>
        </w:rPr>
        <w:t>е</w:t>
      </w:r>
      <w:r w:rsidR="00AD23D9" w:rsidRPr="008A6317">
        <w:rPr>
          <w:rFonts w:ascii="Times New Roman" w:hAnsi="Times New Roman"/>
          <w:color w:val="000000"/>
          <w:sz w:val="28"/>
          <w:szCs w:val="28"/>
        </w:rPr>
        <w:t xml:space="preserve"> промышленно</w:t>
      </w:r>
      <w:r w:rsidRPr="008A6317">
        <w:rPr>
          <w:rFonts w:ascii="Times New Roman" w:hAnsi="Times New Roman"/>
          <w:color w:val="000000"/>
          <w:sz w:val="28"/>
          <w:szCs w:val="28"/>
        </w:rPr>
        <w:t>го производства</w:t>
      </w:r>
      <w:r w:rsidR="00AD23D9" w:rsidRPr="008A6317">
        <w:rPr>
          <w:rFonts w:ascii="Times New Roman" w:hAnsi="Times New Roman"/>
          <w:color w:val="000000"/>
          <w:sz w:val="28"/>
          <w:szCs w:val="28"/>
        </w:rPr>
        <w:t>. Кроме того, было ускорено создание новых промышленных предприятий с современными технологиями для производства отечественной продукции с высокой добавленной стоимостью и конкурентоспособной на региональных и мировых рынках.</w:t>
      </w:r>
    </w:p>
    <w:p w14:paraId="12A3CAFB"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2019 году </w:t>
      </w:r>
      <w:r w:rsidR="00CB4309" w:rsidRPr="008A6317">
        <w:rPr>
          <w:rFonts w:ascii="Times New Roman" w:hAnsi="Times New Roman"/>
          <w:color w:val="000000"/>
          <w:sz w:val="28"/>
          <w:szCs w:val="28"/>
        </w:rPr>
        <w:t xml:space="preserve">реальный </w:t>
      </w:r>
      <w:r w:rsidRPr="008A6317">
        <w:rPr>
          <w:rFonts w:ascii="Times New Roman" w:hAnsi="Times New Roman"/>
          <w:color w:val="000000"/>
          <w:sz w:val="28"/>
          <w:szCs w:val="28"/>
        </w:rPr>
        <w:t xml:space="preserve">рост промышленного производства превысил целевой показатель среднесрочного периода в 1,5 раза, сельскохозяйственное производство выросло в 1,25 раза, почти достигнув целевого показателя установленного в 2015 году. </w:t>
      </w:r>
    </w:p>
    <w:p w14:paraId="30AEBE20"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Доля промышленности в структуре ВВП вплотную приблизилась к доле сельского хозяйства</w:t>
      </w:r>
      <w:r w:rsidR="00CB4309" w:rsidRPr="008A6317">
        <w:rPr>
          <w:rFonts w:ascii="Times New Roman" w:hAnsi="Times New Roman"/>
          <w:color w:val="000000"/>
          <w:sz w:val="28"/>
          <w:szCs w:val="28"/>
        </w:rPr>
        <w:t xml:space="preserve"> и начался п</w:t>
      </w:r>
      <w:r w:rsidRPr="008A6317">
        <w:rPr>
          <w:rFonts w:ascii="Times New Roman" w:hAnsi="Times New Roman"/>
          <w:color w:val="000000"/>
          <w:sz w:val="28"/>
          <w:szCs w:val="28"/>
        </w:rPr>
        <w:t>роцесс формирования индустриально-аграрной экономики на первом этапе реализации НСР-2030</w:t>
      </w:r>
      <w:r w:rsidR="00CB4309" w:rsidRPr="008A6317">
        <w:rPr>
          <w:rFonts w:ascii="Times New Roman" w:hAnsi="Times New Roman"/>
          <w:color w:val="000000"/>
          <w:sz w:val="28"/>
          <w:szCs w:val="28"/>
        </w:rPr>
        <w:t>. О</w:t>
      </w:r>
      <w:r w:rsidRPr="008A6317">
        <w:rPr>
          <w:rFonts w:ascii="Times New Roman" w:hAnsi="Times New Roman"/>
          <w:color w:val="000000"/>
          <w:sz w:val="28"/>
          <w:szCs w:val="28"/>
        </w:rPr>
        <w:t xml:space="preserve">бъявлением новой стратегической цели </w:t>
      </w:r>
      <w:r w:rsidR="00CB4309" w:rsidRPr="008A6317">
        <w:rPr>
          <w:rFonts w:ascii="Times New Roman" w:hAnsi="Times New Roman"/>
          <w:color w:val="000000"/>
          <w:sz w:val="28"/>
          <w:szCs w:val="28"/>
        </w:rPr>
        <w:t>ускорен процесс</w:t>
      </w:r>
      <w:r w:rsidRPr="008A6317">
        <w:rPr>
          <w:rFonts w:ascii="Times New Roman" w:hAnsi="Times New Roman"/>
          <w:color w:val="000000"/>
          <w:sz w:val="28"/>
          <w:szCs w:val="28"/>
        </w:rPr>
        <w:t xml:space="preserve"> индустриализации</w:t>
      </w:r>
      <w:r w:rsidR="00CB4309" w:rsidRPr="008A6317">
        <w:rPr>
          <w:rFonts w:ascii="Times New Roman" w:hAnsi="Times New Roman"/>
          <w:color w:val="000000"/>
          <w:sz w:val="28"/>
          <w:szCs w:val="28"/>
        </w:rPr>
        <w:t xml:space="preserve"> страны</w:t>
      </w:r>
      <w:r w:rsidRPr="008A6317">
        <w:rPr>
          <w:rFonts w:ascii="Times New Roman" w:hAnsi="Times New Roman"/>
          <w:color w:val="000000"/>
          <w:sz w:val="28"/>
          <w:szCs w:val="28"/>
        </w:rPr>
        <w:t xml:space="preserve">. </w:t>
      </w:r>
      <w:r w:rsidR="00CB4309" w:rsidRPr="008A6317">
        <w:rPr>
          <w:rFonts w:ascii="Times New Roman" w:hAnsi="Times New Roman"/>
          <w:color w:val="000000"/>
          <w:sz w:val="28"/>
          <w:szCs w:val="28"/>
        </w:rPr>
        <w:t>В</w:t>
      </w:r>
      <w:r w:rsidRPr="008A6317">
        <w:rPr>
          <w:rFonts w:ascii="Times New Roman" w:hAnsi="Times New Roman"/>
          <w:color w:val="000000"/>
          <w:sz w:val="28"/>
          <w:szCs w:val="28"/>
        </w:rPr>
        <w:t>клад промышленного производства в экономический рост превзошел ожидания</w:t>
      </w:r>
      <w:r w:rsidR="00CB4309" w:rsidRPr="008A6317">
        <w:rPr>
          <w:rFonts w:ascii="Times New Roman" w:hAnsi="Times New Roman"/>
          <w:color w:val="000000"/>
          <w:sz w:val="28"/>
          <w:szCs w:val="28"/>
        </w:rPr>
        <w:t xml:space="preserve"> и д</w:t>
      </w:r>
      <w:r w:rsidRPr="008A6317">
        <w:rPr>
          <w:rFonts w:ascii="Times New Roman" w:hAnsi="Times New Roman"/>
          <w:color w:val="000000"/>
          <w:sz w:val="28"/>
          <w:szCs w:val="28"/>
        </w:rPr>
        <w:t xml:space="preserve">оля промышленности в структуре ВВП страны за период реализации ПСР 2016-2020 возросла до 21,9% в 2019 году. </w:t>
      </w:r>
    </w:p>
    <w:p w14:paraId="3AC09B48"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Объем производства промышленной продукции увеличился с 14,2 до 27,6 </w:t>
      </w:r>
      <w:r w:rsidR="003F2F32" w:rsidRPr="008A6317">
        <w:rPr>
          <w:rFonts w:ascii="Times New Roman" w:hAnsi="Times New Roman"/>
          <w:color w:val="000000"/>
          <w:sz w:val="28"/>
          <w:szCs w:val="28"/>
        </w:rPr>
        <w:t>млрд</w:t>
      </w:r>
      <w:r w:rsidRPr="008A6317">
        <w:rPr>
          <w:rFonts w:ascii="Times New Roman" w:hAnsi="Times New Roman"/>
          <w:color w:val="000000"/>
          <w:sz w:val="28"/>
          <w:szCs w:val="28"/>
        </w:rPr>
        <w:t xml:space="preserve"> сомони, или в 1,9 раза. Среднегодовая численность промышленно-производственного персонала увеличилась с 81,2 до 85,6 тысяч человек </w:t>
      </w:r>
      <w:r w:rsidR="00CB4309" w:rsidRPr="008A6317">
        <w:rPr>
          <w:rFonts w:ascii="Times New Roman" w:hAnsi="Times New Roman"/>
          <w:color w:val="000000"/>
          <w:sz w:val="28"/>
          <w:szCs w:val="28"/>
        </w:rPr>
        <w:t>или на 5,4%</w:t>
      </w:r>
      <w:r w:rsidRPr="008A6317">
        <w:rPr>
          <w:rFonts w:ascii="Times New Roman" w:hAnsi="Times New Roman"/>
          <w:color w:val="000000"/>
          <w:sz w:val="28"/>
          <w:szCs w:val="28"/>
        </w:rPr>
        <w:t xml:space="preserve">. </w:t>
      </w:r>
      <w:r w:rsidR="00CB4309" w:rsidRPr="008A6317">
        <w:rPr>
          <w:rFonts w:ascii="Times New Roman" w:hAnsi="Times New Roman"/>
          <w:color w:val="000000"/>
          <w:sz w:val="28"/>
          <w:szCs w:val="28"/>
        </w:rPr>
        <w:t xml:space="preserve"> </w:t>
      </w:r>
      <w:r w:rsidRPr="008A6317">
        <w:rPr>
          <w:rFonts w:ascii="Times New Roman" w:hAnsi="Times New Roman"/>
          <w:color w:val="000000"/>
          <w:sz w:val="28"/>
          <w:szCs w:val="28"/>
        </w:rPr>
        <w:t xml:space="preserve">Переработка </w:t>
      </w:r>
      <w:proofErr w:type="spellStart"/>
      <w:r w:rsidRPr="008A6317">
        <w:rPr>
          <w:rFonts w:ascii="Times New Roman" w:hAnsi="Times New Roman"/>
          <w:color w:val="000000"/>
          <w:sz w:val="28"/>
          <w:szCs w:val="28"/>
        </w:rPr>
        <w:t>хлопко</w:t>
      </w:r>
      <w:proofErr w:type="spellEnd"/>
      <w:r w:rsidRPr="008A6317">
        <w:rPr>
          <w:rFonts w:ascii="Times New Roman" w:hAnsi="Times New Roman"/>
          <w:color w:val="000000"/>
          <w:sz w:val="28"/>
          <w:szCs w:val="28"/>
        </w:rPr>
        <w:t>-волокна внутри страны возросла с 4,</w:t>
      </w:r>
      <w:r w:rsidR="00601B62" w:rsidRPr="008A6317">
        <w:rPr>
          <w:rFonts w:ascii="Times New Roman" w:hAnsi="Times New Roman"/>
          <w:color w:val="000000"/>
          <w:sz w:val="28"/>
          <w:szCs w:val="28"/>
        </w:rPr>
        <w:t>9 до 20,9 тысяч тонн, или более</w:t>
      </w:r>
      <w:r w:rsidRPr="008A6317">
        <w:rPr>
          <w:rFonts w:ascii="Times New Roman" w:hAnsi="Times New Roman"/>
          <w:color w:val="000000"/>
          <w:sz w:val="28"/>
          <w:szCs w:val="28"/>
        </w:rPr>
        <w:t xml:space="preserve"> чем в 4 раза, </w:t>
      </w:r>
      <w:r w:rsidR="00601B62" w:rsidRPr="008A6317">
        <w:rPr>
          <w:rFonts w:ascii="Times New Roman" w:hAnsi="Times New Roman"/>
          <w:color w:val="000000"/>
          <w:sz w:val="28"/>
          <w:szCs w:val="28"/>
        </w:rPr>
        <w:t xml:space="preserve">а </w:t>
      </w:r>
      <w:r w:rsidRPr="008A6317">
        <w:rPr>
          <w:rFonts w:ascii="Times New Roman" w:hAnsi="Times New Roman"/>
          <w:color w:val="000000"/>
          <w:sz w:val="28"/>
          <w:szCs w:val="28"/>
        </w:rPr>
        <w:t>доля переработки хлопка-волокна увеличилась в 4,3 раза – с 6,1% до 26,1%. Производство цемента увеличилось с 1418 до 4202 тысяч тонн, или почти в 3 раза.</w:t>
      </w:r>
    </w:p>
    <w:p w14:paraId="0A11E1D7"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Увеличилось количество предприятий, использующих международные стандарты качества и узнаваемы</w:t>
      </w:r>
      <w:r w:rsidR="00601B62" w:rsidRPr="008A6317">
        <w:rPr>
          <w:rFonts w:ascii="Times New Roman" w:hAnsi="Times New Roman"/>
          <w:color w:val="000000"/>
          <w:sz w:val="28"/>
          <w:szCs w:val="28"/>
        </w:rPr>
        <w:t>е</w:t>
      </w:r>
      <w:r w:rsidRPr="008A6317">
        <w:rPr>
          <w:rFonts w:ascii="Times New Roman" w:hAnsi="Times New Roman"/>
          <w:color w:val="000000"/>
          <w:sz w:val="28"/>
          <w:szCs w:val="28"/>
        </w:rPr>
        <w:t xml:space="preserve"> национальны</w:t>
      </w:r>
      <w:r w:rsidR="00601B62" w:rsidRPr="008A6317">
        <w:rPr>
          <w:rFonts w:ascii="Times New Roman" w:hAnsi="Times New Roman"/>
          <w:color w:val="000000"/>
          <w:sz w:val="28"/>
          <w:szCs w:val="28"/>
        </w:rPr>
        <w:t>е</w:t>
      </w:r>
      <w:r w:rsidRPr="008A6317">
        <w:rPr>
          <w:rFonts w:ascii="Times New Roman" w:hAnsi="Times New Roman"/>
          <w:color w:val="000000"/>
          <w:sz w:val="28"/>
          <w:szCs w:val="28"/>
        </w:rPr>
        <w:t xml:space="preserve"> бренд</w:t>
      </w:r>
      <w:r w:rsidR="00601B62" w:rsidRPr="008A6317">
        <w:rPr>
          <w:rFonts w:ascii="Times New Roman" w:hAnsi="Times New Roman"/>
          <w:color w:val="000000"/>
          <w:sz w:val="28"/>
          <w:szCs w:val="28"/>
        </w:rPr>
        <w:t>ы</w:t>
      </w:r>
      <w:r w:rsidRPr="008A6317">
        <w:rPr>
          <w:rFonts w:ascii="Times New Roman" w:hAnsi="Times New Roman"/>
          <w:color w:val="000000"/>
          <w:sz w:val="28"/>
          <w:szCs w:val="28"/>
        </w:rPr>
        <w:t xml:space="preserve">, сократился импорт сырьевых товаров промышленного назначения и некачественных товаров. </w:t>
      </w:r>
    </w:p>
    <w:p w14:paraId="6B11AFEC"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Рост валовой продукции сельского хозяйства в период реализации ПСР 2016-2020 составил 32%, что ниже ожиданий, заложенных в программе. </w:t>
      </w:r>
    </w:p>
    <w:p w14:paraId="2096E121"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Замедление темпов роста было вызвано рядом причин, в том числе, не освоением в запланированных объемах новых пахотных земель (освоение новых земель за счет всех источников финансирования составило 1016 га), нецелевым использованием поливных земель и выведением из сельскохозяйственного оборота земель в некоторых районах страны. В структуре валовой продукции сельского хозяйства доля растениеводства (69,5% в 2019 году) остается относительно высокой.</w:t>
      </w:r>
    </w:p>
    <w:p w14:paraId="57477425"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Рост объемов производства и импорта сельхозпродукции, а также доходов населения позволили увеличить калорийность продуктов питания на 1 человека (в 2018 г. – 2659 ккал/чел. в сутки вместо 2400 запланированных). </w:t>
      </w:r>
    </w:p>
    <w:p w14:paraId="6B3FA261"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Экономический и финансовый, продовольственный и </w:t>
      </w:r>
      <w:r w:rsidR="00601B62" w:rsidRPr="008A6317">
        <w:rPr>
          <w:rFonts w:ascii="Times New Roman" w:hAnsi="Times New Roman"/>
          <w:color w:val="000000"/>
          <w:sz w:val="28"/>
          <w:szCs w:val="28"/>
        </w:rPr>
        <w:t>коммуникацион</w:t>
      </w:r>
      <w:r w:rsidRPr="008A6317">
        <w:rPr>
          <w:rFonts w:ascii="Times New Roman" w:hAnsi="Times New Roman"/>
          <w:color w:val="000000"/>
          <w:sz w:val="28"/>
          <w:szCs w:val="28"/>
        </w:rPr>
        <w:t xml:space="preserve">ный кризис, вызванный распространением </w:t>
      </w:r>
      <w:r w:rsidR="007628AA" w:rsidRPr="008A6317">
        <w:rPr>
          <w:rFonts w:ascii="Times New Roman" w:hAnsi="Times New Roman"/>
          <w:color w:val="000000"/>
          <w:sz w:val="28"/>
          <w:szCs w:val="28"/>
        </w:rPr>
        <w:t>COVID</w:t>
      </w:r>
      <w:r w:rsidRPr="008A6317">
        <w:rPr>
          <w:rFonts w:ascii="Times New Roman" w:hAnsi="Times New Roman"/>
          <w:color w:val="000000"/>
          <w:sz w:val="28"/>
          <w:szCs w:val="28"/>
        </w:rPr>
        <w:t>-19</w:t>
      </w:r>
      <w:r w:rsidR="00601B62" w:rsidRPr="008A6317">
        <w:rPr>
          <w:rFonts w:ascii="Times New Roman" w:hAnsi="Times New Roman"/>
          <w:color w:val="000000"/>
          <w:sz w:val="28"/>
          <w:szCs w:val="28"/>
        </w:rPr>
        <w:t xml:space="preserve"> в мире</w:t>
      </w:r>
      <w:r w:rsidRPr="008A6317">
        <w:rPr>
          <w:rFonts w:ascii="Times New Roman" w:hAnsi="Times New Roman"/>
          <w:color w:val="000000"/>
          <w:sz w:val="28"/>
          <w:szCs w:val="28"/>
        </w:rPr>
        <w:t>, вызвал необходимость усиления мер продовольственной безопасности. В результате в Таджикистане был введен временный запрет на экспорт отечественной сельхозпродукции</w:t>
      </w:r>
      <w:r w:rsidR="00601B62" w:rsidRPr="008A6317">
        <w:rPr>
          <w:rFonts w:ascii="Times New Roman" w:hAnsi="Times New Roman"/>
          <w:color w:val="000000"/>
          <w:sz w:val="28"/>
          <w:szCs w:val="28"/>
        </w:rPr>
        <w:t>,</w:t>
      </w:r>
      <w:r w:rsidRPr="008A6317">
        <w:rPr>
          <w:rFonts w:ascii="Times New Roman" w:hAnsi="Times New Roman"/>
          <w:color w:val="000000"/>
          <w:sz w:val="28"/>
          <w:szCs w:val="28"/>
        </w:rPr>
        <w:t xml:space="preserve"> </w:t>
      </w:r>
      <w:r w:rsidR="00601B62" w:rsidRPr="008A6317">
        <w:rPr>
          <w:rFonts w:ascii="Times New Roman" w:hAnsi="Times New Roman"/>
          <w:color w:val="000000"/>
          <w:sz w:val="28"/>
          <w:szCs w:val="28"/>
        </w:rPr>
        <w:t>в</w:t>
      </w:r>
      <w:r w:rsidRPr="008A6317">
        <w:rPr>
          <w:rFonts w:ascii="Times New Roman" w:hAnsi="Times New Roman"/>
          <w:color w:val="000000"/>
          <w:sz w:val="28"/>
          <w:szCs w:val="28"/>
        </w:rPr>
        <w:t>се</w:t>
      </w:r>
      <w:r w:rsidR="00601B62" w:rsidRPr="008A6317">
        <w:rPr>
          <w:rFonts w:ascii="Times New Roman" w:hAnsi="Times New Roman"/>
          <w:color w:val="000000"/>
          <w:sz w:val="28"/>
          <w:szCs w:val="28"/>
        </w:rPr>
        <w:t>х</w:t>
      </w:r>
      <w:r w:rsidRPr="008A6317">
        <w:rPr>
          <w:rFonts w:ascii="Times New Roman" w:hAnsi="Times New Roman"/>
          <w:color w:val="000000"/>
          <w:sz w:val="28"/>
          <w:szCs w:val="28"/>
        </w:rPr>
        <w:t xml:space="preserve"> вид</w:t>
      </w:r>
      <w:r w:rsidR="00601B62" w:rsidRPr="008A6317">
        <w:rPr>
          <w:rFonts w:ascii="Times New Roman" w:hAnsi="Times New Roman"/>
          <w:color w:val="000000"/>
          <w:sz w:val="28"/>
          <w:szCs w:val="28"/>
        </w:rPr>
        <w:t>ов</w:t>
      </w:r>
      <w:r w:rsidRPr="008A6317">
        <w:rPr>
          <w:rFonts w:ascii="Times New Roman" w:hAnsi="Times New Roman"/>
          <w:color w:val="000000"/>
          <w:sz w:val="28"/>
          <w:szCs w:val="28"/>
        </w:rPr>
        <w:t xml:space="preserve"> зерновых, бобовых, муки и пшеницы, риса, яиц, картофеля и всех видов мяса</w:t>
      </w:r>
      <w:r w:rsidR="00601B62" w:rsidRPr="008A6317">
        <w:rPr>
          <w:rFonts w:ascii="Times New Roman" w:hAnsi="Times New Roman"/>
          <w:color w:val="000000"/>
          <w:sz w:val="28"/>
          <w:szCs w:val="28"/>
        </w:rPr>
        <w:t>. В</w:t>
      </w:r>
      <w:r w:rsidRPr="008A6317">
        <w:rPr>
          <w:rFonts w:ascii="Times New Roman" w:hAnsi="Times New Roman"/>
          <w:color w:val="000000"/>
          <w:sz w:val="28"/>
          <w:szCs w:val="28"/>
        </w:rPr>
        <w:t xml:space="preserve">о всех регионах страны </w:t>
      </w:r>
      <w:r w:rsidR="00601B62" w:rsidRPr="008A6317">
        <w:rPr>
          <w:rFonts w:ascii="Times New Roman" w:hAnsi="Times New Roman"/>
          <w:color w:val="000000"/>
          <w:sz w:val="28"/>
          <w:szCs w:val="28"/>
        </w:rPr>
        <w:lastRenderedPageBreak/>
        <w:t xml:space="preserve">были </w:t>
      </w:r>
      <w:r w:rsidRPr="008A6317">
        <w:rPr>
          <w:rFonts w:ascii="Times New Roman" w:hAnsi="Times New Roman"/>
          <w:color w:val="000000"/>
          <w:sz w:val="28"/>
          <w:szCs w:val="28"/>
        </w:rPr>
        <w:t>расширены посев</w:t>
      </w:r>
      <w:r w:rsidR="00601B62" w:rsidRPr="008A6317">
        <w:rPr>
          <w:rFonts w:ascii="Times New Roman" w:hAnsi="Times New Roman"/>
          <w:color w:val="000000"/>
          <w:sz w:val="28"/>
          <w:szCs w:val="28"/>
        </w:rPr>
        <w:t>ные поля</w:t>
      </w:r>
      <w:r w:rsidRPr="008A6317">
        <w:rPr>
          <w:rFonts w:ascii="Times New Roman" w:hAnsi="Times New Roman"/>
          <w:color w:val="000000"/>
          <w:sz w:val="28"/>
          <w:szCs w:val="28"/>
        </w:rPr>
        <w:t xml:space="preserve"> картофеля, усилены работы по повторному </w:t>
      </w:r>
      <w:r w:rsidR="00601B62" w:rsidRPr="008A6317">
        <w:rPr>
          <w:rFonts w:ascii="Times New Roman" w:hAnsi="Times New Roman"/>
          <w:color w:val="000000"/>
          <w:sz w:val="28"/>
          <w:szCs w:val="28"/>
        </w:rPr>
        <w:t>по</w:t>
      </w:r>
      <w:r w:rsidRPr="008A6317">
        <w:rPr>
          <w:rFonts w:ascii="Times New Roman" w:hAnsi="Times New Roman"/>
          <w:color w:val="000000"/>
          <w:sz w:val="28"/>
          <w:szCs w:val="28"/>
        </w:rPr>
        <w:t>севу сельскохозяйственных культур.</w:t>
      </w:r>
    </w:p>
    <w:p w14:paraId="03455582" w14:textId="77777777" w:rsidR="00AD23D9" w:rsidRPr="008A6317" w:rsidRDefault="00A836E8"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w:t>
      </w:r>
      <w:r w:rsidR="00AD23D9" w:rsidRPr="008A6317">
        <w:rPr>
          <w:rFonts w:ascii="Times New Roman" w:hAnsi="Times New Roman"/>
          <w:color w:val="000000"/>
          <w:sz w:val="28"/>
          <w:szCs w:val="28"/>
        </w:rPr>
        <w:t xml:space="preserve"> целях обеспечения бесперебойной деятельности всех отраслей экономики, в особенности сельского хозяйства, были осуществлены значительные мероприятия, в том числе, </w:t>
      </w:r>
      <w:r w:rsidR="0000323E" w:rsidRPr="008A6317">
        <w:rPr>
          <w:rFonts w:ascii="Times New Roman" w:hAnsi="Times New Roman"/>
          <w:color w:val="000000"/>
          <w:sz w:val="28"/>
          <w:szCs w:val="28"/>
        </w:rPr>
        <w:t xml:space="preserve">по </w:t>
      </w:r>
      <w:r w:rsidR="00AD23D9" w:rsidRPr="008A6317">
        <w:rPr>
          <w:rFonts w:ascii="Times New Roman" w:hAnsi="Times New Roman"/>
          <w:color w:val="000000"/>
          <w:sz w:val="28"/>
          <w:szCs w:val="28"/>
        </w:rPr>
        <w:t>создани</w:t>
      </w:r>
      <w:r w:rsidR="0000323E" w:rsidRPr="008A6317">
        <w:rPr>
          <w:rFonts w:ascii="Times New Roman" w:hAnsi="Times New Roman"/>
          <w:color w:val="000000"/>
          <w:sz w:val="28"/>
          <w:szCs w:val="28"/>
        </w:rPr>
        <w:t>ю</w:t>
      </w:r>
      <w:r w:rsidR="00AD23D9" w:rsidRPr="008A6317">
        <w:rPr>
          <w:rFonts w:ascii="Times New Roman" w:hAnsi="Times New Roman"/>
          <w:color w:val="000000"/>
          <w:sz w:val="28"/>
          <w:szCs w:val="28"/>
        </w:rPr>
        <w:t xml:space="preserve"> новых мощностей и производств</w:t>
      </w:r>
      <w:r w:rsidR="0000323E" w:rsidRPr="008A6317">
        <w:rPr>
          <w:rFonts w:ascii="Times New Roman" w:hAnsi="Times New Roman"/>
          <w:color w:val="000000"/>
          <w:sz w:val="28"/>
          <w:szCs w:val="28"/>
        </w:rPr>
        <w:t>а</w:t>
      </w:r>
      <w:r w:rsidR="00AD23D9" w:rsidRPr="008A6317">
        <w:rPr>
          <w:rFonts w:ascii="Times New Roman" w:hAnsi="Times New Roman"/>
          <w:color w:val="000000"/>
          <w:sz w:val="28"/>
          <w:szCs w:val="28"/>
        </w:rPr>
        <w:t xml:space="preserve"> качественной сельскохозяйственной продукции, обеспечени</w:t>
      </w:r>
      <w:r w:rsidR="0000323E" w:rsidRPr="008A6317">
        <w:rPr>
          <w:rFonts w:ascii="Times New Roman" w:hAnsi="Times New Roman"/>
          <w:color w:val="000000"/>
          <w:sz w:val="28"/>
          <w:szCs w:val="28"/>
        </w:rPr>
        <w:t>ю</w:t>
      </w:r>
      <w:r w:rsidR="00AD23D9" w:rsidRPr="008A6317">
        <w:rPr>
          <w:rFonts w:ascii="Times New Roman" w:hAnsi="Times New Roman"/>
          <w:color w:val="000000"/>
          <w:sz w:val="28"/>
          <w:szCs w:val="28"/>
        </w:rPr>
        <w:t xml:space="preserve"> потребительского рынка страны продукцией отрасли в течение всего года, особенно в зимний и весенний периоды, с целевым использованием теплиц и повышения эффективности земель в общественных и личных хозяйствах, получение 3-4 урожая в год, увеличение плана посева культур,  в особенности площади посевов картошки  на 40% и площади посева вторичных культур зерновых, бобовых и кукурузы на 60%.</w:t>
      </w:r>
    </w:p>
    <w:p w14:paraId="15EE0FDB"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период реализации ПСР 2016-2020 объем производства валовой продукции сельского хозяйства во всех категориях хозяйств увеличился в 1,25 раза, в том числе, растениеводства в 1,26 и животноводства в 1,22 раза.</w:t>
      </w:r>
    </w:p>
    <w:p w14:paraId="68E2FDCE"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Поголовье крупного рогатого скота во всех категориях хозяйств возросло на 3,5%, в том числе поголовье овец и коз – на 4,1%. Увеличилось количество тракторов почти в 3 раза (с 9197 ед. до 27540 ед.), зерноуборочных комбайнов – в 2,7 раза (с 375 до 1024 ед.). </w:t>
      </w:r>
    </w:p>
    <w:p w14:paraId="672FAFFC"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то же время количество хлопкоуборочных и куракоуборочных машин сократилось, соответственно, на 26,8% и 45,7%</w:t>
      </w:r>
      <w:r w:rsidR="00C25E9D" w:rsidRPr="008A6317">
        <w:rPr>
          <w:rFonts w:ascii="Times New Roman" w:hAnsi="Times New Roman"/>
          <w:color w:val="000000"/>
          <w:sz w:val="28"/>
          <w:szCs w:val="28"/>
        </w:rPr>
        <w:t xml:space="preserve">, </w:t>
      </w:r>
      <w:r w:rsidRPr="008A6317">
        <w:rPr>
          <w:rFonts w:ascii="Times New Roman" w:hAnsi="Times New Roman"/>
          <w:color w:val="000000"/>
          <w:sz w:val="28"/>
          <w:szCs w:val="28"/>
        </w:rPr>
        <w:t>производство зерновых снизилось на 1,5%, в том числе пшеницы – на 8,8% уменьшился.</w:t>
      </w:r>
    </w:p>
    <w:p w14:paraId="2B7F42D2"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Объемы выполненных работ по улучшению инфраструктуры ирригации и улучшению мелиоративного состояния земель были близки к запланированным в ПСР 2016-2020 показателям, а по отдельным видам работ, такие как очистка дренажно-коллекторных систем и очистка систем водоснабжения, превысили показатели 2015 года. Было улучшено мелиоративное состояние 285 тысяч г</w:t>
      </w:r>
      <w:r w:rsidRPr="008A6317">
        <w:rPr>
          <w:rFonts w:ascii="Times New Roman" w:hAnsi="Times New Roman"/>
          <w:color w:val="000000"/>
          <w:sz w:val="28"/>
          <w:szCs w:val="28"/>
          <w:lang w:val="tg-Cyrl-TJ"/>
        </w:rPr>
        <w:t>ектар</w:t>
      </w:r>
      <w:r w:rsidRPr="008A6317">
        <w:rPr>
          <w:rFonts w:ascii="Times New Roman" w:hAnsi="Times New Roman"/>
          <w:color w:val="000000"/>
          <w:sz w:val="28"/>
          <w:szCs w:val="28"/>
        </w:rPr>
        <w:t xml:space="preserve"> орошаемых земель. В то же время объем работ по ремонту основного оборудования по производству и подаче воды имеет тенденцию к снижению. </w:t>
      </w:r>
    </w:p>
    <w:p w14:paraId="4C3337D2"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К числу ожидаемых результатов ПСР 2016-2020 относится внедрение ИУВР и осуществление управления не в административных, а в гидрологических границах.</w:t>
      </w:r>
    </w:p>
    <w:p w14:paraId="63F162B5"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Развивая правовую базу в этой сфере, Правительство утвердило Программу реформы водного сектора Республики Таджикистан на 2016-2025 годы. Парламент страны принял в новой редакции Закон Республики Таджикистан «О питьевом водоснабжении и водоотведении» и на его основе подготовлен проект Национальной водной стратегии Республики Таджикистан до 2030 года. В период реализации ПСР 2016-2020 выполнены работы по модернизации электростанций, снижению потерь электроэнергии, созданию предприятий по производству энергосберегающих ламп в количестве 1,2-1,5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шт. в год. Увеличился экспортный потенциал страны – ОАХК «Барки </w:t>
      </w:r>
      <w:proofErr w:type="spellStart"/>
      <w:r w:rsidRPr="008A6317">
        <w:rPr>
          <w:rFonts w:ascii="Times New Roman" w:hAnsi="Times New Roman"/>
          <w:color w:val="000000"/>
          <w:sz w:val="28"/>
          <w:szCs w:val="28"/>
        </w:rPr>
        <w:t>Точик</w:t>
      </w:r>
      <w:proofErr w:type="spellEnd"/>
      <w:r w:rsidRPr="008A6317">
        <w:rPr>
          <w:rFonts w:ascii="Times New Roman" w:hAnsi="Times New Roman"/>
          <w:color w:val="000000"/>
          <w:sz w:val="28"/>
          <w:szCs w:val="28"/>
        </w:rPr>
        <w:t xml:space="preserve">» экспортирует около 2500 Квт/ч электроэнергии в год. </w:t>
      </w:r>
    </w:p>
    <w:p w14:paraId="3E64976A"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xml:space="preserve">В рамках Концепции развития энергетического сектора до 2030 года (10/10/10/10), в период 2016-2020 гг. производственная мощность сектора увеличилась с 5600 МВт в 2015-2016 гг. до 6100 МВт в 2019 году, за счет запуска ТЭЦ 2 (300 МВт) и двух агрегатов Рогунской ГЭС (200 МВт). </w:t>
      </w:r>
    </w:p>
    <w:p w14:paraId="3411994C"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марте 2018 года был реализован проект по снижению энергетических потерь в Согдийской области, в результате </w:t>
      </w:r>
      <w:r w:rsidR="00C25E9D" w:rsidRPr="008A6317">
        <w:rPr>
          <w:rFonts w:ascii="Times New Roman" w:hAnsi="Times New Roman"/>
          <w:color w:val="000000"/>
          <w:sz w:val="28"/>
          <w:szCs w:val="28"/>
        </w:rPr>
        <w:t xml:space="preserve">чего </w:t>
      </w:r>
      <w:r w:rsidRPr="008A6317">
        <w:rPr>
          <w:rFonts w:ascii="Times New Roman" w:hAnsi="Times New Roman"/>
          <w:color w:val="000000"/>
          <w:sz w:val="28"/>
          <w:szCs w:val="28"/>
        </w:rPr>
        <w:t>потери электроэнергии в сетях города Худжанд снизились с 24% до 9,5%. Реализация такого рода проектов будет поэтапно осуществляться по всей территории страны.</w:t>
      </w:r>
    </w:p>
    <w:p w14:paraId="2232BFA5"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Для полного обеспечения социального сектора и экономики республики углём его добыча составила более 2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тонн – самый высокий показатель в истории Таджикистана.</w:t>
      </w:r>
    </w:p>
    <w:p w14:paraId="0FEED7EA"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последние три года на всей территории Таджикистана, включая отдалённые районы, обеспечено бесперебойное энергоснабжение в осенне-зимний период. В настоящее время идет модернизация ряда ключевых ГЭС страны – Нурекской, Головной (</w:t>
      </w:r>
      <w:proofErr w:type="spellStart"/>
      <w:r w:rsidRPr="008A6317">
        <w:rPr>
          <w:rFonts w:ascii="Times New Roman" w:hAnsi="Times New Roman"/>
          <w:color w:val="000000"/>
          <w:sz w:val="28"/>
          <w:szCs w:val="28"/>
        </w:rPr>
        <w:t>Сарбанд</w:t>
      </w:r>
      <w:proofErr w:type="spellEnd"/>
      <w:r w:rsidRPr="008A6317">
        <w:rPr>
          <w:rFonts w:ascii="Times New Roman" w:hAnsi="Times New Roman"/>
          <w:color w:val="000000"/>
          <w:sz w:val="28"/>
          <w:szCs w:val="28"/>
        </w:rPr>
        <w:t xml:space="preserve">) и </w:t>
      </w:r>
      <w:proofErr w:type="spellStart"/>
      <w:r w:rsidRPr="008A6317">
        <w:rPr>
          <w:rFonts w:ascii="Times New Roman" w:hAnsi="Times New Roman"/>
          <w:color w:val="000000"/>
          <w:sz w:val="28"/>
          <w:szCs w:val="28"/>
        </w:rPr>
        <w:t>Кайраккумской</w:t>
      </w:r>
      <w:proofErr w:type="spellEnd"/>
      <w:r w:rsidRPr="008A6317">
        <w:rPr>
          <w:rFonts w:ascii="Times New Roman" w:hAnsi="Times New Roman"/>
          <w:color w:val="000000"/>
          <w:sz w:val="28"/>
          <w:szCs w:val="28"/>
        </w:rPr>
        <w:t xml:space="preserve">. </w:t>
      </w:r>
    </w:p>
    <w:p w14:paraId="58DDDD9C"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Правительство Республики Таджикистан в целях улучшения финансового положения и системы управления в компании ОАХК «Барки </w:t>
      </w:r>
      <w:proofErr w:type="spellStart"/>
      <w:r w:rsidRPr="008A6317">
        <w:rPr>
          <w:rFonts w:ascii="Times New Roman" w:hAnsi="Times New Roman"/>
          <w:color w:val="000000"/>
          <w:sz w:val="28"/>
          <w:szCs w:val="28"/>
        </w:rPr>
        <w:t>Точик</w:t>
      </w:r>
      <w:proofErr w:type="spellEnd"/>
      <w:r w:rsidRPr="008A6317">
        <w:rPr>
          <w:rFonts w:ascii="Times New Roman" w:hAnsi="Times New Roman"/>
          <w:color w:val="000000"/>
          <w:sz w:val="28"/>
          <w:szCs w:val="28"/>
        </w:rPr>
        <w:t>», а также повышения прозрачности деятельности, осуществило её реструктуризацию, разграничив производство, передачу, распределение электроэнергии в виде закрытых акционерных обществ и создав операторов энергетического рынка.</w:t>
      </w:r>
    </w:p>
    <w:p w14:paraId="528B8CF3"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Реализованные меры по обеспечению энергетической независимости страны способствовали тому, что в международном рейтинге доступа к электроэнергии Республика Таджикистан заняла 2-е место.</w:t>
      </w:r>
    </w:p>
    <w:p w14:paraId="4EAB39F7"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В первые четыре года реализации ПСР 2016-2020 объем обслуживания всеми видами транспорта (автомобильного, воздушного и железнодорожного) неуклонно возрастал. Одновременно с этим, в транспортной отрасли удалось поддерживать высокие темпы роста привлечения инвестиций, как из государственного бюджета, так и привлеченных средств, в основном на строительство, реконструкцию и текущий ремонт автомобильных дорог.</w:t>
      </w:r>
    </w:p>
    <w:p w14:paraId="19DBA3F5"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период 2016-2020 годов было построено и реконструировано более </w:t>
      </w:r>
      <w:r w:rsidR="002B64CB" w:rsidRPr="008A6317">
        <w:rPr>
          <w:rFonts w:ascii="Times New Roman" w:hAnsi="Times New Roman"/>
          <w:color w:val="000000"/>
          <w:sz w:val="28"/>
          <w:szCs w:val="28"/>
        </w:rPr>
        <w:t>480</w:t>
      </w:r>
      <w:r w:rsidRPr="008A6317">
        <w:rPr>
          <w:rFonts w:ascii="Times New Roman" w:hAnsi="Times New Roman"/>
          <w:color w:val="000000"/>
          <w:sz w:val="28"/>
          <w:szCs w:val="28"/>
        </w:rPr>
        <w:t xml:space="preserve"> км дорог международного, республиканского и местного значения.  Начата реконструкция 188,5 км дорог, в том числе, автомобильной дороги Душанбе-</w:t>
      </w:r>
      <w:proofErr w:type="spellStart"/>
      <w:r w:rsidRPr="008A6317">
        <w:rPr>
          <w:rFonts w:ascii="Times New Roman" w:hAnsi="Times New Roman"/>
          <w:color w:val="000000"/>
          <w:sz w:val="28"/>
          <w:szCs w:val="28"/>
        </w:rPr>
        <w:t>Бохтар</w:t>
      </w:r>
      <w:proofErr w:type="spellEnd"/>
      <w:r w:rsidRPr="008A6317">
        <w:rPr>
          <w:rFonts w:ascii="Times New Roman" w:hAnsi="Times New Roman"/>
          <w:color w:val="000000"/>
          <w:sz w:val="28"/>
          <w:szCs w:val="28"/>
        </w:rPr>
        <w:t xml:space="preserve"> (94 км); части автомобильной дороги Худжанд-Исфара (4,7 км); автомобильной дороги Куляб-</w:t>
      </w:r>
      <w:proofErr w:type="spellStart"/>
      <w:r w:rsidRPr="008A6317">
        <w:rPr>
          <w:rFonts w:ascii="Times New Roman" w:hAnsi="Times New Roman"/>
          <w:color w:val="000000"/>
          <w:sz w:val="28"/>
          <w:szCs w:val="28"/>
        </w:rPr>
        <w:t>Калаихумб</w:t>
      </w:r>
      <w:proofErr w:type="spellEnd"/>
      <w:r w:rsidRPr="008A6317">
        <w:rPr>
          <w:rFonts w:ascii="Times New Roman" w:hAnsi="Times New Roman"/>
          <w:color w:val="000000"/>
          <w:sz w:val="28"/>
          <w:szCs w:val="28"/>
        </w:rPr>
        <w:t xml:space="preserve">, участков Куляб-Ш. Шохин (32 км), </w:t>
      </w:r>
      <w:proofErr w:type="spellStart"/>
      <w:r w:rsidRPr="008A6317">
        <w:rPr>
          <w:rFonts w:ascii="Times New Roman" w:hAnsi="Times New Roman"/>
          <w:color w:val="000000"/>
          <w:sz w:val="28"/>
          <w:szCs w:val="28"/>
        </w:rPr>
        <w:t>Шкев-Калаихумб</w:t>
      </w:r>
      <w:proofErr w:type="spellEnd"/>
      <w:r w:rsidRPr="008A6317">
        <w:rPr>
          <w:rFonts w:ascii="Times New Roman" w:hAnsi="Times New Roman"/>
          <w:color w:val="000000"/>
          <w:sz w:val="28"/>
          <w:szCs w:val="28"/>
        </w:rPr>
        <w:t xml:space="preserve"> (26 км), </w:t>
      </w:r>
      <w:proofErr w:type="spellStart"/>
      <w:r w:rsidRPr="008A6317">
        <w:rPr>
          <w:rFonts w:ascii="Times New Roman" w:hAnsi="Times New Roman"/>
          <w:color w:val="000000"/>
          <w:sz w:val="28"/>
          <w:szCs w:val="28"/>
        </w:rPr>
        <w:t>Курбоншахид-Темурмалик</w:t>
      </w:r>
      <w:proofErr w:type="spellEnd"/>
      <w:r w:rsidRPr="008A6317">
        <w:rPr>
          <w:rFonts w:ascii="Times New Roman" w:hAnsi="Times New Roman"/>
          <w:color w:val="000000"/>
          <w:sz w:val="28"/>
          <w:szCs w:val="28"/>
        </w:rPr>
        <w:t xml:space="preserve"> (31,8 км). Кроме этого, за последние пять лет со стороны предпринимателей и участия общественности было отремонтировано и реконструировано 3676 км дорог республиканского и местного значения, а также 208 мостов длиной 2615 метров.</w:t>
      </w:r>
    </w:p>
    <w:p w14:paraId="1A2D9EB6"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Для содержания дорог и осуществления международных перевозок, в ГБАО, Согдийской области, Хатлонской области и </w:t>
      </w:r>
      <w:proofErr w:type="spellStart"/>
      <w:r w:rsidRPr="008A6317">
        <w:rPr>
          <w:rFonts w:ascii="Times New Roman" w:hAnsi="Times New Roman"/>
          <w:color w:val="000000"/>
          <w:sz w:val="28"/>
          <w:szCs w:val="28"/>
        </w:rPr>
        <w:t>Раштск</w:t>
      </w:r>
      <w:r w:rsidR="00FD5580" w:rsidRPr="008A6317">
        <w:rPr>
          <w:rFonts w:ascii="Times New Roman" w:hAnsi="Times New Roman"/>
          <w:color w:val="000000"/>
          <w:sz w:val="28"/>
          <w:szCs w:val="28"/>
        </w:rPr>
        <w:t>ом</w:t>
      </w:r>
      <w:proofErr w:type="spellEnd"/>
      <w:r w:rsidR="00FD5580" w:rsidRPr="008A6317">
        <w:rPr>
          <w:rFonts w:ascii="Times New Roman" w:hAnsi="Times New Roman"/>
          <w:color w:val="000000"/>
          <w:sz w:val="28"/>
          <w:szCs w:val="28"/>
        </w:rPr>
        <w:t xml:space="preserve"> регионе</w:t>
      </w:r>
      <w:r w:rsidRPr="008A6317">
        <w:rPr>
          <w:rFonts w:ascii="Times New Roman" w:hAnsi="Times New Roman"/>
          <w:color w:val="000000"/>
          <w:sz w:val="28"/>
          <w:szCs w:val="28"/>
        </w:rPr>
        <w:t xml:space="preserve"> было приобретено 304 единиц оборудования и техники, 1528 единиц грузовых автомобилей.  </w:t>
      </w:r>
    </w:p>
    <w:p w14:paraId="632E6223"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Строительство и реконструкция дорог в соответствии с международными стандартами привело к улучшению качества дорог, что позволило Таджикистану по сравнению с 2015 годом, в международном рейтинге Всемирного экономического Форума среди 141 стран мира, улучшить свою позицию по показателю качества инфраструктуры дорог на 32 пункта и занять 50-е место, а по показателю эффективности услуг железнодорожного транспорта занять 37-е место.</w:t>
      </w:r>
    </w:p>
    <w:p w14:paraId="0577D77F"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период 2016-2019 гг. на ремонт железных дорог было выделено более 215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долл. США (включая на работы по замене и подъему рельсов) </w:t>
      </w:r>
      <w:r w:rsidR="002B64CB" w:rsidRPr="008A6317">
        <w:rPr>
          <w:rFonts w:ascii="Times New Roman" w:hAnsi="Times New Roman"/>
          <w:color w:val="000000"/>
          <w:sz w:val="28"/>
          <w:szCs w:val="28"/>
        </w:rPr>
        <w:t xml:space="preserve"> и </w:t>
      </w:r>
      <w:r w:rsidRPr="008A6317">
        <w:rPr>
          <w:rFonts w:ascii="Times New Roman" w:hAnsi="Times New Roman"/>
          <w:color w:val="000000"/>
          <w:sz w:val="28"/>
          <w:szCs w:val="28"/>
        </w:rPr>
        <w:t>отремонтировано более 486 км дорог. За это время объем грузоперевозок через приграничные терминалы в среднем увеличился на 20,8%. Принятые меры по развитию инфраструктуры гражданской авиации позволили увеличить объемы грузоперевозок и пассажирских перевозок в аэропорту г</w:t>
      </w:r>
      <w:r w:rsidR="002B64CB" w:rsidRPr="008A6317">
        <w:rPr>
          <w:rFonts w:ascii="Times New Roman" w:hAnsi="Times New Roman"/>
          <w:color w:val="000000"/>
          <w:sz w:val="28"/>
          <w:szCs w:val="28"/>
        </w:rPr>
        <w:t>орода</w:t>
      </w:r>
      <w:r w:rsidRPr="008A6317">
        <w:rPr>
          <w:rFonts w:ascii="Times New Roman" w:hAnsi="Times New Roman"/>
          <w:color w:val="000000"/>
          <w:sz w:val="28"/>
          <w:szCs w:val="28"/>
        </w:rPr>
        <w:t xml:space="preserve"> Душанбе на 1 и 1,1%, г</w:t>
      </w:r>
      <w:r w:rsidR="002B64CB" w:rsidRPr="008A6317">
        <w:rPr>
          <w:rFonts w:ascii="Times New Roman" w:hAnsi="Times New Roman"/>
          <w:color w:val="000000"/>
          <w:sz w:val="28"/>
          <w:szCs w:val="28"/>
        </w:rPr>
        <w:t>орода</w:t>
      </w:r>
      <w:r w:rsidRPr="008A6317">
        <w:rPr>
          <w:rFonts w:ascii="Times New Roman" w:hAnsi="Times New Roman"/>
          <w:color w:val="000000"/>
          <w:sz w:val="28"/>
          <w:szCs w:val="28"/>
        </w:rPr>
        <w:t xml:space="preserve"> Худжанда – на 13,0% и 2%, соответственно. </w:t>
      </w:r>
    </w:p>
    <w:p w14:paraId="6192E380"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Несмотря на то, что в международном рейтинге эффективности логистики (</w:t>
      </w:r>
      <w:proofErr w:type="spellStart"/>
      <w:r w:rsidRPr="008A6317">
        <w:rPr>
          <w:rFonts w:ascii="Times New Roman" w:hAnsi="Times New Roman"/>
          <w:color w:val="000000"/>
          <w:sz w:val="28"/>
          <w:szCs w:val="28"/>
        </w:rPr>
        <w:t>Logistics</w:t>
      </w:r>
      <w:proofErr w:type="spellEnd"/>
      <w:r w:rsidRPr="008A6317">
        <w:rPr>
          <w:rFonts w:ascii="Times New Roman" w:hAnsi="Times New Roman"/>
          <w:color w:val="000000"/>
          <w:sz w:val="28"/>
          <w:szCs w:val="28"/>
        </w:rPr>
        <w:t xml:space="preserve"> Performance Index, LPI) Таджикистан поднялся по сравнению с 2016 годом на 19 пунктов, страна среди 160 стран мира находится только на 134 месте. Такая ситуация показывает слабое развитие транспортно-логистического комплекса и необходимость продолжения принятия мер для его улучшения. </w:t>
      </w:r>
    </w:p>
    <w:p w14:paraId="5B2E8076"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Более того, в первом полугодии 2020 года за счет влияния пандемии </w:t>
      </w:r>
      <w:r w:rsidR="007628AA" w:rsidRPr="008A6317">
        <w:rPr>
          <w:rFonts w:ascii="Times New Roman" w:hAnsi="Times New Roman"/>
          <w:color w:val="000000"/>
          <w:sz w:val="28"/>
          <w:szCs w:val="28"/>
        </w:rPr>
        <w:t>COVID</w:t>
      </w:r>
      <w:r w:rsidRPr="008A6317">
        <w:rPr>
          <w:rFonts w:ascii="Times New Roman" w:hAnsi="Times New Roman"/>
          <w:color w:val="000000"/>
          <w:sz w:val="28"/>
          <w:szCs w:val="28"/>
        </w:rPr>
        <w:t xml:space="preserve">-19, сектор транспорта потерпел убытки на 132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w:t>
      </w:r>
      <w:r w:rsidR="003E6CEC" w:rsidRPr="008A6317">
        <w:rPr>
          <w:rFonts w:ascii="Times New Roman" w:hAnsi="Times New Roman"/>
          <w:color w:val="000000"/>
          <w:sz w:val="28"/>
          <w:szCs w:val="28"/>
        </w:rPr>
        <w:t>сомони</w:t>
      </w:r>
      <w:r w:rsidRPr="008A6317">
        <w:rPr>
          <w:rFonts w:ascii="Times New Roman" w:hAnsi="Times New Roman"/>
          <w:color w:val="000000"/>
          <w:sz w:val="28"/>
          <w:szCs w:val="28"/>
        </w:rPr>
        <w:t>, и количество приграничных пунктов, через которые осуществляется доставка грузов и пассажиров в международных направлениях, сократилось с 18 до 6 единиц.</w:t>
      </w:r>
    </w:p>
    <w:p w14:paraId="22031C57"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рамках предусмотренных мер были построены и сданы в эксплуатацию приграничные международные грузовые терминалы в Мургабском район</w:t>
      </w:r>
      <w:r w:rsidR="003E6CEC" w:rsidRPr="008A6317">
        <w:rPr>
          <w:rFonts w:ascii="Times New Roman" w:hAnsi="Times New Roman"/>
          <w:color w:val="000000"/>
          <w:sz w:val="28"/>
          <w:szCs w:val="28"/>
        </w:rPr>
        <w:t xml:space="preserve">е ГБАО, </w:t>
      </w:r>
      <w:proofErr w:type="spellStart"/>
      <w:r w:rsidR="003E6CEC" w:rsidRPr="008A6317">
        <w:rPr>
          <w:rFonts w:ascii="Times New Roman" w:hAnsi="Times New Roman"/>
          <w:color w:val="000000"/>
          <w:sz w:val="28"/>
          <w:szCs w:val="28"/>
        </w:rPr>
        <w:t>Карамыке</w:t>
      </w:r>
      <w:proofErr w:type="spellEnd"/>
      <w:r w:rsidR="003E6CEC" w:rsidRPr="008A6317">
        <w:rPr>
          <w:rFonts w:ascii="Times New Roman" w:hAnsi="Times New Roman"/>
          <w:color w:val="000000"/>
          <w:sz w:val="28"/>
          <w:szCs w:val="28"/>
        </w:rPr>
        <w:t xml:space="preserve"> района </w:t>
      </w:r>
      <w:proofErr w:type="spellStart"/>
      <w:r w:rsidR="003E6CEC" w:rsidRPr="008A6317">
        <w:rPr>
          <w:rFonts w:ascii="Times New Roman" w:hAnsi="Times New Roman"/>
          <w:color w:val="000000"/>
          <w:sz w:val="28"/>
          <w:szCs w:val="28"/>
        </w:rPr>
        <w:t>Ляхш</w:t>
      </w:r>
      <w:proofErr w:type="spellEnd"/>
      <w:r w:rsidR="003E6CEC" w:rsidRPr="008A6317">
        <w:rPr>
          <w:rFonts w:ascii="Times New Roman" w:hAnsi="Times New Roman"/>
          <w:color w:val="000000"/>
          <w:sz w:val="28"/>
          <w:szCs w:val="28"/>
        </w:rPr>
        <w:t>, город</w:t>
      </w:r>
      <w:r w:rsidRPr="008A6317">
        <w:rPr>
          <w:rFonts w:ascii="Times New Roman" w:hAnsi="Times New Roman"/>
          <w:color w:val="000000"/>
          <w:sz w:val="28"/>
          <w:szCs w:val="28"/>
        </w:rPr>
        <w:t xml:space="preserve"> Душанбе и </w:t>
      </w:r>
      <w:r w:rsidR="003E6CEC" w:rsidRPr="008A6317">
        <w:rPr>
          <w:rFonts w:ascii="Times New Roman" w:hAnsi="Times New Roman"/>
          <w:color w:val="000000"/>
          <w:sz w:val="28"/>
          <w:szCs w:val="28"/>
        </w:rPr>
        <w:t xml:space="preserve">ООО «Дусти» в </w:t>
      </w:r>
      <w:r w:rsidRPr="008A6317">
        <w:rPr>
          <w:rFonts w:ascii="Times New Roman" w:hAnsi="Times New Roman"/>
          <w:color w:val="000000"/>
          <w:sz w:val="28"/>
          <w:szCs w:val="28"/>
        </w:rPr>
        <w:t>г</w:t>
      </w:r>
      <w:r w:rsidR="003E6CEC" w:rsidRPr="008A6317">
        <w:rPr>
          <w:rFonts w:ascii="Times New Roman" w:hAnsi="Times New Roman"/>
          <w:color w:val="000000"/>
          <w:sz w:val="28"/>
          <w:szCs w:val="28"/>
        </w:rPr>
        <w:t>ороде</w:t>
      </w:r>
      <w:r w:rsidRPr="008A6317">
        <w:rPr>
          <w:rFonts w:ascii="Times New Roman" w:hAnsi="Times New Roman"/>
          <w:color w:val="000000"/>
          <w:sz w:val="28"/>
          <w:szCs w:val="28"/>
        </w:rPr>
        <w:t xml:space="preserve"> Турсунзаде на сумму 150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сомони (15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долл.).</w:t>
      </w:r>
    </w:p>
    <w:p w14:paraId="6C62F78A"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настоящее время продолжается строительство приграничных терминалов «</w:t>
      </w:r>
      <w:proofErr w:type="spellStart"/>
      <w:r w:rsidRPr="008A6317">
        <w:rPr>
          <w:rFonts w:ascii="Times New Roman" w:hAnsi="Times New Roman"/>
          <w:color w:val="000000"/>
          <w:sz w:val="28"/>
          <w:szCs w:val="28"/>
        </w:rPr>
        <w:t>Саразм</w:t>
      </w:r>
      <w:proofErr w:type="spellEnd"/>
      <w:r w:rsidRPr="008A6317">
        <w:rPr>
          <w:rFonts w:ascii="Times New Roman" w:hAnsi="Times New Roman"/>
          <w:color w:val="000000"/>
          <w:sz w:val="28"/>
          <w:szCs w:val="28"/>
        </w:rPr>
        <w:t>» в г</w:t>
      </w:r>
      <w:r w:rsidR="002B64CB" w:rsidRPr="008A6317">
        <w:rPr>
          <w:rFonts w:ascii="Times New Roman" w:hAnsi="Times New Roman"/>
          <w:color w:val="000000"/>
          <w:sz w:val="28"/>
          <w:szCs w:val="28"/>
        </w:rPr>
        <w:t>ороде</w:t>
      </w:r>
      <w:r w:rsidRPr="008A6317">
        <w:rPr>
          <w:rFonts w:ascii="Times New Roman" w:hAnsi="Times New Roman"/>
          <w:color w:val="000000"/>
          <w:sz w:val="28"/>
          <w:szCs w:val="28"/>
        </w:rPr>
        <w:t xml:space="preserve"> Пенджикент, «</w:t>
      </w:r>
      <w:proofErr w:type="spellStart"/>
      <w:r w:rsidRPr="008A6317">
        <w:rPr>
          <w:rFonts w:ascii="Times New Roman" w:hAnsi="Times New Roman"/>
          <w:color w:val="000000"/>
          <w:sz w:val="28"/>
          <w:szCs w:val="28"/>
        </w:rPr>
        <w:t>Патар</w:t>
      </w:r>
      <w:proofErr w:type="spellEnd"/>
      <w:r w:rsidRPr="008A6317">
        <w:rPr>
          <w:rFonts w:ascii="Times New Roman" w:hAnsi="Times New Roman"/>
          <w:color w:val="000000"/>
          <w:sz w:val="28"/>
          <w:szCs w:val="28"/>
        </w:rPr>
        <w:t>» и «</w:t>
      </w:r>
      <w:proofErr w:type="spellStart"/>
      <w:r w:rsidRPr="008A6317">
        <w:rPr>
          <w:rFonts w:ascii="Times New Roman" w:hAnsi="Times New Roman"/>
          <w:color w:val="000000"/>
          <w:sz w:val="28"/>
          <w:szCs w:val="28"/>
        </w:rPr>
        <w:t>Равот</w:t>
      </w:r>
      <w:proofErr w:type="spellEnd"/>
      <w:r w:rsidRPr="008A6317">
        <w:rPr>
          <w:rFonts w:ascii="Times New Roman" w:hAnsi="Times New Roman"/>
          <w:color w:val="000000"/>
          <w:sz w:val="28"/>
          <w:szCs w:val="28"/>
        </w:rPr>
        <w:t>» в г</w:t>
      </w:r>
      <w:r w:rsidR="002B64CB" w:rsidRPr="008A6317">
        <w:rPr>
          <w:rFonts w:ascii="Times New Roman" w:hAnsi="Times New Roman"/>
          <w:color w:val="000000"/>
          <w:sz w:val="28"/>
          <w:szCs w:val="28"/>
        </w:rPr>
        <w:t>ороде</w:t>
      </w:r>
      <w:r w:rsidRPr="008A6317">
        <w:rPr>
          <w:rFonts w:ascii="Times New Roman" w:hAnsi="Times New Roman"/>
          <w:color w:val="000000"/>
          <w:sz w:val="28"/>
          <w:szCs w:val="28"/>
        </w:rPr>
        <w:t xml:space="preserve"> Канибадам, «</w:t>
      </w:r>
      <w:proofErr w:type="spellStart"/>
      <w:r w:rsidRPr="008A6317">
        <w:rPr>
          <w:rFonts w:ascii="Times New Roman" w:hAnsi="Times New Roman"/>
          <w:color w:val="000000"/>
          <w:sz w:val="28"/>
          <w:szCs w:val="28"/>
        </w:rPr>
        <w:t>Навбунёд</w:t>
      </w:r>
      <w:proofErr w:type="spellEnd"/>
      <w:r w:rsidRPr="008A6317">
        <w:rPr>
          <w:rFonts w:ascii="Times New Roman" w:hAnsi="Times New Roman"/>
          <w:color w:val="000000"/>
          <w:sz w:val="28"/>
          <w:szCs w:val="28"/>
        </w:rPr>
        <w:t xml:space="preserve">» в </w:t>
      </w:r>
      <w:proofErr w:type="spellStart"/>
      <w:r w:rsidRPr="008A6317">
        <w:rPr>
          <w:rFonts w:ascii="Times New Roman" w:hAnsi="Times New Roman"/>
          <w:color w:val="000000"/>
          <w:sz w:val="28"/>
          <w:szCs w:val="28"/>
        </w:rPr>
        <w:t>Аштском</w:t>
      </w:r>
      <w:proofErr w:type="spellEnd"/>
      <w:r w:rsidRPr="008A6317">
        <w:rPr>
          <w:rFonts w:ascii="Times New Roman" w:hAnsi="Times New Roman"/>
          <w:color w:val="000000"/>
          <w:sz w:val="28"/>
          <w:szCs w:val="28"/>
        </w:rPr>
        <w:t xml:space="preserve"> районе, «</w:t>
      </w:r>
      <w:proofErr w:type="spellStart"/>
      <w:r w:rsidRPr="008A6317">
        <w:rPr>
          <w:rFonts w:ascii="Times New Roman" w:hAnsi="Times New Roman"/>
          <w:color w:val="000000"/>
          <w:sz w:val="28"/>
          <w:szCs w:val="28"/>
        </w:rPr>
        <w:t>Куштегирмон</w:t>
      </w:r>
      <w:proofErr w:type="spellEnd"/>
      <w:r w:rsidRPr="008A6317">
        <w:rPr>
          <w:rFonts w:ascii="Times New Roman" w:hAnsi="Times New Roman"/>
          <w:color w:val="000000"/>
          <w:sz w:val="28"/>
          <w:szCs w:val="28"/>
        </w:rPr>
        <w:t xml:space="preserve">» в районе </w:t>
      </w:r>
      <w:proofErr w:type="spellStart"/>
      <w:r w:rsidRPr="008A6317">
        <w:rPr>
          <w:rFonts w:ascii="Times New Roman" w:hAnsi="Times New Roman"/>
          <w:color w:val="000000"/>
          <w:sz w:val="28"/>
          <w:szCs w:val="28"/>
        </w:rPr>
        <w:t>Спитамен</w:t>
      </w:r>
      <w:proofErr w:type="spellEnd"/>
      <w:r w:rsidRPr="008A6317">
        <w:rPr>
          <w:rFonts w:ascii="Times New Roman" w:hAnsi="Times New Roman"/>
          <w:color w:val="000000"/>
          <w:sz w:val="28"/>
          <w:szCs w:val="28"/>
        </w:rPr>
        <w:t>, «</w:t>
      </w:r>
      <w:proofErr w:type="spellStart"/>
      <w:r w:rsidRPr="008A6317">
        <w:rPr>
          <w:rFonts w:ascii="Times New Roman" w:hAnsi="Times New Roman"/>
          <w:color w:val="000000"/>
          <w:sz w:val="28"/>
          <w:szCs w:val="28"/>
        </w:rPr>
        <w:t>Зафарабад</w:t>
      </w:r>
      <w:proofErr w:type="spellEnd"/>
      <w:r w:rsidRPr="008A6317">
        <w:rPr>
          <w:rFonts w:ascii="Times New Roman" w:hAnsi="Times New Roman"/>
          <w:color w:val="000000"/>
          <w:sz w:val="28"/>
          <w:szCs w:val="28"/>
        </w:rPr>
        <w:t>», «</w:t>
      </w:r>
      <w:proofErr w:type="spellStart"/>
      <w:r w:rsidRPr="008A6317">
        <w:rPr>
          <w:rFonts w:ascii="Times New Roman" w:hAnsi="Times New Roman"/>
          <w:color w:val="000000"/>
          <w:sz w:val="28"/>
          <w:szCs w:val="28"/>
        </w:rPr>
        <w:t>Хавотог</w:t>
      </w:r>
      <w:proofErr w:type="spellEnd"/>
      <w:r w:rsidRPr="008A6317">
        <w:rPr>
          <w:rFonts w:ascii="Times New Roman" w:hAnsi="Times New Roman"/>
          <w:color w:val="000000"/>
          <w:sz w:val="28"/>
          <w:szCs w:val="28"/>
        </w:rPr>
        <w:t>» и «</w:t>
      </w:r>
      <w:proofErr w:type="spellStart"/>
      <w:r w:rsidRPr="008A6317">
        <w:rPr>
          <w:rFonts w:ascii="Times New Roman" w:hAnsi="Times New Roman"/>
          <w:color w:val="000000"/>
          <w:sz w:val="28"/>
          <w:szCs w:val="28"/>
        </w:rPr>
        <w:t>Хаштяк</w:t>
      </w:r>
      <w:proofErr w:type="spellEnd"/>
      <w:r w:rsidRPr="008A6317">
        <w:rPr>
          <w:rFonts w:ascii="Times New Roman" w:hAnsi="Times New Roman"/>
          <w:color w:val="000000"/>
          <w:sz w:val="28"/>
          <w:szCs w:val="28"/>
        </w:rPr>
        <w:t xml:space="preserve">» в </w:t>
      </w:r>
      <w:proofErr w:type="spellStart"/>
      <w:r w:rsidRPr="008A6317">
        <w:rPr>
          <w:rFonts w:ascii="Times New Roman" w:hAnsi="Times New Roman"/>
          <w:color w:val="000000"/>
          <w:sz w:val="28"/>
          <w:szCs w:val="28"/>
        </w:rPr>
        <w:t>Зафаробадском</w:t>
      </w:r>
      <w:proofErr w:type="spellEnd"/>
      <w:r w:rsidRPr="008A6317">
        <w:rPr>
          <w:rFonts w:ascii="Times New Roman" w:hAnsi="Times New Roman"/>
          <w:color w:val="000000"/>
          <w:sz w:val="28"/>
          <w:szCs w:val="28"/>
        </w:rPr>
        <w:t xml:space="preserve"> районе.</w:t>
      </w:r>
    </w:p>
    <w:p w14:paraId="2BBF6358"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Строительство приграничных терминалов способствовало увеличению объемов грузовых и пассажирских перевозок.</w:t>
      </w:r>
    </w:p>
    <w:p w14:paraId="6852E455"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Если в 2015 году посредством приграничных терминалов с учетом транзита было перевезено 1126,5 тыс. тонн груза, то в 2019 году объем перевозки грузов, с учетом транзита, достиг 2001,5 тыс. тонн, что по сравнению с 2015 годом на 875,1 тыс. тонн, или на 77,7% больше. Также на 90,4% возросли экспортно-импортные перевозки, увеличившись</w:t>
      </w:r>
      <w:r w:rsidR="002B64CB" w:rsidRPr="008A6317">
        <w:rPr>
          <w:rFonts w:ascii="Times New Roman" w:hAnsi="Times New Roman"/>
          <w:color w:val="000000"/>
          <w:sz w:val="28"/>
          <w:szCs w:val="28"/>
        </w:rPr>
        <w:t>,</w:t>
      </w:r>
      <w:r w:rsidRPr="008A6317">
        <w:rPr>
          <w:rFonts w:ascii="Times New Roman" w:hAnsi="Times New Roman"/>
          <w:color w:val="000000"/>
          <w:sz w:val="28"/>
          <w:szCs w:val="28"/>
        </w:rPr>
        <w:t xml:space="preserve"> соответственно, с 814,3 и 231,8 тыс. тонн в 2015 году до 911,7 и 1080,4 тыс. тонн в 2019 году.</w:t>
      </w:r>
    </w:p>
    <w:p w14:paraId="4F0E8804"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Увеличение объемов грузоперевозок свидетельствует о том, что услуги в этом направлении улучшились, была обеспечена безопасность движения и, в результате, сокращены сроки поставок грузов. </w:t>
      </w:r>
    </w:p>
    <w:p w14:paraId="7B84D3F2"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В среднем объем перевозок грузов через приграничные терминалы за последние четыре года увеличился на 20,8 процента.</w:t>
      </w:r>
    </w:p>
    <w:p w14:paraId="31C3EA98"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результате </w:t>
      </w:r>
      <w:r w:rsidR="004E4235" w:rsidRPr="008A6317">
        <w:rPr>
          <w:rFonts w:ascii="Times New Roman" w:hAnsi="Times New Roman"/>
          <w:color w:val="000000"/>
          <w:sz w:val="28"/>
          <w:szCs w:val="28"/>
        </w:rPr>
        <w:t xml:space="preserve">страна смогла </w:t>
      </w:r>
      <w:r w:rsidRPr="008A6317">
        <w:rPr>
          <w:rFonts w:ascii="Times New Roman" w:hAnsi="Times New Roman"/>
          <w:color w:val="000000"/>
          <w:sz w:val="28"/>
          <w:szCs w:val="28"/>
        </w:rPr>
        <w:t>обеспечить круглогодичное движение по внутренним дорогам и предпринять устойчивые шаги по выходу из коммуникационного тупика.</w:t>
      </w:r>
    </w:p>
    <w:p w14:paraId="440B907A" w14:textId="77777777" w:rsidR="00AD23D9" w:rsidRPr="008A6317" w:rsidRDefault="004E4235" w:rsidP="0007368B">
      <w:pPr>
        <w:pStyle w:val="a6"/>
        <w:numPr>
          <w:ilvl w:val="0"/>
          <w:numId w:val="12"/>
        </w:numPr>
        <w:tabs>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Реформы </w:t>
      </w:r>
      <w:r w:rsidR="00AD23D9" w:rsidRPr="008A6317">
        <w:rPr>
          <w:rFonts w:ascii="Times New Roman" w:hAnsi="Times New Roman"/>
          <w:color w:val="000000"/>
          <w:sz w:val="28"/>
          <w:szCs w:val="28"/>
        </w:rPr>
        <w:t>в данном секторе необходимо продолжить, прежде всего, в области развития общественного транспорта, через создание логистических центров республиканского значения, строительство приграничных терминалов, приобретение транспортных средств для международных перевозок,</w:t>
      </w:r>
      <w:r w:rsidR="002B64CB" w:rsidRPr="008A6317">
        <w:rPr>
          <w:rFonts w:ascii="Times New Roman" w:hAnsi="Times New Roman"/>
          <w:color w:val="000000"/>
          <w:sz w:val="28"/>
          <w:szCs w:val="28"/>
        </w:rPr>
        <w:t xml:space="preserve"> </w:t>
      </w:r>
      <w:r w:rsidR="00AD23D9" w:rsidRPr="008A6317">
        <w:rPr>
          <w:rFonts w:ascii="Times New Roman" w:hAnsi="Times New Roman"/>
          <w:color w:val="000000"/>
          <w:sz w:val="28"/>
          <w:szCs w:val="28"/>
        </w:rPr>
        <w:t xml:space="preserve"> строительство троллейбусных парков, тяговой сети и подстанций в крупных городах.</w:t>
      </w:r>
    </w:p>
    <w:p w14:paraId="0AB26833" w14:textId="77777777" w:rsidR="00AD23D9" w:rsidRPr="008A6317" w:rsidRDefault="00AD23D9" w:rsidP="0007368B">
      <w:pPr>
        <w:pStyle w:val="a6"/>
        <w:numPr>
          <w:ilvl w:val="0"/>
          <w:numId w:val="12"/>
        </w:numPr>
        <w:tabs>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настоящее время более 95% населения Р</w:t>
      </w:r>
      <w:r w:rsidR="004E4235" w:rsidRPr="008A6317">
        <w:rPr>
          <w:rFonts w:ascii="Times New Roman" w:hAnsi="Times New Roman"/>
          <w:color w:val="000000"/>
          <w:sz w:val="28"/>
          <w:szCs w:val="28"/>
        </w:rPr>
        <w:t xml:space="preserve">еспублики </w:t>
      </w:r>
      <w:r w:rsidRPr="008A6317">
        <w:rPr>
          <w:rFonts w:ascii="Times New Roman" w:hAnsi="Times New Roman"/>
          <w:color w:val="000000"/>
          <w:sz w:val="28"/>
          <w:szCs w:val="28"/>
        </w:rPr>
        <w:t>Т</w:t>
      </w:r>
      <w:r w:rsidR="004E4235" w:rsidRPr="008A6317">
        <w:rPr>
          <w:rFonts w:ascii="Times New Roman" w:hAnsi="Times New Roman"/>
          <w:color w:val="000000"/>
          <w:sz w:val="28"/>
          <w:szCs w:val="28"/>
        </w:rPr>
        <w:t>аджикистан</w:t>
      </w:r>
      <w:r w:rsidRPr="008A6317">
        <w:rPr>
          <w:rFonts w:ascii="Times New Roman" w:hAnsi="Times New Roman"/>
          <w:color w:val="000000"/>
          <w:sz w:val="28"/>
          <w:szCs w:val="28"/>
        </w:rPr>
        <w:t xml:space="preserve"> имеют доступ к мобильной связи. Общее количество абонентов сотовой связи составляет более 12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человек, из них 6,8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активных абонентов (на 100 граждан страны приходится 78 активных телефонов). Количество интернет-пользователей составляет 2,9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а количество пользователей мобильной связи составляет - 6,7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w:t>
      </w:r>
      <w:r w:rsidR="004E4235" w:rsidRPr="008A6317">
        <w:rPr>
          <w:rFonts w:ascii="Times New Roman" w:hAnsi="Times New Roman"/>
          <w:color w:val="000000"/>
          <w:sz w:val="28"/>
          <w:szCs w:val="28"/>
        </w:rPr>
        <w:t>человек.</w:t>
      </w:r>
    </w:p>
    <w:p w14:paraId="795411C3" w14:textId="77777777" w:rsidR="00AD23D9" w:rsidRPr="008A6317" w:rsidRDefault="004E4235" w:rsidP="0007368B">
      <w:pPr>
        <w:pStyle w:val="a6"/>
        <w:numPr>
          <w:ilvl w:val="0"/>
          <w:numId w:val="12"/>
        </w:numPr>
        <w:tabs>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Согласно </w:t>
      </w:r>
      <w:r w:rsidR="00AD23D9" w:rsidRPr="008A6317">
        <w:rPr>
          <w:rFonts w:ascii="Times New Roman" w:hAnsi="Times New Roman"/>
          <w:color w:val="000000"/>
          <w:sz w:val="28"/>
          <w:szCs w:val="28"/>
        </w:rPr>
        <w:t>международно</w:t>
      </w:r>
      <w:r w:rsidR="00525178" w:rsidRPr="008A6317">
        <w:rPr>
          <w:rFonts w:ascii="Times New Roman" w:hAnsi="Times New Roman"/>
          <w:color w:val="000000"/>
          <w:sz w:val="28"/>
          <w:szCs w:val="28"/>
        </w:rPr>
        <w:t>му</w:t>
      </w:r>
      <w:r w:rsidR="00AD23D9" w:rsidRPr="008A6317">
        <w:rPr>
          <w:rFonts w:ascii="Times New Roman" w:hAnsi="Times New Roman"/>
          <w:color w:val="000000"/>
          <w:sz w:val="28"/>
          <w:szCs w:val="28"/>
        </w:rPr>
        <w:t xml:space="preserve"> рейтинг</w:t>
      </w:r>
      <w:r w:rsidR="00525178" w:rsidRPr="008A6317">
        <w:rPr>
          <w:rFonts w:ascii="Times New Roman" w:hAnsi="Times New Roman"/>
          <w:color w:val="000000"/>
          <w:sz w:val="28"/>
          <w:szCs w:val="28"/>
        </w:rPr>
        <w:t>у</w:t>
      </w:r>
      <w:r w:rsidR="00AD23D9" w:rsidRPr="008A6317">
        <w:rPr>
          <w:rFonts w:ascii="Times New Roman" w:hAnsi="Times New Roman"/>
          <w:color w:val="000000"/>
          <w:sz w:val="28"/>
          <w:szCs w:val="28"/>
        </w:rPr>
        <w:t xml:space="preserve"> и  индекс</w:t>
      </w:r>
      <w:r w:rsidR="00525178" w:rsidRPr="008A6317">
        <w:rPr>
          <w:rFonts w:ascii="Times New Roman" w:hAnsi="Times New Roman"/>
          <w:color w:val="000000"/>
          <w:sz w:val="28"/>
          <w:szCs w:val="28"/>
        </w:rPr>
        <w:t>у</w:t>
      </w:r>
      <w:r w:rsidR="00AD23D9" w:rsidRPr="008A6317">
        <w:rPr>
          <w:rFonts w:ascii="Times New Roman" w:hAnsi="Times New Roman"/>
          <w:color w:val="000000"/>
          <w:sz w:val="28"/>
          <w:szCs w:val="28"/>
        </w:rPr>
        <w:t xml:space="preserve"> электронного правительства страна занимает относительно низкое место по сравнению с государствами Центральной Азии. В 2020 году Таджикистан улучшил свои позиции в международном рейтинге и индексе развития электронного правительства всего на 6 пунктов по сравнению с 2016 годом. </w:t>
      </w:r>
    </w:p>
    <w:p w14:paraId="293A709C" w14:textId="77777777" w:rsidR="00AD23D9" w:rsidRPr="008A6317" w:rsidRDefault="00AD23D9" w:rsidP="0007368B">
      <w:pPr>
        <w:pStyle w:val="a6"/>
        <w:numPr>
          <w:ilvl w:val="0"/>
          <w:numId w:val="12"/>
        </w:numPr>
        <w:tabs>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Исполнение мероприятий, заложенных в ПСР 2016-2020 по консолидации и оздоровлению банковского сегмента, привело к сокращению количества кредитных организаций более чем на 60%, или иначе произошел переход от количества к качеству и, тем самым, улучшилась их финансовая устойчивость; приняты новые нормативные правовые акты по приведению деятельности кредитных организаций в соответствие с требованиями Базель 2, в частности, </w:t>
      </w:r>
      <w:r w:rsidR="00525178" w:rsidRPr="008A6317">
        <w:rPr>
          <w:rFonts w:ascii="Times New Roman" w:hAnsi="Times New Roman"/>
          <w:color w:val="000000"/>
          <w:sz w:val="28"/>
          <w:szCs w:val="28"/>
        </w:rPr>
        <w:t>с</w:t>
      </w:r>
      <w:r w:rsidRPr="008A6317">
        <w:rPr>
          <w:rFonts w:ascii="Times New Roman" w:hAnsi="Times New Roman"/>
          <w:color w:val="000000"/>
          <w:sz w:val="28"/>
          <w:szCs w:val="28"/>
        </w:rPr>
        <w:t xml:space="preserve"> требованиям</w:t>
      </w:r>
      <w:r w:rsidR="00525178" w:rsidRPr="008A6317">
        <w:rPr>
          <w:rFonts w:ascii="Times New Roman" w:hAnsi="Times New Roman"/>
          <w:color w:val="000000"/>
          <w:sz w:val="28"/>
          <w:szCs w:val="28"/>
        </w:rPr>
        <w:t>и</w:t>
      </w:r>
      <w:r w:rsidRPr="008A6317">
        <w:rPr>
          <w:rFonts w:ascii="Times New Roman" w:hAnsi="Times New Roman"/>
          <w:color w:val="000000"/>
          <w:sz w:val="28"/>
          <w:szCs w:val="28"/>
        </w:rPr>
        <w:t xml:space="preserve"> достаточности капитала, классификации активов и управлению рисками; внедрены современные платежные технологии безналичных расчетов, включая мобильный банкинг, интернет-банкинг, платежи по QR-коду и электронные денежные переводы с целью увеличения доли безналичных расчетов.</w:t>
      </w:r>
    </w:p>
    <w:p w14:paraId="41FED36F" w14:textId="77777777" w:rsidR="00AD23D9" w:rsidRPr="008A6317" w:rsidRDefault="00AD23D9" w:rsidP="0007368B">
      <w:pPr>
        <w:pStyle w:val="a6"/>
        <w:numPr>
          <w:ilvl w:val="0"/>
          <w:numId w:val="12"/>
        </w:numPr>
        <w:tabs>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результате в банковском сегменте коэффициент достаточности капитала вырос до 19,9%</w:t>
      </w:r>
      <w:r w:rsidRPr="008A6317">
        <w:rPr>
          <w:rFonts w:ascii="Times New Roman" w:hAnsi="Times New Roman"/>
          <w:color w:val="000000"/>
          <w:sz w:val="28"/>
          <w:szCs w:val="28"/>
          <w:lang w:val="tg-Cyrl-TJ"/>
        </w:rPr>
        <w:t>,</w:t>
      </w:r>
      <w:r w:rsidRPr="008A6317">
        <w:rPr>
          <w:rFonts w:ascii="Times New Roman" w:hAnsi="Times New Roman"/>
          <w:color w:val="000000"/>
          <w:sz w:val="28"/>
          <w:szCs w:val="28"/>
        </w:rPr>
        <w:t xml:space="preserve"> показатель краткосрочной ликвидности банковской системы на конец 2019 г</w:t>
      </w:r>
      <w:r w:rsidR="00525178" w:rsidRPr="008A6317">
        <w:rPr>
          <w:rFonts w:ascii="Times New Roman" w:hAnsi="Times New Roman"/>
          <w:color w:val="000000"/>
          <w:sz w:val="28"/>
          <w:szCs w:val="28"/>
        </w:rPr>
        <w:t>ода</w:t>
      </w:r>
      <w:r w:rsidRPr="008A6317">
        <w:rPr>
          <w:rFonts w:ascii="Times New Roman" w:hAnsi="Times New Roman"/>
          <w:color w:val="000000"/>
          <w:sz w:val="28"/>
          <w:szCs w:val="28"/>
        </w:rPr>
        <w:t xml:space="preserve"> составил 67,4%</w:t>
      </w:r>
      <w:r w:rsidRPr="008A6317">
        <w:rPr>
          <w:rFonts w:ascii="Times New Roman" w:hAnsi="Times New Roman"/>
          <w:color w:val="000000"/>
          <w:sz w:val="28"/>
          <w:szCs w:val="28"/>
          <w:lang w:val="tg-Cyrl-TJ"/>
        </w:rPr>
        <w:t>,</w:t>
      </w:r>
      <w:r w:rsidRPr="008A6317">
        <w:rPr>
          <w:rFonts w:ascii="Times New Roman" w:hAnsi="Times New Roman"/>
          <w:color w:val="000000"/>
          <w:sz w:val="28"/>
          <w:szCs w:val="28"/>
        </w:rPr>
        <w:t xml:space="preserve"> обеспечен рост доходности капитала кредитных организаций с 21% до 28,8%</w:t>
      </w:r>
      <w:r w:rsidRPr="008A6317">
        <w:rPr>
          <w:rFonts w:ascii="Times New Roman" w:hAnsi="Times New Roman"/>
          <w:color w:val="000000"/>
          <w:sz w:val="28"/>
          <w:szCs w:val="28"/>
          <w:lang w:val="tg-Cyrl-TJ"/>
        </w:rPr>
        <w:t>,</w:t>
      </w:r>
      <w:r w:rsidRPr="008A6317">
        <w:rPr>
          <w:rFonts w:ascii="Times New Roman" w:hAnsi="Times New Roman"/>
          <w:color w:val="000000"/>
          <w:sz w:val="28"/>
          <w:szCs w:val="28"/>
        </w:rPr>
        <w:t xml:space="preserve"> процентные ставки по выдаваемым кредитам в национальной валюте снизились с 24,98% до 22,81%</w:t>
      </w:r>
      <w:r w:rsidRPr="008A6317">
        <w:rPr>
          <w:rFonts w:ascii="Times New Roman" w:hAnsi="Times New Roman"/>
          <w:color w:val="000000"/>
          <w:sz w:val="28"/>
          <w:szCs w:val="28"/>
          <w:lang w:val="tg-Cyrl-TJ"/>
        </w:rPr>
        <w:t>,</w:t>
      </w:r>
      <w:r w:rsidRPr="008A6317">
        <w:rPr>
          <w:rFonts w:ascii="Times New Roman" w:hAnsi="Times New Roman"/>
          <w:color w:val="000000"/>
          <w:sz w:val="28"/>
          <w:szCs w:val="28"/>
        </w:rPr>
        <w:t xml:space="preserve"> снижен уровень долларизации, в частности, доля валютных обязательств к общим обязательствам сократилась с 67,1% до 46,7%, а доля валютных кредитов к совокупным кредитам сократилась с 63,8% до 50,5%. </w:t>
      </w:r>
    </w:p>
    <w:p w14:paraId="68021D18" w14:textId="77777777" w:rsidR="00AD23D9" w:rsidRPr="008A6317" w:rsidRDefault="00AD23D9" w:rsidP="0007368B">
      <w:pPr>
        <w:pStyle w:val="a6"/>
        <w:numPr>
          <w:ilvl w:val="0"/>
          <w:numId w:val="12"/>
        </w:numPr>
        <w:tabs>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Снижено соотношение необслуживаемых кредитов к совокупным кредитам с 47,6% до 27,0%. Объем классифицированных кредитов сократился за 2016-2019 г</w:t>
      </w:r>
      <w:r w:rsidR="00525178" w:rsidRPr="008A6317">
        <w:rPr>
          <w:rFonts w:ascii="Times New Roman" w:hAnsi="Times New Roman"/>
          <w:color w:val="000000"/>
          <w:sz w:val="28"/>
          <w:szCs w:val="28"/>
        </w:rPr>
        <w:t>оды</w:t>
      </w:r>
      <w:r w:rsidRPr="008A6317">
        <w:rPr>
          <w:rFonts w:ascii="Times New Roman" w:hAnsi="Times New Roman"/>
          <w:color w:val="000000"/>
          <w:sz w:val="28"/>
          <w:szCs w:val="28"/>
        </w:rPr>
        <w:t xml:space="preserve"> на 2,9 </w:t>
      </w:r>
      <w:r w:rsidR="003F2F32" w:rsidRPr="008A6317">
        <w:rPr>
          <w:rFonts w:ascii="Times New Roman" w:hAnsi="Times New Roman"/>
          <w:color w:val="000000"/>
          <w:sz w:val="28"/>
          <w:szCs w:val="28"/>
        </w:rPr>
        <w:t>млрд</w:t>
      </w:r>
      <w:r w:rsidRPr="008A6317">
        <w:rPr>
          <w:rFonts w:ascii="Times New Roman" w:hAnsi="Times New Roman"/>
          <w:color w:val="000000"/>
          <w:sz w:val="28"/>
          <w:szCs w:val="28"/>
        </w:rPr>
        <w:t xml:space="preserve"> сомони. </w:t>
      </w:r>
    </w:p>
    <w:p w14:paraId="3422FE68" w14:textId="77777777" w:rsidR="00AD23D9" w:rsidRPr="008A6317" w:rsidRDefault="00AD23D9" w:rsidP="0007368B">
      <w:pPr>
        <w:pStyle w:val="a6"/>
        <w:numPr>
          <w:ilvl w:val="0"/>
          <w:numId w:val="12"/>
        </w:numPr>
        <w:tabs>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xml:space="preserve">В страховом сегменте финансового рынка наблюдалось увеличение объемов страховых премий в 1,9 раза, с 118,2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сомони в 2016 г</w:t>
      </w:r>
      <w:r w:rsidR="00525178" w:rsidRPr="008A6317">
        <w:rPr>
          <w:rFonts w:ascii="Times New Roman" w:hAnsi="Times New Roman"/>
          <w:color w:val="000000"/>
          <w:sz w:val="28"/>
          <w:szCs w:val="28"/>
        </w:rPr>
        <w:t>оду</w:t>
      </w:r>
      <w:r w:rsidRPr="008A6317">
        <w:rPr>
          <w:rFonts w:ascii="Times New Roman" w:hAnsi="Times New Roman"/>
          <w:color w:val="000000"/>
          <w:sz w:val="28"/>
          <w:szCs w:val="28"/>
        </w:rPr>
        <w:t xml:space="preserve"> до 234,2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сомони в 2019 г</w:t>
      </w:r>
      <w:r w:rsidR="00525178" w:rsidRPr="008A6317">
        <w:rPr>
          <w:rFonts w:ascii="Times New Roman" w:hAnsi="Times New Roman"/>
          <w:color w:val="000000"/>
          <w:sz w:val="28"/>
          <w:szCs w:val="28"/>
        </w:rPr>
        <w:t>оду</w:t>
      </w:r>
      <w:r w:rsidRPr="008A6317">
        <w:rPr>
          <w:rFonts w:ascii="Times New Roman" w:hAnsi="Times New Roman"/>
          <w:color w:val="000000"/>
          <w:sz w:val="28"/>
          <w:szCs w:val="28"/>
        </w:rPr>
        <w:t>, а также рост доли страховых взносов к ВВП с 0,21% в 2016 г</w:t>
      </w:r>
      <w:r w:rsidR="00525178" w:rsidRPr="008A6317">
        <w:rPr>
          <w:rFonts w:ascii="Times New Roman" w:hAnsi="Times New Roman"/>
          <w:color w:val="000000"/>
          <w:sz w:val="28"/>
          <w:szCs w:val="28"/>
        </w:rPr>
        <w:t>оду</w:t>
      </w:r>
      <w:r w:rsidRPr="008A6317">
        <w:rPr>
          <w:rFonts w:ascii="Times New Roman" w:hAnsi="Times New Roman"/>
          <w:color w:val="000000"/>
          <w:sz w:val="28"/>
          <w:szCs w:val="28"/>
        </w:rPr>
        <w:t xml:space="preserve"> до 0,30 % в 2019 г</w:t>
      </w:r>
      <w:r w:rsidR="00525178" w:rsidRPr="008A6317">
        <w:rPr>
          <w:rFonts w:ascii="Times New Roman" w:hAnsi="Times New Roman"/>
          <w:color w:val="000000"/>
          <w:sz w:val="28"/>
          <w:szCs w:val="28"/>
        </w:rPr>
        <w:t>оду</w:t>
      </w:r>
      <w:r w:rsidRPr="008A6317">
        <w:rPr>
          <w:rFonts w:ascii="Times New Roman" w:hAnsi="Times New Roman"/>
          <w:color w:val="000000"/>
          <w:sz w:val="28"/>
          <w:szCs w:val="28"/>
        </w:rPr>
        <w:t>. В результате реализации стратегий и программ развития банковской системы был обеспечен к переход к новой системе таргетирования инфляции в пределах 7+/-2.</w:t>
      </w:r>
    </w:p>
    <w:p w14:paraId="3D86A9B5" w14:textId="77777777" w:rsidR="000A00B7" w:rsidRPr="008A6317" w:rsidRDefault="00525178" w:rsidP="0007368B">
      <w:pPr>
        <w:pStyle w:val="a6"/>
        <w:numPr>
          <w:ilvl w:val="0"/>
          <w:numId w:val="12"/>
        </w:numPr>
        <w:tabs>
          <w:tab w:val="left" w:pos="851"/>
          <w:tab w:val="left" w:pos="993"/>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sz w:val="28"/>
          <w:szCs w:val="28"/>
        </w:rPr>
        <w:t xml:space="preserve">Постановлением Правительства Республики Таджикистан от 21 июня 2018 года, №331 учрежден Национальный совет финансовой </w:t>
      </w:r>
      <w:r w:rsidR="000A00B7" w:rsidRPr="00863D7D">
        <w:rPr>
          <w:rFonts w:ascii="Times New Roman" w:hAnsi="Times New Roman"/>
          <w:sz w:val="28"/>
          <w:szCs w:val="28"/>
        </w:rPr>
        <w:t>стабильности</w:t>
      </w:r>
      <w:r w:rsidRPr="00863D7D">
        <w:rPr>
          <w:rFonts w:ascii="Times New Roman" w:hAnsi="Times New Roman"/>
          <w:sz w:val="28"/>
          <w:szCs w:val="28"/>
        </w:rPr>
        <w:t xml:space="preserve"> </w:t>
      </w:r>
      <w:r w:rsidR="000A00B7" w:rsidRPr="00863D7D">
        <w:rPr>
          <w:rFonts w:ascii="Times New Roman" w:hAnsi="Times New Roman"/>
          <w:sz w:val="28"/>
          <w:szCs w:val="28"/>
        </w:rPr>
        <w:t>в качестве постояннодействующего межведомственного консультативного  органа,  целью деятельности которого является рассмотрение вопросов обеспечения финансовой стабильности, выявление рисков финансовой системы и предложение мер по снижению рисков.</w:t>
      </w:r>
    </w:p>
    <w:p w14:paraId="72295AFE" w14:textId="77777777" w:rsidR="00AD23D9" w:rsidRPr="008A6317" w:rsidRDefault="00AD23D9" w:rsidP="0007368B">
      <w:pPr>
        <w:pStyle w:val="a6"/>
        <w:numPr>
          <w:ilvl w:val="0"/>
          <w:numId w:val="12"/>
        </w:numPr>
        <w:tabs>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направлении развития инфраструктуры финансового сектора обеспечено совершенствование законодательства по обеспеченным контрактам,  создан электронный реестр залогов недвижимого имущества, первая фондовая биржа и введены налоговые льготы для участников  операци</w:t>
      </w:r>
      <w:r w:rsidR="000A00B7" w:rsidRPr="008A6317">
        <w:rPr>
          <w:rFonts w:ascii="Times New Roman" w:hAnsi="Times New Roman"/>
          <w:color w:val="000000"/>
          <w:sz w:val="28"/>
          <w:szCs w:val="28"/>
        </w:rPr>
        <w:t>й</w:t>
      </w:r>
      <w:r w:rsidRPr="008A6317">
        <w:rPr>
          <w:rFonts w:ascii="Times New Roman" w:hAnsi="Times New Roman"/>
          <w:color w:val="000000"/>
          <w:sz w:val="28"/>
          <w:szCs w:val="28"/>
        </w:rPr>
        <w:t xml:space="preserve"> с корпоративными ценными бумагами, что обеспечило благоприятные условия для привлечения отечественного и зарубежного капитала.</w:t>
      </w:r>
    </w:p>
    <w:p w14:paraId="3794C519" w14:textId="77777777" w:rsidR="00AD23D9" w:rsidRPr="008A6317" w:rsidRDefault="00AD23D9" w:rsidP="0007368B">
      <w:pPr>
        <w:pStyle w:val="a6"/>
        <w:numPr>
          <w:ilvl w:val="0"/>
          <w:numId w:val="12"/>
        </w:numPr>
        <w:tabs>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Несмотря на значительный прогресс, цель по инвестированию экономики со стороны финансового сектора на уровне 40-45% ВВП не была достигнута, в том числе, за счет увеличения банковских кредитов до уровня 30-35% ВВП и резервов рынка ценных бумаг до уровня 10-15% ВВП. По состоянию на конец 2020 года соотношение объема кредитов, выданных банковской системой национальной экономике, по отношению к ВВП страны, составило 13%, а охват населения банковскими услугами, и правовая защита вкладчиков и инвесторов, сохраняются на недостаточном уровне.</w:t>
      </w:r>
    </w:p>
    <w:p w14:paraId="615A2F9D" w14:textId="77777777" w:rsidR="00AD23D9" w:rsidRPr="008A6317" w:rsidRDefault="00AD23D9" w:rsidP="0007368B">
      <w:pPr>
        <w:pStyle w:val="a6"/>
        <w:numPr>
          <w:ilvl w:val="0"/>
          <w:numId w:val="12"/>
        </w:numPr>
        <w:tabs>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период реализации ПСР 2016-2020 объем экспорта в ВВП увеличился с 12,9% в 2016 г</w:t>
      </w:r>
      <w:r w:rsidR="000A00B7" w:rsidRPr="008A6317">
        <w:rPr>
          <w:rFonts w:ascii="Times New Roman" w:hAnsi="Times New Roman"/>
          <w:color w:val="000000"/>
          <w:sz w:val="28"/>
          <w:szCs w:val="28"/>
        </w:rPr>
        <w:t>оду</w:t>
      </w:r>
      <w:r w:rsidRPr="008A6317">
        <w:rPr>
          <w:rFonts w:ascii="Times New Roman" w:hAnsi="Times New Roman"/>
          <w:color w:val="000000"/>
          <w:sz w:val="28"/>
          <w:szCs w:val="28"/>
        </w:rPr>
        <w:t xml:space="preserve"> до 14,5% в 2020 г</w:t>
      </w:r>
      <w:r w:rsidR="000A00B7" w:rsidRPr="008A6317">
        <w:rPr>
          <w:rFonts w:ascii="Times New Roman" w:hAnsi="Times New Roman"/>
          <w:color w:val="000000"/>
          <w:sz w:val="28"/>
          <w:szCs w:val="28"/>
        </w:rPr>
        <w:t>оду</w:t>
      </w:r>
      <w:r w:rsidRPr="008A6317">
        <w:rPr>
          <w:rFonts w:ascii="Times New Roman" w:hAnsi="Times New Roman"/>
          <w:color w:val="000000"/>
          <w:sz w:val="28"/>
          <w:szCs w:val="28"/>
        </w:rPr>
        <w:t xml:space="preserve">, </w:t>
      </w:r>
      <w:r w:rsidR="000A00B7" w:rsidRPr="008A6317">
        <w:rPr>
          <w:rFonts w:ascii="Times New Roman" w:hAnsi="Times New Roman"/>
          <w:color w:val="000000"/>
          <w:sz w:val="28"/>
          <w:szCs w:val="28"/>
        </w:rPr>
        <w:t xml:space="preserve">а </w:t>
      </w:r>
      <w:r w:rsidRPr="008A6317">
        <w:rPr>
          <w:rFonts w:ascii="Times New Roman" w:hAnsi="Times New Roman"/>
          <w:color w:val="000000"/>
          <w:sz w:val="28"/>
          <w:szCs w:val="28"/>
        </w:rPr>
        <w:t xml:space="preserve">доля экспорта во внешнеторговом обороте увеличилась с 20,6% в 2015 г. до 26,0% в 2020 г.  </w:t>
      </w:r>
    </w:p>
    <w:p w14:paraId="5BE18A93" w14:textId="77777777" w:rsidR="00AD23D9" w:rsidRPr="008A6317" w:rsidRDefault="00AD23D9" w:rsidP="0007368B">
      <w:pPr>
        <w:pStyle w:val="a6"/>
        <w:numPr>
          <w:ilvl w:val="0"/>
          <w:numId w:val="12"/>
        </w:numPr>
        <w:tabs>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lang w:val="tg-Cyrl-TJ"/>
        </w:rPr>
        <w:t>Д</w:t>
      </w:r>
      <w:proofErr w:type="spellStart"/>
      <w:r w:rsidRPr="008A6317">
        <w:rPr>
          <w:rFonts w:ascii="Times New Roman" w:hAnsi="Times New Roman"/>
          <w:color w:val="000000"/>
          <w:sz w:val="28"/>
          <w:szCs w:val="28"/>
        </w:rPr>
        <w:t>оля</w:t>
      </w:r>
      <w:proofErr w:type="spellEnd"/>
      <w:r w:rsidRPr="008A6317">
        <w:rPr>
          <w:rFonts w:ascii="Times New Roman" w:hAnsi="Times New Roman"/>
          <w:color w:val="000000"/>
          <w:sz w:val="28"/>
          <w:szCs w:val="28"/>
        </w:rPr>
        <w:t xml:space="preserve"> импорта во внешнеторговом обороте снизилась с 79,4% до 74%. В этот период экспорт товаров возрос с 890,6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долл. в 2015 году до 1174,4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долл. в 2019 году, или иначе в 1,3 раза, наименование экспортных товаров выросло с 342 до 452.</w:t>
      </w:r>
    </w:p>
    <w:p w14:paraId="768E22DC" w14:textId="77777777" w:rsidR="00AD23D9" w:rsidRPr="008A6317" w:rsidRDefault="00AD23D9" w:rsidP="0007368B">
      <w:pPr>
        <w:pStyle w:val="a6"/>
        <w:numPr>
          <w:ilvl w:val="0"/>
          <w:numId w:val="12"/>
        </w:numPr>
        <w:tabs>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Хотя торговый баланс страны остается отрицательным, наметилась тенденция сокращения превышения объема импорта к экспорту с 3,9 раз в 2015 г</w:t>
      </w:r>
      <w:r w:rsidR="00436B13" w:rsidRPr="008A6317">
        <w:rPr>
          <w:rFonts w:ascii="Times New Roman" w:hAnsi="Times New Roman"/>
          <w:color w:val="000000"/>
          <w:sz w:val="28"/>
          <w:szCs w:val="28"/>
        </w:rPr>
        <w:t>оду</w:t>
      </w:r>
      <w:r w:rsidRPr="008A6317">
        <w:rPr>
          <w:rFonts w:ascii="Times New Roman" w:hAnsi="Times New Roman"/>
          <w:color w:val="000000"/>
          <w:sz w:val="28"/>
          <w:szCs w:val="28"/>
        </w:rPr>
        <w:t xml:space="preserve"> до 2,9 в 2020 г</w:t>
      </w:r>
      <w:r w:rsidR="00436B13" w:rsidRPr="008A6317">
        <w:rPr>
          <w:rFonts w:ascii="Times New Roman" w:hAnsi="Times New Roman"/>
          <w:color w:val="000000"/>
          <w:sz w:val="28"/>
          <w:szCs w:val="28"/>
        </w:rPr>
        <w:t>оду</w:t>
      </w:r>
      <w:r w:rsidRPr="008A6317">
        <w:rPr>
          <w:rFonts w:ascii="Times New Roman" w:hAnsi="Times New Roman"/>
          <w:color w:val="000000"/>
          <w:sz w:val="28"/>
          <w:szCs w:val="28"/>
        </w:rPr>
        <w:t>. В результате принятых мер и реализации фискальных льгот в стране постепенно был обеспечен внутренний спрос и расширена структура экспорта.</w:t>
      </w:r>
    </w:p>
    <w:p w14:paraId="45DC3C9F" w14:textId="77777777" w:rsidR="00AD23D9" w:rsidRPr="008A6317" w:rsidRDefault="00AD23D9" w:rsidP="0007368B">
      <w:pPr>
        <w:pStyle w:val="a6"/>
        <w:numPr>
          <w:ilvl w:val="0"/>
          <w:numId w:val="12"/>
        </w:numPr>
        <w:tabs>
          <w:tab w:val="left" w:pos="851"/>
          <w:tab w:val="left" w:pos="993"/>
          <w:tab w:val="left" w:pos="1134"/>
        </w:tabs>
        <w:spacing w:after="0" w:line="240"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В структуре экспорта наряду с первичным алюминием, хлопковым волокном, овощами и фруктами возросла доля минерального сырья, цемента, электроэнергии, готовых изделий из хлопка, шёлка, шкуры обработанной, мяс</w:t>
      </w:r>
      <w:r w:rsidR="00436B13" w:rsidRPr="008A6317">
        <w:rPr>
          <w:rFonts w:ascii="Times New Roman" w:hAnsi="Times New Roman"/>
          <w:color w:val="000000"/>
          <w:sz w:val="28"/>
          <w:szCs w:val="28"/>
        </w:rPr>
        <w:t>а</w:t>
      </w:r>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курин</w:t>
      </w:r>
      <w:r w:rsidR="00436B13" w:rsidRPr="008A6317">
        <w:rPr>
          <w:rFonts w:ascii="Times New Roman" w:hAnsi="Times New Roman"/>
          <w:color w:val="000000"/>
          <w:sz w:val="28"/>
          <w:szCs w:val="28"/>
        </w:rPr>
        <w:t>ного</w:t>
      </w:r>
      <w:proofErr w:type="spellEnd"/>
      <w:r w:rsidRPr="008A6317">
        <w:rPr>
          <w:rFonts w:ascii="Times New Roman" w:hAnsi="Times New Roman"/>
          <w:color w:val="000000"/>
          <w:sz w:val="28"/>
          <w:szCs w:val="28"/>
        </w:rPr>
        <w:t>, пластиковых труб, изделий из черного металла и т.д., которые в предыдущие годы имели небольшую долю в объеме экспорта, или вообще не экспортировались.</w:t>
      </w:r>
    </w:p>
    <w:p w14:paraId="2D0E6C6A" w14:textId="77777777" w:rsidR="00AD23D9" w:rsidRPr="008A6317" w:rsidRDefault="00AD23D9" w:rsidP="0007368B">
      <w:pPr>
        <w:pStyle w:val="a6"/>
        <w:numPr>
          <w:ilvl w:val="0"/>
          <w:numId w:val="12"/>
        </w:numPr>
        <w:tabs>
          <w:tab w:val="left" w:pos="851"/>
          <w:tab w:val="left" w:pos="993"/>
          <w:tab w:val="left" w:pos="1134"/>
        </w:tabs>
        <w:spacing w:after="0" w:line="240"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lastRenderedPageBreak/>
        <w:t>Внешнеторговое сальдо услугами имело положительное значение, при этом росли услуги, связанные с воздушными пассажирскими перевозками и услуги по вторичной переработке сырья металлического. За последние пять лет количество действующих СП возросло более чем в 2 раза, объем привлеченных совокупных инвестиций из зарубежных стран вырос в 1,3 раза.</w:t>
      </w:r>
    </w:p>
    <w:p w14:paraId="1D61F162" w14:textId="77777777" w:rsidR="00AD23D9" w:rsidRPr="008A6317" w:rsidRDefault="00AD23D9" w:rsidP="0007368B">
      <w:pPr>
        <w:pStyle w:val="a6"/>
        <w:numPr>
          <w:ilvl w:val="0"/>
          <w:numId w:val="12"/>
        </w:numPr>
        <w:tabs>
          <w:tab w:val="left" w:pos="851"/>
          <w:tab w:val="left" w:pos="993"/>
          <w:tab w:val="left" w:pos="1134"/>
        </w:tabs>
        <w:spacing w:after="0" w:line="240"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В целях институциональной поддержки и стимулирования внешнеэкономической деятельности в республике созданы Агентство по экспорту при Правительстве Республики Таджикистан, государственный промышленно-экспортный банк «</w:t>
      </w:r>
      <w:proofErr w:type="spellStart"/>
      <w:r w:rsidRPr="008A6317">
        <w:rPr>
          <w:rFonts w:ascii="Times New Roman" w:hAnsi="Times New Roman"/>
          <w:color w:val="000000"/>
          <w:sz w:val="28"/>
          <w:szCs w:val="28"/>
        </w:rPr>
        <w:t>Саноатсодиротбонк</w:t>
      </w:r>
      <w:proofErr w:type="spellEnd"/>
      <w:r w:rsidRPr="008A6317">
        <w:rPr>
          <w:rFonts w:ascii="Times New Roman" w:hAnsi="Times New Roman"/>
          <w:color w:val="000000"/>
          <w:sz w:val="28"/>
          <w:szCs w:val="28"/>
        </w:rPr>
        <w:t>» и Национальное Сервисное бюро при Торгово-промышленной палате Республике Таджикистан. Для решения задач, поставленных в ПСР 2016-2020, была принята «Государственная программа содействия экспорту и импортозамещению в Респу</w:t>
      </w:r>
      <w:r w:rsidR="00436B13" w:rsidRPr="008A6317">
        <w:rPr>
          <w:rFonts w:ascii="Times New Roman" w:hAnsi="Times New Roman"/>
          <w:color w:val="000000"/>
          <w:sz w:val="28"/>
          <w:szCs w:val="28"/>
        </w:rPr>
        <w:t xml:space="preserve">блике Таджикистан на 2016-2020 </w:t>
      </w:r>
      <w:r w:rsidRPr="008A6317">
        <w:rPr>
          <w:rFonts w:ascii="Times New Roman" w:hAnsi="Times New Roman"/>
          <w:color w:val="000000"/>
          <w:sz w:val="28"/>
          <w:szCs w:val="28"/>
        </w:rPr>
        <w:t>г</w:t>
      </w:r>
      <w:r w:rsidR="00436B13" w:rsidRPr="008A6317">
        <w:rPr>
          <w:rFonts w:ascii="Times New Roman" w:hAnsi="Times New Roman"/>
          <w:color w:val="000000"/>
          <w:sz w:val="28"/>
          <w:szCs w:val="28"/>
        </w:rPr>
        <w:t>оды</w:t>
      </w:r>
      <w:r w:rsidRPr="008A6317">
        <w:rPr>
          <w:rFonts w:ascii="Times New Roman" w:hAnsi="Times New Roman"/>
          <w:color w:val="000000"/>
          <w:sz w:val="28"/>
          <w:szCs w:val="28"/>
        </w:rPr>
        <w:t xml:space="preserve">», в рамках которой были выполнены ряд значимых мероприятий. </w:t>
      </w:r>
      <w:r w:rsidRPr="008A6317">
        <w:rPr>
          <w:rFonts w:ascii="Times New Roman" w:hAnsi="Times New Roman"/>
          <w:color w:val="000000"/>
          <w:sz w:val="28"/>
          <w:szCs w:val="28"/>
          <w:lang w:val="tg-Cyrl-TJ"/>
        </w:rPr>
        <w:t>В</w:t>
      </w:r>
      <w:r w:rsidRPr="008A6317">
        <w:rPr>
          <w:rFonts w:ascii="Times New Roman" w:hAnsi="Times New Roman"/>
          <w:color w:val="000000"/>
          <w:sz w:val="28"/>
          <w:szCs w:val="28"/>
        </w:rPr>
        <w:t xml:space="preserve"> том числе</w:t>
      </w:r>
      <w:r w:rsidRPr="008A6317">
        <w:rPr>
          <w:rFonts w:ascii="Times New Roman" w:hAnsi="Times New Roman"/>
          <w:color w:val="000000"/>
          <w:sz w:val="28"/>
          <w:szCs w:val="28"/>
          <w:lang w:val="tg-Cyrl-TJ"/>
        </w:rPr>
        <w:t xml:space="preserve"> </w:t>
      </w:r>
      <w:r w:rsidRPr="008A6317">
        <w:rPr>
          <w:rFonts w:ascii="Times New Roman" w:hAnsi="Times New Roman"/>
          <w:color w:val="000000"/>
          <w:sz w:val="28"/>
          <w:szCs w:val="28"/>
        </w:rPr>
        <w:t>1 сентября 2020 года официально приступил</w:t>
      </w:r>
      <w:r w:rsidR="00436B13" w:rsidRPr="008A6317">
        <w:rPr>
          <w:rFonts w:ascii="Times New Roman" w:hAnsi="Times New Roman"/>
          <w:color w:val="000000"/>
          <w:sz w:val="28"/>
          <w:szCs w:val="28"/>
        </w:rPr>
        <w:t>а</w:t>
      </w:r>
      <w:r w:rsidRPr="008A6317">
        <w:rPr>
          <w:rFonts w:ascii="Times New Roman" w:hAnsi="Times New Roman"/>
          <w:color w:val="000000"/>
          <w:sz w:val="28"/>
          <w:szCs w:val="28"/>
        </w:rPr>
        <w:t xml:space="preserve"> к функционированию </w:t>
      </w:r>
      <w:r w:rsidR="00436B13" w:rsidRPr="008A6317">
        <w:rPr>
          <w:rFonts w:ascii="Times New Roman" w:hAnsi="Times New Roman"/>
          <w:color w:val="000000"/>
          <w:sz w:val="28"/>
          <w:szCs w:val="28"/>
        </w:rPr>
        <w:t>система «</w:t>
      </w:r>
      <w:r w:rsidRPr="008A6317">
        <w:rPr>
          <w:rFonts w:ascii="Times New Roman" w:hAnsi="Times New Roman"/>
          <w:color w:val="000000"/>
          <w:sz w:val="28"/>
          <w:szCs w:val="28"/>
        </w:rPr>
        <w:t>Едино</w:t>
      </w:r>
      <w:r w:rsidR="00436B13" w:rsidRPr="008A6317">
        <w:rPr>
          <w:rFonts w:ascii="Times New Roman" w:hAnsi="Times New Roman"/>
          <w:color w:val="000000"/>
          <w:sz w:val="28"/>
          <w:szCs w:val="28"/>
        </w:rPr>
        <w:t>го</w:t>
      </w:r>
      <w:r w:rsidRPr="008A6317">
        <w:rPr>
          <w:rFonts w:ascii="Times New Roman" w:hAnsi="Times New Roman"/>
          <w:color w:val="000000"/>
          <w:sz w:val="28"/>
          <w:szCs w:val="28"/>
        </w:rPr>
        <w:t xml:space="preserve"> окн</w:t>
      </w:r>
      <w:r w:rsidR="00436B13" w:rsidRPr="008A6317">
        <w:rPr>
          <w:rFonts w:ascii="Times New Roman" w:hAnsi="Times New Roman"/>
          <w:color w:val="000000"/>
          <w:sz w:val="28"/>
          <w:szCs w:val="28"/>
        </w:rPr>
        <w:t>а»</w:t>
      </w:r>
      <w:r w:rsidRPr="008A6317">
        <w:rPr>
          <w:rFonts w:ascii="Times New Roman" w:hAnsi="Times New Roman"/>
          <w:color w:val="000000"/>
          <w:sz w:val="28"/>
          <w:szCs w:val="28"/>
        </w:rPr>
        <w:t xml:space="preserve">  экспортно-импортных и транзитных операций в Республике Таджикистан. Кроме того, 26 апреля 2019 года был официально запущен Торговый портал Таджикистана, который является первым опытом среди стран Центральной Азии. Торговый портал позволяет обеспечить отечественным и иностранным предпринимателям доступ к информации об экспортно-импортной документации, международных соглашени</w:t>
      </w:r>
      <w:r w:rsidR="00436B13" w:rsidRPr="008A6317">
        <w:rPr>
          <w:rFonts w:ascii="Times New Roman" w:hAnsi="Times New Roman"/>
          <w:color w:val="000000"/>
          <w:sz w:val="28"/>
          <w:szCs w:val="28"/>
        </w:rPr>
        <w:t>ях</w:t>
      </w:r>
      <w:r w:rsidRPr="008A6317">
        <w:rPr>
          <w:rFonts w:ascii="Times New Roman" w:hAnsi="Times New Roman"/>
          <w:color w:val="000000"/>
          <w:sz w:val="28"/>
          <w:szCs w:val="28"/>
        </w:rPr>
        <w:t>, нормативно-правовых акт</w:t>
      </w:r>
      <w:r w:rsidR="00436B13" w:rsidRPr="008A6317">
        <w:rPr>
          <w:rFonts w:ascii="Times New Roman" w:hAnsi="Times New Roman"/>
          <w:color w:val="000000"/>
          <w:sz w:val="28"/>
          <w:szCs w:val="28"/>
        </w:rPr>
        <w:t>ах</w:t>
      </w:r>
      <w:r w:rsidRPr="008A6317">
        <w:rPr>
          <w:rFonts w:ascii="Times New Roman" w:hAnsi="Times New Roman"/>
          <w:color w:val="000000"/>
          <w:sz w:val="28"/>
          <w:szCs w:val="28"/>
        </w:rPr>
        <w:t>, регулирующих правила торговли. В настоящее время на Портале представлена информация о 53 группах товаров, 46 процедурах экспортно-импортных операций, которые охватывают 1973 шаговых действий, 133 нормативных акта и 306 документов.</w:t>
      </w:r>
    </w:p>
    <w:p w14:paraId="5175EC08" w14:textId="77777777" w:rsidR="00AD23D9" w:rsidRPr="008A6317" w:rsidRDefault="00AD23D9" w:rsidP="0007368B">
      <w:pPr>
        <w:pStyle w:val="a6"/>
        <w:numPr>
          <w:ilvl w:val="0"/>
          <w:numId w:val="12"/>
        </w:numPr>
        <w:pBdr>
          <w:bottom w:val="single" w:sz="4" w:space="0" w:color="FFFFFF"/>
        </w:pBdr>
        <w:tabs>
          <w:tab w:val="left" w:pos="851"/>
          <w:tab w:val="left" w:pos="993"/>
          <w:tab w:val="left" w:pos="1134"/>
        </w:tabs>
        <w:spacing w:after="0" w:line="240"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 xml:space="preserve">Посредством использования </w:t>
      </w:r>
      <w:r w:rsidR="00436B13" w:rsidRPr="008A6317">
        <w:rPr>
          <w:rFonts w:ascii="Times New Roman" w:hAnsi="Times New Roman"/>
          <w:color w:val="000000"/>
          <w:sz w:val="28"/>
          <w:szCs w:val="28"/>
        </w:rPr>
        <w:t>системы «Е</w:t>
      </w:r>
      <w:r w:rsidRPr="008A6317">
        <w:rPr>
          <w:rFonts w:ascii="Times New Roman" w:hAnsi="Times New Roman"/>
          <w:color w:val="000000"/>
          <w:sz w:val="28"/>
          <w:szCs w:val="28"/>
        </w:rPr>
        <w:t>диного окна</w:t>
      </w:r>
      <w:r w:rsidR="00436B13" w:rsidRPr="008A6317">
        <w:rPr>
          <w:rFonts w:ascii="Times New Roman" w:hAnsi="Times New Roman"/>
          <w:color w:val="000000"/>
          <w:sz w:val="28"/>
          <w:szCs w:val="28"/>
        </w:rPr>
        <w:t>»</w:t>
      </w:r>
      <w:r w:rsidRPr="008A6317">
        <w:rPr>
          <w:rFonts w:ascii="Times New Roman" w:hAnsi="Times New Roman"/>
          <w:color w:val="000000"/>
          <w:sz w:val="28"/>
          <w:szCs w:val="28"/>
        </w:rPr>
        <w:t xml:space="preserve"> экспортно-импортных и транзитных операций, постепенно внедряются вопросы использования общей системы льгот GSP +, «зеленых» коридоров и логистических центров. Вместе с тем, в целях увеличения экспорта отечественных товаров, обеспечения конкурентоспособности и выхода на новые рынки, принято Постановление Правительства Республики Таджикистан «О ставках ввозных таможенных пошлин Республики Таджикистан», создано Агентство по экспорту при Правительстве Республики Таджикистан. Решением Правительства Республики Таджикистан были утверждены Положени</w:t>
      </w:r>
      <w:r w:rsidR="00436B13" w:rsidRPr="008A6317">
        <w:rPr>
          <w:rFonts w:ascii="Times New Roman" w:hAnsi="Times New Roman"/>
          <w:color w:val="000000"/>
          <w:sz w:val="28"/>
          <w:szCs w:val="28"/>
        </w:rPr>
        <w:t>е</w:t>
      </w:r>
      <w:r w:rsidRPr="008A6317">
        <w:rPr>
          <w:rFonts w:ascii="Times New Roman" w:hAnsi="Times New Roman"/>
          <w:color w:val="000000"/>
          <w:sz w:val="28"/>
          <w:szCs w:val="28"/>
        </w:rPr>
        <w:t xml:space="preserve"> о торговых представительствах, рекомендуемые физиологические нормы потребления основных продуктов питания на душу населения, План мероприятий по сокращению времени и затрат субъектов внешнеэкономической деятельности в области экспорта, импорта и транзита товаров, ставки акцизных налогов на некоторые виды товаров, производимых и импортируемых в Республику Таджикистан.</w:t>
      </w:r>
    </w:p>
    <w:p w14:paraId="33ECC7EC" w14:textId="77777777" w:rsidR="00AD23D9" w:rsidRPr="008A6317" w:rsidRDefault="00AD23D9" w:rsidP="0007368B">
      <w:pPr>
        <w:pStyle w:val="a6"/>
        <w:numPr>
          <w:ilvl w:val="0"/>
          <w:numId w:val="12"/>
        </w:numPr>
        <w:pBdr>
          <w:bottom w:val="single" w:sz="4" w:space="0" w:color="FFFFFF"/>
        </w:pBdr>
        <w:tabs>
          <w:tab w:val="left" w:pos="851"/>
          <w:tab w:val="left" w:pos="993"/>
          <w:tab w:val="left" w:pos="1134"/>
        </w:tabs>
        <w:spacing w:after="0" w:line="240"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 xml:space="preserve">В целях поддержки отечественного производства посредством нетарифных мер регулирования, были приняты «Программа продовольственной безопасности Республики Таджикистан на 2019-2023 годы» и Закон Республики Таджикистан «Об обеспечении населения продуктами питания, обогащенных </w:t>
      </w:r>
      <w:r w:rsidRPr="008A6317">
        <w:rPr>
          <w:rFonts w:ascii="Times New Roman" w:hAnsi="Times New Roman"/>
          <w:color w:val="000000"/>
          <w:sz w:val="28"/>
          <w:szCs w:val="28"/>
        </w:rPr>
        <w:lastRenderedPageBreak/>
        <w:t xml:space="preserve">микронутриентами». Был разработан «Национальный план действий Республики Таджикистан по обеспечению населения продуктами питания, обогащенных микронутриентами на 2019-2020 годы» и </w:t>
      </w:r>
      <w:r w:rsidR="00436B13" w:rsidRPr="008A6317">
        <w:rPr>
          <w:rFonts w:ascii="Times New Roman" w:hAnsi="Times New Roman"/>
          <w:color w:val="000000"/>
          <w:sz w:val="28"/>
          <w:szCs w:val="28"/>
        </w:rPr>
        <w:t xml:space="preserve">одобрен Правительством Республики Таджикистан </w:t>
      </w:r>
      <w:r w:rsidRPr="008A6317">
        <w:rPr>
          <w:rFonts w:ascii="Times New Roman" w:hAnsi="Times New Roman"/>
          <w:color w:val="000000"/>
          <w:sz w:val="28"/>
          <w:szCs w:val="28"/>
        </w:rPr>
        <w:t xml:space="preserve">Закон Республики Таджикистан «О карантине и защите растений». Несмотря на определенные достижения, не все запланированные мероприятия, заложенные в разделы ПСР 2016 – 2020 были реализованы, в силу изменения конъектуры мирового рынка, санкций экономического характера </w:t>
      </w:r>
      <w:r w:rsidR="003B2776" w:rsidRPr="008A6317">
        <w:rPr>
          <w:rFonts w:ascii="Times New Roman" w:hAnsi="Times New Roman"/>
          <w:color w:val="000000"/>
          <w:sz w:val="28"/>
          <w:szCs w:val="28"/>
        </w:rPr>
        <w:t xml:space="preserve">и торговых споров </w:t>
      </w:r>
      <w:r w:rsidRPr="008A6317">
        <w:rPr>
          <w:rFonts w:ascii="Times New Roman" w:hAnsi="Times New Roman"/>
          <w:color w:val="000000"/>
          <w:sz w:val="28"/>
          <w:szCs w:val="28"/>
        </w:rPr>
        <w:t xml:space="preserve">между ведущими странами, защитных мер стран - основных торговых партнеров </w:t>
      </w:r>
      <w:r w:rsidR="003B2776" w:rsidRPr="008A6317">
        <w:rPr>
          <w:rFonts w:ascii="Times New Roman" w:hAnsi="Times New Roman"/>
          <w:color w:val="000000"/>
          <w:sz w:val="28"/>
          <w:szCs w:val="28"/>
        </w:rPr>
        <w:t>Таджикистана</w:t>
      </w:r>
      <w:r w:rsidRPr="008A6317">
        <w:rPr>
          <w:rFonts w:ascii="Times New Roman" w:hAnsi="Times New Roman"/>
          <w:color w:val="000000"/>
          <w:sz w:val="28"/>
          <w:szCs w:val="28"/>
        </w:rPr>
        <w:t xml:space="preserve">, снижение цен и спроса на основную экспортную продукцию, недостаточного объема производства, импортозамещения, экспорта и инвестирования, а также </w:t>
      </w:r>
      <w:r w:rsidR="003B2776" w:rsidRPr="008A6317">
        <w:rPr>
          <w:rFonts w:ascii="Times New Roman" w:hAnsi="Times New Roman"/>
          <w:color w:val="000000"/>
          <w:sz w:val="28"/>
          <w:szCs w:val="28"/>
        </w:rPr>
        <w:t>создан</w:t>
      </w:r>
      <w:r w:rsidRPr="008A6317">
        <w:rPr>
          <w:rFonts w:ascii="Times New Roman" w:hAnsi="Times New Roman"/>
          <w:color w:val="000000"/>
          <w:sz w:val="28"/>
          <w:szCs w:val="28"/>
        </w:rPr>
        <w:t xml:space="preserve">ия логистической инфраструктуры и экспортных кластеров, недостаточности оборотных средств предприятий и высокой стоимости кредитных ресурсов банков. Как показывает анализ, уровень переработки </w:t>
      </w:r>
      <w:proofErr w:type="spellStart"/>
      <w:r w:rsidRPr="008A6317">
        <w:rPr>
          <w:rFonts w:ascii="Times New Roman" w:hAnsi="Times New Roman"/>
          <w:color w:val="000000"/>
          <w:sz w:val="28"/>
          <w:szCs w:val="28"/>
        </w:rPr>
        <w:t>хлопко</w:t>
      </w:r>
      <w:proofErr w:type="spellEnd"/>
      <w:r w:rsidRPr="008A6317">
        <w:rPr>
          <w:rFonts w:ascii="Times New Roman" w:hAnsi="Times New Roman"/>
          <w:color w:val="000000"/>
          <w:sz w:val="28"/>
          <w:szCs w:val="28"/>
        </w:rPr>
        <w:t xml:space="preserve">-волокна достигает всего лишь 30%, алюминия первичного до 7%, а овощей и фруктов - до 3%, остальные товары экспортируются в виде сырья. </w:t>
      </w:r>
    </w:p>
    <w:p w14:paraId="1DBE7A7C" w14:textId="77777777" w:rsidR="00AD23D9" w:rsidRPr="008A6317" w:rsidRDefault="00AD23D9" w:rsidP="0007368B">
      <w:pPr>
        <w:pStyle w:val="a6"/>
        <w:numPr>
          <w:ilvl w:val="0"/>
          <w:numId w:val="12"/>
        </w:numPr>
        <w:pBdr>
          <w:bottom w:val="single" w:sz="4" w:space="0" w:color="FFFFFF"/>
        </w:pBdr>
        <w:tabs>
          <w:tab w:val="left" w:pos="851"/>
          <w:tab w:val="left" w:pos="993"/>
          <w:tab w:val="left" w:pos="1134"/>
        </w:tabs>
        <w:spacing w:after="0" w:line="240"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 xml:space="preserve">Оборудование ряда вновь созданных предприятий физически и морально устарели,  что отрицательно влияет на эффективность производства экспортоориентированной или импортозамещающей продукции. </w:t>
      </w:r>
    </w:p>
    <w:p w14:paraId="2F6DA10B" w14:textId="77777777" w:rsidR="00AD23D9" w:rsidRPr="008A6317" w:rsidRDefault="00AD23D9" w:rsidP="0007368B">
      <w:pPr>
        <w:pStyle w:val="a6"/>
        <w:numPr>
          <w:ilvl w:val="0"/>
          <w:numId w:val="12"/>
        </w:numPr>
        <w:pBdr>
          <w:bottom w:val="single" w:sz="4" w:space="0" w:color="FFFFFF"/>
        </w:pBdr>
        <w:tabs>
          <w:tab w:val="left" w:pos="851"/>
          <w:tab w:val="left" w:pos="993"/>
          <w:tab w:val="left" w:pos="1134"/>
        </w:tabs>
        <w:spacing w:after="0" w:line="240"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До сих пор не решена проблема организации производства конечной продукции с высокой добавленной стоимостью в рамках экспортных кластеров. В то же время в городах и районах страны имеются производственные площади, которые находятся в собственности государственных или частных предприятий, однако долгие годы не используются.</w:t>
      </w:r>
    </w:p>
    <w:p w14:paraId="1BC7ED1A" w14:textId="77777777" w:rsidR="00AD23D9" w:rsidRPr="008A6317" w:rsidRDefault="00AD23D9" w:rsidP="0007368B">
      <w:pPr>
        <w:pStyle w:val="a6"/>
        <w:numPr>
          <w:ilvl w:val="0"/>
          <w:numId w:val="12"/>
        </w:numPr>
        <w:pBdr>
          <w:bottom w:val="single" w:sz="4" w:space="0" w:color="FFFFFF"/>
        </w:pBdr>
        <w:tabs>
          <w:tab w:val="left" w:pos="851"/>
          <w:tab w:val="left" w:pos="993"/>
          <w:tab w:val="left" w:pos="1134"/>
        </w:tabs>
        <w:spacing w:after="0" w:line="240"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 xml:space="preserve">Все ещё основной проблемой для субъектов внешнеэкономической деятельности остается </w:t>
      </w:r>
      <w:r w:rsidR="003B2776" w:rsidRPr="008A6317">
        <w:rPr>
          <w:rFonts w:ascii="Times New Roman" w:hAnsi="Times New Roman"/>
          <w:color w:val="000000"/>
          <w:sz w:val="28"/>
          <w:szCs w:val="28"/>
        </w:rPr>
        <w:t>ограниченность</w:t>
      </w:r>
      <w:r w:rsidRPr="008A6317">
        <w:rPr>
          <w:rFonts w:ascii="Times New Roman" w:hAnsi="Times New Roman"/>
          <w:color w:val="000000"/>
          <w:sz w:val="28"/>
          <w:szCs w:val="28"/>
        </w:rPr>
        <w:t xml:space="preserve"> доступ</w:t>
      </w:r>
      <w:r w:rsidR="003B2776" w:rsidRPr="008A6317">
        <w:rPr>
          <w:rFonts w:ascii="Times New Roman" w:hAnsi="Times New Roman"/>
          <w:color w:val="000000"/>
          <w:sz w:val="28"/>
          <w:szCs w:val="28"/>
        </w:rPr>
        <w:t>а</w:t>
      </w:r>
      <w:r w:rsidRPr="008A6317">
        <w:rPr>
          <w:rFonts w:ascii="Times New Roman" w:hAnsi="Times New Roman"/>
          <w:color w:val="000000"/>
          <w:sz w:val="28"/>
          <w:szCs w:val="28"/>
        </w:rPr>
        <w:t xml:space="preserve"> к услугам современных логистических центров, связанных с упаковкой, транспортировкой, нахождением рынков сбыта и другим маркетинговым услугам. </w:t>
      </w:r>
    </w:p>
    <w:p w14:paraId="5FDFCA92" w14:textId="77777777" w:rsidR="00AD23D9" w:rsidRPr="008A6317" w:rsidRDefault="00AD23D9" w:rsidP="0007368B">
      <w:pPr>
        <w:pStyle w:val="a6"/>
        <w:numPr>
          <w:ilvl w:val="0"/>
          <w:numId w:val="12"/>
        </w:numPr>
        <w:pBdr>
          <w:bottom w:val="single" w:sz="4" w:space="0" w:color="FFFFFF"/>
        </w:pBdr>
        <w:tabs>
          <w:tab w:val="left" w:pos="851"/>
          <w:tab w:val="left" w:pos="993"/>
          <w:tab w:val="left" w:pos="1134"/>
        </w:tabs>
        <w:spacing w:after="0" w:line="240"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Нелегальный импорт до сих пор оказывает негативное влияние на эффективность реализации политики импортозамещения и защиты отечественных товаропроизводителей.</w:t>
      </w:r>
    </w:p>
    <w:p w14:paraId="276B31DC" w14:textId="77777777" w:rsidR="00AD23D9" w:rsidRPr="008A6317" w:rsidRDefault="00AD23D9" w:rsidP="0007368B">
      <w:pPr>
        <w:pStyle w:val="a6"/>
        <w:numPr>
          <w:ilvl w:val="0"/>
          <w:numId w:val="12"/>
        </w:numPr>
        <w:pBdr>
          <w:bottom w:val="single" w:sz="4" w:space="0" w:color="FFFFFF"/>
        </w:pBdr>
        <w:tabs>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Продолжение реформ в этом направлении должно быть связано с улучшением структуры экспорта и импорта в сторону преобладания в экспорте товаров с высокой добавленной стоимостью</w:t>
      </w:r>
      <w:r w:rsidR="003B2776" w:rsidRPr="008A6317">
        <w:rPr>
          <w:rFonts w:ascii="Times New Roman" w:hAnsi="Times New Roman"/>
          <w:color w:val="000000"/>
          <w:sz w:val="28"/>
          <w:szCs w:val="28"/>
        </w:rPr>
        <w:t>,</w:t>
      </w:r>
      <w:r w:rsidRPr="008A6317">
        <w:rPr>
          <w:rFonts w:ascii="Times New Roman" w:hAnsi="Times New Roman"/>
          <w:color w:val="000000"/>
          <w:sz w:val="28"/>
          <w:szCs w:val="28"/>
        </w:rPr>
        <w:t xml:space="preserve"> развитие и совершенствование экспортных производств</w:t>
      </w:r>
      <w:r w:rsidR="003B2776" w:rsidRPr="008A6317">
        <w:rPr>
          <w:rFonts w:ascii="Times New Roman" w:hAnsi="Times New Roman"/>
          <w:color w:val="000000"/>
          <w:sz w:val="28"/>
          <w:szCs w:val="28"/>
        </w:rPr>
        <w:t>,</w:t>
      </w:r>
      <w:r w:rsidRPr="008A6317">
        <w:rPr>
          <w:rFonts w:ascii="Times New Roman" w:hAnsi="Times New Roman"/>
          <w:color w:val="000000"/>
          <w:sz w:val="28"/>
          <w:szCs w:val="28"/>
        </w:rPr>
        <w:t xml:space="preserve"> повышение конкурентоспособности отечественных товаров</w:t>
      </w:r>
      <w:r w:rsidR="003B2776" w:rsidRPr="008A6317">
        <w:rPr>
          <w:rFonts w:ascii="Times New Roman" w:hAnsi="Times New Roman"/>
          <w:color w:val="000000"/>
          <w:sz w:val="28"/>
          <w:szCs w:val="28"/>
        </w:rPr>
        <w:t>,</w:t>
      </w:r>
      <w:r w:rsidRPr="008A6317">
        <w:rPr>
          <w:rFonts w:ascii="Times New Roman" w:hAnsi="Times New Roman"/>
          <w:color w:val="000000"/>
          <w:sz w:val="28"/>
          <w:szCs w:val="28"/>
        </w:rPr>
        <w:t xml:space="preserve"> поиск новых рынков сбыта для отечественной продукции</w:t>
      </w:r>
      <w:r w:rsidR="003B2776" w:rsidRPr="008A6317">
        <w:rPr>
          <w:rFonts w:ascii="Times New Roman" w:hAnsi="Times New Roman"/>
          <w:color w:val="000000"/>
          <w:sz w:val="28"/>
          <w:szCs w:val="28"/>
        </w:rPr>
        <w:t>,</w:t>
      </w:r>
      <w:r w:rsidRPr="008A6317">
        <w:rPr>
          <w:rFonts w:ascii="Times New Roman" w:hAnsi="Times New Roman"/>
          <w:color w:val="000000"/>
          <w:sz w:val="28"/>
          <w:szCs w:val="28"/>
        </w:rPr>
        <w:t xml:space="preserve"> формирование и развитие кластеров,  направленных на </w:t>
      </w:r>
      <w:r w:rsidR="003B2776" w:rsidRPr="008A6317">
        <w:rPr>
          <w:rFonts w:ascii="Times New Roman" w:hAnsi="Times New Roman"/>
          <w:color w:val="000000"/>
          <w:sz w:val="28"/>
          <w:szCs w:val="28"/>
        </w:rPr>
        <w:t>полную</w:t>
      </w:r>
      <w:r w:rsidRPr="008A6317">
        <w:rPr>
          <w:rFonts w:ascii="Times New Roman" w:hAnsi="Times New Roman"/>
          <w:color w:val="000000"/>
          <w:sz w:val="28"/>
          <w:szCs w:val="28"/>
        </w:rPr>
        <w:t xml:space="preserve"> переработк</w:t>
      </w:r>
      <w:r w:rsidR="003B2776" w:rsidRPr="008A6317">
        <w:rPr>
          <w:rFonts w:ascii="Times New Roman" w:hAnsi="Times New Roman"/>
          <w:color w:val="000000"/>
          <w:sz w:val="28"/>
          <w:szCs w:val="28"/>
        </w:rPr>
        <w:t>у</w:t>
      </w:r>
      <w:r w:rsidRPr="008A6317">
        <w:rPr>
          <w:rFonts w:ascii="Times New Roman" w:hAnsi="Times New Roman"/>
          <w:color w:val="000000"/>
          <w:sz w:val="28"/>
          <w:szCs w:val="28"/>
        </w:rPr>
        <w:t xml:space="preserve"> сырья</w:t>
      </w:r>
      <w:r w:rsidR="003B2776" w:rsidRPr="008A6317">
        <w:rPr>
          <w:rFonts w:ascii="Times New Roman" w:hAnsi="Times New Roman"/>
          <w:color w:val="000000"/>
          <w:sz w:val="28"/>
          <w:szCs w:val="28"/>
        </w:rPr>
        <w:t>,</w:t>
      </w:r>
      <w:r w:rsidRPr="008A6317">
        <w:rPr>
          <w:rFonts w:ascii="Times New Roman" w:hAnsi="Times New Roman"/>
          <w:color w:val="000000"/>
          <w:sz w:val="28"/>
          <w:szCs w:val="28"/>
        </w:rPr>
        <w:t xml:space="preserve"> доступность финансовых ресурсов</w:t>
      </w:r>
      <w:r w:rsidR="003B2776" w:rsidRPr="008A6317">
        <w:rPr>
          <w:rFonts w:ascii="Times New Roman" w:hAnsi="Times New Roman"/>
          <w:color w:val="000000"/>
          <w:sz w:val="28"/>
          <w:szCs w:val="28"/>
        </w:rPr>
        <w:t>,</w:t>
      </w:r>
      <w:r w:rsidRPr="008A6317">
        <w:rPr>
          <w:rFonts w:ascii="Times New Roman" w:hAnsi="Times New Roman"/>
          <w:color w:val="000000"/>
          <w:sz w:val="28"/>
          <w:szCs w:val="28"/>
        </w:rPr>
        <w:t xml:space="preserve"> создание логистических центров</w:t>
      </w:r>
      <w:r w:rsidR="003B2776" w:rsidRPr="008A6317">
        <w:rPr>
          <w:rFonts w:ascii="Times New Roman" w:hAnsi="Times New Roman"/>
          <w:color w:val="000000"/>
          <w:sz w:val="28"/>
          <w:szCs w:val="28"/>
        </w:rPr>
        <w:t xml:space="preserve">, </w:t>
      </w:r>
      <w:r w:rsidRPr="008A6317">
        <w:rPr>
          <w:rFonts w:ascii="Times New Roman" w:hAnsi="Times New Roman"/>
          <w:color w:val="000000"/>
          <w:sz w:val="28"/>
          <w:szCs w:val="28"/>
        </w:rPr>
        <w:t>развитие сферы услуг, в особенности, туристических услуг</w:t>
      </w:r>
      <w:r w:rsidR="003B2776" w:rsidRPr="008A6317">
        <w:rPr>
          <w:rFonts w:ascii="Times New Roman" w:hAnsi="Times New Roman"/>
          <w:color w:val="000000"/>
          <w:sz w:val="28"/>
          <w:szCs w:val="28"/>
        </w:rPr>
        <w:t>,</w:t>
      </w:r>
      <w:r w:rsidRPr="008A6317">
        <w:rPr>
          <w:rFonts w:ascii="Times New Roman" w:hAnsi="Times New Roman"/>
          <w:color w:val="000000"/>
          <w:sz w:val="28"/>
          <w:szCs w:val="28"/>
        </w:rPr>
        <w:t xml:space="preserve"> совершенствование механизма повышения качества таможенных услуг</w:t>
      </w:r>
      <w:r w:rsidR="003B2776" w:rsidRPr="008A6317">
        <w:rPr>
          <w:rFonts w:ascii="Times New Roman" w:hAnsi="Times New Roman"/>
          <w:color w:val="000000"/>
          <w:sz w:val="28"/>
          <w:szCs w:val="28"/>
        </w:rPr>
        <w:t>,</w:t>
      </w:r>
      <w:r w:rsidRPr="008A6317">
        <w:rPr>
          <w:rFonts w:ascii="Times New Roman" w:hAnsi="Times New Roman"/>
          <w:color w:val="000000"/>
          <w:sz w:val="28"/>
          <w:szCs w:val="28"/>
        </w:rPr>
        <w:t xml:space="preserve"> дальнейший устойчивый рост и развитие интеграционных процессов на основе принципа </w:t>
      </w:r>
      <w:proofErr w:type="spellStart"/>
      <w:r w:rsidRPr="008A6317">
        <w:rPr>
          <w:rFonts w:ascii="Times New Roman" w:hAnsi="Times New Roman"/>
          <w:color w:val="000000"/>
          <w:sz w:val="28"/>
          <w:szCs w:val="28"/>
        </w:rPr>
        <w:t>многовекторности</w:t>
      </w:r>
      <w:proofErr w:type="spellEnd"/>
      <w:r w:rsidRPr="008A6317">
        <w:rPr>
          <w:rFonts w:ascii="Times New Roman" w:hAnsi="Times New Roman"/>
          <w:color w:val="000000"/>
          <w:sz w:val="28"/>
          <w:szCs w:val="28"/>
        </w:rPr>
        <w:t>.</w:t>
      </w:r>
    </w:p>
    <w:p w14:paraId="56649133" w14:textId="77777777" w:rsidR="00AD23D9" w:rsidRPr="00863D7D" w:rsidRDefault="00AD23D9" w:rsidP="00A055BB">
      <w:pPr>
        <w:pStyle w:val="affff3"/>
      </w:pPr>
      <w:bookmarkStart w:id="11" w:name="_Toc65266402"/>
      <w:r w:rsidRPr="00863D7D">
        <w:rPr>
          <w:lang w:val="tg-Cyrl-TJ"/>
        </w:rPr>
        <w:t xml:space="preserve">§4. </w:t>
      </w:r>
      <w:r w:rsidRPr="00863D7D">
        <w:t>Развитие человеческого капитала</w:t>
      </w:r>
      <w:bookmarkEnd w:id="11"/>
    </w:p>
    <w:p w14:paraId="6B2327EB"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Обеспечение достойных условий жизни для каждого гражданина страны - одна из основных целей ПСР</w:t>
      </w:r>
      <w:r w:rsidRPr="008A6317">
        <w:rPr>
          <w:rFonts w:ascii="Times New Roman" w:hAnsi="Times New Roman"/>
          <w:color w:val="000000"/>
          <w:sz w:val="28"/>
          <w:szCs w:val="28"/>
          <w:lang w:val="tg-Cyrl-TJ"/>
        </w:rPr>
        <w:t xml:space="preserve"> </w:t>
      </w:r>
      <w:r w:rsidRPr="008A6317">
        <w:rPr>
          <w:rFonts w:ascii="Times New Roman" w:hAnsi="Times New Roman"/>
          <w:color w:val="000000"/>
          <w:sz w:val="28"/>
          <w:szCs w:val="28"/>
        </w:rPr>
        <w:t>2016-2020 годы, и значительная работа, проделанная в этой сфере, позволила повысить социальный уровень населения.</w:t>
      </w:r>
    </w:p>
    <w:p w14:paraId="3EBF4CC5" w14:textId="77777777" w:rsidR="00AD23D9" w:rsidRPr="00C013AB"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highlight w:val="cyan"/>
        </w:rPr>
      </w:pPr>
      <w:bookmarkStart w:id="12" w:name="_Hlk96292279"/>
      <w:r w:rsidRPr="00C013AB">
        <w:rPr>
          <w:rFonts w:ascii="Times New Roman" w:hAnsi="Times New Roman"/>
          <w:color w:val="000000"/>
          <w:sz w:val="28"/>
          <w:szCs w:val="28"/>
          <w:highlight w:val="cyan"/>
        </w:rPr>
        <w:t>По официальным данным, ожидаемая продолжительность жизни при рождении увеличилась с 73,5 лет (в том числе 71,7 года для мужчин и 75,5 года для женщин) в 2015 году, до 75,0 лет в 2020 году (в том числе 73,3 года для мужчин и 76,9 года для женщин), что  свидетельствует об улучшении условий жизни и повышения качества услуг населению.</w:t>
      </w:r>
    </w:p>
    <w:bookmarkEnd w:id="12"/>
    <w:p w14:paraId="4BF0F8B5"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2020 году расходы государственного бюджета на некапитальные расходы в социальной сфере составили 15,4%, что на 2,3 процентных пункта больше чем в 2015 году.</w:t>
      </w:r>
    </w:p>
    <w:p w14:paraId="76821B1B"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Продуктивная занятость является одной из комплексных стратегических целей страны и для ее обеспечения в этот период разработан ряд нормативных актов и соответствующих программ, включая Соглашение между Правительством Республики Таджикистан и Правительством Государства Катар о регулировании рабочей силы в Государстве Катар</w:t>
      </w:r>
      <w:r w:rsidR="009D1C4E" w:rsidRPr="008A6317">
        <w:rPr>
          <w:rFonts w:ascii="Times New Roman" w:hAnsi="Times New Roman"/>
          <w:color w:val="000000"/>
          <w:sz w:val="28"/>
          <w:szCs w:val="28"/>
        </w:rPr>
        <w:t>,</w:t>
      </w:r>
      <w:r w:rsidRPr="008A6317">
        <w:rPr>
          <w:rFonts w:ascii="Times New Roman" w:hAnsi="Times New Roman"/>
          <w:color w:val="000000"/>
          <w:sz w:val="28"/>
          <w:szCs w:val="28"/>
        </w:rPr>
        <w:t xml:space="preserve"> №494 от </w:t>
      </w:r>
      <w:r w:rsidR="009D1C4E" w:rsidRPr="008A6317">
        <w:rPr>
          <w:rFonts w:ascii="Times New Roman" w:hAnsi="Times New Roman"/>
          <w:color w:val="000000"/>
          <w:sz w:val="28"/>
          <w:szCs w:val="28"/>
        </w:rPr>
        <w:t>0</w:t>
      </w:r>
      <w:r w:rsidRPr="008A6317">
        <w:rPr>
          <w:rFonts w:ascii="Times New Roman" w:hAnsi="Times New Roman"/>
          <w:color w:val="000000"/>
          <w:sz w:val="28"/>
          <w:szCs w:val="28"/>
        </w:rPr>
        <w:t>7.10.2019 и Соглашение между Правительством Республики Таджикистан и Правительством Российской Федерации об организованном привлечении граждан Республики Таджикистан на временную работу на территории Российской Федерации</w:t>
      </w:r>
      <w:r w:rsidR="009D1C4E" w:rsidRPr="008A6317">
        <w:rPr>
          <w:rFonts w:ascii="Times New Roman" w:hAnsi="Times New Roman"/>
          <w:color w:val="000000"/>
          <w:sz w:val="28"/>
          <w:szCs w:val="28"/>
        </w:rPr>
        <w:t>,</w:t>
      </w:r>
      <w:r w:rsidRPr="008A6317">
        <w:rPr>
          <w:rFonts w:ascii="Times New Roman" w:hAnsi="Times New Roman"/>
          <w:color w:val="000000"/>
          <w:sz w:val="28"/>
          <w:szCs w:val="28"/>
        </w:rPr>
        <w:t xml:space="preserve"> №614 от 12.12.2019</w:t>
      </w:r>
      <w:r w:rsidR="009D1C4E" w:rsidRPr="008A6317">
        <w:rPr>
          <w:rFonts w:ascii="Times New Roman" w:hAnsi="Times New Roman"/>
          <w:color w:val="000000"/>
          <w:sz w:val="28"/>
          <w:szCs w:val="28"/>
        </w:rPr>
        <w:t>. П</w:t>
      </w:r>
      <w:r w:rsidRPr="008A6317">
        <w:rPr>
          <w:rFonts w:ascii="Times New Roman" w:hAnsi="Times New Roman"/>
          <w:color w:val="000000"/>
          <w:sz w:val="28"/>
          <w:szCs w:val="28"/>
        </w:rPr>
        <w:t>риняты и реализуются Программа по снижению уровня незарегистрированной (неформальной) занятости в Республике Таджикистан на 2019-2023 годы и Государственная программа содействия занятости на 2018-2019 г</w:t>
      </w:r>
      <w:r w:rsidR="009D1C4E" w:rsidRPr="008A6317">
        <w:rPr>
          <w:rFonts w:ascii="Times New Roman" w:hAnsi="Times New Roman"/>
          <w:color w:val="000000"/>
          <w:sz w:val="28"/>
          <w:szCs w:val="28"/>
        </w:rPr>
        <w:t xml:space="preserve">оды </w:t>
      </w:r>
      <w:r w:rsidRPr="008A6317">
        <w:rPr>
          <w:rFonts w:ascii="Times New Roman" w:hAnsi="Times New Roman"/>
          <w:color w:val="000000"/>
          <w:sz w:val="28"/>
          <w:szCs w:val="28"/>
        </w:rPr>
        <w:t>и др.</w:t>
      </w:r>
    </w:p>
    <w:p w14:paraId="7856D577" w14:textId="77777777" w:rsidR="00BC5AC0"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За пять лет реализации </w:t>
      </w:r>
      <w:r w:rsidR="00BC5AC0" w:rsidRPr="008A6317">
        <w:rPr>
          <w:rFonts w:ascii="Times New Roman" w:hAnsi="Times New Roman"/>
          <w:color w:val="000000"/>
          <w:sz w:val="28"/>
          <w:szCs w:val="28"/>
        </w:rPr>
        <w:t>ПСР</w:t>
      </w:r>
      <w:r w:rsidR="00BC5AC0" w:rsidRPr="008A6317">
        <w:rPr>
          <w:rFonts w:ascii="Times New Roman" w:hAnsi="Times New Roman"/>
          <w:color w:val="000000"/>
          <w:sz w:val="28"/>
          <w:szCs w:val="28"/>
          <w:lang w:val="tg-Cyrl-TJ"/>
        </w:rPr>
        <w:t xml:space="preserve"> </w:t>
      </w:r>
      <w:r w:rsidR="00BC5AC0" w:rsidRPr="008A6317">
        <w:rPr>
          <w:rFonts w:ascii="Times New Roman" w:hAnsi="Times New Roman"/>
          <w:color w:val="000000"/>
          <w:sz w:val="28"/>
          <w:szCs w:val="28"/>
        </w:rPr>
        <w:t xml:space="preserve">2016-2020 </w:t>
      </w:r>
      <w:r w:rsidRPr="008A6317">
        <w:rPr>
          <w:rFonts w:ascii="Times New Roman" w:hAnsi="Times New Roman"/>
          <w:color w:val="000000"/>
          <w:sz w:val="28"/>
          <w:szCs w:val="28"/>
        </w:rPr>
        <w:t>создано 654,7 тыс</w:t>
      </w:r>
      <w:r w:rsidR="009D1C4E" w:rsidRPr="008A6317">
        <w:rPr>
          <w:rFonts w:ascii="Times New Roman" w:hAnsi="Times New Roman"/>
          <w:color w:val="000000"/>
          <w:sz w:val="28"/>
          <w:szCs w:val="28"/>
        </w:rPr>
        <w:t>яч</w:t>
      </w:r>
      <w:r w:rsidRPr="008A6317">
        <w:rPr>
          <w:rFonts w:ascii="Times New Roman" w:hAnsi="Times New Roman"/>
          <w:color w:val="000000"/>
          <w:sz w:val="28"/>
          <w:szCs w:val="28"/>
        </w:rPr>
        <w:t xml:space="preserve"> новых рабочих мест, в том числе</w:t>
      </w:r>
      <w:r w:rsidR="00BC5AC0" w:rsidRPr="008A6317">
        <w:rPr>
          <w:rFonts w:ascii="Times New Roman" w:hAnsi="Times New Roman"/>
          <w:color w:val="000000"/>
          <w:sz w:val="28"/>
          <w:szCs w:val="28"/>
        </w:rPr>
        <w:t xml:space="preserve"> 300 тысяч постоянных, 166,2 тысячи временных и 160,2 тысячи сезонных.</w:t>
      </w:r>
    </w:p>
    <w:p w14:paraId="36481D68"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Только в 2019 году, согласно официальной статистике, было создано 69,9 тыс</w:t>
      </w:r>
      <w:r w:rsidR="009D1C4E" w:rsidRPr="008A6317">
        <w:rPr>
          <w:rFonts w:ascii="Times New Roman" w:hAnsi="Times New Roman"/>
          <w:color w:val="000000"/>
          <w:sz w:val="28"/>
          <w:szCs w:val="28"/>
        </w:rPr>
        <w:t>яч</w:t>
      </w:r>
      <w:r w:rsidRPr="008A6317">
        <w:rPr>
          <w:rFonts w:ascii="Times New Roman" w:hAnsi="Times New Roman"/>
          <w:color w:val="000000"/>
          <w:sz w:val="28"/>
          <w:szCs w:val="28"/>
        </w:rPr>
        <w:t xml:space="preserve"> постоянных рабочих мест, что на 8,4 тыс. больше чем в 2015 году.</w:t>
      </w:r>
    </w:p>
    <w:p w14:paraId="079CFD45"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2015-2019 годах наблюдалась положительная динамика роста экономически активного населения. Среднегодовой прирост экономически активного населения составил 0,6%, причем относительно высокие их темпы были обеспечены в строительстве, образовании и обрабатывающей промышленности.</w:t>
      </w:r>
    </w:p>
    <w:p w14:paraId="2CACF56B"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Анализ показывает, что только треть новых рабочих мест являются постоянными, а большинство из них - сезонными и временными, что недостаточно для привлечения трудоспособного населения на рынок труда и сокращения неформальной занятости.</w:t>
      </w:r>
    </w:p>
    <w:p w14:paraId="024FC9F0"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Рост производительности труда в 2016-2020 год</w:t>
      </w:r>
      <w:r w:rsidR="009D1C4E" w:rsidRPr="008A6317">
        <w:rPr>
          <w:rFonts w:ascii="Times New Roman" w:hAnsi="Times New Roman"/>
          <w:color w:val="000000"/>
          <w:sz w:val="28"/>
          <w:szCs w:val="28"/>
        </w:rPr>
        <w:t>ы</w:t>
      </w:r>
      <w:r w:rsidRPr="008A6317">
        <w:rPr>
          <w:rFonts w:ascii="Times New Roman" w:hAnsi="Times New Roman"/>
          <w:color w:val="000000"/>
          <w:sz w:val="28"/>
          <w:szCs w:val="28"/>
        </w:rPr>
        <w:t xml:space="preserve"> в среднем составлял 4 процента в год, и по этому показателю по</w:t>
      </w:r>
      <w:r w:rsidR="009D1C4E" w:rsidRPr="008A6317">
        <w:rPr>
          <w:rFonts w:ascii="Times New Roman" w:hAnsi="Times New Roman"/>
          <w:color w:val="000000"/>
          <w:sz w:val="28"/>
          <w:szCs w:val="28"/>
        </w:rPr>
        <w:t>зиции</w:t>
      </w:r>
      <w:r w:rsidRPr="008A6317">
        <w:rPr>
          <w:rFonts w:ascii="Times New Roman" w:hAnsi="Times New Roman"/>
          <w:color w:val="000000"/>
          <w:sz w:val="28"/>
          <w:szCs w:val="28"/>
        </w:rPr>
        <w:t xml:space="preserve"> Таджикистана среди стран Центральной Азии (за исключением Кыргызстана) и стран со средним уровнем дохода все ещ</w:t>
      </w:r>
      <w:r w:rsidR="009D1C4E" w:rsidRPr="008A6317">
        <w:rPr>
          <w:rFonts w:ascii="Times New Roman" w:hAnsi="Times New Roman"/>
          <w:color w:val="000000"/>
          <w:sz w:val="28"/>
          <w:szCs w:val="28"/>
        </w:rPr>
        <w:t>ё</w:t>
      </w:r>
      <w:r w:rsidRPr="008A6317">
        <w:rPr>
          <w:rFonts w:ascii="Times New Roman" w:hAnsi="Times New Roman"/>
          <w:color w:val="000000"/>
          <w:sz w:val="28"/>
          <w:szCs w:val="28"/>
        </w:rPr>
        <w:t xml:space="preserve"> низк</w:t>
      </w:r>
      <w:r w:rsidR="009D1C4E" w:rsidRPr="008A6317">
        <w:rPr>
          <w:rFonts w:ascii="Times New Roman" w:hAnsi="Times New Roman"/>
          <w:color w:val="000000"/>
          <w:sz w:val="28"/>
          <w:szCs w:val="28"/>
        </w:rPr>
        <w:t>и</w:t>
      </w:r>
      <w:r w:rsidRPr="008A6317">
        <w:rPr>
          <w:rFonts w:ascii="Times New Roman" w:hAnsi="Times New Roman"/>
          <w:color w:val="000000"/>
          <w:sz w:val="28"/>
          <w:szCs w:val="28"/>
        </w:rPr>
        <w:t xml:space="preserve">е, что </w:t>
      </w:r>
      <w:proofErr w:type="spellStart"/>
      <w:r w:rsidRPr="008A6317">
        <w:rPr>
          <w:rFonts w:ascii="Times New Roman" w:hAnsi="Times New Roman"/>
          <w:color w:val="000000"/>
          <w:sz w:val="28"/>
          <w:szCs w:val="28"/>
        </w:rPr>
        <w:t>огра</w:t>
      </w:r>
      <w:proofErr w:type="spellEnd"/>
      <w:r w:rsidRPr="008A6317">
        <w:rPr>
          <w:rFonts w:ascii="Times New Roman" w:hAnsi="Times New Roman"/>
          <w:color w:val="000000"/>
          <w:sz w:val="28"/>
          <w:szCs w:val="28"/>
          <w:lang w:val="tg-Cyrl-TJ"/>
        </w:rPr>
        <w:t>н</w:t>
      </w:r>
      <w:proofErr w:type="spellStart"/>
      <w:r w:rsidRPr="008A6317">
        <w:rPr>
          <w:rFonts w:ascii="Times New Roman" w:hAnsi="Times New Roman"/>
          <w:color w:val="000000"/>
          <w:sz w:val="28"/>
          <w:szCs w:val="28"/>
        </w:rPr>
        <w:t>ичивает</w:t>
      </w:r>
      <w:proofErr w:type="spellEnd"/>
      <w:r w:rsidRPr="008A6317">
        <w:rPr>
          <w:rFonts w:ascii="Times New Roman" w:hAnsi="Times New Roman"/>
          <w:color w:val="000000"/>
          <w:sz w:val="28"/>
          <w:szCs w:val="28"/>
        </w:rPr>
        <w:t xml:space="preserve"> возможности повышения конкурентоспособности страны.</w:t>
      </w:r>
    </w:p>
    <w:p w14:paraId="4A02BB47" w14:textId="77777777" w:rsidR="00AD23D9" w:rsidRPr="00C013AB"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highlight w:val="cyan"/>
        </w:rPr>
      </w:pPr>
      <w:bookmarkStart w:id="13" w:name="_Hlk96292334"/>
      <w:r w:rsidRPr="00C013AB">
        <w:rPr>
          <w:rFonts w:ascii="Times New Roman" w:hAnsi="Times New Roman"/>
          <w:color w:val="000000"/>
          <w:sz w:val="28"/>
          <w:szCs w:val="28"/>
          <w:highlight w:val="cyan"/>
        </w:rPr>
        <w:t xml:space="preserve">Трудовая миграция остается важным элементом трехуровневого рынка труда страны, при этом денежные переводы трудовых мигрантов </w:t>
      </w:r>
      <w:r w:rsidRPr="00C013AB">
        <w:rPr>
          <w:rFonts w:ascii="Times New Roman" w:hAnsi="Times New Roman"/>
          <w:color w:val="000000"/>
          <w:sz w:val="28"/>
          <w:szCs w:val="28"/>
          <w:highlight w:val="cyan"/>
        </w:rPr>
        <w:lastRenderedPageBreak/>
        <w:t>составляют в среднем 32,7% по отношению к ВВП. Легализация трудовой миграции и социальная защита мигрантов</w:t>
      </w:r>
      <w:r w:rsidRPr="00C013AB">
        <w:rPr>
          <w:rFonts w:ascii="Times New Roman" w:hAnsi="Times New Roman"/>
          <w:color w:val="000000"/>
          <w:sz w:val="28"/>
          <w:szCs w:val="28"/>
          <w:highlight w:val="cyan"/>
          <w:lang w:val="tg-Cyrl-TJ"/>
        </w:rPr>
        <w:t xml:space="preserve"> и их семей</w:t>
      </w:r>
      <w:r w:rsidRPr="00C013AB">
        <w:rPr>
          <w:rFonts w:ascii="Times New Roman" w:hAnsi="Times New Roman"/>
          <w:color w:val="000000"/>
          <w:sz w:val="28"/>
          <w:szCs w:val="28"/>
          <w:highlight w:val="cyan"/>
        </w:rPr>
        <w:t xml:space="preserve"> требуют дальнейшей координации с ключевыми странами, принимающими рабочую силу из Таджикистана.</w:t>
      </w:r>
      <w:r w:rsidRPr="00C013AB">
        <w:rPr>
          <w:rFonts w:ascii="Times New Roman" w:hAnsi="Times New Roman"/>
          <w:color w:val="000000"/>
          <w:sz w:val="28"/>
          <w:szCs w:val="28"/>
          <w:highlight w:val="cyan"/>
          <w:lang w:val="tg-Cyrl-TJ"/>
        </w:rPr>
        <w:t xml:space="preserve"> </w:t>
      </w:r>
      <w:r w:rsidRPr="00C013AB">
        <w:rPr>
          <w:rFonts w:ascii="Times New Roman" w:hAnsi="Times New Roman"/>
          <w:color w:val="000000"/>
          <w:sz w:val="28"/>
          <w:szCs w:val="28"/>
          <w:highlight w:val="cyan"/>
        </w:rPr>
        <w:t>Социально-правовая защита детей и семей, оставленные трудовыми мигрантами и их доступ к системам здравоохранения, образования, социального обслуживания и другим программам поддержки, учитывающие социально – материальное положение этих семей, требуют принятия и разработки адресных решений</w:t>
      </w:r>
      <w:r w:rsidRPr="00C013AB">
        <w:rPr>
          <w:rFonts w:ascii="Times New Roman" w:hAnsi="Times New Roman"/>
          <w:color w:val="000000"/>
          <w:sz w:val="28"/>
          <w:szCs w:val="28"/>
          <w:highlight w:val="cyan"/>
          <w:lang w:val="tg-Cyrl-TJ"/>
        </w:rPr>
        <w:t xml:space="preserve">. </w:t>
      </w:r>
    </w:p>
    <w:bookmarkEnd w:id="13"/>
    <w:p w14:paraId="65D76A62" w14:textId="77777777" w:rsidR="00AD23D9" w:rsidRPr="008A6317" w:rsidRDefault="001C383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w:t>
      </w:r>
      <w:r w:rsidR="00AD23D9" w:rsidRPr="008A6317">
        <w:rPr>
          <w:rFonts w:ascii="Times New Roman" w:hAnsi="Times New Roman"/>
          <w:color w:val="000000"/>
          <w:sz w:val="28"/>
          <w:szCs w:val="28"/>
        </w:rPr>
        <w:t>целях расширения производительной занятости в среднесрочной перспективе, Программа развития рынка труда Республики Таджикистан до 2030 года должна включать комплексные реформы, в том числе на основе изучения потребности рынка труда в квалифицированной рабочей силе на центральном, областном и широком региональном уровнях.</w:t>
      </w:r>
    </w:p>
    <w:p w14:paraId="14192F69"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целях развития образования и науки соответствующими постановлениями Правительства Республики Таджикистан </w:t>
      </w:r>
      <w:r w:rsidR="009D1C4E" w:rsidRPr="008A6317">
        <w:rPr>
          <w:rFonts w:ascii="Times New Roman" w:hAnsi="Times New Roman"/>
          <w:color w:val="000000"/>
          <w:sz w:val="28"/>
          <w:szCs w:val="28"/>
        </w:rPr>
        <w:t xml:space="preserve">разработаны и </w:t>
      </w:r>
      <w:r w:rsidRPr="008A6317">
        <w:rPr>
          <w:rFonts w:ascii="Times New Roman" w:hAnsi="Times New Roman"/>
          <w:color w:val="000000"/>
          <w:sz w:val="28"/>
          <w:szCs w:val="28"/>
        </w:rPr>
        <w:t>реализуются Государственная программа по внедрению информационно-коммуникационных технологий в общеобразовательных школах Республики Таджикистан на 2018-2022 годы, Государственная программа совершенствования преподавания и изучения русского и английского языков в Республике Таджикистан до 2030 года</w:t>
      </w:r>
      <w:r w:rsidR="009D1C4E" w:rsidRPr="008A6317">
        <w:rPr>
          <w:rFonts w:ascii="Times New Roman" w:hAnsi="Times New Roman"/>
          <w:color w:val="000000"/>
          <w:sz w:val="28"/>
          <w:szCs w:val="28"/>
        </w:rPr>
        <w:t>,</w:t>
      </w:r>
      <w:r w:rsidRPr="008A6317">
        <w:rPr>
          <w:rFonts w:ascii="Times New Roman" w:hAnsi="Times New Roman"/>
          <w:color w:val="000000"/>
          <w:sz w:val="28"/>
          <w:szCs w:val="28"/>
        </w:rPr>
        <w:t xml:space="preserve"> Государственная программа развития дошкольного образования в Республике Таджикистан на 2020-2025 годы и другие программы и документы.</w:t>
      </w:r>
    </w:p>
    <w:p w14:paraId="253C81A6"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Правительство страны уделяет особое внимание финансированию образования, строительству и реконструкции учебных заведений. Финансирование отрасли возросло с 5,2 до 5,6 процентов ВВП и в 2020 году достигло 4,4 </w:t>
      </w:r>
      <w:r w:rsidR="003F2F32" w:rsidRPr="008A6317">
        <w:rPr>
          <w:rFonts w:ascii="Times New Roman" w:hAnsi="Times New Roman"/>
          <w:color w:val="000000"/>
          <w:sz w:val="28"/>
          <w:szCs w:val="28"/>
        </w:rPr>
        <w:t>млрд</w:t>
      </w:r>
      <w:r w:rsidRPr="008A6317">
        <w:rPr>
          <w:rFonts w:ascii="Times New Roman" w:hAnsi="Times New Roman"/>
          <w:color w:val="000000"/>
          <w:sz w:val="28"/>
          <w:szCs w:val="28"/>
        </w:rPr>
        <w:t xml:space="preserve"> сомони, что по сравнению с 2015 годом выше более чем в 1,2 раза.</w:t>
      </w:r>
    </w:p>
    <w:p w14:paraId="1D46811E"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Согласно статистическим данным, в период с 2016 по 2020 гг. в стране за счет всех источников финансирования построено и введено в эксплуатацию 612 объектов сферы образования на 138877 посадочных мест на общую сумму около 2,4 млрд сомони.</w:t>
      </w:r>
    </w:p>
    <w:p w14:paraId="34D41E23"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Только в 2019 году введено в эксплуатацию сдано 130 общеобразовательных школ на более 32 тысяч мест на сумму 500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сомони. Из этого числа 32 учреждения, примерно на 10 тысяч мест, построены за счет предпринимателей и </w:t>
      </w:r>
      <w:r w:rsidR="001506A3" w:rsidRPr="008A6317">
        <w:rPr>
          <w:rFonts w:ascii="Times New Roman" w:hAnsi="Times New Roman"/>
          <w:color w:val="000000"/>
          <w:sz w:val="28"/>
          <w:szCs w:val="28"/>
        </w:rPr>
        <w:t>щедрых</w:t>
      </w:r>
      <w:r w:rsidRPr="008A6317">
        <w:rPr>
          <w:rFonts w:ascii="Times New Roman" w:hAnsi="Times New Roman"/>
          <w:color w:val="000000"/>
          <w:sz w:val="28"/>
          <w:szCs w:val="28"/>
        </w:rPr>
        <w:t xml:space="preserve"> граждан страны на сумму более 122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сомони, и их доля в строительстве, ремонте и реконструкции учебных заведений и других отраслей постоянно возрастает.</w:t>
      </w:r>
    </w:p>
    <w:p w14:paraId="4894EE12"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Улучшены условия обеспечения образовательных учреждений, количество компьютеров увеличилось с 48 тысяч до 67 тысяч, и за этот период учебные заведения были оснащены 3046 электронными досками.</w:t>
      </w:r>
    </w:p>
    <w:p w14:paraId="147DFBB6" w14:textId="77777777" w:rsidR="00AD23D9" w:rsidRPr="00C013AB"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highlight w:val="cyan"/>
        </w:rPr>
      </w:pPr>
      <w:r w:rsidRPr="00C013AB">
        <w:rPr>
          <w:rFonts w:ascii="Times New Roman" w:hAnsi="Times New Roman"/>
          <w:color w:val="000000"/>
          <w:sz w:val="28"/>
          <w:szCs w:val="28"/>
          <w:highlight w:val="cyan"/>
        </w:rPr>
        <w:t xml:space="preserve">Количество детских садов в стране увеличилось с 603 в 2016 году до 662 в 2020 году. Количество детей в них увеличилось с 94724 в 2016 году до 102175, а охват детей дошкольными учреждениями, включая </w:t>
      </w:r>
      <w:r w:rsidR="001506A3" w:rsidRPr="00C013AB">
        <w:rPr>
          <w:rFonts w:ascii="Times New Roman" w:hAnsi="Times New Roman"/>
          <w:color w:val="000000"/>
          <w:sz w:val="28"/>
          <w:szCs w:val="28"/>
          <w:highlight w:val="cyan"/>
        </w:rPr>
        <w:t>ц</w:t>
      </w:r>
      <w:r w:rsidRPr="00C013AB">
        <w:rPr>
          <w:rFonts w:ascii="Times New Roman" w:hAnsi="Times New Roman"/>
          <w:color w:val="000000"/>
          <w:sz w:val="28"/>
          <w:szCs w:val="28"/>
          <w:highlight w:val="cyan"/>
        </w:rPr>
        <w:t xml:space="preserve">ентрами </w:t>
      </w:r>
      <w:r w:rsidR="001506A3" w:rsidRPr="00C013AB">
        <w:rPr>
          <w:rFonts w:ascii="Times New Roman" w:hAnsi="Times New Roman"/>
          <w:color w:val="000000"/>
          <w:sz w:val="28"/>
          <w:szCs w:val="28"/>
          <w:highlight w:val="cyan"/>
        </w:rPr>
        <w:t>р</w:t>
      </w:r>
      <w:r w:rsidRPr="00C013AB">
        <w:rPr>
          <w:rFonts w:ascii="Times New Roman" w:hAnsi="Times New Roman"/>
          <w:color w:val="000000"/>
          <w:sz w:val="28"/>
          <w:szCs w:val="28"/>
          <w:highlight w:val="cyan"/>
        </w:rPr>
        <w:t xml:space="preserve">аннего </w:t>
      </w:r>
      <w:r w:rsidR="001506A3" w:rsidRPr="00C013AB">
        <w:rPr>
          <w:rFonts w:ascii="Times New Roman" w:hAnsi="Times New Roman"/>
          <w:color w:val="000000"/>
          <w:sz w:val="28"/>
          <w:szCs w:val="28"/>
          <w:highlight w:val="cyan"/>
        </w:rPr>
        <w:t>о</w:t>
      </w:r>
      <w:r w:rsidRPr="00C013AB">
        <w:rPr>
          <w:rFonts w:ascii="Times New Roman" w:hAnsi="Times New Roman"/>
          <w:color w:val="000000"/>
          <w:sz w:val="28"/>
          <w:szCs w:val="28"/>
          <w:highlight w:val="cyan"/>
        </w:rPr>
        <w:t xml:space="preserve">бразования </w:t>
      </w:r>
      <w:r w:rsidR="001506A3" w:rsidRPr="00C013AB">
        <w:rPr>
          <w:rFonts w:ascii="Times New Roman" w:hAnsi="Times New Roman"/>
          <w:color w:val="000000"/>
          <w:sz w:val="28"/>
          <w:szCs w:val="28"/>
          <w:highlight w:val="cyan"/>
        </w:rPr>
        <w:t>д</w:t>
      </w:r>
      <w:r w:rsidRPr="00C013AB">
        <w:rPr>
          <w:rFonts w:ascii="Times New Roman" w:hAnsi="Times New Roman"/>
          <w:color w:val="000000"/>
          <w:sz w:val="28"/>
          <w:szCs w:val="28"/>
          <w:highlight w:val="cyan"/>
        </w:rPr>
        <w:t>етей составил 15 процентов.</w:t>
      </w:r>
    </w:p>
    <w:p w14:paraId="402E406C" w14:textId="77777777" w:rsidR="00AD23D9" w:rsidRPr="00C013AB"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highlight w:val="cyan"/>
        </w:rPr>
      </w:pPr>
      <w:r w:rsidRPr="00C013AB">
        <w:rPr>
          <w:rFonts w:ascii="Times New Roman" w:hAnsi="Times New Roman"/>
          <w:color w:val="000000"/>
          <w:sz w:val="28"/>
          <w:szCs w:val="28"/>
          <w:highlight w:val="cyan"/>
        </w:rPr>
        <w:lastRenderedPageBreak/>
        <w:t xml:space="preserve">Количество </w:t>
      </w:r>
      <w:r w:rsidR="001506A3" w:rsidRPr="00C013AB">
        <w:rPr>
          <w:rFonts w:ascii="Times New Roman" w:hAnsi="Times New Roman"/>
          <w:color w:val="000000"/>
          <w:sz w:val="28"/>
          <w:szCs w:val="28"/>
          <w:highlight w:val="cyan"/>
        </w:rPr>
        <w:t>центров раннего образования детей</w:t>
      </w:r>
      <w:r w:rsidRPr="00C013AB">
        <w:rPr>
          <w:rFonts w:ascii="Times New Roman" w:hAnsi="Times New Roman"/>
          <w:color w:val="000000"/>
          <w:sz w:val="28"/>
          <w:szCs w:val="28"/>
          <w:highlight w:val="cyan"/>
        </w:rPr>
        <w:t xml:space="preserve"> за этот период составило 1771, охватывая 49721 ребенка.</w:t>
      </w:r>
    </w:p>
    <w:p w14:paraId="496A37C4"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Продолжая реформы в области науки и исследований Академия наук была переименована в Национальную академию наук, и ее структура, а также структура отраслевых академий страны были усовершенствованы. В целях координации и мониторинга процесса реформирования науки и образования при Президенте Республики Таджикистан был создан Совет по науке, образованию и инновациям.</w:t>
      </w:r>
    </w:p>
    <w:p w14:paraId="0AEA2D74"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2020-2040 годы были объявлены «Двадцатилетием изучения и развития естественных, точных и математических наук», в рамках которых получат динамизм инженерно-технические специальности в учреждениях начального, среднего и высшего профессионального образования.</w:t>
      </w:r>
    </w:p>
    <w:p w14:paraId="54DE670C"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Темп ввода ученических мест в образовательных учреждениях в период 2016-2020 г</w:t>
      </w:r>
      <w:r w:rsidR="001506A3" w:rsidRPr="008A6317">
        <w:rPr>
          <w:rFonts w:ascii="Times New Roman" w:hAnsi="Times New Roman"/>
          <w:color w:val="000000"/>
          <w:sz w:val="28"/>
          <w:szCs w:val="28"/>
        </w:rPr>
        <w:t xml:space="preserve">одов </w:t>
      </w:r>
      <w:r w:rsidRPr="008A6317">
        <w:rPr>
          <w:rFonts w:ascii="Times New Roman" w:hAnsi="Times New Roman"/>
          <w:color w:val="000000"/>
          <w:sz w:val="28"/>
          <w:szCs w:val="28"/>
        </w:rPr>
        <w:t xml:space="preserve">составил 32 тысячи мест, что </w:t>
      </w:r>
      <w:r w:rsidRPr="008A6317">
        <w:rPr>
          <w:rFonts w:ascii="Times New Roman" w:hAnsi="Times New Roman"/>
          <w:color w:val="000000"/>
          <w:sz w:val="28"/>
          <w:szCs w:val="28"/>
          <w:lang w:val="tg-Cyrl-TJ"/>
        </w:rPr>
        <w:t xml:space="preserve">по сравнению с </w:t>
      </w:r>
      <w:r w:rsidRPr="008A6317">
        <w:rPr>
          <w:rFonts w:ascii="Times New Roman" w:hAnsi="Times New Roman"/>
          <w:color w:val="000000"/>
          <w:sz w:val="28"/>
          <w:szCs w:val="28"/>
        </w:rPr>
        <w:t>2015 год</w:t>
      </w:r>
      <w:r w:rsidRPr="008A6317">
        <w:rPr>
          <w:rFonts w:ascii="Times New Roman" w:hAnsi="Times New Roman"/>
          <w:color w:val="000000"/>
          <w:sz w:val="28"/>
          <w:szCs w:val="28"/>
          <w:lang w:val="tg-Cyrl-TJ"/>
        </w:rPr>
        <w:t>ом</w:t>
      </w:r>
      <w:r w:rsidRPr="008A6317">
        <w:rPr>
          <w:rFonts w:ascii="Times New Roman" w:hAnsi="Times New Roman"/>
          <w:color w:val="000000"/>
          <w:sz w:val="28"/>
          <w:szCs w:val="28"/>
        </w:rPr>
        <w:t xml:space="preserve"> повысился</w:t>
      </w:r>
      <w:r w:rsidRPr="008A6317">
        <w:rPr>
          <w:rFonts w:ascii="Times New Roman" w:hAnsi="Times New Roman"/>
          <w:color w:val="000000"/>
          <w:sz w:val="28"/>
          <w:szCs w:val="28"/>
          <w:lang w:val="tg-Cyrl-TJ"/>
        </w:rPr>
        <w:t xml:space="preserve"> на 2610 мест</w:t>
      </w:r>
      <w:r w:rsidRPr="008A6317">
        <w:rPr>
          <w:rFonts w:ascii="Times New Roman" w:hAnsi="Times New Roman"/>
          <w:color w:val="000000"/>
          <w:sz w:val="28"/>
          <w:szCs w:val="28"/>
        </w:rPr>
        <w:t>.</w:t>
      </w:r>
    </w:p>
    <w:p w14:paraId="73242221"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Охват девочек по этому показателю улучшился и в 2020 году по сравнению с 2015 годом увеличился на 9,1%.</w:t>
      </w:r>
    </w:p>
    <w:p w14:paraId="4C3E45F9" w14:textId="77777777" w:rsidR="00AD23D9" w:rsidRPr="008A6317" w:rsidRDefault="00AD23D9" w:rsidP="0007368B">
      <w:pPr>
        <w:pStyle w:val="af7"/>
        <w:numPr>
          <w:ilvl w:val="0"/>
          <w:numId w:val="12"/>
        </w:numPr>
        <w:tabs>
          <w:tab w:val="left" w:pos="709"/>
          <w:tab w:val="left" w:pos="851"/>
          <w:tab w:val="left" w:pos="993"/>
          <w:tab w:val="left" w:pos="1134"/>
        </w:tabs>
        <w:spacing w:after="0"/>
        <w:ind w:left="0" w:firstLine="567"/>
        <w:jc w:val="both"/>
        <w:rPr>
          <w:rFonts w:ascii="Times New Roman" w:hAnsi="Times New Roman"/>
          <w:color w:val="000000"/>
          <w:sz w:val="28"/>
          <w:szCs w:val="28"/>
          <w:lang w:val="ru-RU"/>
        </w:rPr>
      </w:pPr>
      <w:r w:rsidRPr="008A6317">
        <w:rPr>
          <w:rFonts w:ascii="Times New Roman" w:hAnsi="Times New Roman"/>
          <w:color w:val="000000"/>
          <w:sz w:val="28"/>
          <w:szCs w:val="28"/>
          <w:lang w:val="ru-RU"/>
        </w:rPr>
        <w:t>Обеспеченность общеобразовательных школ педагогическими кадрами с высшим профессиональным образованием имела положительную тенденцию, и в 2020 году ее показатель достиг уровня 79,9%, что на 7,2 процентных пункта выше, чем в 2015 году.</w:t>
      </w:r>
    </w:p>
    <w:p w14:paraId="0C0F3036"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Изменение этого показателя в сельской местности, также является положительным, поскольку в 2020 году по сравнению с 2015 годом, рост составил 17,8%. </w:t>
      </w:r>
      <w:r w:rsidR="001506A3" w:rsidRPr="008A6317">
        <w:rPr>
          <w:rFonts w:ascii="Times New Roman" w:hAnsi="Times New Roman"/>
          <w:color w:val="000000"/>
          <w:sz w:val="28"/>
          <w:szCs w:val="28"/>
        </w:rPr>
        <w:t xml:space="preserve"> </w:t>
      </w:r>
      <w:r w:rsidRPr="008A6317">
        <w:rPr>
          <w:rFonts w:ascii="Times New Roman" w:hAnsi="Times New Roman"/>
          <w:color w:val="000000"/>
          <w:sz w:val="28"/>
          <w:szCs w:val="28"/>
        </w:rPr>
        <w:t>Доля работников образования в общей численности занятых в стране, увеличилась с 8,8 до 9,8 процента.</w:t>
      </w:r>
    </w:p>
    <w:p w14:paraId="3DB9376C"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Доля выпускников общеобразовательных учреждений, учреждений начального и среднего профессионального образования, которые поступили в высшие учебные заведения, составила 50%, что соответствует плану программы.</w:t>
      </w:r>
    </w:p>
    <w:p w14:paraId="058FFFBB" w14:textId="77777777" w:rsidR="00AD23D9" w:rsidRPr="00C013AB"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highlight w:val="cyan"/>
        </w:rPr>
      </w:pPr>
      <w:r w:rsidRPr="00C013AB">
        <w:rPr>
          <w:rFonts w:ascii="Times New Roman" w:hAnsi="Times New Roman"/>
          <w:color w:val="000000"/>
          <w:sz w:val="28"/>
          <w:szCs w:val="28"/>
          <w:highlight w:val="cyan"/>
        </w:rPr>
        <w:t>В 2019 году количество студентов на 10 тысяч населения составило 246,2 человека, в том числе, 166,4 женщин/девушек, что на 16,4 человека больше запланированного показателя.</w:t>
      </w:r>
    </w:p>
    <w:p w14:paraId="00526614"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За последние пять лет финансирование науки увеличивалось в среднем на 4 процента в год, а количество сотрудников, занимающихся исследованиями и разработками - на 2 процента. Только в 2020 году расходы бюджета на науку составили 0,14% ВВП, что всего на 0,01 процентного пункта выше, чем в 2015 году, однако увеличились на 0,5% по сравнению с показателями </w:t>
      </w:r>
      <w:r w:rsidR="001506A3" w:rsidRPr="008A6317">
        <w:rPr>
          <w:rFonts w:ascii="Times New Roman" w:hAnsi="Times New Roman"/>
          <w:color w:val="000000"/>
          <w:sz w:val="28"/>
          <w:szCs w:val="28"/>
        </w:rPr>
        <w:t>ПСР 2016-2020</w:t>
      </w:r>
      <w:r w:rsidRPr="008A6317">
        <w:rPr>
          <w:rFonts w:ascii="Times New Roman" w:hAnsi="Times New Roman"/>
          <w:color w:val="000000"/>
          <w:sz w:val="28"/>
          <w:szCs w:val="28"/>
        </w:rPr>
        <w:t>. Однако в целом, темпы роста были ниже, чем ожидалось, а научно-исследовательские и опытно-конструкторские работы еще не стали привлекательной сферой деятельности и занятости.</w:t>
      </w:r>
    </w:p>
    <w:p w14:paraId="7422C921"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рамках реализации Национальной стратегии здравоохранения Республики Таджикистан на 2010-2020 годы, были продолжены мероприятия по созданию благоприятной инфраструктуры здравоохранения и улучшению </w:t>
      </w:r>
      <w:r w:rsidRPr="008A6317">
        <w:rPr>
          <w:rFonts w:ascii="Times New Roman" w:hAnsi="Times New Roman"/>
          <w:color w:val="000000"/>
          <w:sz w:val="28"/>
          <w:szCs w:val="28"/>
        </w:rPr>
        <w:lastRenderedPageBreak/>
        <w:t>доступа населения к качественным, своевременным и высококвалифицированным медицинским услугам.</w:t>
      </w:r>
    </w:p>
    <w:p w14:paraId="758AFC36"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Обновлена правовая база процесса управления общественным здравоохранением и деятельности учреждений здравоохранения и социальной защиты, введены стандарты </w:t>
      </w:r>
      <w:r w:rsidR="00E0178F" w:rsidRPr="008A6317">
        <w:rPr>
          <w:rFonts w:ascii="Times New Roman" w:hAnsi="Times New Roman"/>
          <w:color w:val="000000"/>
          <w:sz w:val="28"/>
          <w:szCs w:val="28"/>
        </w:rPr>
        <w:t>ведения</w:t>
      </w:r>
      <w:r w:rsidRPr="008A6317">
        <w:rPr>
          <w:rFonts w:ascii="Times New Roman" w:hAnsi="Times New Roman"/>
          <w:color w:val="000000"/>
          <w:sz w:val="28"/>
          <w:szCs w:val="28"/>
        </w:rPr>
        <w:t xml:space="preserve"> здорового образа жизни.</w:t>
      </w:r>
    </w:p>
    <w:p w14:paraId="6FFA8A31"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Разработана и утверждена Стратегия развития первичной медико-санитарной помощи на основе принципов семейной медицины на 2016-2020 годы, а реализация мероприятий в рамках этого документа обеспечила развитие деятельности в области здравоохранения и улучшение доступа к медицинским услугам. В то же время, был разработан и принят Кодекс здравоохранения Республики Таджикистан, который регулирует общественные отношения в сфере здравоохранения и направлен на реализацию прав граждан и охрану их здоровья. Наряду с этим создана система снижения риска заражения инфекционными болезнями и приняты меры по обеспечению безопасности пищевых продуктов. За этот период бюджет сектора здравоохранения увеличился с 1,3 до 1,7 </w:t>
      </w:r>
      <w:r w:rsidR="003F2F32" w:rsidRPr="008A6317">
        <w:rPr>
          <w:rFonts w:ascii="Times New Roman" w:hAnsi="Times New Roman"/>
          <w:color w:val="000000"/>
          <w:sz w:val="28"/>
          <w:szCs w:val="28"/>
        </w:rPr>
        <w:t>млрд</w:t>
      </w:r>
      <w:r w:rsidRPr="008A6317">
        <w:rPr>
          <w:rFonts w:ascii="Times New Roman" w:hAnsi="Times New Roman"/>
          <w:color w:val="000000"/>
          <w:sz w:val="28"/>
          <w:szCs w:val="28"/>
        </w:rPr>
        <w:t xml:space="preserve"> сомони, </w:t>
      </w:r>
      <w:r w:rsidR="00E0178F" w:rsidRPr="008A6317">
        <w:rPr>
          <w:rFonts w:ascii="Times New Roman" w:hAnsi="Times New Roman"/>
          <w:color w:val="000000"/>
          <w:sz w:val="28"/>
          <w:szCs w:val="28"/>
        </w:rPr>
        <w:t>а</w:t>
      </w:r>
      <w:r w:rsidRPr="008A6317">
        <w:rPr>
          <w:rFonts w:ascii="Times New Roman" w:hAnsi="Times New Roman"/>
          <w:color w:val="000000"/>
          <w:sz w:val="28"/>
          <w:szCs w:val="28"/>
        </w:rPr>
        <w:t xml:space="preserve"> рост по сравнению с 2015 годом составил 30%.</w:t>
      </w:r>
    </w:p>
    <w:p w14:paraId="79946D43"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Таким образом, инфраструктура этой важной социальной сферы, особенно в сельской местности страны, и качество услуг резко изменились, и в течение года были построены и введены в эксплуатацию сотни медицинских учреждений, в том числе современные больницы, медицинские центры и клиники.</w:t>
      </w:r>
    </w:p>
    <w:p w14:paraId="4E30A018"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этот период медицинским учреждениям страны за счет государственного бюджета и других источников финансирования было поставлено современное оборудование, в том числе, компьютерные и магнитно-резонансные томографы, </w:t>
      </w:r>
      <w:proofErr w:type="spellStart"/>
      <w:r w:rsidRPr="008A6317">
        <w:rPr>
          <w:rFonts w:ascii="Times New Roman" w:hAnsi="Times New Roman"/>
          <w:color w:val="000000"/>
          <w:sz w:val="28"/>
          <w:szCs w:val="28"/>
        </w:rPr>
        <w:t>эндовидеохирургическое</w:t>
      </w:r>
      <w:proofErr w:type="spellEnd"/>
      <w:r w:rsidRPr="008A6317">
        <w:rPr>
          <w:rFonts w:ascii="Times New Roman" w:hAnsi="Times New Roman"/>
          <w:color w:val="000000"/>
          <w:sz w:val="28"/>
          <w:szCs w:val="28"/>
        </w:rPr>
        <w:t xml:space="preserve"> оборудование, цифровые рентгеновские аппараты, </w:t>
      </w:r>
      <w:proofErr w:type="spellStart"/>
      <w:r w:rsidRPr="008A6317">
        <w:rPr>
          <w:rFonts w:ascii="Times New Roman" w:hAnsi="Times New Roman"/>
          <w:color w:val="000000"/>
          <w:sz w:val="28"/>
          <w:szCs w:val="28"/>
        </w:rPr>
        <w:t>гемодиализные</w:t>
      </w:r>
      <w:proofErr w:type="spellEnd"/>
      <w:r w:rsidRPr="008A6317">
        <w:rPr>
          <w:rFonts w:ascii="Times New Roman" w:hAnsi="Times New Roman"/>
          <w:color w:val="000000"/>
          <w:sz w:val="28"/>
          <w:szCs w:val="28"/>
        </w:rPr>
        <w:t xml:space="preserve"> аппараты, аппараты для дробления камней в почках (</w:t>
      </w:r>
      <w:proofErr w:type="spellStart"/>
      <w:r w:rsidRPr="008A6317">
        <w:rPr>
          <w:rFonts w:ascii="Times New Roman" w:hAnsi="Times New Roman"/>
          <w:color w:val="000000"/>
          <w:sz w:val="28"/>
          <w:szCs w:val="28"/>
        </w:rPr>
        <w:t>литотриптор</w:t>
      </w:r>
      <w:proofErr w:type="spellEnd"/>
      <w:r w:rsidRPr="008A6317">
        <w:rPr>
          <w:rFonts w:ascii="Times New Roman" w:hAnsi="Times New Roman"/>
          <w:color w:val="000000"/>
          <w:sz w:val="28"/>
          <w:szCs w:val="28"/>
        </w:rPr>
        <w:t xml:space="preserve">). Приобретены и установлены рентгеновский аппарат для маммографии, ангиографии и </w:t>
      </w:r>
      <w:proofErr w:type="spellStart"/>
      <w:r w:rsidRPr="008A6317">
        <w:rPr>
          <w:rFonts w:ascii="Times New Roman" w:hAnsi="Times New Roman"/>
          <w:color w:val="000000"/>
          <w:sz w:val="28"/>
          <w:szCs w:val="28"/>
        </w:rPr>
        <w:t>диагностико</w:t>
      </w:r>
      <w:proofErr w:type="spellEnd"/>
      <w:r w:rsidRPr="008A6317">
        <w:rPr>
          <w:rFonts w:ascii="Times New Roman" w:hAnsi="Times New Roman"/>
          <w:color w:val="000000"/>
          <w:sz w:val="28"/>
          <w:szCs w:val="28"/>
        </w:rPr>
        <w:t>-лечебный аппарат для больных уха, горла и носа (ЛОР-комбайн) и другие виды современного оборудования.</w:t>
      </w:r>
    </w:p>
    <w:p w14:paraId="3A7AA331"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сотрудничестве с партнерами по развитию в </w:t>
      </w:r>
      <w:r w:rsidR="00E0178F" w:rsidRPr="008A6317">
        <w:rPr>
          <w:rFonts w:ascii="Times New Roman" w:hAnsi="Times New Roman"/>
          <w:color w:val="000000"/>
          <w:sz w:val="28"/>
          <w:szCs w:val="28"/>
        </w:rPr>
        <w:t xml:space="preserve">городе </w:t>
      </w:r>
      <w:r w:rsidRPr="008A6317">
        <w:rPr>
          <w:rFonts w:ascii="Times New Roman" w:hAnsi="Times New Roman"/>
          <w:color w:val="000000"/>
          <w:sz w:val="28"/>
          <w:szCs w:val="28"/>
        </w:rPr>
        <w:t xml:space="preserve">Душанбе была открыта первая </w:t>
      </w:r>
      <w:r w:rsidRPr="008A6317">
        <w:rPr>
          <w:rFonts w:ascii="Times New Roman" w:hAnsi="Times New Roman"/>
          <w:color w:val="000000"/>
          <w:sz w:val="28"/>
          <w:szCs w:val="28"/>
          <w:shd w:val="clear" w:color="auto" w:fill="FFFFFF"/>
        </w:rPr>
        <w:t>Национальная референс лаборатория</w:t>
      </w:r>
      <w:r w:rsidRPr="008A6317">
        <w:rPr>
          <w:rFonts w:ascii="Times New Roman" w:hAnsi="Times New Roman"/>
          <w:color w:val="000000"/>
          <w:sz w:val="28"/>
          <w:szCs w:val="28"/>
        </w:rPr>
        <w:t>, которая предоставляет потребителям современные высококачественные диагностические услуги, соответствующие международным стандартам.</w:t>
      </w:r>
    </w:p>
    <w:p w14:paraId="0DD36CEA"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результате эффективной работы Национального исследовательского центра трансплантации органов и тканей человека, количество операций в этом центре значительно увеличилось (на сегодняшний день - 718 операций), в том числе возросло количество зарубежных пациентов, обратившихся для помощи по трансплантации в нашей стране (на сегодняшний день 138 человек). Впервые в стране была успешно проведена трансплантация костного мозга 13 пациентам. </w:t>
      </w:r>
    </w:p>
    <w:p w14:paraId="030605E2"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Была полностью организована деятельность ГУП «Комплекс здоровья </w:t>
      </w:r>
      <w:proofErr w:type="spellStart"/>
      <w:r w:rsidRPr="008A6317">
        <w:rPr>
          <w:rFonts w:ascii="Times New Roman" w:hAnsi="Times New Roman"/>
          <w:color w:val="000000"/>
          <w:sz w:val="28"/>
          <w:szCs w:val="28"/>
        </w:rPr>
        <w:t>Истиклол</w:t>
      </w:r>
      <w:proofErr w:type="spellEnd"/>
      <w:r w:rsidRPr="008A6317">
        <w:rPr>
          <w:rFonts w:ascii="Times New Roman" w:hAnsi="Times New Roman"/>
          <w:color w:val="000000"/>
          <w:sz w:val="28"/>
          <w:szCs w:val="28"/>
        </w:rPr>
        <w:t xml:space="preserve">», и впервые в стране на базе этого комплекса пациентам были выполнены операции по поводу геморрагического инсульта. В этот период был </w:t>
      </w:r>
      <w:r w:rsidRPr="008A6317">
        <w:rPr>
          <w:rFonts w:ascii="Times New Roman" w:hAnsi="Times New Roman"/>
          <w:color w:val="000000"/>
          <w:sz w:val="28"/>
          <w:szCs w:val="28"/>
        </w:rPr>
        <w:lastRenderedPageBreak/>
        <w:t xml:space="preserve">запущен перинатальный центр в городе Куляб и ведется строительство такого центра в городе </w:t>
      </w:r>
      <w:proofErr w:type="spellStart"/>
      <w:r w:rsidRPr="008A6317">
        <w:rPr>
          <w:rFonts w:ascii="Times New Roman" w:hAnsi="Times New Roman"/>
          <w:color w:val="000000"/>
          <w:sz w:val="28"/>
          <w:szCs w:val="28"/>
        </w:rPr>
        <w:t>Бохтар</w:t>
      </w:r>
      <w:proofErr w:type="spellEnd"/>
      <w:r w:rsidRPr="008A6317">
        <w:rPr>
          <w:rFonts w:ascii="Times New Roman" w:hAnsi="Times New Roman"/>
          <w:color w:val="000000"/>
          <w:sz w:val="28"/>
          <w:szCs w:val="28"/>
        </w:rPr>
        <w:t>. В результате принятых мер количество медицинских учреждений увеличилось с 3738 в 2015 году до 4369 в 2020 году, что на 631 больше, чем в 2015 году. Только за 2019 год в стране введено в эксплуатацию 154 объекта здравоохранения и социальной помощи.</w:t>
      </w:r>
    </w:p>
    <w:p w14:paraId="191C5D69"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 привлечением иностранного капитала и иностранных специалистов функционируют ряд медицинских учреждений международного уровня, такие как ОАО «Дили Солим» (Исламская Республика Иран), ООО «</w:t>
      </w:r>
      <w:proofErr w:type="spellStart"/>
      <w:r w:rsidRPr="008A6317">
        <w:rPr>
          <w:rFonts w:ascii="Times New Roman" w:hAnsi="Times New Roman"/>
          <w:color w:val="000000"/>
          <w:sz w:val="28"/>
          <w:szCs w:val="28"/>
        </w:rPr>
        <w:t>Нурафзо</w:t>
      </w:r>
      <w:proofErr w:type="spellEnd"/>
      <w:r w:rsidRPr="008A6317">
        <w:rPr>
          <w:rFonts w:ascii="Times New Roman" w:hAnsi="Times New Roman"/>
          <w:color w:val="000000"/>
          <w:sz w:val="28"/>
          <w:szCs w:val="28"/>
        </w:rPr>
        <w:t>» (США), ООО «</w:t>
      </w:r>
      <w:proofErr w:type="spellStart"/>
      <w:r w:rsidRPr="008A6317">
        <w:rPr>
          <w:rFonts w:ascii="Times New Roman" w:hAnsi="Times New Roman"/>
          <w:color w:val="000000"/>
          <w:sz w:val="28"/>
          <w:szCs w:val="28"/>
        </w:rPr>
        <w:t>Realt</w:t>
      </w:r>
      <w:proofErr w:type="spellEnd"/>
      <w:r w:rsidRPr="008A6317">
        <w:rPr>
          <w:rFonts w:ascii="Times New Roman" w:hAnsi="Times New Roman"/>
          <w:color w:val="000000"/>
          <w:sz w:val="28"/>
          <w:szCs w:val="28"/>
        </w:rPr>
        <w:t xml:space="preserve"> Company» (США), ООО «Асан» (Индия) ), ООО «</w:t>
      </w:r>
      <w:proofErr w:type="spellStart"/>
      <w:r w:rsidRPr="008A6317">
        <w:rPr>
          <w:rFonts w:ascii="Times New Roman" w:hAnsi="Times New Roman"/>
          <w:color w:val="000000"/>
          <w:sz w:val="28"/>
          <w:szCs w:val="28"/>
        </w:rPr>
        <w:t>Эпикс</w:t>
      </w:r>
      <w:proofErr w:type="spellEnd"/>
      <w:r w:rsidRPr="008A6317">
        <w:rPr>
          <w:rFonts w:ascii="Times New Roman" w:hAnsi="Times New Roman"/>
          <w:color w:val="000000"/>
          <w:sz w:val="28"/>
          <w:szCs w:val="28"/>
        </w:rPr>
        <w:t>» (Индия). При этом, согласно анализу, за последние пять лет такой показатель социально-экономического благополучия населения страны и эффективности здравоохранения, как средняя продолжительность жизни показал рост с 73,6 до 75 лет, а показатели материнской смертности и младенческой смертности детей до 5 лет, снизились, соответстве</w:t>
      </w:r>
      <w:r w:rsidR="00E0178F" w:rsidRPr="008A6317">
        <w:rPr>
          <w:rFonts w:ascii="Times New Roman" w:hAnsi="Times New Roman"/>
          <w:color w:val="000000"/>
          <w:sz w:val="28"/>
          <w:szCs w:val="28"/>
        </w:rPr>
        <w:t>н</w:t>
      </w:r>
      <w:r w:rsidRPr="008A6317">
        <w:rPr>
          <w:rFonts w:ascii="Times New Roman" w:hAnsi="Times New Roman"/>
          <w:color w:val="000000"/>
          <w:sz w:val="28"/>
          <w:szCs w:val="28"/>
        </w:rPr>
        <w:t>но, в 1,2 и 2,2 раза.</w:t>
      </w:r>
    </w:p>
    <w:p w14:paraId="7038425C"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целях предотвращения распространения пандемии коронавируса в 2020-2021 годах на строительство инфекционных больниц и оснащение медицинским оборудованием будет направлено более 1 </w:t>
      </w:r>
      <w:r w:rsidR="003F2F32" w:rsidRPr="008A6317">
        <w:rPr>
          <w:rFonts w:ascii="Times New Roman" w:hAnsi="Times New Roman"/>
          <w:color w:val="000000"/>
          <w:sz w:val="28"/>
          <w:szCs w:val="28"/>
        </w:rPr>
        <w:t>млрд</w:t>
      </w:r>
      <w:r w:rsidR="00E0178F" w:rsidRPr="008A6317">
        <w:rPr>
          <w:rFonts w:ascii="Times New Roman" w:hAnsi="Times New Roman"/>
          <w:color w:val="000000"/>
          <w:sz w:val="28"/>
          <w:szCs w:val="28"/>
        </w:rPr>
        <w:t>.</w:t>
      </w:r>
      <w:r w:rsidRPr="008A6317">
        <w:rPr>
          <w:rFonts w:ascii="Times New Roman" w:hAnsi="Times New Roman"/>
          <w:color w:val="000000"/>
          <w:sz w:val="28"/>
          <w:szCs w:val="28"/>
        </w:rPr>
        <w:t xml:space="preserve"> сомони. </w:t>
      </w:r>
    </w:p>
    <w:p w14:paraId="3956C3A0"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Была разработана система назначения, финансирования и выплаты адресных социальных пособий малообеспеченным гражданам и семьям, </w:t>
      </w:r>
      <w:r w:rsidR="00E0178F" w:rsidRPr="008A6317">
        <w:rPr>
          <w:rFonts w:ascii="Times New Roman" w:hAnsi="Times New Roman"/>
          <w:color w:val="000000"/>
          <w:sz w:val="28"/>
          <w:szCs w:val="28"/>
        </w:rPr>
        <w:t xml:space="preserve">а </w:t>
      </w:r>
      <w:r w:rsidRPr="008A6317">
        <w:rPr>
          <w:rFonts w:ascii="Times New Roman" w:hAnsi="Times New Roman"/>
          <w:color w:val="000000"/>
          <w:sz w:val="28"/>
          <w:szCs w:val="28"/>
        </w:rPr>
        <w:t>комплексный механизм по их реализации будет использован во всех городах и районах страны.</w:t>
      </w:r>
    </w:p>
    <w:p w14:paraId="509BA2DF"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Более 470 тысячам малообеспеченных семей назначены и выплачены адресные социальные пособия на сумму 177 млн сомони. В рамках празднования 30-летия государственной независимости Республики Таджикистан по инициативе Основателя мира и национального единства, Лидера нации, уважаемого Президента Эмомали </w:t>
      </w:r>
      <w:proofErr w:type="spellStart"/>
      <w:r w:rsidRPr="008A6317">
        <w:rPr>
          <w:rFonts w:ascii="Times New Roman" w:hAnsi="Times New Roman"/>
          <w:color w:val="000000"/>
          <w:sz w:val="28"/>
          <w:szCs w:val="28"/>
        </w:rPr>
        <w:t>Рахмона</w:t>
      </w:r>
      <w:proofErr w:type="spellEnd"/>
      <w:r w:rsidRPr="008A6317">
        <w:rPr>
          <w:rFonts w:ascii="Times New Roman" w:hAnsi="Times New Roman"/>
          <w:color w:val="000000"/>
          <w:sz w:val="28"/>
          <w:szCs w:val="28"/>
        </w:rPr>
        <w:t xml:space="preserve"> в городах и районах запланировано строительство и реконструкция 24311 социально-экономических объектов и к середине 2020 года построены и введены в эксплуатацию свыше 13687 объектов, что составляет 57,1 процента от плана.</w:t>
      </w:r>
    </w:p>
    <w:p w14:paraId="7DC4255E"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результате этих мероприятий за четыре года реализации ПСР 2016-2020 реализация большинства показателей развития здравоохранения была обеспечена на прогнозном уровне. В частности, в 2020 году доля населения, охваченного медицинской помощью, составила 89%, что на всего лишь 3 процентных пункта меньше, чем в базовом году.</w:t>
      </w:r>
    </w:p>
    <w:p w14:paraId="68DA779D"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Показатель обеспеченности медицинских учреждений кадрами высшего и среднего звена в 2020 году составил 85%, что на 2,3 процентных пункта больше, чем в базовом году. В частности, в сельской местности он составил 83%, что на 11,0 процентных пункта больше, чем в базовом году.</w:t>
      </w:r>
    </w:p>
    <w:p w14:paraId="202BB49A"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соответствии с проектными показателями программы ежегодное снижение показателя инфекционных заболеваний составит не менее чем на 10%. Официальные данные показывают, что для достижения этого показателя предпринимаются необходимые меры, и количество людей, инфицированных инфекционными заболеваниями, постепенно сокращается. В частности, </w:t>
      </w:r>
      <w:r w:rsidRPr="008A6317">
        <w:rPr>
          <w:rFonts w:ascii="Times New Roman" w:hAnsi="Times New Roman"/>
          <w:color w:val="000000"/>
          <w:sz w:val="28"/>
          <w:szCs w:val="28"/>
        </w:rPr>
        <w:lastRenderedPageBreak/>
        <w:t>заболеваемость инфекционными заболеваниями снизилась на 7,5 процентных пункта по сравнению с базовым годом (16%).</w:t>
      </w:r>
    </w:p>
    <w:p w14:paraId="47BC475F"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Практически полностью ликвидированы некоторые виды инфекций, контролируемых вакцинацией. В первую очередь, принимаемые необходимые профилактические меры сопутствовали снижению заболеваемости групп высокого риска, доступности медицинской помощи, увеличению охвата флюорографией, расширению импорта эффективных медицинских препаратов, обеспеченности  учреждений квалифицированным персоналом и современным оборудованием для лечения инфекционных заболеваний, улучшили диагностику и обеспечили повышение квалификации врачей.</w:t>
      </w:r>
    </w:p>
    <w:p w14:paraId="1D0ACFAC" w14:textId="77777777" w:rsidR="00AD23D9" w:rsidRPr="008A6317" w:rsidRDefault="00AD23D9" w:rsidP="0007368B">
      <w:pPr>
        <w:pStyle w:val="af7"/>
        <w:numPr>
          <w:ilvl w:val="0"/>
          <w:numId w:val="12"/>
        </w:numPr>
        <w:tabs>
          <w:tab w:val="left" w:pos="709"/>
          <w:tab w:val="left" w:pos="851"/>
          <w:tab w:val="left" w:pos="993"/>
          <w:tab w:val="left" w:pos="1134"/>
        </w:tabs>
        <w:spacing w:after="0"/>
        <w:ind w:left="0" w:firstLine="567"/>
        <w:jc w:val="both"/>
        <w:rPr>
          <w:rFonts w:ascii="Times New Roman" w:hAnsi="Times New Roman"/>
          <w:color w:val="000000"/>
          <w:sz w:val="28"/>
          <w:szCs w:val="28"/>
          <w:lang w:val="ru-RU"/>
        </w:rPr>
      </w:pPr>
      <w:r w:rsidRPr="008A6317">
        <w:rPr>
          <w:rFonts w:ascii="Times New Roman" w:hAnsi="Times New Roman"/>
          <w:color w:val="000000"/>
          <w:sz w:val="28"/>
          <w:szCs w:val="28"/>
          <w:lang w:val="ru-RU"/>
        </w:rPr>
        <w:t xml:space="preserve">За четыре года реализации программы более 19,4% медицинских работников прошли переподготовку,  все учреждения первичной медико-санитарной помощи были переведены на подушевое финансирование, что на 72 процентных пункта больше, чем в базовом году. В результате регулярного обновления порядка иммунизации для профилактики инфекционных заболеваний и других мер против кори (эпидемического паротита), сегодня 97% детей имеют карту вакцинации, и этот вид болезни неуклонно сокращается. Также за счет улучшения медицинских услуг наблюдается снижение числа других инфекционных заболеваний, обеспечение доступа к водоснабжению, санитарии и гигиене, усиление медицинских мероприятий по профилактике инфекций и других инфекционных заболеваний. </w:t>
      </w:r>
    </w:p>
    <w:p w14:paraId="42CDA9E3" w14:textId="77777777" w:rsidR="00AD23D9" w:rsidRPr="008A6317" w:rsidRDefault="00AD23D9" w:rsidP="0007368B">
      <w:pPr>
        <w:pStyle w:val="af7"/>
        <w:numPr>
          <w:ilvl w:val="0"/>
          <w:numId w:val="12"/>
        </w:numPr>
        <w:tabs>
          <w:tab w:val="left" w:pos="709"/>
          <w:tab w:val="left" w:pos="851"/>
          <w:tab w:val="left" w:pos="993"/>
          <w:tab w:val="left" w:pos="1134"/>
        </w:tabs>
        <w:spacing w:after="0"/>
        <w:ind w:left="0" w:firstLine="567"/>
        <w:jc w:val="both"/>
        <w:rPr>
          <w:rFonts w:ascii="Times New Roman" w:hAnsi="Times New Roman"/>
          <w:color w:val="000000"/>
          <w:sz w:val="28"/>
          <w:szCs w:val="28"/>
          <w:lang w:val="ru-RU"/>
        </w:rPr>
      </w:pPr>
      <w:r w:rsidRPr="008A6317">
        <w:rPr>
          <w:rFonts w:ascii="Times New Roman" w:hAnsi="Times New Roman"/>
          <w:color w:val="000000"/>
          <w:sz w:val="28"/>
          <w:szCs w:val="28"/>
          <w:lang w:val="ru-RU"/>
        </w:rPr>
        <w:t>Что касается программ реабилитации в объединениях людей с ограниченными возможностями, то в настоящее время действуют 23 программы реабилитации, что на 13 программ больше, чем в 2015 году.</w:t>
      </w:r>
    </w:p>
    <w:p w14:paraId="66FB5057"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Несмотря на достигнутые результаты, по-прежнему существуют проблемы с доступом к качественной медицинской помощи, особенно для бедных слоев населения, недоеданием среди детей до 5 лет, заболеваемостью и смертностью от сердечно-сосудистых заболеваний, инфекционных заболеваний, уровнем подготовки специалистов и системой обучения медицинских работников. По-прежнему существует много проблем с созданием лабораторий ветеринарного, санитарного и фитосанитарного контроля, что создает угрозу для здоровья человека.</w:t>
      </w:r>
    </w:p>
    <w:p w14:paraId="52460281"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Преодоление проблем и достижение их результатов будут способствовать формированию механизмов, обеспечивающих долголетие и улучшение здоровья людей. Таким образом, в среднесрочной перспективе развитие сектора здравоохранения будет направлено на обеспечение равного доступа к качественным медицинским услугам, продвижение здорового образа жизни, неуклонное снижение материнской и детской смертности, снижение инфекционных заболеваний, развитие медицинского образования и поддержку негосударственных медицинских учреждений.</w:t>
      </w:r>
    </w:p>
    <w:p w14:paraId="62DAF417"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Ежегодно в рамках имеющихся возможностей, будут приниматься необходимые меры по увеличению пенсий в реальном выражении. За этот период пенсии были увеличены на 15,4%. </w:t>
      </w:r>
    </w:p>
    <w:p w14:paraId="04D2FF69"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В настоящее время адресной социальной помощью охвачено более 40 процентов регионов, что на 5 процентных пунктов больше, чем в предыдущем году. Начиная с августа 2020 года все 68 городов и районов охвачены программой адресной социальной помощи, т.е. осуществлен 100% охват.</w:t>
      </w:r>
    </w:p>
    <w:p w14:paraId="2D9D0596"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Доля социальных работников, прошедших повышение квалификации, составила 23,5%, что на 3,5 процентных пункта больше, чем в базовом году.</w:t>
      </w:r>
    </w:p>
    <w:p w14:paraId="7BEC05EF" w14:textId="77777777" w:rsidR="00AD23D9" w:rsidRPr="00C013AB"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highlight w:val="cyan"/>
        </w:rPr>
      </w:pPr>
      <w:r w:rsidRPr="00C013AB">
        <w:rPr>
          <w:rFonts w:ascii="Times New Roman" w:hAnsi="Times New Roman"/>
          <w:color w:val="000000"/>
          <w:sz w:val="28"/>
          <w:szCs w:val="28"/>
          <w:highlight w:val="cyan"/>
        </w:rPr>
        <w:t>В рамках государственно-частного партнерства период 2018 – 2020 г</w:t>
      </w:r>
      <w:r w:rsidR="00E0178F" w:rsidRPr="00C013AB">
        <w:rPr>
          <w:rFonts w:ascii="Times New Roman" w:hAnsi="Times New Roman"/>
          <w:color w:val="000000"/>
          <w:sz w:val="28"/>
          <w:szCs w:val="28"/>
          <w:highlight w:val="cyan"/>
        </w:rPr>
        <w:t>одов</w:t>
      </w:r>
      <w:r w:rsidRPr="00C013AB">
        <w:rPr>
          <w:rFonts w:ascii="Times New Roman" w:hAnsi="Times New Roman"/>
          <w:color w:val="000000"/>
          <w:sz w:val="28"/>
          <w:szCs w:val="28"/>
          <w:highlight w:val="cyan"/>
        </w:rPr>
        <w:t xml:space="preserve"> более 13300 уязвимых людей получили социальные услуги. Более 149 тыс</w:t>
      </w:r>
      <w:r w:rsidR="00E0178F" w:rsidRPr="00C013AB">
        <w:rPr>
          <w:rFonts w:ascii="Times New Roman" w:hAnsi="Times New Roman"/>
          <w:color w:val="000000"/>
          <w:sz w:val="28"/>
          <w:szCs w:val="28"/>
          <w:highlight w:val="cyan"/>
        </w:rPr>
        <w:t>яч</w:t>
      </w:r>
      <w:r w:rsidRPr="00C013AB">
        <w:rPr>
          <w:rFonts w:ascii="Times New Roman" w:hAnsi="Times New Roman"/>
          <w:color w:val="000000"/>
          <w:sz w:val="28"/>
          <w:szCs w:val="28"/>
          <w:highlight w:val="cyan"/>
        </w:rPr>
        <w:t xml:space="preserve"> домохозяйств получили экстренные социальные выплаты в связи с COVID-19, а также более 64 тыс. домохозяйств, имеющих детей до 3 лет в дополнение к адресным социальным выплатам получили одноразовые выплаты в размере 500 сомони на семью.</w:t>
      </w:r>
    </w:p>
    <w:p w14:paraId="28AC95BD" w14:textId="77777777" w:rsidR="00AD23D9" w:rsidRPr="00C013AB"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highlight w:val="cyan"/>
        </w:rPr>
      </w:pPr>
      <w:r w:rsidRPr="00C013AB">
        <w:rPr>
          <w:rFonts w:ascii="Times New Roman" w:hAnsi="Times New Roman"/>
          <w:color w:val="000000"/>
          <w:sz w:val="28"/>
          <w:szCs w:val="28"/>
          <w:highlight w:val="cyan"/>
        </w:rPr>
        <w:t>За последние пять лет, в целях разработки спецификаций и типовых стандартов предоставления услуг уязвимым группам населения было разработано 11 протоколов, которые позволяют предоставлять качественные услуги уязвимым группам населения.</w:t>
      </w:r>
    </w:p>
    <w:p w14:paraId="7FF94D7F"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ходе реализации ПСР 2016–2020, развитие сферы культуры происходило в рамках Государственной программы развития учреждений культуры Республики Таджикистан на 2016–2020 годы, Государственной программы развития театрального искусства в Республике Таджикистан на 2013–2019 годы, Государственной программы сохранения историко-культурного наследия на 2012-2020 г</w:t>
      </w:r>
      <w:r w:rsidR="00E0178F" w:rsidRPr="008A6317">
        <w:rPr>
          <w:rFonts w:ascii="Times New Roman" w:hAnsi="Times New Roman"/>
          <w:color w:val="000000"/>
          <w:sz w:val="28"/>
          <w:szCs w:val="28"/>
        </w:rPr>
        <w:t>оды</w:t>
      </w:r>
      <w:r w:rsidRPr="008A6317">
        <w:rPr>
          <w:rFonts w:ascii="Times New Roman" w:hAnsi="Times New Roman"/>
          <w:color w:val="000000"/>
          <w:sz w:val="28"/>
          <w:szCs w:val="28"/>
        </w:rPr>
        <w:t>, и в рамках процесса поддержки развития всех ключевых элементов национальной культуры: историко-культурного наследия, художественного творчества и народных промыслов. В этот период в стране сформировалась культурно-развлекательная база отдыха, строились и вводились в действие культурно-спортивные комплексы, торгово-сервисные центры, реконструированы парки культуры и отдыха, проведен ряд фестивалей и торжеств.</w:t>
      </w:r>
    </w:p>
    <w:p w14:paraId="1A1EF92D"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Проведение </w:t>
      </w:r>
      <w:r w:rsidR="00E553C5" w:rsidRPr="008A6317">
        <w:rPr>
          <w:rFonts w:ascii="Times New Roman" w:hAnsi="Times New Roman"/>
          <w:color w:val="000000"/>
          <w:sz w:val="28"/>
          <w:szCs w:val="28"/>
        </w:rPr>
        <w:t>Д</w:t>
      </w:r>
      <w:r w:rsidRPr="008A6317">
        <w:rPr>
          <w:rFonts w:ascii="Times New Roman" w:hAnsi="Times New Roman"/>
          <w:color w:val="000000"/>
          <w:sz w:val="28"/>
          <w:szCs w:val="28"/>
        </w:rPr>
        <w:t>ней культуры Таджикистана в соседних странах и странах - стратегических партнерах страны стало традиционным приоритетом.</w:t>
      </w:r>
    </w:p>
    <w:p w14:paraId="3149E686"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список ЮНЕСКО были включены искусство «</w:t>
      </w:r>
      <w:proofErr w:type="spellStart"/>
      <w:r w:rsidRPr="008A6317">
        <w:rPr>
          <w:rFonts w:ascii="Times New Roman" w:hAnsi="Times New Roman"/>
          <w:color w:val="000000"/>
          <w:sz w:val="28"/>
          <w:szCs w:val="28"/>
        </w:rPr>
        <w:t>Шашмакома</w:t>
      </w:r>
      <w:proofErr w:type="spellEnd"/>
      <w:r w:rsidRPr="008A6317">
        <w:rPr>
          <w:rFonts w:ascii="Times New Roman" w:hAnsi="Times New Roman"/>
          <w:color w:val="000000"/>
          <w:sz w:val="28"/>
          <w:szCs w:val="28"/>
        </w:rPr>
        <w:t xml:space="preserve">» и нематериальное культурное наследие -  национальные праздники Навруз, Чакан и </w:t>
      </w:r>
      <w:proofErr w:type="spellStart"/>
      <w:r w:rsidRPr="008A6317">
        <w:rPr>
          <w:rFonts w:ascii="Times New Roman" w:hAnsi="Times New Roman"/>
          <w:color w:val="000000"/>
          <w:sz w:val="28"/>
          <w:szCs w:val="28"/>
        </w:rPr>
        <w:t>Оши</w:t>
      </w:r>
      <w:proofErr w:type="spellEnd"/>
      <w:r w:rsidRPr="008A6317">
        <w:rPr>
          <w:rFonts w:ascii="Times New Roman" w:hAnsi="Times New Roman"/>
          <w:color w:val="000000"/>
          <w:sz w:val="28"/>
          <w:szCs w:val="28"/>
        </w:rPr>
        <w:t xml:space="preserve"> Палов,  ведется работа по включению искусства </w:t>
      </w:r>
      <w:proofErr w:type="spellStart"/>
      <w:r w:rsidRPr="008A6317">
        <w:rPr>
          <w:rFonts w:ascii="Times New Roman" w:hAnsi="Times New Roman"/>
          <w:color w:val="000000"/>
          <w:sz w:val="28"/>
          <w:szCs w:val="28"/>
        </w:rPr>
        <w:t>Фалак</w:t>
      </w:r>
      <w:proofErr w:type="spellEnd"/>
      <w:r w:rsidRPr="008A6317">
        <w:rPr>
          <w:rFonts w:ascii="Times New Roman" w:hAnsi="Times New Roman"/>
          <w:color w:val="000000"/>
          <w:sz w:val="28"/>
          <w:szCs w:val="28"/>
        </w:rPr>
        <w:t xml:space="preserve"> в этот список.</w:t>
      </w:r>
    </w:p>
    <w:p w14:paraId="7B1D7ED7"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период 2016-2020 г</w:t>
      </w:r>
      <w:r w:rsidR="00E553C5" w:rsidRPr="008A6317">
        <w:rPr>
          <w:rFonts w:ascii="Times New Roman" w:hAnsi="Times New Roman"/>
          <w:color w:val="000000"/>
          <w:sz w:val="28"/>
          <w:szCs w:val="28"/>
        </w:rPr>
        <w:t>одов</w:t>
      </w:r>
      <w:r w:rsidRPr="008A6317">
        <w:rPr>
          <w:rFonts w:ascii="Times New Roman" w:hAnsi="Times New Roman"/>
          <w:color w:val="000000"/>
          <w:sz w:val="28"/>
          <w:szCs w:val="28"/>
        </w:rPr>
        <w:t xml:space="preserve"> по показателю комплексной обеспеченности библиотеками и учреждениями культуры и отдыха, охват составил 76,8 человек на 100 тыс. населения, что на 50,7 человек больше, чем в базовом году.</w:t>
      </w:r>
    </w:p>
    <w:p w14:paraId="3597E7FB"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2020 году общая обеспеченность театрами, музеями, концертными залами и филармоническими ансамблями на 100 тыс. населения составила 1,32 человека, что на 0,32 человека больше, чем в 2015 году. Этот показатель показывает, что охват культурными учреждениями за последние годы улучшился.</w:t>
      </w:r>
    </w:p>
    <w:p w14:paraId="1FAB54FD"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2016-2020 годах прирост количества студентов, получающих профессиональное и высшее образование в сфере культуры, составил 57,5 ​​и 46 </w:t>
      </w:r>
      <w:r w:rsidRPr="008A6317">
        <w:rPr>
          <w:rFonts w:ascii="Times New Roman" w:hAnsi="Times New Roman"/>
          <w:color w:val="000000"/>
          <w:sz w:val="28"/>
          <w:szCs w:val="28"/>
        </w:rPr>
        <w:lastRenderedPageBreak/>
        <w:t>процентов, что на 47,5 и 36 процентов выше плановых показателей программы соответственно.</w:t>
      </w:r>
    </w:p>
    <w:p w14:paraId="0AE8285C"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Несмотря на многочисленные меры, принятые для содействия развитию культурной системы в этом направлении, тенденция к увеличению ко</w:t>
      </w:r>
      <w:r w:rsidR="00E553C5" w:rsidRPr="008A6317">
        <w:rPr>
          <w:rFonts w:ascii="Times New Roman" w:hAnsi="Times New Roman"/>
          <w:color w:val="000000"/>
          <w:sz w:val="28"/>
          <w:szCs w:val="28"/>
        </w:rPr>
        <w:t>личества услуг в сфере культуры</w:t>
      </w:r>
      <w:r w:rsidRPr="008A6317">
        <w:rPr>
          <w:rFonts w:ascii="Times New Roman" w:hAnsi="Times New Roman"/>
          <w:color w:val="000000"/>
          <w:sz w:val="28"/>
          <w:szCs w:val="28"/>
        </w:rPr>
        <w:t xml:space="preserve"> остается недостаточной.</w:t>
      </w:r>
    </w:p>
    <w:p w14:paraId="0760F89D" w14:textId="77777777" w:rsidR="00AD23D9" w:rsidRPr="008A6317" w:rsidRDefault="00AD23D9" w:rsidP="0007368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среднесрочной перспективе на 2021-2025 г</w:t>
      </w:r>
      <w:r w:rsidR="00E553C5" w:rsidRPr="008A6317">
        <w:rPr>
          <w:rFonts w:ascii="Times New Roman" w:hAnsi="Times New Roman"/>
          <w:color w:val="000000"/>
          <w:sz w:val="28"/>
          <w:szCs w:val="28"/>
        </w:rPr>
        <w:t>оды</w:t>
      </w:r>
      <w:r w:rsidRPr="008A6317">
        <w:rPr>
          <w:rFonts w:ascii="Times New Roman" w:hAnsi="Times New Roman"/>
          <w:color w:val="000000"/>
          <w:sz w:val="28"/>
          <w:szCs w:val="28"/>
        </w:rPr>
        <w:t xml:space="preserve"> предлагается реализовать важные меры в сфере культуры, такие как разработка регионального плана размещения учреждений культуры и искусства</w:t>
      </w:r>
      <w:r w:rsidR="00E553C5" w:rsidRPr="008A6317">
        <w:rPr>
          <w:rFonts w:ascii="Times New Roman" w:hAnsi="Times New Roman"/>
          <w:color w:val="000000"/>
          <w:sz w:val="28"/>
          <w:szCs w:val="28"/>
        </w:rPr>
        <w:t>,</w:t>
      </w:r>
      <w:r w:rsidRPr="008A6317">
        <w:rPr>
          <w:rFonts w:ascii="Times New Roman" w:hAnsi="Times New Roman"/>
          <w:color w:val="000000"/>
          <w:sz w:val="28"/>
          <w:szCs w:val="28"/>
        </w:rPr>
        <w:t xml:space="preserve"> разработка и утверждение профессиональных стандартов для сотрудников учреждений культуры</w:t>
      </w:r>
      <w:r w:rsidR="00E553C5" w:rsidRPr="008A6317">
        <w:rPr>
          <w:rFonts w:ascii="Times New Roman" w:hAnsi="Times New Roman"/>
          <w:color w:val="000000"/>
          <w:sz w:val="28"/>
          <w:szCs w:val="28"/>
        </w:rPr>
        <w:t>,</w:t>
      </w:r>
      <w:r w:rsidRPr="008A6317">
        <w:rPr>
          <w:rFonts w:ascii="Times New Roman" w:hAnsi="Times New Roman"/>
          <w:color w:val="000000"/>
          <w:sz w:val="28"/>
          <w:szCs w:val="28"/>
        </w:rPr>
        <w:t xml:space="preserve"> переподготовка, обучение и создание условий для привлечения частного бизнеса в культурно-развлекательные проекты</w:t>
      </w:r>
      <w:r w:rsidR="00E553C5" w:rsidRPr="008A6317">
        <w:rPr>
          <w:rFonts w:ascii="Times New Roman" w:hAnsi="Times New Roman"/>
          <w:color w:val="000000"/>
          <w:sz w:val="28"/>
          <w:szCs w:val="28"/>
        </w:rPr>
        <w:t>,</w:t>
      </w:r>
      <w:r w:rsidRPr="008A6317">
        <w:rPr>
          <w:rFonts w:ascii="Times New Roman" w:hAnsi="Times New Roman"/>
          <w:color w:val="000000"/>
          <w:sz w:val="28"/>
          <w:szCs w:val="28"/>
        </w:rPr>
        <w:t xml:space="preserve"> разработка и утверждение Концепции национального бренда страны и создание кластеров для индустрии информационных технологий. </w:t>
      </w:r>
    </w:p>
    <w:p w14:paraId="2E2E5270" w14:textId="77777777" w:rsidR="00AD23D9" w:rsidRPr="00863D7D" w:rsidRDefault="00AD23D9" w:rsidP="007A6B91">
      <w:pPr>
        <w:pStyle w:val="affff3"/>
      </w:pPr>
      <w:bookmarkStart w:id="14" w:name="_Toc65266403"/>
      <w:r w:rsidRPr="00863D7D">
        <w:rPr>
          <w:lang w:val="tg-Cyrl-TJ"/>
        </w:rPr>
        <w:t xml:space="preserve">§5. </w:t>
      </w:r>
      <w:r w:rsidRPr="00863D7D">
        <w:t>Комплексное развитие территорий страны</w:t>
      </w:r>
      <w:bookmarkEnd w:id="14"/>
    </w:p>
    <w:p w14:paraId="421D5D64"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Развитие регионов страны является одним из основных направлений продвижения экономических реформ и рассматривается как устойчивая основа в обеспечении необходимого уровня энергетической и продовольственной безопасности, развитии </w:t>
      </w:r>
      <w:proofErr w:type="spellStart"/>
      <w:r w:rsidRPr="008A6317">
        <w:rPr>
          <w:rFonts w:ascii="Times New Roman" w:hAnsi="Times New Roman"/>
          <w:color w:val="000000"/>
          <w:sz w:val="28"/>
          <w:szCs w:val="28"/>
        </w:rPr>
        <w:t>инфраструктурно</w:t>
      </w:r>
      <w:proofErr w:type="spellEnd"/>
      <w:r w:rsidRPr="008A6317">
        <w:rPr>
          <w:rFonts w:ascii="Times New Roman" w:hAnsi="Times New Roman"/>
          <w:color w:val="000000"/>
          <w:sz w:val="28"/>
          <w:szCs w:val="28"/>
        </w:rPr>
        <w:t>-коммуникационных возможностей страны и расширения продуктивной занятости в стране.</w:t>
      </w:r>
    </w:p>
    <w:p w14:paraId="7B94A2D6" w14:textId="77777777" w:rsidR="00AD23D9" w:rsidRPr="008A6317" w:rsidRDefault="00112D45"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w:t>
      </w:r>
      <w:r w:rsidR="00AD23D9" w:rsidRPr="008A6317">
        <w:rPr>
          <w:rFonts w:ascii="Times New Roman" w:hAnsi="Times New Roman"/>
          <w:color w:val="000000"/>
          <w:sz w:val="28"/>
          <w:szCs w:val="28"/>
        </w:rPr>
        <w:t xml:space="preserve"> ПСР 2016-2020 вопросы повышения эффективности деятельности местных исполнительных органов государственной власти и органов самоуправления посёлков и сёл</w:t>
      </w:r>
      <w:r w:rsidR="00E553C5" w:rsidRPr="008A6317">
        <w:rPr>
          <w:rFonts w:ascii="Times New Roman" w:hAnsi="Times New Roman"/>
          <w:color w:val="000000"/>
          <w:sz w:val="28"/>
          <w:szCs w:val="28"/>
        </w:rPr>
        <w:t xml:space="preserve">, </w:t>
      </w:r>
      <w:r w:rsidR="00AD23D9" w:rsidRPr="008A6317">
        <w:rPr>
          <w:rFonts w:ascii="Times New Roman" w:hAnsi="Times New Roman"/>
          <w:color w:val="000000"/>
          <w:sz w:val="28"/>
          <w:szCs w:val="28"/>
        </w:rPr>
        <w:t>создание благоприятного инвестиционного и предпринимательского климата</w:t>
      </w:r>
      <w:r w:rsidR="00E553C5" w:rsidRPr="008A6317">
        <w:rPr>
          <w:rFonts w:ascii="Times New Roman" w:hAnsi="Times New Roman"/>
          <w:color w:val="000000"/>
          <w:sz w:val="28"/>
          <w:szCs w:val="28"/>
        </w:rPr>
        <w:t>,</w:t>
      </w:r>
      <w:r w:rsidR="00AD23D9" w:rsidRPr="008A6317">
        <w:rPr>
          <w:rFonts w:ascii="Times New Roman" w:hAnsi="Times New Roman"/>
          <w:color w:val="000000"/>
          <w:sz w:val="28"/>
          <w:szCs w:val="28"/>
        </w:rPr>
        <w:t xml:space="preserve"> формирование институциональных основ урбанизации</w:t>
      </w:r>
      <w:r w:rsidR="00E553C5" w:rsidRPr="008A6317">
        <w:rPr>
          <w:rFonts w:ascii="Times New Roman" w:hAnsi="Times New Roman"/>
          <w:color w:val="000000"/>
          <w:sz w:val="28"/>
          <w:szCs w:val="28"/>
        </w:rPr>
        <w:t>,</w:t>
      </w:r>
      <w:r w:rsidR="00AD23D9" w:rsidRPr="008A6317">
        <w:rPr>
          <w:rFonts w:ascii="Times New Roman" w:hAnsi="Times New Roman"/>
          <w:color w:val="000000"/>
          <w:sz w:val="28"/>
          <w:szCs w:val="28"/>
        </w:rPr>
        <w:t xml:space="preserve"> а также формирование региональных производственных кластеров и территорий промышленного развития, определены как источники устойчивого развития.</w:t>
      </w:r>
    </w:p>
    <w:p w14:paraId="1037DFF6"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результате принятых Правительством Республики Таджикистан мер в направлении развития регионов, различия в показателях социального и экономического развития областей и г</w:t>
      </w:r>
      <w:r w:rsidR="00E553C5" w:rsidRPr="008A6317">
        <w:rPr>
          <w:rFonts w:ascii="Times New Roman" w:hAnsi="Times New Roman"/>
          <w:color w:val="000000"/>
          <w:sz w:val="28"/>
          <w:szCs w:val="28"/>
        </w:rPr>
        <w:t>орода</w:t>
      </w:r>
      <w:r w:rsidR="00E02B3D" w:rsidRPr="008A6317">
        <w:rPr>
          <w:rFonts w:ascii="Times New Roman" w:hAnsi="Times New Roman"/>
          <w:color w:val="000000"/>
          <w:sz w:val="28"/>
          <w:szCs w:val="28"/>
        </w:rPr>
        <w:t xml:space="preserve"> </w:t>
      </w:r>
      <w:r w:rsidRPr="008A6317">
        <w:rPr>
          <w:rFonts w:ascii="Times New Roman" w:hAnsi="Times New Roman"/>
          <w:color w:val="000000"/>
          <w:sz w:val="28"/>
          <w:szCs w:val="28"/>
        </w:rPr>
        <w:t xml:space="preserve">Душанбе снизились, в том числе, </w:t>
      </w:r>
      <w:r w:rsidR="00E553C5" w:rsidRPr="008A6317">
        <w:rPr>
          <w:rFonts w:ascii="Times New Roman" w:hAnsi="Times New Roman"/>
          <w:color w:val="000000"/>
          <w:sz w:val="28"/>
          <w:szCs w:val="28"/>
        </w:rPr>
        <w:t xml:space="preserve"> </w:t>
      </w:r>
      <w:r w:rsidRPr="008A6317">
        <w:rPr>
          <w:rFonts w:ascii="Times New Roman" w:hAnsi="Times New Roman"/>
          <w:color w:val="000000"/>
          <w:sz w:val="28"/>
          <w:szCs w:val="28"/>
        </w:rPr>
        <w:t>в показателе ВРП на душу населения с 4 в 2015 году до 3,8 раз в 2019 году</w:t>
      </w:r>
      <w:r w:rsidR="00E553C5" w:rsidRPr="008A6317">
        <w:rPr>
          <w:rFonts w:ascii="Times New Roman" w:hAnsi="Times New Roman"/>
          <w:color w:val="000000"/>
          <w:sz w:val="28"/>
          <w:szCs w:val="28"/>
        </w:rPr>
        <w:t>,</w:t>
      </w:r>
      <w:r w:rsidRPr="008A6317">
        <w:rPr>
          <w:rFonts w:ascii="Times New Roman" w:hAnsi="Times New Roman"/>
          <w:color w:val="000000"/>
          <w:sz w:val="28"/>
          <w:szCs w:val="28"/>
        </w:rPr>
        <w:t xml:space="preserve"> уровень развития промышленности – с 5,1 до 4,2 раз</w:t>
      </w:r>
      <w:r w:rsidR="00E553C5" w:rsidRPr="008A6317">
        <w:rPr>
          <w:rFonts w:ascii="Times New Roman" w:hAnsi="Times New Roman"/>
          <w:color w:val="000000"/>
          <w:sz w:val="28"/>
          <w:szCs w:val="28"/>
        </w:rPr>
        <w:t>,</w:t>
      </w:r>
      <w:r w:rsidRPr="008A6317">
        <w:rPr>
          <w:rFonts w:ascii="Times New Roman" w:hAnsi="Times New Roman"/>
          <w:color w:val="000000"/>
          <w:sz w:val="28"/>
          <w:szCs w:val="28"/>
        </w:rPr>
        <w:t xml:space="preserve"> по розничному товарообороту – с 8,5 до 8,3 раза, что показывает тенденцию к сбалансированному социально-экономическому развитию регионов страны. </w:t>
      </w:r>
    </w:p>
    <w:p w14:paraId="4A97895A"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2015 г</w:t>
      </w:r>
      <w:r w:rsidR="00E553C5" w:rsidRPr="008A6317">
        <w:rPr>
          <w:rFonts w:ascii="Times New Roman" w:hAnsi="Times New Roman"/>
          <w:color w:val="000000"/>
          <w:sz w:val="28"/>
          <w:szCs w:val="28"/>
        </w:rPr>
        <w:t>оду</w:t>
      </w:r>
      <w:r w:rsidRPr="008A6317">
        <w:rPr>
          <w:rFonts w:ascii="Times New Roman" w:hAnsi="Times New Roman"/>
          <w:color w:val="000000"/>
          <w:sz w:val="28"/>
          <w:szCs w:val="28"/>
        </w:rPr>
        <w:t xml:space="preserve"> в структуре ВРП страны доля г</w:t>
      </w:r>
      <w:r w:rsidR="00E553C5" w:rsidRPr="008A6317">
        <w:rPr>
          <w:rFonts w:ascii="Times New Roman" w:hAnsi="Times New Roman"/>
          <w:color w:val="000000"/>
          <w:sz w:val="28"/>
          <w:szCs w:val="28"/>
        </w:rPr>
        <w:t>орода</w:t>
      </w:r>
      <w:r w:rsidRPr="008A6317">
        <w:rPr>
          <w:rFonts w:ascii="Times New Roman" w:hAnsi="Times New Roman"/>
          <w:color w:val="000000"/>
          <w:sz w:val="28"/>
          <w:szCs w:val="28"/>
        </w:rPr>
        <w:t xml:space="preserve"> Душанбе составляла 24%, Согдийской области - 27,5%, Хатлонской области - 29,3%, ГБАО – 1,6%, РРП - 17,2%. По сравнению с этим периодом, в 2019 г</w:t>
      </w:r>
      <w:r w:rsidR="00E553C5" w:rsidRPr="008A6317">
        <w:rPr>
          <w:rFonts w:ascii="Times New Roman" w:hAnsi="Times New Roman"/>
          <w:color w:val="000000"/>
          <w:sz w:val="28"/>
          <w:szCs w:val="28"/>
        </w:rPr>
        <w:t>оду наблюдалось снижение доли города</w:t>
      </w:r>
      <w:r w:rsidR="00E50261" w:rsidRPr="008A6317">
        <w:rPr>
          <w:rFonts w:ascii="Times New Roman" w:hAnsi="Times New Roman"/>
          <w:color w:val="000000"/>
          <w:sz w:val="28"/>
          <w:szCs w:val="28"/>
        </w:rPr>
        <w:t xml:space="preserve"> </w:t>
      </w:r>
      <w:r w:rsidRPr="008A6317">
        <w:rPr>
          <w:rFonts w:ascii="Times New Roman" w:hAnsi="Times New Roman"/>
          <w:color w:val="000000"/>
          <w:sz w:val="28"/>
          <w:szCs w:val="28"/>
        </w:rPr>
        <w:t>Душанбе на 2%, Согдийской области - 2,3%, Хатлонской области - 0,6%. В ГБАО этот показатель не изменился, а в РПП наблюдался рост на 0,7%. Такое положение негативно сказывается на достижении сбалансированного развития региона, что требует принятия дополнительных мер.</w:t>
      </w:r>
    </w:p>
    <w:p w14:paraId="327D293F"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xml:space="preserve">В период реализации ПСР 2016-2020 доля субвенций в общем объеме доходов местных бюджетов снизилась на 1,5%, однако сохраняется высокая доля субвенций в доходах местных бюджетов, которая составляет 15%. </w:t>
      </w:r>
    </w:p>
    <w:p w14:paraId="06A430C7" w14:textId="77777777" w:rsidR="00AD23D9" w:rsidRPr="008A6317" w:rsidRDefault="00E50261"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Меры </w:t>
      </w:r>
      <w:r w:rsidR="00AD23D9" w:rsidRPr="008A6317">
        <w:rPr>
          <w:rFonts w:ascii="Times New Roman" w:hAnsi="Times New Roman"/>
          <w:color w:val="000000"/>
          <w:sz w:val="28"/>
          <w:szCs w:val="28"/>
        </w:rPr>
        <w:t xml:space="preserve">и необходимые действия в области стимулирования роста налоговых источников в регионах страны и соответствие бюджетных расходов, а также меры, направленные на улучшение инвестиционной среды в регионах, соответственно, будут сохраняться и продолжены. </w:t>
      </w:r>
    </w:p>
    <w:p w14:paraId="63F0026E"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Во всех регионах страны наблюдалась положительная динамика роста в объеме промышленного производства, наметился прогресс в региональной промышленной структуре. Доля Согдийской области в общем объеме промышленного производства заметно увеличилась.</w:t>
      </w:r>
    </w:p>
    <w:p w14:paraId="099A2263"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lang w:val="tg-Cyrl-TJ"/>
        </w:rPr>
        <w:t xml:space="preserve">Принятые Правительством меры способствовали снижению уровня бедности во всех регионах страны. Бедность в сельских регионах снизилась с 35,2% в 2015 году до 30,1% в 2019 году, а в городских регионах с 23,2% до 18,4%. </w:t>
      </w:r>
    </w:p>
    <w:p w14:paraId="7925DD12"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lang w:val="tg-Cyrl-TJ"/>
        </w:rPr>
        <w:t xml:space="preserve">Проведенные оценки показали, что в этот период темпы сокращения бедности составили в ГБАО - 9,7%, Согдийской области - 6,9%, Хатлонской области – 3%, РРП - 4,9%. </w:t>
      </w:r>
    </w:p>
    <w:p w14:paraId="3C9EE2B7"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lang w:val="tg-Cyrl-TJ"/>
        </w:rPr>
        <w:t>Анализ показал, что если в 2011 году доступ населения к питьевой воде составлял 48,6%, то сейчас этот показатель с учетом реализации «Программы улучшения снабжения населения Республики Таджикистан чистой питьевой водой на 2008-2020 годы» до 64%. В частности, обеспеченность чистой водой населения городских и районных центров увеличена до 89% и до 55% сельского населения.</w:t>
      </w:r>
    </w:p>
    <w:p w14:paraId="366C64F7"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lang w:val="tg-Cyrl-TJ"/>
        </w:rPr>
        <w:t xml:space="preserve">Исследования показывают, что </w:t>
      </w:r>
      <w:r w:rsidRPr="008A6317">
        <w:rPr>
          <w:rFonts w:ascii="Times New Roman" w:hAnsi="Times New Roman"/>
          <w:color w:val="000000"/>
          <w:sz w:val="28"/>
          <w:szCs w:val="28"/>
        </w:rPr>
        <w:t>неравномерность развития между регионами страны, особенно сельскими, все еще сохраняется.</w:t>
      </w:r>
      <w:r w:rsidRPr="008A6317">
        <w:rPr>
          <w:rFonts w:ascii="Times New Roman" w:hAnsi="Times New Roman"/>
          <w:color w:val="000000"/>
          <w:sz w:val="28"/>
          <w:szCs w:val="28"/>
          <w:lang w:val="tg-Cyrl-TJ"/>
        </w:rPr>
        <w:t xml:space="preserve"> Неравномерное расположение производственных мощностей и природных ресурсов в регионах страны, оказывает непосредственное влияние на уровень развития городов и районов, новых </w:t>
      </w:r>
      <w:r w:rsidRPr="008A6317">
        <w:rPr>
          <w:rFonts w:ascii="Times New Roman" w:hAnsi="Times New Roman"/>
          <w:color w:val="000000"/>
          <w:sz w:val="28"/>
          <w:szCs w:val="28"/>
        </w:rPr>
        <w:t>поселков городского типа</w:t>
      </w:r>
      <w:r w:rsidRPr="008A6317">
        <w:rPr>
          <w:rFonts w:ascii="Times New Roman" w:hAnsi="Times New Roman"/>
          <w:color w:val="000000"/>
          <w:sz w:val="28"/>
          <w:szCs w:val="28"/>
          <w:lang w:val="tg-Cyrl-TJ"/>
        </w:rPr>
        <w:t xml:space="preserve"> и сельских территорий. Вместе с тем, доля населения городов постепенно увеличивается, в том числе в результате внутренней миграции, развития малых городов и создания новых </w:t>
      </w:r>
      <w:r w:rsidRPr="008A6317">
        <w:rPr>
          <w:rFonts w:ascii="Times New Roman" w:hAnsi="Times New Roman"/>
          <w:color w:val="000000"/>
          <w:sz w:val="28"/>
          <w:szCs w:val="28"/>
        </w:rPr>
        <w:t>поселков городского типа</w:t>
      </w:r>
      <w:r w:rsidRPr="008A6317">
        <w:rPr>
          <w:rFonts w:ascii="Times New Roman" w:hAnsi="Times New Roman"/>
          <w:color w:val="000000"/>
          <w:sz w:val="28"/>
          <w:szCs w:val="28"/>
          <w:lang w:val="tg-Cyrl-TJ"/>
        </w:rPr>
        <w:t xml:space="preserve">. </w:t>
      </w:r>
    </w:p>
    <w:p w14:paraId="776A3371"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lang w:val="tg-Cyrl-TJ"/>
        </w:rPr>
        <w:t>Указ Президента Республики Таджикист</w:t>
      </w:r>
      <w:r w:rsidR="00E50261" w:rsidRPr="008A6317">
        <w:rPr>
          <w:rFonts w:ascii="Times New Roman" w:hAnsi="Times New Roman"/>
          <w:color w:val="000000"/>
          <w:sz w:val="28"/>
          <w:szCs w:val="28"/>
          <w:lang w:val="tg-Cyrl-TJ"/>
        </w:rPr>
        <w:t>ан от 2 января 2019 года, №1170</w:t>
      </w:r>
      <w:r w:rsidRPr="008A6317">
        <w:rPr>
          <w:rFonts w:ascii="Times New Roman" w:hAnsi="Times New Roman"/>
          <w:color w:val="000000"/>
          <w:sz w:val="28"/>
          <w:szCs w:val="28"/>
          <w:lang w:val="tg-Cyrl-TJ"/>
        </w:rPr>
        <w:t xml:space="preserve"> </w:t>
      </w:r>
      <w:r w:rsidR="00E50261" w:rsidRPr="008A6317">
        <w:rPr>
          <w:rFonts w:ascii="Times New Roman" w:hAnsi="Times New Roman"/>
          <w:color w:val="000000"/>
          <w:sz w:val="28"/>
          <w:szCs w:val="28"/>
          <w:lang w:val="tg-Cyrl-TJ"/>
        </w:rPr>
        <w:t>«</w:t>
      </w:r>
      <w:r w:rsidRPr="008A6317">
        <w:rPr>
          <w:rFonts w:ascii="Times New Roman" w:hAnsi="Times New Roman"/>
          <w:color w:val="000000"/>
          <w:sz w:val="28"/>
          <w:szCs w:val="28"/>
          <w:lang w:val="tg-Cyrl-TJ"/>
        </w:rPr>
        <w:t xml:space="preserve">Об объявлении </w:t>
      </w:r>
      <w:r w:rsidR="00E553C5" w:rsidRPr="008A6317">
        <w:rPr>
          <w:rFonts w:ascii="Times New Roman" w:hAnsi="Times New Roman"/>
          <w:color w:val="000000"/>
          <w:sz w:val="28"/>
          <w:szCs w:val="28"/>
          <w:lang w:val="tg-Cyrl-TJ"/>
        </w:rPr>
        <w:t>г</w:t>
      </w:r>
      <w:r w:rsidRPr="008A6317">
        <w:rPr>
          <w:rFonts w:ascii="Times New Roman" w:hAnsi="Times New Roman"/>
          <w:color w:val="000000"/>
          <w:sz w:val="28"/>
          <w:szCs w:val="28"/>
          <w:lang w:val="tg-Cyrl-TJ"/>
        </w:rPr>
        <w:t>одами развития села, туризма и народных промыслов</w:t>
      </w:r>
      <w:r w:rsidR="00E553C5" w:rsidRPr="008A6317">
        <w:rPr>
          <w:rFonts w:ascii="Times New Roman" w:hAnsi="Times New Roman"/>
          <w:color w:val="000000"/>
          <w:sz w:val="28"/>
          <w:szCs w:val="28"/>
          <w:lang w:val="tg-Cyrl-TJ"/>
        </w:rPr>
        <w:t xml:space="preserve"> 2019-2021 годов</w:t>
      </w:r>
      <w:r w:rsidR="00E50261" w:rsidRPr="008A6317">
        <w:rPr>
          <w:rFonts w:ascii="Times New Roman" w:hAnsi="Times New Roman"/>
          <w:color w:val="000000"/>
          <w:sz w:val="28"/>
          <w:szCs w:val="28"/>
          <w:lang w:val="tg-Cyrl-TJ"/>
        </w:rPr>
        <w:t>»</w:t>
      </w:r>
      <w:r w:rsidRPr="008A6317">
        <w:rPr>
          <w:rFonts w:ascii="Times New Roman" w:hAnsi="Times New Roman"/>
          <w:color w:val="000000"/>
          <w:sz w:val="28"/>
          <w:szCs w:val="28"/>
          <w:lang w:val="tg-Cyrl-TJ"/>
        </w:rPr>
        <w:t>, а также утвержденный План мероприятий по благоустройству и созиданию город</w:t>
      </w:r>
      <w:r w:rsidR="00E553C5" w:rsidRPr="008A6317">
        <w:rPr>
          <w:rFonts w:ascii="Times New Roman" w:hAnsi="Times New Roman"/>
          <w:color w:val="000000"/>
          <w:sz w:val="28"/>
          <w:szCs w:val="28"/>
          <w:lang w:val="tg-Cyrl-TJ"/>
        </w:rPr>
        <w:t>ов</w:t>
      </w:r>
      <w:r w:rsidRPr="008A6317">
        <w:rPr>
          <w:rFonts w:ascii="Times New Roman" w:hAnsi="Times New Roman"/>
          <w:color w:val="000000"/>
          <w:sz w:val="28"/>
          <w:szCs w:val="28"/>
          <w:lang w:val="tg-Cyrl-TJ"/>
        </w:rPr>
        <w:t xml:space="preserve"> и район</w:t>
      </w:r>
      <w:r w:rsidR="00E553C5" w:rsidRPr="008A6317">
        <w:rPr>
          <w:rFonts w:ascii="Times New Roman" w:hAnsi="Times New Roman"/>
          <w:color w:val="000000"/>
          <w:sz w:val="28"/>
          <w:szCs w:val="28"/>
          <w:lang w:val="tg-Cyrl-TJ"/>
        </w:rPr>
        <w:t>ов</w:t>
      </w:r>
      <w:r w:rsidRPr="008A6317">
        <w:rPr>
          <w:rFonts w:ascii="Times New Roman" w:hAnsi="Times New Roman"/>
          <w:color w:val="000000"/>
          <w:sz w:val="28"/>
          <w:szCs w:val="28"/>
          <w:lang w:val="tg-Cyrl-TJ"/>
        </w:rPr>
        <w:t xml:space="preserve"> республики, посвященный достойному празднованию 30-летия </w:t>
      </w:r>
      <w:r w:rsidR="00FD5580" w:rsidRPr="008A6317">
        <w:rPr>
          <w:rFonts w:ascii="Times New Roman" w:hAnsi="Times New Roman"/>
          <w:color w:val="000000"/>
          <w:sz w:val="28"/>
          <w:szCs w:val="28"/>
          <w:lang w:val="tg-Cyrl-TJ"/>
        </w:rPr>
        <w:t xml:space="preserve">Государственной </w:t>
      </w:r>
      <w:r w:rsidRPr="008A6317">
        <w:rPr>
          <w:rFonts w:ascii="Times New Roman" w:hAnsi="Times New Roman"/>
          <w:color w:val="000000"/>
          <w:sz w:val="28"/>
          <w:szCs w:val="28"/>
          <w:lang w:val="tg-Cyrl-TJ"/>
        </w:rPr>
        <w:t xml:space="preserve">независимости Республики Таджикистан, создали благоприятную основу для дальнешего социально-экономического развития регионов страны. </w:t>
      </w:r>
    </w:p>
    <w:p w14:paraId="40445C7A"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lang w:val="tg-Cyrl-TJ"/>
        </w:rPr>
        <w:t xml:space="preserve">В соответствии с указанным Планом мероприятий, предусмотрено строительство и реконструкция более 25 тысяч объектов социального и экономического назначения в городах, районах, </w:t>
      </w:r>
      <w:r w:rsidRPr="008A6317">
        <w:rPr>
          <w:rFonts w:ascii="Times New Roman" w:hAnsi="Times New Roman"/>
          <w:color w:val="000000"/>
          <w:sz w:val="28"/>
          <w:szCs w:val="28"/>
        </w:rPr>
        <w:t>поселках городского типа</w:t>
      </w:r>
      <w:r w:rsidRPr="008A6317">
        <w:rPr>
          <w:rFonts w:ascii="Times New Roman" w:hAnsi="Times New Roman"/>
          <w:color w:val="000000"/>
          <w:sz w:val="28"/>
          <w:szCs w:val="28"/>
          <w:lang w:val="tg-Cyrl-TJ"/>
        </w:rPr>
        <w:t xml:space="preserve"> и сельских территорий страны. В период 2018-2020 г</w:t>
      </w:r>
      <w:r w:rsidR="00E553C5" w:rsidRPr="008A6317">
        <w:rPr>
          <w:rFonts w:ascii="Times New Roman" w:hAnsi="Times New Roman"/>
          <w:color w:val="000000"/>
          <w:sz w:val="28"/>
          <w:szCs w:val="28"/>
          <w:lang w:val="tg-Cyrl-TJ"/>
        </w:rPr>
        <w:t xml:space="preserve">одов </w:t>
      </w:r>
      <w:r w:rsidRPr="008A6317">
        <w:rPr>
          <w:rFonts w:ascii="Times New Roman" w:hAnsi="Times New Roman"/>
          <w:color w:val="000000"/>
          <w:sz w:val="28"/>
          <w:szCs w:val="28"/>
          <w:lang w:val="tg-Cyrl-TJ"/>
        </w:rPr>
        <w:t xml:space="preserve"> уже были построены и сданы в эксплуатацию более 15 тысяч объектов.</w:t>
      </w:r>
    </w:p>
    <w:p w14:paraId="199C99DA"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lang w:val="tg-Cyrl-TJ"/>
        </w:rPr>
        <w:lastRenderedPageBreak/>
        <w:t>Реализация ПСР 2016-2020 показала, что вопросы развития производственной инфраструктуры села, повышение экономической активности населения и инвестиционной привлекательности регионов, организация переработки местного сырья до конечной продукции в регионах, посредством создания промышленных и аграрно-промышленных кластеров, технико-технологических парков и промышленных зон, остаются важными направлениями реформ в регионах страны в следующий среднесрочный период.</w:t>
      </w:r>
    </w:p>
    <w:p w14:paraId="27C6F865" w14:textId="77777777" w:rsidR="00AD23D9" w:rsidRPr="00863D7D" w:rsidRDefault="00AD23D9" w:rsidP="007A6B91">
      <w:pPr>
        <w:pStyle w:val="affff3"/>
      </w:pPr>
      <w:bookmarkStart w:id="15" w:name="_Toc65266404"/>
      <w:r w:rsidRPr="00863D7D">
        <w:t>§</w:t>
      </w:r>
      <w:r w:rsidRPr="00863D7D">
        <w:rPr>
          <w:lang w:val="tg-Cyrl-TJ"/>
        </w:rPr>
        <w:t xml:space="preserve">6. </w:t>
      </w:r>
      <w:r w:rsidRPr="00863D7D">
        <w:t>Практика мониторинга и оценки ПСР 2016-2020</w:t>
      </w:r>
      <w:bookmarkEnd w:id="15"/>
    </w:p>
    <w:p w14:paraId="1733F703"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НСР-2030 и ПСР 2016-2020 особое внимание уделено важности укрепления национальной системы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на основе утвержденных показателей. В настоящее время система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координируется МЭРТ и осуществляется совместно с соответствующими отраслевыми и территориальными органами государственного управления, гражданскими общественными организациями и коммерческими структурами, а также при участии партнеров по развитию. </w:t>
      </w:r>
    </w:p>
    <w:p w14:paraId="3F97EA08"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Постановление Правительства Республики Таджикистан об определении уполномоченного органа в данной сфере было принято в начале 2019 года. Данным решением были также регламентированы следующие вопросы:</w:t>
      </w:r>
    </w:p>
    <w:p w14:paraId="41FA1ABC" w14:textId="77777777" w:rsidR="00AD23D9" w:rsidRPr="008A6317" w:rsidRDefault="00AD23D9" w:rsidP="007A6B91">
      <w:pPr>
        <w:tabs>
          <w:tab w:val="left" w:pos="709"/>
          <w:tab w:val="left" w:pos="851"/>
          <w:tab w:val="left" w:pos="993"/>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институционализация функции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(определены государственные органы, участвующие в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их роль, задачи и функции, а также определены роль, задачи и функции уполномоченного органа в данной сфере); </w:t>
      </w:r>
    </w:p>
    <w:p w14:paraId="32E0725E" w14:textId="77777777" w:rsidR="00AD23D9" w:rsidRPr="008A6317" w:rsidRDefault="00AD23D9" w:rsidP="007A6B91">
      <w:pPr>
        <w:tabs>
          <w:tab w:val="left" w:pos="709"/>
          <w:tab w:val="left" w:pos="851"/>
          <w:tab w:val="left" w:pos="993"/>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w:t>
      </w:r>
      <w:r w:rsidR="00AF236F" w:rsidRPr="008A6317">
        <w:rPr>
          <w:rFonts w:ascii="Times New Roman" w:hAnsi="Times New Roman"/>
          <w:color w:val="000000"/>
          <w:sz w:val="28"/>
          <w:szCs w:val="28"/>
        </w:rPr>
        <w:t>практическая реа</w:t>
      </w:r>
      <w:r w:rsidRPr="008A6317">
        <w:rPr>
          <w:rFonts w:ascii="Times New Roman" w:hAnsi="Times New Roman"/>
          <w:color w:val="000000"/>
          <w:sz w:val="28"/>
          <w:szCs w:val="28"/>
        </w:rPr>
        <w:t xml:space="preserve">лизация функции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(формирование методологии, системы показателей, регламентов сбора, обработки и представления данных, создание информационных баз данных); </w:t>
      </w:r>
    </w:p>
    <w:p w14:paraId="67905258" w14:textId="77777777" w:rsidR="00AD23D9" w:rsidRPr="008A6317" w:rsidRDefault="00AD23D9" w:rsidP="007A6B91">
      <w:pPr>
        <w:tabs>
          <w:tab w:val="left" w:pos="709"/>
          <w:tab w:val="left" w:pos="851"/>
          <w:tab w:val="left" w:pos="993"/>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планирование и организация процесса мониторинга (регламентация процесса проведения, периодичности, участники, распределение ответственности); </w:t>
      </w:r>
    </w:p>
    <w:p w14:paraId="26B3DDC6" w14:textId="77777777" w:rsidR="00AD23D9" w:rsidRPr="008A6317" w:rsidRDefault="00AD23D9" w:rsidP="007A6B91">
      <w:pPr>
        <w:tabs>
          <w:tab w:val="left" w:pos="709"/>
          <w:tab w:val="left" w:pos="851"/>
          <w:tab w:val="left" w:pos="993"/>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планирование и организация процесса оценки (регламентация процесса проведения оценки, периодичности, участники, распределение ответственности); </w:t>
      </w:r>
    </w:p>
    <w:p w14:paraId="5D4FCCAB" w14:textId="77777777" w:rsidR="00AD23D9" w:rsidRPr="008A6317" w:rsidRDefault="00AD23D9" w:rsidP="007A6B91">
      <w:pPr>
        <w:tabs>
          <w:tab w:val="left" w:pos="709"/>
          <w:tab w:val="left" w:pos="851"/>
          <w:tab w:val="left" w:pos="993"/>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использование результатов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(кому и когда представляются данные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w:t>
      </w:r>
    </w:p>
    <w:p w14:paraId="596BB0DC" w14:textId="77777777" w:rsidR="00AD23D9" w:rsidRPr="008A6317" w:rsidRDefault="00AD23D9" w:rsidP="007A6B91">
      <w:pPr>
        <w:tabs>
          <w:tab w:val="left" w:pos="709"/>
          <w:tab w:val="left" w:pos="851"/>
          <w:tab w:val="left" w:pos="993"/>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доступность результатов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(определены точки доступа для гражданского общества); </w:t>
      </w:r>
    </w:p>
    <w:p w14:paraId="136CC19D" w14:textId="77777777" w:rsidR="00AD23D9" w:rsidRPr="008A6317" w:rsidRDefault="00AD23D9" w:rsidP="007A6B91">
      <w:pPr>
        <w:tabs>
          <w:tab w:val="left" w:pos="709"/>
          <w:tab w:val="left" w:pos="851"/>
          <w:tab w:val="left" w:pos="993"/>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процесс управления изменениями в программах; </w:t>
      </w:r>
    </w:p>
    <w:p w14:paraId="4E4C67C5" w14:textId="77777777" w:rsidR="00AD23D9" w:rsidRPr="008A6317" w:rsidRDefault="00AD23D9" w:rsidP="007A6B91">
      <w:pPr>
        <w:tabs>
          <w:tab w:val="left" w:pos="709"/>
          <w:tab w:val="left" w:pos="851"/>
          <w:tab w:val="left" w:pos="993"/>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источники финансирования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w:t>
      </w:r>
    </w:p>
    <w:p w14:paraId="6435D232" w14:textId="77777777" w:rsidR="00AD23D9" w:rsidRPr="008A6317" w:rsidRDefault="00AD23D9" w:rsidP="007A6B91">
      <w:pPr>
        <w:tabs>
          <w:tab w:val="left" w:pos="709"/>
          <w:tab w:val="left" w:pos="851"/>
          <w:tab w:val="left" w:pos="993"/>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обеспечение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человеческими ресурсами и техническая поддержка. </w:t>
      </w:r>
    </w:p>
    <w:p w14:paraId="7FCDBC00"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Практика реализации ПСР 2016-2020 показала, что действующая национальная система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нуждается в совершенствовании в части решения таких вопросов, как: </w:t>
      </w:r>
    </w:p>
    <w:p w14:paraId="12B2452A" w14:textId="77777777" w:rsidR="00AD23D9" w:rsidRPr="008A6317" w:rsidRDefault="00AD23D9" w:rsidP="007A6B91">
      <w:pPr>
        <w:tabs>
          <w:tab w:val="left" w:pos="709"/>
          <w:tab w:val="left" w:pos="851"/>
          <w:tab w:val="left" w:pos="993"/>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утверждение системы индикаторов мониторинга, распределенных по ответственным государственным органам, по уровням (процесс, результат, воздействие) и по времени их представления; </w:t>
      </w:r>
    </w:p>
    <w:p w14:paraId="5C1404CB" w14:textId="77777777" w:rsidR="00AD23D9" w:rsidRPr="008A6317" w:rsidRDefault="00AD23D9" w:rsidP="007A6B91">
      <w:pPr>
        <w:tabs>
          <w:tab w:val="left" w:pos="709"/>
          <w:tab w:val="left" w:pos="851"/>
          <w:tab w:val="left" w:pos="993"/>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xml:space="preserve">- утверждение методики формирования индикаторов, если их нет в официальной статистике или они являются производными; </w:t>
      </w:r>
    </w:p>
    <w:p w14:paraId="0708C3DB" w14:textId="77777777" w:rsidR="00AD23D9" w:rsidRPr="008A6317" w:rsidRDefault="00AD23D9" w:rsidP="007A6B91">
      <w:pPr>
        <w:tabs>
          <w:tab w:val="left" w:pos="709"/>
          <w:tab w:val="left" w:pos="851"/>
          <w:tab w:val="left" w:pos="993"/>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утверждение формы представления информации для мониторинга; </w:t>
      </w:r>
    </w:p>
    <w:p w14:paraId="764E4F72" w14:textId="77777777" w:rsidR="00AD23D9" w:rsidRPr="008A6317" w:rsidRDefault="00AD23D9" w:rsidP="007A6B91">
      <w:pPr>
        <w:tabs>
          <w:tab w:val="left" w:pos="709"/>
          <w:tab w:val="left" w:pos="851"/>
          <w:tab w:val="left" w:pos="993"/>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-согласование форм представления результатов мониторинга (формат отчетности); </w:t>
      </w:r>
    </w:p>
    <w:p w14:paraId="354AACAB" w14:textId="77777777" w:rsidR="00AD23D9" w:rsidRPr="008A6317" w:rsidRDefault="00AD23D9" w:rsidP="007A6B91">
      <w:pPr>
        <w:tabs>
          <w:tab w:val="left" w:pos="709"/>
          <w:tab w:val="left" w:pos="851"/>
          <w:tab w:val="left" w:pos="993"/>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регламент проведения мониторинга; </w:t>
      </w:r>
    </w:p>
    <w:p w14:paraId="0CCEF776" w14:textId="77777777" w:rsidR="00AD23D9" w:rsidRPr="008A6317" w:rsidRDefault="00AD23D9" w:rsidP="007A6B91">
      <w:pPr>
        <w:tabs>
          <w:tab w:val="left" w:pos="709"/>
          <w:tab w:val="left" w:pos="851"/>
          <w:tab w:val="left" w:pos="993"/>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регламент проведения оценки.</w:t>
      </w:r>
    </w:p>
    <w:p w14:paraId="7AF82D73"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Анализ показывает, что национальная система оценки  </w:t>
      </w:r>
      <w:r w:rsidR="00AF236F" w:rsidRPr="008A6317">
        <w:rPr>
          <w:rFonts w:ascii="Times New Roman" w:hAnsi="Times New Roman"/>
          <w:color w:val="000000"/>
          <w:sz w:val="28"/>
          <w:szCs w:val="28"/>
        </w:rPr>
        <w:t>результатов</w:t>
      </w:r>
      <w:r w:rsidRPr="008A6317">
        <w:rPr>
          <w:rFonts w:ascii="Times New Roman" w:hAnsi="Times New Roman"/>
          <w:color w:val="000000"/>
          <w:sz w:val="28"/>
          <w:szCs w:val="28"/>
        </w:rPr>
        <w:t xml:space="preserve"> и перспектив развития в рамках реализации Среднесрочной программы развития на 2016-2020 годы все еще находятся в стадии формирования.</w:t>
      </w:r>
    </w:p>
    <w:p w14:paraId="1DF48ED7"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 xml:space="preserve"> В связи с этим необходимо в полной мере обеспечить эффективное внедрение системы мониторинга и оценки в стратегический документ на следующий период развития страны и признать ее ключевым элементом в управлении процессом экономического развития.</w:t>
      </w:r>
    </w:p>
    <w:p w14:paraId="4A187D89" w14:textId="77777777" w:rsidR="00AD23D9" w:rsidRPr="00863D7D" w:rsidRDefault="00AD23D9" w:rsidP="007A6B91">
      <w:pPr>
        <w:pStyle w:val="affff3"/>
      </w:pPr>
      <w:bookmarkStart w:id="16" w:name="_Toc65266405"/>
      <w:r w:rsidRPr="00863D7D">
        <w:rPr>
          <w:lang w:val="tg-Cyrl-TJ"/>
        </w:rPr>
        <w:t xml:space="preserve">§7.  </w:t>
      </w:r>
      <w:r w:rsidRPr="00863D7D">
        <w:t>Финансирование реализации ПСР 2016-2020</w:t>
      </w:r>
      <w:bookmarkEnd w:id="16"/>
    </w:p>
    <w:p w14:paraId="2894C9C9"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период реализации ПСР 2016-2020 Правительство страны приложило максимум усилий для обеспечения запланированных мероприятий необходимым объемом ресурсов из всех источников финансирования.</w:t>
      </w:r>
    </w:p>
    <w:p w14:paraId="6F0DF5C4"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Прогнозный объем ресурсов по всем источникам финансирования ПСР 2016-2020 </w:t>
      </w:r>
      <w:proofErr w:type="spellStart"/>
      <w:r w:rsidRPr="008A6317">
        <w:rPr>
          <w:rFonts w:ascii="Times New Roman" w:hAnsi="Times New Roman"/>
          <w:color w:val="000000"/>
          <w:sz w:val="28"/>
          <w:szCs w:val="28"/>
        </w:rPr>
        <w:t>гг</w:t>
      </w:r>
      <w:proofErr w:type="spellEnd"/>
      <w:r w:rsidRPr="008A6317">
        <w:rPr>
          <w:rFonts w:ascii="Times New Roman" w:hAnsi="Times New Roman"/>
          <w:color w:val="000000"/>
          <w:sz w:val="28"/>
          <w:szCs w:val="28"/>
        </w:rPr>
        <w:t xml:space="preserve"> был определен в сумме более 126 </w:t>
      </w:r>
      <w:r w:rsidR="003F2F32" w:rsidRPr="008A6317">
        <w:rPr>
          <w:rFonts w:ascii="Times New Roman" w:hAnsi="Times New Roman"/>
          <w:color w:val="000000"/>
          <w:sz w:val="28"/>
          <w:szCs w:val="28"/>
        </w:rPr>
        <w:t>млрд</w:t>
      </w:r>
      <w:r w:rsidRPr="008A6317">
        <w:rPr>
          <w:rFonts w:ascii="Times New Roman" w:hAnsi="Times New Roman"/>
          <w:color w:val="000000"/>
          <w:sz w:val="28"/>
          <w:szCs w:val="28"/>
        </w:rPr>
        <w:t xml:space="preserve"> сомони, из них ресурсы частного сектора </w:t>
      </w:r>
      <w:r w:rsidR="00AF236F" w:rsidRPr="008A6317">
        <w:rPr>
          <w:rFonts w:ascii="Times New Roman" w:hAnsi="Times New Roman"/>
          <w:color w:val="000000"/>
          <w:sz w:val="28"/>
          <w:szCs w:val="28"/>
        </w:rPr>
        <w:t xml:space="preserve">составили </w:t>
      </w:r>
      <w:r w:rsidRPr="008A6317">
        <w:rPr>
          <w:rFonts w:ascii="Times New Roman" w:hAnsi="Times New Roman"/>
          <w:color w:val="000000"/>
          <w:sz w:val="28"/>
          <w:szCs w:val="28"/>
        </w:rPr>
        <w:t xml:space="preserve">35,8%, бюджетные ресурсы – 54,8%, средства партнеров по развитию – 9,4%. </w:t>
      </w:r>
    </w:p>
    <w:p w14:paraId="059A4091"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2016-2019 гг. проявилось отставание в привлечении финансовых ресурсов на реализацию запланированных мер. По предварительной оценке, на реализацию ПСР 2016-2020  было направлено в общей сложности 86,3 </w:t>
      </w:r>
      <w:r w:rsidR="003F2F32" w:rsidRPr="008A6317">
        <w:rPr>
          <w:rFonts w:ascii="Times New Roman" w:hAnsi="Times New Roman"/>
          <w:color w:val="000000"/>
          <w:sz w:val="28"/>
          <w:szCs w:val="28"/>
        </w:rPr>
        <w:t>млрд</w:t>
      </w:r>
      <w:r w:rsidRPr="008A6317">
        <w:rPr>
          <w:rFonts w:ascii="Times New Roman" w:hAnsi="Times New Roman"/>
          <w:color w:val="000000"/>
          <w:sz w:val="28"/>
          <w:szCs w:val="28"/>
        </w:rPr>
        <w:t xml:space="preserve"> сомони в ценах 2014 г</w:t>
      </w:r>
      <w:r w:rsidR="00AF236F" w:rsidRPr="008A6317">
        <w:rPr>
          <w:rFonts w:ascii="Times New Roman" w:hAnsi="Times New Roman"/>
          <w:color w:val="000000"/>
          <w:sz w:val="28"/>
          <w:szCs w:val="28"/>
        </w:rPr>
        <w:t>ода</w:t>
      </w:r>
      <w:r w:rsidRPr="008A6317">
        <w:rPr>
          <w:rFonts w:ascii="Times New Roman" w:hAnsi="Times New Roman"/>
          <w:color w:val="000000"/>
          <w:sz w:val="28"/>
          <w:szCs w:val="28"/>
        </w:rPr>
        <w:t xml:space="preserve"> за счет всех источников финансирования, что составляет 71,9% от запланированной </w:t>
      </w:r>
      <w:r w:rsidR="00AF236F" w:rsidRPr="008A6317">
        <w:rPr>
          <w:rFonts w:ascii="Times New Roman" w:hAnsi="Times New Roman"/>
          <w:color w:val="000000"/>
          <w:sz w:val="28"/>
          <w:szCs w:val="28"/>
        </w:rPr>
        <w:t>сумм</w:t>
      </w:r>
      <w:r w:rsidRPr="008A6317">
        <w:rPr>
          <w:rFonts w:ascii="Times New Roman" w:hAnsi="Times New Roman"/>
          <w:color w:val="000000"/>
          <w:sz w:val="28"/>
          <w:szCs w:val="28"/>
        </w:rPr>
        <w:t xml:space="preserve">ы. </w:t>
      </w:r>
    </w:p>
    <w:p w14:paraId="09AB9E92"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За счет бюджетных средств было направлено 54,5 </w:t>
      </w:r>
      <w:r w:rsidR="003F2F32" w:rsidRPr="008A6317">
        <w:rPr>
          <w:rFonts w:ascii="Times New Roman" w:hAnsi="Times New Roman"/>
          <w:color w:val="000000"/>
          <w:sz w:val="28"/>
          <w:szCs w:val="28"/>
        </w:rPr>
        <w:t>млрд</w:t>
      </w:r>
      <w:r w:rsidRPr="008A6317">
        <w:rPr>
          <w:rFonts w:ascii="Times New Roman" w:hAnsi="Times New Roman"/>
          <w:color w:val="000000"/>
          <w:sz w:val="28"/>
          <w:szCs w:val="28"/>
        </w:rPr>
        <w:t xml:space="preserve"> сомони или 86,4% от запланированного объема финансирования в ценах 2014 г</w:t>
      </w:r>
      <w:r w:rsidR="00AF236F" w:rsidRPr="008A6317">
        <w:rPr>
          <w:rFonts w:ascii="Times New Roman" w:hAnsi="Times New Roman"/>
          <w:color w:val="000000"/>
          <w:sz w:val="28"/>
          <w:szCs w:val="28"/>
        </w:rPr>
        <w:t>ода</w:t>
      </w:r>
      <w:r w:rsidRPr="008A6317">
        <w:rPr>
          <w:rFonts w:ascii="Times New Roman" w:hAnsi="Times New Roman"/>
          <w:color w:val="000000"/>
          <w:sz w:val="28"/>
          <w:szCs w:val="28"/>
        </w:rPr>
        <w:t xml:space="preserve">, </w:t>
      </w:r>
      <w:r w:rsidR="00AF236F" w:rsidRPr="008A6317">
        <w:rPr>
          <w:rFonts w:ascii="Times New Roman" w:hAnsi="Times New Roman"/>
          <w:color w:val="000000"/>
          <w:sz w:val="28"/>
          <w:szCs w:val="28"/>
        </w:rPr>
        <w:t xml:space="preserve">а </w:t>
      </w:r>
      <w:r w:rsidRPr="008A6317">
        <w:rPr>
          <w:rFonts w:ascii="Times New Roman" w:hAnsi="Times New Roman"/>
          <w:color w:val="000000"/>
          <w:sz w:val="28"/>
          <w:szCs w:val="28"/>
        </w:rPr>
        <w:t xml:space="preserve">средства партнеров по развитию составили 7,4 </w:t>
      </w:r>
      <w:r w:rsidR="003F2F32" w:rsidRPr="008A6317">
        <w:rPr>
          <w:rFonts w:ascii="Times New Roman" w:hAnsi="Times New Roman"/>
          <w:color w:val="000000"/>
          <w:sz w:val="28"/>
          <w:szCs w:val="28"/>
        </w:rPr>
        <w:t>млрд</w:t>
      </w:r>
      <w:r w:rsidRPr="008A6317">
        <w:rPr>
          <w:rFonts w:ascii="Times New Roman" w:hAnsi="Times New Roman"/>
          <w:color w:val="000000"/>
          <w:sz w:val="28"/>
          <w:szCs w:val="28"/>
        </w:rPr>
        <w:t xml:space="preserve"> сомони или 61,4% и частные инвестиции, включая внутренние и внешние – 24,5 </w:t>
      </w:r>
      <w:r w:rsidR="003F2F32" w:rsidRPr="008A6317">
        <w:rPr>
          <w:rFonts w:ascii="Times New Roman" w:hAnsi="Times New Roman"/>
          <w:color w:val="000000"/>
          <w:sz w:val="28"/>
          <w:szCs w:val="28"/>
        </w:rPr>
        <w:t>млрд</w:t>
      </w:r>
      <w:r w:rsidRPr="008A6317">
        <w:rPr>
          <w:rFonts w:ascii="Times New Roman" w:hAnsi="Times New Roman"/>
          <w:color w:val="000000"/>
          <w:sz w:val="28"/>
          <w:szCs w:val="28"/>
        </w:rPr>
        <w:t xml:space="preserve"> сомони или 54,4%. </w:t>
      </w:r>
    </w:p>
    <w:p w14:paraId="17EEFABE"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Эти ресурсы были направлены на совершенствование институциональной системы, улучшение налогового администрирования, поддержку предпринимательства и привлечение иностранных инвестиций в страну, упрощение экспортно-импортных и транзитных операций, создание экономической и социальной инфраструктуры, создание производственных мощностей, развитие человеческого капитала и сбалансированное развитие регионов страны. </w:t>
      </w:r>
    </w:p>
    <w:p w14:paraId="46160B3D"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Реализация ПСР 20</w:t>
      </w:r>
      <w:r w:rsidR="00BA1607" w:rsidRPr="008A6317">
        <w:rPr>
          <w:rFonts w:ascii="Times New Roman" w:hAnsi="Times New Roman"/>
          <w:color w:val="000000"/>
          <w:sz w:val="28"/>
          <w:szCs w:val="28"/>
        </w:rPr>
        <w:t>1</w:t>
      </w:r>
      <w:r w:rsidRPr="008A6317">
        <w:rPr>
          <w:rFonts w:ascii="Times New Roman" w:hAnsi="Times New Roman"/>
          <w:color w:val="000000"/>
          <w:sz w:val="28"/>
          <w:szCs w:val="28"/>
        </w:rPr>
        <w:t xml:space="preserve">6-2020 показала, что финансирование </w:t>
      </w:r>
      <w:r w:rsidR="00BA1607" w:rsidRPr="008A6317">
        <w:rPr>
          <w:rFonts w:ascii="Times New Roman" w:hAnsi="Times New Roman"/>
          <w:color w:val="000000"/>
          <w:sz w:val="28"/>
          <w:szCs w:val="28"/>
        </w:rPr>
        <w:t>запланированных</w:t>
      </w:r>
      <w:r w:rsidRPr="008A6317">
        <w:rPr>
          <w:rFonts w:ascii="Times New Roman" w:hAnsi="Times New Roman"/>
          <w:color w:val="000000"/>
          <w:sz w:val="28"/>
          <w:szCs w:val="28"/>
        </w:rPr>
        <w:t xml:space="preserve"> мероприятий было обеспечено за счет средств государственного бюджета</w:t>
      </w:r>
      <w:r w:rsidR="00BA1607" w:rsidRPr="008A6317">
        <w:rPr>
          <w:rFonts w:ascii="Times New Roman" w:hAnsi="Times New Roman"/>
          <w:color w:val="000000"/>
          <w:sz w:val="28"/>
          <w:szCs w:val="28"/>
        </w:rPr>
        <w:t xml:space="preserve"> на более высоком уровне</w:t>
      </w:r>
      <w:r w:rsidRPr="008A6317">
        <w:rPr>
          <w:rFonts w:ascii="Times New Roman" w:hAnsi="Times New Roman"/>
          <w:color w:val="000000"/>
          <w:sz w:val="28"/>
          <w:szCs w:val="28"/>
        </w:rPr>
        <w:t xml:space="preserve">, в то время, как ресурсы партнеров по развитию и частного сектора не были привлечены на должном </w:t>
      </w:r>
      <w:r w:rsidRPr="008A6317">
        <w:rPr>
          <w:rFonts w:ascii="Times New Roman" w:hAnsi="Times New Roman"/>
          <w:color w:val="000000"/>
          <w:sz w:val="28"/>
          <w:szCs w:val="28"/>
        </w:rPr>
        <w:lastRenderedPageBreak/>
        <w:t>уровне. В связи с этим, в следующем среднесрочном периоде необходимо привести страновые стратегии партнеров по развитию, в соответствие с целями и приоритетами ПСР 2021-2025 и ПГИ 2021-2025. При этом очень важно расширить усилия в направлении активизации частного сектора.</w:t>
      </w:r>
    </w:p>
    <w:p w14:paraId="56B9F02F"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 учетом извлеченных уроков в период начального этапа реализации НСР-2030, в ПСР 2021-2025 особое внимание будет уделено вопросам макроэкономической стабилизации, снижения зависимости экономики от влияния внешних негативных факторов, повышения конкурентоспособности национальной экономики, диверсификации производства, а также поиску источников и таких новых факторов экономического развития, как:</w:t>
      </w:r>
    </w:p>
    <w:p w14:paraId="364030CA" w14:textId="77777777" w:rsidR="00AD23D9" w:rsidRPr="008A6317" w:rsidRDefault="00AD23D9" w:rsidP="007A6B91">
      <w:pPr>
        <w:tabs>
          <w:tab w:val="left" w:pos="709"/>
          <w:tab w:val="left" w:pos="851"/>
          <w:tab w:val="left" w:pos="993"/>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развитие «зеленой» и цифровой экономики;</w:t>
      </w:r>
    </w:p>
    <w:p w14:paraId="579C7692" w14:textId="77777777" w:rsidR="00AD23D9" w:rsidRPr="008A6317" w:rsidRDefault="00AD23D9" w:rsidP="007A6B91">
      <w:pPr>
        <w:tabs>
          <w:tab w:val="left" w:pos="709"/>
          <w:tab w:val="left" w:pos="851"/>
          <w:tab w:val="left" w:pos="993"/>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эффективное использование потенциала горной экономики;</w:t>
      </w:r>
    </w:p>
    <w:p w14:paraId="287D99EE" w14:textId="77777777" w:rsidR="00AD23D9" w:rsidRPr="008A6317" w:rsidRDefault="00AD23D9" w:rsidP="007A6B91">
      <w:pPr>
        <w:tabs>
          <w:tab w:val="left" w:pos="709"/>
          <w:tab w:val="left" w:pos="851"/>
          <w:tab w:val="left" w:pos="993"/>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использование транзитного и туристического потенциала страны;</w:t>
      </w:r>
    </w:p>
    <w:p w14:paraId="7586FF99" w14:textId="77777777" w:rsidR="00AD23D9" w:rsidRPr="008A6317" w:rsidRDefault="00AD23D9" w:rsidP="007A6B91">
      <w:pPr>
        <w:tabs>
          <w:tab w:val="left" w:pos="709"/>
          <w:tab w:val="left" w:pos="851"/>
          <w:tab w:val="left" w:pos="993"/>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легализация теневой экономики и совершенствование системы учета;</w:t>
      </w:r>
    </w:p>
    <w:p w14:paraId="57087D01" w14:textId="77777777" w:rsidR="00AD23D9" w:rsidRPr="008A6317" w:rsidRDefault="00AD23D9" w:rsidP="007A6B91">
      <w:pPr>
        <w:tabs>
          <w:tab w:val="left" w:pos="709"/>
          <w:tab w:val="left" w:pos="851"/>
          <w:tab w:val="left" w:pos="993"/>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развитие вторичного рынка ценных бумаг и страховых услуг;</w:t>
      </w:r>
    </w:p>
    <w:p w14:paraId="7BB062E8" w14:textId="77777777" w:rsidR="00AD23D9" w:rsidRPr="008A6317" w:rsidRDefault="00AD23D9" w:rsidP="007A6B91">
      <w:pPr>
        <w:tabs>
          <w:tab w:val="left" w:pos="709"/>
          <w:tab w:val="left" w:pos="851"/>
          <w:tab w:val="left" w:pos="993"/>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повышение эффективности деятельности государственных предприятий. </w:t>
      </w:r>
    </w:p>
    <w:p w14:paraId="38CF4C6D"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Экономический рост должен основываться на более ускоренном и инклюзивном развитии человеческого капитала, а частные инвестиции стать основным источником финансирования развития.</w:t>
      </w:r>
    </w:p>
    <w:p w14:paraId="03B3CC0A" w14:textId="77777777" w:rsidR="00AD23D9" w:rsidRPr="008A6317" w:rsidRDefault="00AD23D9" w:rsidP="007A6B91">
      <w:pPr>
        <w:pStyle w:val="affff3"/>
        <w:rPr>
          <w:rStyle w:val="21"/>
          <w:b w:val="0"/>
          <w:color w:val="000000"/>
          <w:sz w:val="28"/>
          <w:szCs w:val="28"/>
          <w:lang w:eastAsia="en-US"/>
        </w:rPr>
      </w:pPr>
      <w:bookmarkStart w:id="17" w:name="_Toc59372949"/>
      <w:bookmarkStart w:id="18" w:name="_Toc65266406"/>
      <w:r w:rsidRPr="00863D7D">
        <w:rPr>
          <w:lang w:val="tg-Cyrl-TJ"/>
        </w:rPr>
        <w:t xml:space="preserve">§8. </w:t>
      </w:r>
      <w:r w:rsidRPr="008A6317">
        <w:rPr>
          <w:rStyle w:val="21"/>
          <w:b w:val="0"/>
          <w:color w:val="000000"/>
          <w:sz w:val="28"/>
          <w:szCs w:val="28"/>
          <w:lang w:eastAsia="en-US"/>
        </w:rPr>
        <w:t>Решение вопросов ускоренной индустриализации страны</w:t>
      </w:r>
      <w:bookmarkEnd w:id="17"/>
      <w:bookmarkEnd w:id="18"/>
    </w:p>
    <w:p w14:paraId="23A75854"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целях активизации пере</w:t>
      </w:r>
      <w:r w:rsidR="00AF236F" w:rsidRPr="008A6317">
        <w:rPr>
          <w:rFonts w:ascii="Times New Roman" w:hAnsi="Times New Roman"/>
          <w:color w:val="000000"/>
          <w:sz w:val="28"/>
          <w:szCs w:val="28"/>
        </w:rPr>
        <w:t>хода</w:t>
      </w:r>
      <w:r w:rsidRPr="008A6317">
        <w:rPr>
          <w:rFonts w:ascii="Times New Roman" w:hAnsi="Times New Roman"/>
          <w:color w:val="000000"/>
          <w:sz w:val="28"/>
          <w:szCs w:val="28"/>
        </w:rPr>
        <w:t xml:space="preserve"> экономики страны из аграрно-индустриальной в индустриально–аграрную, с учетом важности сферы промышленности в решении социально-экономических вопросов и создании рабочих мест, выполнения обязательств страны в достижении</w:t>
      </w:r>
      <w:r w:rsidRPr="008A6317">
        <w:rPr>
          <w:rFonts w:ascii="Times New Roman" w:eastAsia="Times New Roman" w:hAnsi="Times New Roman"/>
          <w:bCs/>
          <w:color w:val="000000"/>
          <w:sz w:val="28"/>
          <w:szCs w:val="28"/>
        </w:rPr>
        <w:t xml:space="preserve"> ЦУР, в частности,</w:t>
      </w:r>
      <w:r w:rsidRPr="008A6317">
        <w:rPr>
          <w:rFonts w:ascii="Times New Roman" w:hAnsi="Times New Roman"/>
          <w:color w:val="000000"/>
          <w:sz w:val="28"/>
          <w:szCs w:val="28"/>
        </w:rPr>
        <w:t xml:space="preserve"> </w:t>
      </w:r>
      <w:r w:rsidRPr="008A6317">
        <w:rPr>
          <w:rFonts w:ascii="Times New Roman" w:eastAsia="Times New Roman" w:hAnsi="Times New Roman"/>
          <w:bCs/>
          <w:color w:val="000000"/>
          <w:sz w:val="28"/>
          <w:szCs w:val="28"/>
        </w:rPr>
        <w:t xml:space="preserve">ЦУР 9 (инфраструктура и индустриализация), в </w:t>
      </w:r>
      <w:r w:rsidRPr="008A6317">
        <w:rPr>
          <w:rFonts w:ascii="Times New Roman" w:hAnsi="Times New Roman"/>
          <w:color w:val="000000"/>
          <w:sz w:val="28"/>
          <w:szCs w:val="28"/>
        </w:rPr>
        <w:t xml:space="preserve">Послании Лидера нации, Президента Республики Таджикистан, уважаемого Эмомали </w:t>
      </w:r>
      <w:proofErr w:type="spellStart"/>
      <w:r w:rsidRPr="008A6317">
        <w:rPr>
          <w:rFonts w:ascii="Times New Roman" w:hAnsi="Times New Roman"/>
          <w:color w:val="000000"/>
          <w:sz w:val="28"/>
          <w:szCs w:val="28"/>
        </w:rPr>
        <w:t>Рахмона</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Маджлиси</w:t>
      </w:r>
      <w:proofErr w:type="spellEnd"/>
      <w:r w:rsidRPr="008A6317">
        <w:rPr>
          <w:rFonts w:ascii="Times New Roman" w:hAnsi="Times New Roman"/>
          <w:color w:val="000000"/>
          <w:sz w:val="28"/>
          <w:szCs w:val="28"/>
        </w:rPr>
        <w:t xml:space="preserve"> Оли Республики Таджикистан в 2018 году, ускоренная индустриализация страны была объявлена четвертой национальной  стратегической целью развития страны. </w:t>
      </w:r>
      <w:r w:rsidRPr="008A6317">
        <w:rPr>
          <w:rFonts w:ascii="Times New Roman" w:hAnsi="Times New Roman"/>
          <w:color w:val="000000"/>
          <w:sz w:val="28"/>
          <w:szCs w:val="28"/>
          <w:lang w:eastAsia="ru-RU"/>
        </w:rPr>
        <w:t xml:space="preserve">В период реализации ПСР 2016-2020 с </w:t>
      </w:r>
      <w:r w:rsidRPr="008A6317">
        <w:rPr>
          <w:rFonts w:ascii="Times New Roman" w:hAnsi="Times New Roman"/>
          <w:color w:val="000000"/>
          <w:sz w:val="28"/>
          <w:szCs w:val="28"/>
        </w:rPr>
        <w:t xml:space="preserve">акцентом на ускоренную индустриализацию в 2019 году были приняты «Стратегия развития промышленности в Республике Таджикистан на период до 2030 года», </w:t>
      </w:r>
      <w:r w:rsidR="00496B18" w:rsidRPr="008A6317">
        <w:rPr>
          <w:rFonts w:ascii="Times New Roman" w:hAnsi="Times New Roman"/>
          <w:color w:val="000000"/>
          <w:sz w:val="28"/>
          <w:szCs w:val="28"/>
        </w:rPr>
        <w:t>а</w:t>
      </w:r>
      <w:r w:rsidRPr="008A6317">
        <w:rPr>
          <w:rFonts w:ascii="Times New Roman" w:hAnsi="Times New Roman"/>
          <w:color w:val="000000"/>
          <w:sz w:val="28"/>
          <w:szCs w:val="28"/>
        </w:rPr>
        <w:t xml:space="preserve"> в 2020 году принята «Программа ускоренной индустриализации Республики Таджикистан на 2020-2025 годы», в исполнени</w:t>
      </w:r>
      <w:r w:rsidR="00496B18" w:rsidRPr="008A6317">
        <w:rPr>
          <w:rFonts w:ascii="Times New Roman" w:hAnsi="Times New Roman"/>
          <w:color w:val="000000"/>
          <w:sz w:val="28"/>
          <w:szCs w:val="28"/>
        </w:rPr>
        <w:t>и</w:t>
      </w:r>
      <w:r w:rsidRPr="008A6317">
        <w:rPr>
          <w:rFonts w:ascii="Times New Roman" w:hAnsi="Times New Roman"/>
          <w:color w:val="000000"/>
          <w:sz w:val="28"/>
          <w:szCs w:val="28"/>
        </w:rPr>
        <w:t xml:space="preserve"> которых главный вклад внесут внутренние и внешние инвесторы.</w:t>
      </w:r>
    </w:p>
    <w:p w14:paraId="65F446EF"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lang w:eastAsia="ru-RU"/>
        </w:rPr>
        <w:t>Достигнутые значительные успехи по достижению трех стратегических целей</w:t>
      </w:r>
      <w:r w:rsidRPr="008A6317">
        <w:rPr>
          <w:rFonts w:ascii="Times New Roman" w:hAnsi="Times New Roman"/>
          <w:color w:val="000000"/>
          <w:sz w:val="28"/>
          <w:szCs w:val="28"/>
        </w:rPr>
        <w:t xml:space="preserve">, служат необходимыми предпосылками для реализации политики ускоренной индустриализации страны.  </w:t>
      </w:r>
    </w:p>
    <w:p w14:paraId="67523668" w14:textId="77777777" w:rsidR="00E50261"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 xml:space="preserve">Основная цель ускоренной индустриализации страны – создать развитую, конкурентоспособную национальную промышленность и на ее основе поднять на качественно более высокий уровень всю национальную экономику и благосостояние населения страны. Эта цель будет иметь решающее значение для уменьшения зависимости страны от товаров первой необходимости, обеспечения различных отраслей необходимым современным </w:t>
      </w:r>
      <w:r w:rsidRPr="008A6317">
        <w:rPr>
          <w:rFonts w:ascii="Times New Roman" w:hAnsi="Times New Roman"/>
          <w:color w:val="000000"/>
          <w:sz w:val="28"/>
          <w:szCs w:val="28"/>
          <w:lang w:eastAsia="ru-RU"/>
        </w:rPr>
        <w:lastRenderedPageBreak/>
        <w:t>оборудованием, увеличения экспортного потенциала и диверсификации промышленного производства. Сегодня в страну импортируются конечные товары черной и цветной металлургии, минеральные удобрения и сельскохозяйственная техника, горюче-смазочные материалы, автобусы и автомобили, бытовая техника, различные строительные материалы, продукция пищевой и легкой промышленности и др. Поэтому, должны быть усилены меры в направлении развития отраслей горнодобывающей промышленности, цветной металлургии, машиностроения, легкой, пищевой и фармацевтической промышленности, большей переработки сырья, роста объемов производства импортозамещающей конкурентоспособной продукции и экспортной продукции, создания производственных кластеров, расширения сектора строительства и</w:t>
      </w:r>
      <w:r w:rsidR="00496B18" w:rsidRPr="008A6317">
        <w:rPr>
          <w:rFonts w:ascii="Times New Roman" w:hAnsi="Times New Roman"/>
          <w:color w:val="000000"/>
          <w:sz w:val="28"/>
          <w:szCs w:val="28"/>
          <w:lang w:eastAsia="ru-RU"/>
        </w:rPr>
        <w:t xml:space="preserve"> услуг. Необходимо принять допо</w:t>
      </w:r>
      <w:r w:rsidRPr="008A6317">
        <w:rPr>
          <w:rFonts w:ascii="Times New Roman" w:hAnsi="Times New Roman"/>
          <w:color w:val="000000"/>
          <w:sz w:val="28"/>
          <w:szCs w:val="28"/>
          <w:lang w:eastAsia="ru-RU"/>
        </w:rPr>
        <w:t xml:space="preserve">лнительные меры по улучшению инвестиционного и предпринимательского климата, снижению налоговой нагрузки, повышению эффективности налогового администрирования, дальнейшему развитию ГЧП и противодействию </w:t>
      </w:r>
      <w:r w:rsidRPr="008A6317">
        <w:rPr>
          <w:rFonts w:ascii="Times New Roman" w:hAnsi="Times New Roman"/>
          <w:color w:val="000000"/>
          <w:sz w:val="28"/>
          <w:szCs w:val="28"/>
        </w:rPr>
        <w:t>коррупционными проявлениями в бизнес-среде</w:t>
      </w:r>
      <w:r w:rsidRPr="008A6317">
        <w:rPr>
          <w:rFonts w:ascii="Times New Roman" w:hAnsi="Times New Roman"/>
          <w:color w:val="000000"/>
          <w:sz w:val="28"/>
          <w:szCs w:val="28"/>
          <w:lang w:eastAsia="ru-RU"/>
        </w:rPr>
        <w:t>, а также подготовке отраслевых специалистов, обеспечению интеграции науки и производства, а также укрепления технологического потенциала отраслей национальной экономики посредством активного внедрения ИКТ.</w:t>
      </w:r>
    </w:p>
    <w:p w14:paraId="57FE3016"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lang w:eastAsia="ru-RU"/>
        </w:rPr>
      </w:pPr>
      <w:r w:rsidRPr="008A6317">
        <w:rPr>
          <w:rFonts w:ascii="Times New Roman" w:hAnsi="Times New Roman"/>
          <w:color w:val="000000"/>
          <w:sz w:val="28"/>
          <w:szCs w:val="28"/>
        </w:rPr>
        <w:t xml:space="preserve">Серьёзные изменения политической и экономической ситуации в мире в связи с пандемией </w:t>
      </w:r>
      <w:r w:rsidR="007628AA" w:rsidRPr="008A6317">
        <w:rPr>
          <w:rFonts w:ascii="Times New Roman" w:hAnsi="Times New Roman"/>
          <w:color w:val="000000"/>
          <w:sz w:val="28"/>
          <w:szCs w:val="28"/>
        </w:rPr>
        <w:t>COVID</w:t>
      </w:r>
      <w:r w:rsidRPr="008A6317">
        <w:rPr>
          <w:rFonts w:ascii="Times New Roman" w:hAnsi="Times New Roman"/>
          <w:color w:val="000000"/>
          <w:sz w:val="28"/>
          <w:szCs w:val="28"/>
        </w:rPr>
        <w:t>-19, приведшие к снижению темпов экономического роста ключевых торговых партнеров Таджикистана, обостряют конкуренцию между развивающимися странами за инвестиционные ресурсы. Такая ситуация может ослабить конкурентоспособность и привлекательность промышленного сектора страны на международном уровне.</w:t>
      </w:r>
      <w:r w:rsidRPr="008A6317">
        <w:rPr>
          <w:rFonts w:ascii="Times New Roman" w:hAnsi="Times New Roman"/>
          <w:color w:val="000000"/>
          <w:sz w:val="28"/>
          <w:szCs w:val="28"/>
          <w:lang w:eastAsia="ru-RU"/>
        </w:rPr>
        <w:t xml:space="preserve"> С учетом этого в настоящей Программе особое внимание уделяется вопросам совершенствования </w:t>
      </w:r>
      <w:r w:rsidRPr="008A6317">
        <w:rPr>
          <w:rFonts w:ascii="Times New Roman" w:hAnsi="Times New Roman"/>
          <w:color w:val="000000"/>
          <w:sz w:val="28"/>
          <w:szCs w:val="28"/>
        </w:rPr>
        <w:t>законодательной базы</w:t>
      </w:r>
      <w:r w:rsidR="00496B18" w:rsidRPr="008A6317">
        <w:rPr>
          <w:rFonts w:ascii="Times New Roman" w:hAnsi="Times New Roman"/>
          <w:color w:val="000000"/>
          <w:sz w:val="28"/>
          <w:szCs w:val="28"/>
        </w:rPr>
        <w:t xml:space="preserve"> по защите интересов инвесторов и обеспечения </w:t>
      </w:r>
      <w:r w:rsidRPr="008A6317">
        <w:rPr>
          <w:rFonts w:ascii="Times New Roman" w:hAnsi="Times New Roman"/>
          <w:color w:val="000000"/>
          <w:sz w:val="28"/>
          <w:szCs w:val="28"/>
        </w:rPr>
        <w:t>правосудия</w:t>
      </w:r>
      <w:r w:rsidR="00496B18" w:rsidRPr="008A6317">
        <w:rPr>
          <w:rFonts w:ascii="Times New Roman" w:hAnsi="Times New Roman"/>
          <w:color w:val="000000"/>
          <w:sz w:val="28"/>
          <w:szCs w:val="28"/>
        </w:rPr>
        <w:t>.</w:t>
      </w:r>
    </w:p>
    <w:p w14:paraId="4D87A2F1"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lang w:eastAsia="ru-RU"/>
        </w:rPr>
      </w:pPr>
      <w:r w:rsidRPr="008A6317">
        <w:rPr>
          <w:rFonts w:ascii="Times New Roman" w:hAnsi="Times New Roman"/>
          <w:color w:val="000000"/>
          <w:sz w:val="28"/>
          <w:szCs w:val="28"/>
        </w:rPr>
        <w:t>В рамках реализации цели ускоренной индустриализации страны, на период до 2030 года необходимо довести долю промышленности в формировании валового внутреннего продукта страны до 30%, а удельный вес обрабатывающих отраслей в структуре промышленности повысить выше международного порогового значения (</w:t>
      </w:r>
      <w:r w:rsidRPr="008A6317">
        <w:rPr>
          <w:rFonts w:ascii="Times New Roman" w:hAnsi="Times New Roman"/>
          <w:color w:val="000000"/>
          <w:sz w:val="28"/>
          <w:szCs w:val="28"/>
          <w:lang w:eastAsia="ru-RU"/>
        </w:rPr>
        <w:t>70,0%) и довести этот показатель до уровня 75,5%.</w:t>
      </w:r>
    </w:p>
    <w:p w14:paraId="6782E76B"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Достижение цел</w:t>
      </w:r>
      <w:r w:rsidR="00496B18" w:rsidRPr="008A6317">
        <w:rPr>
          <w:rFonts w:ascii="Times New Roman" w:hAnsi="Times New Roman"/>
          <w:color w:val="000000"/>
          <w:sz w:val="28"/>
          <w:szCs w:val="28"/>
          <w:lang w:eastAsia="ru-RU"/>
        </w:rPr>
        <w:t>ей</w:t>
      </w:r>
      <w:r w:rsidRPr="008A6317">
        <w:rPr>
          <w:rFonts w:ascii="Times New Roman" w:hAnsi="Times New Roman"/>
          <w:color w:val="000000"/>
          <w:sz w:val="28"/>
          <w:szCs w:val="28"/>
          <w:lang w:eastAsia="ru-RU"/>
        </w:rPr>
        <w:t xml:space="preserve"> и задач политики ускоренной индустриализации позволят Республике Таджикистан изменить сво</w:t>
      </w:r>
      <w:r w:rsidR="00496B18" w:rsidRPr="008A6317">
        <w:rPr>
          <w:rFonts w:ascii="Times New Roman" w:hAnsi="Times New Roman"/>
          <w:color w:val="000000"/>
          <w:sz w:val="28"/>
          <w:szCs w:val="28"/>
          <w:lang w:eastAsia="ru-RU"/>
        </w:rPr>
        <w:t>и позиции в</w:t>
      </w:r>
      <w:r w:rsidRPr="008A6317">
        <w:rPr>
          <w:rFonts w:ascii="Times New Roman" w:hAnsi="Times New Roman"/>
          <w:color w:val="000000"/>
          <w:sz w:val="28"/>
          <w:szCs w:val="28"/>
          <w:lang w:eastAsia="ru-RU"/>
        </w:rPr>
        <w:t xml:space="preserve"> рейтинг</w:t>
      </w:r>
      <w:r w:rsidR="00496B18" w:rsidRPr="008A6317">
        <w:rPr>
          <w:rFonts w:ascii="Times New Roman" w:hAnsi="Times New Roman"/>
          <w:color w:val="000000"/>
          <w:sz w:val="28"/>
          <w:szCs w:val="28"/>
          <w:lang w:eastAsia="ru-RU"/>
        </w:rPr>
        <w:t>е</w:t>
      </w:r>
      <w:r w:rsidRPr="008A6317">
        <w:rPr>
          <w:rFonts w:ascii="Times New Roman" w:hAnsi="Times New Roman"/>
          <w:color w:val="000000"/>
          <w:sz w:val="28"/>
          <w:szCs w:val="28"/>
          <w:lang w:eastAsia="ru-RU"/>
        </w:rPr>
        <w:t xml:space="preserve"> </w:t>
      </w:r>
      <w:r w:rsidR="00496B18" w:rsidRPr="008A6317">
        <w:rPr>
          <w:rFonts w:ascii="Times New Roman" w:hAnsi="Times New Roman"/>
          <w:color w:val="000000"/>
          <w:sz w:val="28"/>
          <w:szCs w:val="28"/>
          <w:lang w:eastAsia="ru-RU"/>
        </w:rPr>
        <w:t xml:space="preserve">ЮНИДО о </w:t>
      </w:r>
      <w:r w:rsidRPr="008A6317">
        <w:rPr>
          <w:rFonts w:ascii="Times New Roman" w:hAnsi="Times New Roman"/>
          <w:color w:val="000000"/>
          <w:sz w:val="28"/>
          <w:szCs w:val="28"/>
          <w:lang w:eastAsia="ru-RU"/>
        </w:rPr>
        <w:t>международной классификации стран и экономик по уровню индустриализации и войти с группу стран с развивающейся промышленностью.</w:t>
      </w:r>
    </w:p>
    <w:p w14:paraId="23F4D4FB" w14:textId="77777777" w:rsidR="00AD23D9" w:rsidRPr="008A6317" w:rsidRDefault="00AD23D9" w:rsidP="007A6B91">
      <w:pPr>
        <w:pStyle w:val="affff3"/>
        <w:rPr>
          <w:rStyle w:val="21"/>
          <w:b w:val="0"/>
          <w:color w:val="000000"/>
          <w:sz w:val="28"/>
          <w:szCs w:val="28"/>
          <w:lang w:eastAsia="en-US"/>
        </w:rPr>
      </w:pPr>
      <w:bookmarkStart w:id="19" w:name="_Toc59372950"/>
      <w:bookmarkStart w:id="20" w:name="_Toc65266407"/>
      <w:r w:rsidRPr="00863D7D">
        <w:rPr>
          <w:lang w:val="tg-Cyrl-TJ"/>
        </w:rPr>
        <w:t>§9.</w:t>
      </w:r>
      <w:r w:rsidRPr="00863D7D">
        <w:rPr>
          <w:b/>
          <w:lang w:val="tg-Cyrl-TJ"/>
        </w:rPr>
        <w:t xml:space="preserve"> </w:t>
      </w:r>
      <w:r w:rsidRPr="008A6317">
        <w:rPr>
          <w:rStyle w:val="21"/>
          <w:b w:val="0"/>
          <w:color w:val="000000"/>
          <w:sz w:val="28"/>
          <w:szCs w:val="28"/>
          <w:lang w:eastAsia="en-US"/>
        </w:rPr>
        <w:t>Процесс национализации ЦУР и их интеграция в национальные стратегические документы</w:t>
      </w:r>
      <w:bookmarkEnd w:id="19"/>
      <w:bookmarkEnd w:id="20"/>
    </w:p>
    <w:p w14:paraId="029B6440"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Обозначенная Лидером нации, Президентом Республики Таджикистан, уважаемым Эмомали </w:t>
      </w:r>
      <w:proofErr w:type="spellStart"/>
      <w:r w:rsidRPr="008A6317">
        <w:rPr>
          <w:rFonts w:ascii="Times New Roman" w:hAnsi="Times New Roman"/>
          <w:color w:val="000000"/>
          <w:sz w:val="28"/>
          <w:szCs w:val="28"/>
        </w:rPr>
        <w:t>Рахмоном</w:t>
      </w:r>
      <w:proofErr w:type="spellEnd"/>
      <w:r w:rsidRPr="008A6317">
        <w:rPr>
          <w:rFonts w:ascii="Times New Roman" w:hAnsi="Times New Roman"/>
          <w:color w:val="000000"/>
          <w:sz w:val="28"/>
          <w:szCs w:val="28"/>
        </w:rPr>
        <w:t xml:space="preserve"> высш</w:t>
      </w:r>
      <w:r w:rsidR="00496B18" w:rsidRPr="008A6317">
        <w:rPr>
          <w:rFonts w:ascii="Times New Roman" w:hAnsi="Times New Roman"/>
          <w:color w:val="000000"/>
          <w:sz w:val="28"/>
          <w:szCs w:val="28"/>
        </w:rPr>
        <w:t>ей</w:t>
      </w:r>
      <w:r w:rsidRPr="008A6317">
        <w:rPr>
          <w:rFonts w:ascii="Times New Roman" w:hAnsi="Times New Roman"/>
          <w:color w:val="000000"/>
          <w:sz w:val="28"/>
          <w:szCs w:val="28"/>
        </w:rPr>
        <w:t xml:space="preserve"> цель долгосрочного развития страны – повышение уровня жизни и благосостояния населения на </w:t>
      </w:r>
      <w:r w:rsidRPr="008A6317">
        <w:rPr>
          <w:rFonts w:ascii="Times New Roman" w:hAnsi="Times New Roman"/>
          <w:color w:val="000000"/>
          <w:sz w:val="28"/>
          <w:szCs w:val="28"/>
        </w:rPr>
        <w:lastRenderedPageBreak/>
        <w:t xml:space="preserve">основе устойчивого экономического роста и реализации стратегических целей развития на период до 2030 года – обеспечение энергетической безопасности и эффективное использование электроэнергии; выход из коммуникационного тупика и превращение страны в транзитную страну; обеспечение продовольственной безопасности и доступа населения к качественному питанию; ускоренная индустриализация страны и расширение продуктивной занятости полностью согласованы с ЦУР и направлены на их национализацию и локализацию. </w:t>
      </w:r>
    </w:p>
    <w:p w14:paraId="1E618E2B"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НСР-2030 выступает в качестве главной стратегии страны, вокруг которой построены ожидания страны по национализации ЦУР. Непосредственная реализация ЦУР на период до 2030 года обеспечивается выполнением приоритетов и целей, закладываемых в пятилетние программы среднесрочного развития, а также в секторальные и региональные стратегии развития. </w:t>
      </w:r>
    </w:p>
    <w:p w14:paraId="1F97D3D4"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Интеграция ЦУР в национальную политику развития позволяет Таджикистану более целенаправленно реализовать такие приоритеты своей социально-экономической политики, как снижение уровня бедности и социального неравенства; дальнейшее развитие человеческого капитала; эффективное использование природных ресурсов; обеспечение диверсификации и конкурентоспособности национальной экономики; индустриально-инновационное развитие страны; охрана окружающей среды; сбалансированное развитие регионов. Такой комплексный подход позволяет повысить </w:t>
      </w:r>
      <w:r w:rsidRPr="00C013AB">
        <w:rPr>
          <w:rFonts w:ascii="Times New Roman" w:hAnsi="Times New Roman"/>
          <w:color w:val="000000"/>
          <w:sz w:val="28"/>
          <w:szCs w:val="28"/>
          <w:highlight w:val="cyan"/>
        </w:rPr>
        <w:t>жизнестойкость малоимущих и лиц, находящихся в уязвимом положении, уменьшить их незащищенность и уязвимость перед вызванными изменением климата экстремальными явлениями, другими экономическими, социальными и экологическими потрясениями и бедствиями. В целях соблюдения принципа ЦУР - «никого не оставить в стороне», в Республике</w:t>
      </w:r>
      <w:r w:rsidRPr="008A6317">
        <w:rPr>
          <w:rFonts w:ascii="Times New Roman" w:hAnsi="Times New Roman"/>
          <w:color w:val="000000"/>
          <w:sz w:val="28"/>
          <w:szCs w:val="28"/>
        </w:rPr>
        <w:t xml:space="preserve"> Таджикистан уделено повышенное внимание формированию национальной системы мониторинга и оценки по вопросам локализации ЦУР. В этой связи наращивание сотрудничества и партнерства на региональном и глобальном уровнях позволяет обеспечить мобилизацию значительных ресурсов из самых разных источников, в том числе на основе активизации сотрудничества в целях развития, с тем чтобы предоставить развивающимся странам, особенно странам, не имеющим выхода к морю, достаточные и предсказуемые средства для осуществления программ и стратегий по реализации ЦУР.</w:t>
      </w:r>
    </w:p>
    <w:p w14:paraId="1EA62C15"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период реализации ПСР 2016-2020 миссия MAPS провела  </w:t>
      </w:r>
      <w:r w:rsidR="003C29E4" w:rsidRPr="008A6317">
        <w:rPr>
          <w:rFonts w:ascii="Times New Roman" w:hAnsi="Times New Roman"/>
          <w:color w:val="000000"/>
          <w:sz w:val="28"/>
          <w:szCs w:val="28"/>
        </w:rPr>
        <w:t xml:space="preserve">оперативную оценку </w:t>
      </w:r>
      <w:r w:rsidRPr="008A6317">
        <w:rPr>
          <w:rFonts w:ascii="Times New Roman" w:hAnsi="Times New Roman"/>
          <w:color w:val="000000"/>
          <w:sz w:val="28"/>
          <w:szCs w:val="28"/>
        </w:rPr>
        <w:t>согласованности ЦУР со стратегиями и программами развития страны. Было определено, что в двух национальных стратегических документах страны – НСР-2030 и ПСР 2016-2020</w:t>
      </w:r>
      <w:r w:rsidR="003C29E4" w:rsidRPr="008A6317">
        <w:rPr>
          <w:rFonts w:ascii="Times New Roman" w:hAnsi="Times New Roman"/>
          <w:color w:val="000000"/>
          <w:sz w:val="28"/>
          <w:szCs w:val="28"/>
        </w:rPr>
        <w:t xml:space="preserve"> </w:t>
      </w:r>
      <w:r w:rsidRPr="008A6317">
        <w:rPr>
          <w:rFonts w:ascii="Times New Roman" w:hAnsi="Times New Roman"/>
          <w:color w:val="000000"/>
          <w:sz w:val="28"/>
          <w:szCs w:val="28"/>
        </w:rPr>
        <w:t xml:space="preserve">около 64% задач ЦУР нашли свое отражение. </w:t>
      </w:r>
    </w:p>
    <w:p w14:paraId="67F5E0B7"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Более широкий </w:t>
      </w:r>
      <w:r w:rsidR="009C0731" w:rsidRPr="008A6317">
        <w:rPr>
          <w:rFonts w:ascii="Times New Roman" w:hAnsi="Times New Roman"/>
          <w:color w:val="000000"/>
          <w:sz w:val="28"/>
          <w:szCs w:val="28"/>
        </w:rPr>
        <w:t>обзор</w:t>
      </w:r>
      <w:r w:rsidRPr="008A6317">
        <w:rPr>
          <w:rFonts w:ascii="Times New Roman" w:hAnsi="Times New Roman"/>
          <w:color w:val="000000"/>
          <w:sz w:val="28"/>
          <w:szCs w:val="28"/>
        </w:rPr>
        <w:t xml:space="preserve">, включающий 10 национальных стратегий и программ развития страны, показал степень интеграции на уровне 78%. Анализ многоотраслевых целевых задач ЦУР позволил составить карту/профиль </w:t>
      </w:r>
      <w:r w:rsidRPr="008A6317">
        <w:rPr>
          <w:rFonts w:ascii="Times New Roman" w:hAnsi="Times New Roman"/>
          <w:color w:val="000000"/>
          <w:sz w:val="28"/>
          <w:szCs w:val="28"/>
        </w:rPr>
        <w:lastRenderedPageBreak/>
        <w:t xml:space="preserve">Таджикистана в контексте уровня согласованности ЦУР со стратегиями и программами развития страны. </w:t>
      </w:r>
    </w:p>
    <w:p w14:paraId="5EBACA6F"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eastAsia="Times New Roman" w:hAnsi="Times New Roman"/>
          <w:bCs/>
          <w:color w:val="000000"/>
          <w:sz w:val="28"/>
          <w:szCs w:val="28"/>
        </w:rPr>
      </w:pPr>
      <w:r w:rsidRPr="008A6317">
        <w:rPr>
          <w:rFonts w:ascii="Times New Roman" w:eastAsia="Times New Roman" w:hAnsi="Times New Roman"/>
          <w:bCs/>
          <w:color w:val="000000"/>
          <w:sz w:val="28"/>
          <w:szCs w:val="28"/>
        </w:rPr>
        <w:t xml:space="preserve">Высокий уровень согласованности был выявлен для таких целей, как ЦУР 2 (голод, недоедание - 80%); ЦУР 3 (здоровье - 100%); ЦУР 4 (образование - 100%); ЦУР 5 (гендер - 100%); ЦУР 6 (доступ к водоснабжению, санитарии и гигиене 100%); ЦУР 7 (энергия - 100%); ЦУР 8 (рост и рабочие места - 100%); ЦУР 9 (инфраструктура и индустриализация - 100%); ЦУР 11 (города и населенные пункты - 86%); ЦУР 13 (изменение климата - 100%) и ЦУР 15 (земельные ресурсы - 78%). </w:t>
      </w:r>
    </w:p>
    <w:p w14:paraId="3EF4EB20"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eastAsia="Times New Roman" w:hAnsi="Times New Roman"/>
          <w:bCs/>
          <w:color w:val="000000"/>
          <w:sz w:val="28"/>
          <w:szCs w:val="28"/>
        </w:rPr>
      </w:pPr>
      <w:r w:rsidRPr="008A6317">
        <w:rPr>
          <w:rFonts w:ascii="Times New Roman" w:eastAsia="Times New Roman" w:hAnsi="Times New Roman"/>
          <w:bCs/>
          <w:color w:val="000000"/>
          <w:sz w:val="28"/>
          <w:szCs w:val="28"/>
        </w:rPr>
        <w:t xml:space="preserve">Частичный (средний) уровень согласованности выявлен в таких приоритетных областях, как ЦУР 1 (бедность - 60%), ЦУР 10 (неравенство - 71%), ЦУР 16 (инклюзивные общества - 70%) и ЦУР 17 (партнерство - 63%). </w:t>
      </w:r>
    </w:p>
    <w:p w14:paraId="54ED0C8E" w14:textId="77777777" w:rsidR="005D78CA"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eastAsia="Times New Roman" w:hAnsi="Times New Roman"/>
          <w:bCs/>
          <w:color w:val="000000"/>
          <w:sz w:val="28"/>
          <w:szCs w:val="28"/>
        </w:rPr>
      </w:pPr>
      <w:r w:rsidRPr="008A6317">
        <w:rPr>
          <w:rFonts w:ascii="Times New Roman" w:eastAsia="Times New Roman" w:hAnsi="Times New Roman"/>
          <w:bCs/>
          <w:color w:val="000000"/>
          <w:sz w:val="28"/>
          <w:szCs w:val="28"/>
        </w:rPr>
        <w:t>Слабый (не обозначенный) уровень согласованности был выявлен в отношении ЦУР 12 (пот</w:t>
      </w:r>
      <w:r w:rsidR="005D78CA" w:rsidRPr="008A6317">
        <w:rPr>
          <w:rFonts w:ascii="Times New Roman" w:eastAsia="Times New Roman" w:hAnsi="Times New Roman"/>
          <w:bCs/>
          <w:color w:val="000000"/>
          <w:sz w:val="28"/>
          <w:szCs w:val="28"/>
        </w:rPr>
        <w:t>ребление и производство - 38%).</w:t>
      </w:r>
    </w:p>
    <w:p w14:paraId="25078CF0" w14:textId="77777777" w:rsidR="00B53D6F"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eastAsia="Times New Roman" w:hAnsi="Times New Roman"/>
          <w:bCs/>
          <w:color w:val="000000"/>
          <w:sz w:val="28"/>
          <w:szCs w:val="28"/>
        </w:rPr>
        <w:t>Карта-профиль Таджикистана в контексте уровня согласованнос</w:t>
      </w:r>
      <w:r w:rsidRPr="008A6317">
        <w:rPr>
          <w:rFonts w:ascii="Times New Roman" w:hAnsi="Times New Roman"/>
          <w:color w:val="000000"/>
          <w:sz w:val="28"/>
          <w:szCs w:val="28"/>
        </w:rPr>
        <w:t>ти ЦУР со стратегиями и программами развития страны является, по своей сути,</w:t>
      </w:r>
      <w:r w:rsidR="0007368B" w:rsidRPr="008A6317">
        <w:rPr>
          <w:rFonts w:ascii="Times New Roman" w:hAnsi="Times New Roman"/>
          <w:color w:val="000000"/>
          <w:sz w:val="28"/>
          <w:szCs w:val="28"/>
        </w:rPr>
        <w:t xml:space="preserve"> </w:t>
      </w:r>
      <w:r w:rsidR="005D78CA" w:rsidRPr="008A6317">
        <w:rPr>
          <w:rFonts w:ascii="Times New Roman" w:hAnsi="Times New Roman"/>
          <w:color w:val="000000"/>
          <w:sz w:val="28"/>
          <w:szCs w:val="28"/>
        </w:rPr>
        <w:t xml:space="preserve">профилем ожидания и мерами ответственности в реализации целей и задач стратегий и программ развития страны, секторов, отраслей и территорий Таджикистана в контексте ЦУР. В настоящее время в Республике Таджикистан </w:t>
      </w:r>
      <w:r w:rsidRPr="008A6317">
        <w:rPr>
          <w:rFonts w:ascii="Times New Roman" w:hAnsi="Times New Roman"/>
          <w:color w:val="000000"/>
          <w:sz w:val="28"/>
          <w:szCs w:val="28"/>
        </w:rPr>
        <w:t>разработана «Дорожная карта» для мониторинга реализации ЦУР, в которую вкл</w:t>
      </w:r>
      <w:r w:rsidR="00B53D6F" w:rsidRPr="008A6317">
        <w:rPr>
          <w:rFonts w:ascii="Times New Roman" w:hAnsi="Times New Roman"/>
          <w:color w:val="000000"/>
          <w:sz w:val="28"/>
          <w:szCs w:val="28"/>
        </w:rPr>
        <w:t>ючены 37 подкомпонентов.</w:t>
      </w:r>
    </w:p>
    <w:p w14:paraId="2DB69580" w14:textId="77777777" w:rsidR="00AD23D9"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Хотя на момент принятия ПСР 2016-2020 еще не были национализированы индикаторы прогресса в рамках ЦУР, и формально отсутствовала система индикаторов обеспечения устойчивого развития, в процессе реализации программы процесс в этом направлении был запущен.</w:t>
      </w:r>
    </w:p>
    <w:p w14:paraId="50921FD3" w14:textId="77777777" w:rsidR="00264FAB" w:rsidRPr="008A6317" w:rsidRDefault="00AD23D9" w:rsidP="007A6B91">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Согласно </w:t>
      </w:r>
      <w:r w:rsidR="00174027" w:rsidRPr="008A6317">
        <w:rPr>
          <w:rFonts w:ascii="Times New Roman" w:hAnsi="Times New Roman"/>
          <w:color w:val="000000"/>
          <w:sz w:val="28"/>
          <w:szCs w:val="28"/>
        </w:rPr>
        <w:t>ежегодному о</w:t>
      </w:r>
      <w:r w:rsidRPr="008A6317">
        <w:rPr>
          <w:rFonts w:ascii="Times New Roman" w:hAnsi="Times New Roman"/>
          <w:color w:val="000000"/>
          <w:sz w:val="28"/>
          <w:szCs w:val="28"/>
        </w:rPr>
        <w:t>тч</w:t>
      </w:r>
      <w:r w:rsidR="00174027" w:rsidRPr="008A6317">
        <w:rPr>
          <w:rFonts w:ascii="Times New Roman" w:hAnsi="Times New Roman"/>
          <w:color w:val="000000"/>
          <w:sz w:val="28"/>
          <w:szCs w:val="28"/>
        </w:rPr>
        <w:t>ё</w:t>
      </w:r>
      <w:r w:rsidRPr="008A6317">
        <w:rPr>
          <w:rFonts w:ascii="Times New Roman" w:hAnsi="Times New Roman"/>
          <w:color w:val="000000"/>
          <w:sz w:val="28"/>
          <w:szCs w:val="28"/>
        </w:rPr>
        <w:t xml:space="preserve">ту </w:t>
      </w:r>
      <w:proofErr w:type="spellStart"/>
      <w:r w:rsidR="00174027" w:rsidRPr="008A6317">
        <w:rPr>
          <w:rFonts w:ascii="Times New Roman" w:hAnsi="Times New Roman"/>
          <w:color w:val="000000"/>
          <w:sz w:val="28"/>
          <w:szCs w:val="28"/>
        </w:rPr>
        <w:t>Bertelsmann</w:t>
      </w:r>
      <w:proofErr w:type="spellEnd"/>
      <w:r w:rsidR="00174027" w:rsidRPr="008A6317">
        <w:rPr>
          <w:rFonts w:ascii="Times New Roman" w:hAnsi="Times New Roman"/>
          <w:color w:val="000000"/>
          <w:sz w:val="28"/>
          <w:szCs w:val="28"/>
        </w:rPr>
        <w:t xml:space="preserve">/SDSN </w:t>
      </w:r>
      <w:r w:rsidRPr="008A6317">
        <w:rPr>
          <w:rFonts w:ascii="Times New Roman" w:hAnsi="Times New Roman"/>
          <w:color w:val="000000"/>
          <w:sz w:val="28"/>
          <w:szCs w:val="28"/>
        </w:rPr>
        <w:t>по индексу и панельному набору показателей ЦУР за 2019 год</w:t>
      </w:r>
      <w:r w:rsidR="00174027" w:rsidRPr="008A6317">
        <w:rPr>
          <w:rFonts w:ascii="Times New Roman" w:hAnsi="Times New Roman"/>
          <w:color w:val="000000"/>
          <w:sz w:val="28"/>
          <w:szCs w:val="28"/>
        </w:rPr>
        <w:t xml:space="preserve"> </w:t>
      </w:r>
      <w:r w:rsidRPr="008A6317">
        <w:rPr>
          <w:rFonts w:ascii="Times New Roman" w:hAnsi="Times New Roman"/>
          <w:color w:val="000000"/>
          <w:sz w:val="28"/>
          <w:szCs w:val="28"/>
        </w:rPr>
        <w:t>Таджикистан занимает 71-е место (из 162 стран, включенных в исследование). Оценка Таджикистана</w:t>
      </w:r>
      <w:r w:rsidR="00264FAB" w:rsidRPr="008A6317">
        <w:rPr>
          <w:rFonts w:ascii="Times New Roman" w:hAnsi="Times New Roman"/>
          <w:color w:val="000000"/>
          <w:sz w:val="28"/>
          <w:szCs w:val="28"/>
        </w:rPr>
        <w:br/>
      </w:r>
    </w:p>
    <w:p w14:paraId="10DBB0B4" w14:textId="77777777" w:rsidR="00264FAB" w:rsidRPr="008A6317" w:rsidRDefault="00264FAB" w:rsidP="00264FAB">
      <w:pPr>
        <w:pStyle w:val="a6"/>
        <w:tabs>
          <w:tab w:val="left" w:pos="709"/>
          <w:tab w:val="left" w:pos="851"/>
          <w:tab w:val="left" w:pos="993"/>
          <w:tab w:val="left" w:pos="1134"/>
        </w:tabs>
        <w:spacing w:after="0" w:line="240" w:lineRule="auto"/>
        <w:ind w:left="567"/>
        <w:jc w:val="both"/>
        <w:rPr>
          <w:rFonts w:ascii="Times New Roman" w:eastAsia="Times New Roman" w:hAnsi="Times New Roman"/>
          <w:bCs/>
          <w:color w:val="000000"/>
          <w:sz w:val="28"/>
          <w:szCs w:val="28"/>
        </w:rPr>
      </w:pPr>
      <w:r w:rsidRPr="00863D7D">
        <w:rPr>
          <w:rFonts w:ascii="Times New Roman" w:hAnsi="Times New Roman"/>
          <w:sz w:val="18"/>
          <w:szCs w:val="18"/>
        </w:rPr>
        <w:t xml:space="preserve">Примечание: </w:t>
      </w:r>
    </w:p>
    <w:p w14:paraId="5716B511" w14:textId="77777777" w:rsidR="00264FAB" w:rsidRPr="00863D7D" w:rsidRDefault="00264FAB" w:rsidP="00264FAB">
      <w:pPr>
        <w:tabs>
          <w:tab w:val="left" w:pos="851"/>
          <w:tab w:val="left" w:pos="993"/>
          <w:tab w:val="left" w:pos="1134"/>
        </w:tabs>
        <w:spacing w:after="0" w:line="240" w:lineRule="auto"/>
        <w:ind w:firstLine="567"/>
        <w:jc w:val="both"/>
        <w:rPr>
          <w:rFonts w:ascii="Times New Roman" w:hAnsi="Times New Roman"/>
          <w:sz w:val="18"/>
          <w:szCs w:val="18"/>
        </w:rPr>
      </w:pPr>
      <w:r w:rsidRPr="00863D7D">
        <w:rPr>
          <w:rFonts w:ascii="Times New Roman" w:hAnsi="Times New Roman"/>
          <w:sz w:val="18"/>
          <w:szCs w:val="18"/>
        </w:rPr>
        <w:t>- высокий уровень согласованности определяет, что в документе национального планирования есть целевая задача, которая соответствует целевой задаче ЦУР, не только в тексте, но также в масштабах и амбиции. Определены показатели для оценки их прогресса.</w:t>
      </w:r>
    </w:p>
    <w:p w14:paraId="1D2D388D" w14:textId="77777777" w:rsidR="00264FAB" w:rsidRPr="00863D7D" w:rsidRDefault="00264FAB" w:rsidP="00264FAB">
      <w:pPr>
        <w:tabs>
          <w:tab w:val="left" w:pos="851"/>
          <w:tab w:val="left" w:pos="993"/>
          <w:tab w:val="left" w:pos="1134"/>
        </w:tabs>
        <w:spacing w:after="0" w:line="240" w:lineRule="auto"/>
        <w:ind w:firstLine="567"/>
        <w:jc w:val="both"/>
        <w:rPr>
          <w:rFonts w:ascii="Times New Roman" w:hAnsi="Times New Roman"/>
          <w:sz w:val="18"/>
          <w:szCs w:val="18"/>
        </w:rPr>
      </w:pPr>
      <w:r w:rsidRPr="00863D7D">
        <w:rPr>
          <w:rFonts w:ascii="Times New Roman" w:hAnsi="Times New Roman"/>
          <w:sz w:val="18"/>
          <w:szCs w:val="18"/>
        </w:rPr>
        <w:t>- средний уровень согласованности показывает, что в документе национального планирования имеется целевая задача, которая соответствует целевой задаче ЦУР, однако у нее не полная сфера охвата или отсутствуют индикаторы для измерения их прогресса.</w:t>
      </w:r>
    </w:p>
    <w:p w14:paraId="6ADF37DC" w14:textId="77777777" w:rsidR="00264FAB" w:rsidRPr="00863D7D" w:rsidRDefault="00264FAB" w:rsidP="00264FAB">
      <w:pPr>
        <w:tabs>
          <w:tab w:val="left" w:pos="851"/>
          <w:tab w:val="left" w:pos="993"/>
          <w:tab w:val="left" w:pos="1134"/>
        </w:tabs>
        <w:spacing w:after="0" w:line="240" w:lineRule="auto"/>
        <w:ind w:firstLine="567"/>
        <w:jc w:val="both"/>
        <w:rPr>
          <w:rFonts w:ascii="Times New Roman" w:hAnsi="Times New Roman"/>
          <w:sz w:val="18"/>
          <w:szCs w:val="18"/>
        </w:rPr>
      </w:pPr>
      <w:r w:rsidRPr="00863D7D">
        <w:rPr>
          <w:rFonts w:ascii="Times New Roman" w:hAnsi="Times New Roman"/>
          <w:sz w:val="18"/>
          <w:szCs w:val="18"/>
        </w:rPr>
        <w:t xml:space="preserve">- не обозначенный уровень согласованности означает, что в документе национального планирования нет целевой задачи соответствующей целевой задаче ЦУР. </w:t>
      </w:r>
    </w:p>
    <w:p w14:paraId="106EED6F" w14:textId="77777777" w:rsidR="00AD23D9" w:rsidRPr="008A6317" w:rsidRDefault="00AD23D9" w:rsidP="00264FAB">
      <w:pPr>
        <w:tabs>
          <w:tab w:val="left" w:pos="709"/>
          <w:tab w:val="left" w:pos="851"/>
          <w:tab w:val="left" w:pos="993"/>
          <w:tab w:val="left" w:pos="1134"/>
        </w:tabs>
        <w:spacing w:after="0" w:line="240" w:lineRule="auto"/>
        <w:jc w:val="both"/>
        <w:rPr>
          <w:rFonts w:ascii="Times New Roman" w:hAnsi="Times New Roman"/>
          <w:color w:val="000000"/>
          <w:sz w:val="28"/>
          <w:szCs w:val="28"/>
        </w:rPr>
      </w:pPr>
      <w:r w:rsidRPr="008A6317">
        <w:rPr>
          <w:rFonts w:ascii="Times New Roman" w:hAnsi="Times New Roman"/>
          <w:color w:val="000000"/>
          <w:sz w:val="28"/>
          <w:szCs w:val="28"/>
        </w:rPr>
        <w:t xml:space="preserve">составила 69,2 балла предполагая, что в среднем страна прошла 69,2% пути к наилучшему возможному результату по 16-ти ЦУР (ЦУР 14 – «Сохранение экосистемы океана» не актуальна для страны). </w:t>
      </w:r>
    </w:p>
    <w:p w14:paraId="0A976E34"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Наибольший прогресс отмечается по ЦУР 13 – «Борьба с изменением климата» – 96,2 балла, по ЦУР 4 – «Качественное образование» – 96 балла, по ЦУР 7 – «Доступная и чистая энергия» – 91,9 балла, по ЦУР 1 – «Ликвидация бедности» – 86,3 балла. Меньший прогресс наблюдается по ЦУР 2 – «Нулевой голод» и ЦУР 3 – «Здоровье и благополучие» – 47,2%. Наименьший прогресс отмечается по ЦУР 9 – «Индустриализация, инновации и инфраструктура» – 9,6 балла.</w:t>
      </w:r>
    </w:p>
    <w:p w14:paraId="6E6B812D"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xml:space="preserve">Уточненный в марте 2019 года (Е/СN.3/2019/2, </w:t>
      </w:r>
      <w:proofErr w:type="spellStart"/>
      <w:r w:rsidRPr="008A6317">
        <w:rPr>
          <w:rFonts w:ascii="Times New Roman" w:hAnsi="Times New Roman"/>
          <w:color w:val="000000"/>
          <w:sz w:val="28"/>
          <w:szCs w:val="28"/>
        </w:rPr>
        <w:t>Annex</w:t>
      </w:r>
      <w:proofErr w:type="spellEnd"/>
      <w:r w:rsidRPr="008A6317">
        <w:rPr>
          <w:rFonts w:ascii="Times New Roman" w:hAnsi="Times New Roman"/>
          <w:color w:val="000000"/>
          <w:sz w:val="28"/>
          <w:szCs w:val="28"/>
        </w:rPr>
        <w:t xml:space="preserve"> II) перечень глобальных показателей в области достижения ЦУР насчитывает 244 индикатора. Однако с учетом повторяющихся индикаторов их количество составляет 232, из которых 202 согласно трехуровневой классификации, потенциально применимы в Республике Таджикистан: </w:t>
      </w:r>
    </w:p>
    <w:p w14:paraId="2D4795B5" w14:textId="77777777" w:rsidR="00AD23D9" w:rsidRPr="008A6317" w:rsidRDefault="00AD23D9" w:rsidP="007044D9">
      <w:pPr>
        <w:tabs>
          <w:tab w:val="left" w:pos="709"/>
          <w:tab w:val="left" w:pos="851"/>
          <w:tab w:val="left" w:pos="993"/>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уровень 1 – 102 индикатора, по которым имеются и доступны данные;  </w:t>
      </w:r>
    </w:p>
    <w:p w14:paraId="2E470C0F" w14:textId="77777777" w:rsidR="00AD23D9" w:rsidRPr="008A6317" w:rsidRDefault="00AD23D9" w:rsidP="007044D9">
      <w:pPr>
        <w:tabs>
          <w:tab w:val="left" w:pos="709"/>
          <w:tab w:val="left" w:pos="851"/>
          <w:tab w:val="left" w:pos="993"/>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уровень II – 63 индикатора, по которым еще необходимо разработать соответствующую национальную методологию; </w:t>
      </w:r>
    </w:p>
    <w:p w14:paraId="76A663FA" w14:textId="77777777" w:rsidR="00AD23D9" w:rsidRPr="008A6317" w:rsidRDefault="00AD23D9" w:rsidP="007044D9">
      <w:pPr>
        <w:tabs>
          <w:tab w:val="left" w:pos="709"/>
          <w:tab w:val="left" w:pos="851"/>
          <w:tab w:val="left" w:pos="993"/>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уровень III – 37 индикаторов, разработка которых зависит от завершения разработки глобальной методологии. </w:t>
      </w:r>
    </w:p>
    <w:p w14:paraId="6856676D"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Из этих потенциальных 202 индикаторов, 161 индикатор ЦУР находится в распоряжении держателей данных, т.е. тех министерств и ведомств, которые отвечают за мониторинг и оценку ЦУР, соответственно, задача по консолидации усилий в оценке индикаторов и обеспечению широкой доступности данных, остается актуальной в среднесрочной перспективе.  </w:t>
      </w:r>
    </w:p>
    <w:p w14:paraId="55CAB94E"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Ожидается, что в период 2021-2025 гг. доступность данных по индикаторам 1 уровня будет выше (сейчас не более 25%). </w:t>
      </w:r>
    </w:p>
    <w:p w14:paraId="5D33D713"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При этом будут активизированы глобальные действия в направлении разработки субнациональных (региональных) наборов показателей ЦУР, их </w:t>
      </w:r>
      <w:proofErr w:type="spellStart"/>
      <w:r w:rsidRPr="008A6317">
        <w:rPr>
          <w:rFonts w:ascii="Times New Roman" w:hAnsi="Times New Roman"/>
          <w:color w:val="000000"/>
          <w:sz w:val="28"/>
          <w:szCs w:val="28"/>
        </w:rPr>
        <w:t>дезагрегации</w:t>
      </w:r>
      <w:proofErr w:type="spellEnd"/>
      <w:r w:rsidRPr="008A6317">
        <w:rPr>
          <w:rFonts w:ascii="Times New Roman" w:hAnsi="Times New Roman"/>
          <w:color w:val="000000"/>
          <w:sz w:val="28"/>
          <w:szCs w:val="28"/>
        </w:rPr>
        <w:t xml:space="preserve"> по полу и возрасту, а также, создания устойчивой и доступной национальной платформы отчетности для загрузки статистической информации по мониторингу реализации ЦУР. При этом скоординированность глобального и национального уровней, будет определяться также и тем, что в 2020 г. и 2025 г. на глобальном уровне планируется провести пересмотр системы показателей ЦУР.</w:t>
      </w:r>
    </w:p>
    <w:p w14:paraId="28CEE9C4"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настоящее время в Республике Таджикистан осуществляется работа по конкретизации целей и задач ЦУР с учетом национальной системы показателей устойчивого развития, запущен процесс обязательного включения ЦУР в национальные, отраслевые и региональные программы. </w:t>
      </w:r>
    </w:p>
    <w:p w14:paraId="24EAD354"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К началу 2021 года процесс формирования национальной системы показателей устойчивого развития будет завершен, что позволит включить их в национальную систему мониторинга и планирования.</w:t>
      </w:r>
      <w:r w:rsidR="007952CF" w:rsidRPr="008A6317">
        <w:rPr>
          <w:rFonts w:ascii="Times New Roman" w:hAnsi="Times New Roman"/>
          <w:color w:val="000000"/>
          <w:sz w:val="28"/>
          <w:szCs w:val="28"/>
        </w:rPr>
        <w:t xml:space="preserve"> </w:t>
      </w:r>
      <w:r w:rsidRPr="008A6317">
        <w:rPr>
          <w:rFonts w:ascii="Times New Roman" w:hAnsi="Times New Roman"/>
          <w:color w:val="000000"/>
          <w:sz w:val="28"/>
          <w:szCs w:val="28"/>
        </w:rPr>
        <w:t>Однако не все цели и задачи стратегических документов страны и ЦУР могут быть выполнены одинаково и одновременно, что предполагает выделение и активизацию приоритетных мер по ускорению их реализации. Меры по ускорению не только повышают скорость достижения одной или комплекса ЦУР в стране, но также и способствуют реализации комплекса целей, приоритетов и задач, предусмотренных в НСР-2030. Из многочисленных мер по ускорению реализации ЦУР выделены четыре приоритета, которые отвечают национальным особенностям устойчивого развития Таджикистана</w:t>
      </w:r>
      <w:r w:rsidR="00F65CAF" w:rsidRPr="008A6317">
        <w:rPr>
          <w:rFonts w:ascii="Times New Roman" w:hAnsi="Times New Roman"/>
          <w:color w:val="000000"/>
          <w:sz w:val="28"/>
          <w:szCs w:val="28"/>
        </w:rPr>
        <w:t>:</w:t>
      </w:r>
    </w:p>
    <w:p w14:paraId="5FBA1029" w14:textId="77777777" w:rsidR="00AD23D9" w:rsidRPr="008A6317" w:rsidRDefault="00AD23D9" w:rsidP="007044D9">
      <w:pPr>
        <w:tabs>
          <w:tab w:val="left" w:pos="709"/>
          <w:tab w:val="left" w:pos="851"/>
          <w:tab w:val="left" w:pos="993"/>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lang w:val="tg-Cyrl-TJ"/>
        </w:rPr>
        <w:t>1)</w:t>
      </w:r>
      <w:r w:rsidRPr="008A6317">
        <w:rPr>
          <w:rFonts w:ascii="Times New Roman" w:hAnsi="Times New Roman"/>
          <w:color w:val="000000"/>
          <w:sz w:val="28"/>
          <w:szCs w:val="28"/>
        </w:rPr>
        <w:t xml:space="preserve"> </w:t>
      </w:r>
      <w:r w:rsidR="00F65CAF" w:rsidRPr="008A6317">
        <w:rPr>
          <w:rFonts w:ascii="Times New Roman" w:hAnsi="Times New Roman"/>
          <w:color w:val="000000"/>
          <w:sz w:val="28"/>
          <w:szCs w:val="28"/>
          <w:lang w:val="tg-Cyrl-TJ"/>
        </w:rPr>
        <w:t>о</w:t>
      </w:r>
      <w:proofErr w:type="spellStart"/>
      <w:r w:rsidR="00F65CAF" w:rsidRPr="008A6317">
        <w:rPr>
          <w:rFonts w:ascii="Times New Roman" w:hAnsi="Times New Roman"/>
          <w:color w:val="000000"/>
          <w:sz w:val="28"/>
          <w:szCs w:val="28"/>
        </w:rPr>
        <w:t>беспечение</w:t>
      </w:r>
      <w:proofErr w:type="spellEnd"/>
      <w:r w:rsidR="00F65CAF" w:rsidRPr="008A6317">
        <w:rPr>
          <w:rFonts w:ascii="Times New Roman" w:hAnsi="Times New Roman"/>
          <w:color w:val="000000"/>
          <w:sz w:val="28"/>
          <w:szCs w:val="28"/>
        </w:rPr>
        <w:t xml:space="preserve"> </w:t>
      </w:r>
      <w:r w:rsidRPr="008A6317">
        <w:rPr>
          <w:rFonts w:ascii="Times New Roman" w:hAnsi="Times New Roman"/>
          <w:color w:val="000000"/>
          <w:sz w:val="28"/>
          <w:szCs w:val="28"/>
        </w:rPr>
        <w:t xml:space="preserve">энергетической безопасности и доступа к энергетическим услугам. Реализация приоритетных гидроэнергетических проектов страны позволит заложить устойчивую основу для обеспечения качества инфраструктуры, индустриализации и инноваций (ЦУР 9), всеобщего доступа к </w:t>
      </w:r>
      <w:r w:rsidRPr="008A6317">
        <w:rPr>
          <w:rFonts w:ascii="Times New Roman" w:hAnsi="Times New Roman"/>
          <w:color w:val="000000"/>
          <w:sz w:val="28"/>
          <w:szCs w:val="28"/>
        </w:rPr>
        <w:lastRenderedPageBreak/>
        <w:t xml:space="preserve">недорогим, надежным, устойчивым и современным источникам энергии для всех (ЦУР 7). </w:t>
      </w:r>
    </w:p>
    <w:p w14:paraId="000ADC26" w14:textId="77777777" w:rsidR="00AD23D9" w:rsidRPr="008A6317" w:rsidRDefault="00AD23D9" w:rsidP="007044D9">
      <w:pPr>
        <w:tabs>
          <w:tab w:val="left" w:pos="709"/>
          <w:tab w:val="left" w:pos="851"/>
          <w:tab w:val="left" w:pos="993"/>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lang w:val="tg-Cyrl-TJ"/>
        </w:rPr>
        <w:t>2)</w:t>
      </w:r>
      <w:r w:rsidRPr="008A6317">
        <w:rPr>
          <w:rFonts w:ascii="Times New Roman" w:hAnsi="Times New Roman"/>
          <w:color w:val="000000"/>
          <w:sz w:val="28"/>
          <w:szCs w:val="28"/>
        </w:rPr>
        <w:t xml:space="preserve"> </w:t>
      </w:r>
      <w:r w:rsidR="00F65CAF" w:rsidRPr="008A6317">
        <w:rPr>
          <w:rFonts w:ascii="Times New Roman" w:hAnsi="Times New Roman"/>
          <w:color w:val="000000"/>
          <w:sz w:val="28"/>
          <w:szCs w:val="28"/>
          <w:lang w:val="tg-Cyrl-TJ"/>
        </w:rPr>
        <w:t>р</w:t>
      </w:r>
      <w:proofErr w:type="spellStart"/>
      <w:r w:rsidR="00F65CAF" w:rsidRPr="008A6317">
        <w:rPr>
          <w:rFonts w:ascii="Times New Roman" w:hAnsi="Times New Roman"/>
          <w:color w:val="000000"/>
          <w:sz w:val="28"/>
          <w:szCs w:val="28"/>
        </w:rPr>
        <w:t>авномерное</w:t>
      </w:r>
      <w:proofErr w:type="spellEnd"/>
      <w:r w:rsidR="00F65CAF" w:rsidRPr="008A6317">
        <w:rPr>
          <w:rFonts w:ascii="Times New Roman" w:hAnsi="Times New Roman"/>
          <w:color w:val="000000"/>
          <w:sz w:val="28"/>
          <w:szCs w:val="28"/>
        </w:rPr>
        <w:t xml:space="preserve"> </w:t>
      </w:r>
      <w:r w:rsidRPr="008A6317">
        <w:rPr>
          <w:rFonts w:ascii="Times New Roman" w:hAnsi="Times New Roman"/>
          <w:color w:val="000000"/>
          <w:sz w:val="28"/>
          <w:szCs w:val="28"/>
        </w:rPr>
        <w:t xml:space="preserve">и комплексное развитие регионов (территорий) страны. Эта мера обозначена как один из приоритетов развития в НСР-2030 и является важным уровнем оценки осуществления реформ в стране. В стратегических документах страны комплексное развитие регионов (территорий) рассматривается как конечная точка приложения усилий правительства в достижении стратегических целей развития. </w:t>
      </w:r>
    </w:p>
    <w:p w14:paraId="3BAC5CD2" w14:textId="77777777" w:rsidR="00AD23D9" w:rsidRPr="008A6317" w:rsidRDefault="00AD23D9" w:rsidP="007044D9">
      <w:pPr>
        <w:tabs>
          <w:tab w:val="left" w:pos="709"/>
          <w:tab w:val="left" w:pos="851"/>
          <w:tab w:val="left" w:pos="993"/>
          <w:tab w:val="left" w:pos="1134"/>
        </w:tabs>
        <w:spacing w:after="0" w:line="235" w:lineRule="auto"/>
        <w:ind w:firstLine="567"/>
        <w:jc w:val="both"/>
        <w:rPr>
          <w:rFonts w:ascii="Times New Roman" w:hAnsi="Times New Roman"/>
          <w:color w:val="000000"/>
          <w:sz w:val="28"/>
          <w:szCs w:val="28"/>
        </w:rPr>
      </w:pPr>
      <w:r w:rsidRPr="00E31F05">
        <w:rPr>
          <w:rFonts w:ascii="Times New Roman" w:hAnsi="Times New Roman"/>
          <w:color w:val="000000"/>
          <w:sz w:val="28"/>
          <w:szCs w:val="28"/>
          <w:highlight w:val="cyan"/>
          <w:lang w:val="tg-Cyrl-TJ"/>
        </w:rPr>
        <w:t>3)</w:t>
      </w:r>
      <w:r w:rsidRPr="00E31F05">
        <w:rPr>
          <w:rFonts w:ascii="Times New Roman" w:hAnsi="Times New Roman"/>
          <w:color w:val="000000"/>
          <w:sz w:val="28"/>
          <w:szCs w:val="28"/>
          <w:highlight w:val="cyan"/>
        </w:rPr>
        <w:t xml:space="preserve"> </w:t>
      </w:r>
      <w:r w:rsidR="00F65CAF" w:rsidRPr="00E31F05">
        <w:rPr>
          <w:rFonts w:ascii="Times New Roman" w:hAnsi="Times New Roman"/>
          <w:color w:val="000000"/>
          <w:sz w:val="28"/>
          <w:szCs w:val="28"/>
          <w:highlight w:val="cyan"/>
          <w:lang w:val="tg-Cyrl-TJ"/>
        </w:rPr>
        <w:t>п</w:t>
      </w:r>
      <w:proofErr w:type="spellStart"/>
      <w:r w:rsidR="00F65CAF" w:rsidRPr="00E31F05">
        <w:rPr>
          <w:rFonts w:ascii="Times New Roman" w:hAnsi="Times New Roman"/>
          <w:color w:val="000000"/>
          <w:sz w:val="28"/>
          <w:szCs w:val="28"/>
          <w:highlight w:val="cyan"/>
        </w:rPr>
        <w:t>родвижение</w:t>
      </w:r>
      <w:proofErr w:type="spellEnd"/>
      <w:r w:rsidR="00F65CAF" w:rsidRPr="00E31F05">
        <w:rPr>
          <w:rFonts w:ascii="Times New Roman" w:hAnsi="Times New Roman"/>
          <w:color w:val="000000"/>
          <w:sz w:val="28"/>
          <w:szCs w:val="28"/>
          <w:highlight w:val="cyan"/>
        </w:rPr>
        <w:t xml:space="preserve"> </w:t>
      </w:r>
      <w:r w:rsidRPr="00E31F05">
        <w:rPr>
          <w:rFonts w:ascii="Times New Roman" w:hAnsi="Times New Roman"/>
          <w:color w:val="000000"/>
          <w:sz w:val="28"/>
          <w:szCs w:val="28"/>
          <w:highlight w:val="cyan"/>
        </w:rPr>
        <w:t xml:space="preserve">гендерного равенства, которое является целевым индикатором в НСР-2030 и </w:t>
      </w:r>
      <w:proofErr w:type="spellStart"/>
      <w:r w:rsidRPr="00E31F05">
        <w:rPr>
          <w:rFonts w:ascii="Times New Roman" w:hAnsi="Times New Roman"/>
          <w:color w:val="000000"/>
          <w:sz w:val="28"/>
          <w:szCs w:val="28"/>
          <w:highlight w:val="cyan"/>
        </w:rPr>
        <w:t>межсекторальным</w:t>
      </w:r>
      <w:proofErr w:type="spellEnd"/>
      <w:r w:rsidRPr="00E31F05">
        <w:rPr>
          <w:rFonts w:ascii="Times New Roman" w:hAnsi="Times New Roman"/>
          <w:color w:val="000000"/>
          <w:sz w:val="28"/>
          <w:szCs w:val="28"/>
          <w:highlight w:val="cyan"/>
        </w:rPr>
        <w:t xml:space="preserve"> приоритетом развития в среднесрочных программах. Хотя ЦУР 5 выступает как самостоятельная цель обеспечения гендерного равенства, инвестирование в расширение возможностей женщин и девочек и расширение их экономических, социальных, правовых и политических прав и возможностей, в глобальном масштабе было определено как мера ускорения с мультипликативными эффектами.</w:t>
      </w:r>
      <w:r w:rsidRPr="008A6317">
        <w:rPr>
          <w:rFonts w:ascii="Times New Roman" w:hAnsi="Times New Roman"/>
          <w:color w:val="000000"/>
          <w:sz w:val="28"/>
          <w:szCs w:val="28"/>
        </w:rPr>
        <w:t xml:space="preserve"> </w:t>
      </w:r>
    </w:p>
    <w:p w14:paraId="5E71B4E9" w14:textId="77777777" w:rsidR="00AD23D9" w:rsidRPr="008A6317" w:rsidRDefault="00AD23D9" w:rsidP="007044D9">
      <w:pPr>
        <w:tabs>
          <w:tab w:val="left" w:pos="709"/>
          <w:tab w:val="left" w:pos="851"/>
          <w:tab w:val="left" w:pos="993"/>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lang w:val="tg-Cyrl-TJ"/>
        </w:rPr>
        <w:t>4)</w:t>
      </w:r>
      <w:r w:rsidRPr="008A6317">
        <w:rPr>
          <w:rFonts w:ascii="Times New Roman" w:hAnsi="Times New Roman"/>
          <w:color w:val="000000"/>
          <w:sz w:val="28"/>
          <w:szCs w:val="28"/>
        </w:rPr>
        <w:t xml:space="preserve"> </w:t>
      </w:r>
      <w:r w:rsidR="00F65CAF" w:rsidRPr="008A6317">
        <w:rPr>
          <w:rFonts w:ascii="Times New Roman" w:hAnsi="Times New Roman"/>
          <w:color w:val="000000"/>
          <w:sz w:val="28"/>
          <w:szCs w:val="28"/>
          <w:lang w:val="tg-Cyrl-TJ"/>
        </w:rPr>
        <w:t>р</w:t>
      </w:r>
      <w:proofErr w:type="spellStart"/>
      <w:r w:rsidR="00F65CAF" w:rsidRPr="008A6317">
        <w:rPr>
          <w:rFonts w:ascii="Times New Roman" w:hAnsi="Times New Roman"/>
          <w:color w:val="000000"/>
          <w:sz w:val="28"/>
          <w:szCs w:val="28"/>
        </w:rPr>
        <w:t>еализация</w:t>
      </w:r>
      <w:proofErr w:type="spellEnd"/>
      <w:r w:rsidR="00F65CAF" w:rsidRPr="008A6317">
        <w:rPr>
          <w:rFonts w:ascii="Times New Roman" w:hAnsi="Times New Roman"/>
          <w:color w:val="000000"/>
          <w:sz w:val="28"/>
          <w:szCs w:val="28"/>
        </w:rPr>
        <w:t xml:space="preserve"> </w:t>
      </w:r>
      <w:r w:rsidRPr="008A6317">
        <w:rPr>
          <w:rFonts w:ascii="Times New Roman" w:hAnsi="Times New Roman"/>
          <w:color w:val="000000"/>
          <w:sz w:val="28"/>
          <w:szCs w:val="28"/>
        </w:rPr>
        <w:t xml:space="preserve">потенциала молодежи, которая должна иметь возможность внести существенный вклад в достижение стратегических целей НСР-2030 и реализацию ЦУР в стране. Современная молодежь составит костяк трудоспособного населения в 2030 году. Молодежь должна стать непременным участником разработки, осуществления и оценки планов и стратегий, которые затрагивают их жизнь. </w:t>
      </w:r>
    </w:p>
    <w:p w14:paraId="4B364734"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период реализации ПСР 2016-2020 первый шаг в этом направлении был сделан, когда Лидер нации, Президент страны, уважаемый </w:t>
      </w:r>
      <w:r w:rsidR="00F65CAF" w:rsidRPr="008A6317">
        <w:rPr>
          <w:rFonts w:ascii="Times New Roman" w:hAnsi="Times New Roman"/>
          <w:color w:val="000000"/>
          <w:sz w:val="28"/>
          <w:szCs w:val="28"/>
        </w:rPr>
        <w:t xml:space="preserve">Эмомали </w:t>
      </w:r>
      <w:proofErr w:type="spellStart"/>
      <w:r w:rsidR="00F65CAF" w:rsidRPr="008A6317">
        <w:rPr>
          <w:rFonts w:ascii="Times New Roman" w:hAnsi="Times New Roman"/>
          <w:color w:val="000000"/>
          <w:sz w:val="28"/>
          <w:szCs w:val="28"/>
        </w:rPr>
        <w:t>Рахмон</w:t>
      </w:r>
      <w:proofErr w:type="spellEnd"/>
      <w:r w:rsidR="00F65CAF" w:rsidRPr="008A6317">
        <w:rPr>
          <w:rFonts w:ascii="Times New Roman" w:hAnsi="Times New Roman"/>
          <w:color w:val="000000"/>
          <w:sz w:val="28"/>
          <w:szCs w:val="28"/>
        </w:rPr>
        <w:t xml:space="preserve"> объявил 2017 год  в стране </w:t>
      </w:r>
      <w:r w:rsidRPr="008A6317">
        <w:rPr>
          <w:rFonts w:ascii="Times New Roman" w:hAnsi="Times New Roman"/>
          <w:color w:val="000000"/>
          <w:sz w:val="28"/>
          <w:szCs w:val="28"/>
        </w:rPr>
        <w:t>Годом молодежи</w:t>
      </w:r>
      <w:r w:rsidR="00F65CAF" w:rsidRPr="008A6317">
        <w:rPr>
          <w:rFonts w:ascii="Times New Roman" w:hAnsi="Times New Roman"/>
          <w:color w:val="000000"/>
          <w:sz w:val="28"/>
          <w:szCs w:val="28"/>
        </w:rPr>
        <w:t xml:space="preserve">. </w:t>
      </w:r>
      <w:r w:rsidRPr="008A6317">
        <w:rPr>
          <w:rFonts w:ascii="Times New Roman" w:hAnsi="Times New Roman"/>
          <w:color w:val="000000"/>
          <w:sz w:val="28"/>
          <w:szCs w:val="28"/>
        </w:rPr>
        <w:t>Эта инициатива показала, что энтузиазм и амбиции молодого поколения действительно являются величайшим богатством Таджикистана. В интересах этой группы населения, рабочие места, особенно за пределами сельскохозяйственного сектора, должны быть доступны для молодых людей, в том числе для молодых женщин и девушек, а они, в свою очередь, должны быть надлежащим образом образованы и обучены. Человеческий капитал молодежи должен стать базовым элементом в реализации комплекса ЦУР в стране в период реализации ПСР 2021-2025.</w:t>
      </w:r>
    </w:p>
    <w:p w14:paraId="7C5679B1" w14:textId="77777777" w:rsidR="00264FAB" w:rsidRPr="008A6317" w:rsidRDefault="00264FAB" w:rsidP="00264FAB">
      <w:pPr>
        <w:pStyle w:val="a6"/>
        <w:tabs>
          <w:tab w:val="left" w:pos="709"/>
          <w:tab w:val="left" w:pos="851"/>
          <w:tab w:val="left" w:pos="993"/>
          <w:tab w:val="left" w:pos="1134"/>
        </w:tabs>
        <w:spacing w:after="0" w:line="235" w:lineRule="auto"/>
        <w:ind w:left="567"/>
        <w:jc w:val="both"/>
        <w:rPr>
          <w:rFonts w:ascii="Times New Roman" w:hAnsi="Times New Roman"/>
          <w:color w:val="000000"/>
          <w:sz w:val="28"/>
          <w:szCs w:val="28"/>
        </w:rPr>
      </w:pPr>
    </w:p>
    <w:p w14:paraId="1C877968" w14:textId="77777777" w:rsidR="00AD23D9" w:rsidRPr="008A6317" w:rsidRDefault="00AD23D9" w:rsidP="0007368B">
      <w:pPr>
        <w:pStyle w:val="affff3"/>
        <w:rPr>
          <w:rStyle w:val="21"/>
          <w:b w:val="0"/>
          <w:color w:val="000000"/>
          <w:sz w:val="28"/>
          <w:szCs w:val="28"/>
          <w:lang w:eastAsia="en-US"/>
        </w:rPr>
      </w:pPr>
      <w:bookmarkStart w:id="21" w:name="_Toc59372951"/>
      <w:bookmarkStart w:id="22" w:name="_Toc65266408"/>
      <w:r w:rsidRPr="00863D7D">
        <w:t>§</w:t>
      </w:r>
      <w:r w:rsidRPr="00863D7D">
        <w:rPr>
          <w:lang w:val="tg-Cyrl-TJ"/>
        </w:rPr>
        <w:t xml:space="preserve">10. </w:t>
      </w:r>
      <w:r w:rsidRPr="008A6317">
        <w:rPr>
          <w:rStyle w:val="21"/>
          <w:b w:val="0"/>
          <w:color w:val="000000"/>
          <w:sz w:val="28"/>
          <w:szCs w:val="28"/>
          <w:lang w:eastAsia="en-US"/>
        </w:rPr>
        <w:t>Целевые параметры НСР 2030: необходимость и важность обновлений с учетом ЦУР</w:t>
      </w:r>
      <w:bookmarkEnd w:id="21"/>
      <w:bookmarkEnd w:id="22"/>
    </w:p>
    <w:p w14:paraId="1449593C"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НСР-2030 отмечено, что Правительство Республики Таджикистан, с учётом ежегодно проводимого мониторинга и оценки изменений на мировых рынках и их влияния на различные отрасли народного хозяйства, будет дорабатывать стратегические положения НСР-2030.</w:t>
      </w:r>
    </w:p>
    <w:p w14:paraId="5CF10D17"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Объявленная Президентом Республики Таджикистан, уважаемым Эмомали </w:t>
      </w:r>
      <w:proofErr w:type="spellStart"/>
      <w:r w:rsidRPr="008A6317">
        <w:rPr>
          <w:rFonts w:ascii="Times New Roman" w:hAnsi="Times New Roman"/>
          <w:color w:val="000000"/>
          <w:sz w:val="28"/>
          <w:szCs w:val="28"/>
        </w:rPr>
        <w:t>Рахмоном</w:t>
      </w:r>
      <w:proofErr w:type="spellEnd"/>
      <w:r w:rsidRPr="008A6317">
        <w:rPr>
          <w:rFonts w:ascii="Times New Roman" w:hAnsi="Times New Roman"/>
          <w:color w:val="000000"/>
          <w:sz w:val="28"/>
          <w:szCs w:val="28"/>
        </w:rPr>
        <w:t xml:space="preserve"> четвертая национальная цель развития – ускоренная индустриализация страны, вносит существенные положительные коррективы в достижение целевых параметров НСР-2030. </w:t>
      </w:r>
    </w:p>
    <w:p w14:paraId="26901156"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Указанные в НСР-2030 три национальные стратегические цели развития и одна </w:t>
      </w:r>
      <w:proofErr w:type="spellStart"/>
      <w:r w:rsidRPr="008A6317">
        <w:rPr>
          <w:rFonts w:ascii="Times New Roman" w:hAnsi="Times New Roman"/>
          <w:color w:val="000000"/>
          <w:sz w:val="28"/>
          <w:szCs w:val="28"/>
        </w:rPr>
        <w:t>межсекторальная</w:t>
      </w:r>
      <w:proofErr w:type="spellEnd"/>
      <w:r w:rsidRPr="008A6317">
        <w:rPr>
          <w:rFonts w:ascii="Times New Roman" w:hAnsi="Times New Roman"/>
          <w:color w:val="000000"/>
          <w:sz w:val="28"/>
          <w:szCs w:val="28"/>
        </w:rPr>
        <w:t xml:space="preserve"> стратегическая цель – расширение </w:t>
      </w:r>
      <w:r w:rsidRPr="008A6317">
        <w:rPr>
          <w:rFonts w:ascii="Times New Roman" w:hAnsi="Times New Roman"/>
          <w:color w:val="000000"/>
          <w:sz w:val="28"/>
          <w:szCs w:val="28"/>
        </w:rPr>
        <w:lastRenderedPageBreak/>
        <w:t xml:space="preserve">продуктивной занятости, которые направлены на повышение </w:t>
      </w:r>
      <w:r w:rsidRPr="008A6317">
        <w:rPr>
          <w:rFonts w:ascii="Times New Roman" w:hAnsi="Times New Roman"/>
          <w:color w:val="000000"/>
          <w:sz w:val="28"/>
          <w:szCs w:val="28"/>
          <w:lang w:eastAsia="ru-RU"/>
        </w:rPr>
        <w:t xml:space="preserve">благосостояния населения страны, </w:t>
      </w:r>
      <w:r w:rsidRPr="008A6317">
        <w:rPr>
          <w:rFonts w:ascii="Times New Roman" w:hAnsi="Times New Roman"/>
          <w:color w:val="000000"/>
          <w:sz w:val="28"/>
          <w:szCs w:val="28"/>
        </w:rPr>
        <w:t>тесно переплетаются с четвертой национальной целью. При этом достижение четвертой общегосударственной цели будет направлено на формирование конкурентоспособной национальной промышленности и, на этой основе, развитие всех секторов национальной экономики на качественно новый уровень.</w:t>
      </w:r>
    </w:p>
    <w:p w14:paraId="7FF5CBE2"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lang w:eastAsia="ru-RU"/>
        </w:rPr>
        <w:t xml:space="preserve">Через достижение поставленных целей </w:t>
      </w:r>
      <w:r w:rsidRPr="008A6317">
        <w:rPr>
          <w:rFonts w:ascii="Times New Roman" w:hAnsi="Times New Roman"/>
          <w:color w:val="000000"/>
          <w:sz w:val="28"/>
          <w:szCs w:val="28"/>
        </w:rPr>
        <w:t xml:space="preserve">Правительство страны твердо намерено национализировать ЦУР и выполнить принятые обязательства в области устойчивого развития. </w:t>
      </w:r>
    </w:p>
    <w:p w14:paraId="139B8D6C"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Опыт страны в реализации ПСР</w:t>
      </w:r>
      <w:r w:rsidRPr="008A6317">
        <w:rPr>
          <w:rFonts w:ascii="Times New Roman" w:hAnsi="Times New Roman"/>
          <w:color w:val="000000"/>
          <w:sz w:val="28"/>
          <w:szCs w:val="28"/>
          <w:lang w:val="tg-Cyrl-TJ"/>
        </w:rPr>
        <w:t xml:space="preserve"> </w:t>
      </w:r>
      <w:r w:rsidRPr="008A6317">
        <w:rPr>
          <w:rFonts w:ascii="Times New Roman" w:hAnsi="Times New Roman"/>
          <w:color w:val="000000"/>
          <w:sz w:val="28"/>
          <w:szCs w:val="28"/>
        </w:rPr>
        <w:t xml:space="preserve">2016-2020, как первого этапа НСР-2030, показал, что Республика Таджикистан занимает хорошую позицию для достижения ЦУР. </w:t>
      </w:r>
    </w:p>
    <w:p w14:paraId="518D2680"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Завершение строительства приоритетных гидроэнергетических проектов и эффективное использование водно-энергетических ресурсов дает возможность обеспечить энергетическую безопасность страны, развить потенциал «зеленой» энергетики и заложить устойчивую основу для решения конкретных задач ЦУР 9 и ЦУР 7.</w:t>
      </w:r>
    </w:p>
    <w:p w14:paraId="2F0AD42B"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Энергетическая безопасность имеет важное значение для социального развития в связи с вопросами ликвидации бедности (ЦУР 1), здравоохранения (ЦУР 3), гендерного равенства (ЦУР 5) и обеспечением всеобщего доступа к недорогим, надежным, устойчивым и современным источникам энергии для всех (ЦУР 7). Однако связи между энергетикой и социальным развитием не являются автоматическими. </w:t>
      </w:r>
    </w:p>
    <w:p w14:paraId="4D7A3D07"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Изменения гидрологических режимов в результате изменения климата (ЦУР 13) может оказывать воздействие на долгосрочную устойчивость и необходимость использования других возобновляемых источников энергии, что может оказывать важное значение для обеспечения энергетического баланса (ЦУР 7). </w:t>
      </w:r>
    </w:p>
    <w:p w14:paraId="6584135A"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Приоритетность обеспечения продовольственной безопасности и доступа населения к качественному питанию также очевидна для Республики Таджикистан в контексте ЦУР. Достижение указанной цели имеет решающее значение для обеспечения населения достаточным и здоровым питанием, которое обеспечивает долгую и здоровую жизнь, обеспечивает физическую активность и достойную жизнь населения. </w:t>
      </w:r>
    </w:p>
    <w:p w14:paraId="16E74D6C"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Обзор реализации ПСР 2016-2020 показал, что Правительство страны рассматривает обеспечение продовольственной безопасности как ключевой элемент в решении экономических и социальных проблем страны, регионов и семьи. </w:t>
      </w:r>
    </w:p>
    <w:p w14:paraId="4291E706"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 xml:space="preserve">В то же время сегодня наблюдаются сложности в четырёх крупных направлениях: </w:t>
      </w:r>
    </w:p>
    <w:p w14:paraId="7258B342" w14:textId="77777777" w:rsidR="00AD23D9" w:rsidRPr="008A6317" w:rsidRDefault="00AD23D9" w:rsidP="007044D9">
      <w:pPr>
        <w:pStyle w:val="a6"/>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 xml:space="preserve">1) сектор здравоохранения; </w:t>
      </w:r>
    </w:p>
    <w:p w14:paraId="4FE1E243" w14:textId="77777777" w:rsidR="00AD23D9" w:rsidRPr="008A6317" w:rsidRDefault="00AD23D9" w:rsidP="007044D9">
      <w:pPr>
        <w:tabs>
          <w:tab w:val="left" w:pos="709"/>
          <w:tab w:val="left" w:pos="851"/>
          <w:tab w:val="left" w:pos="993"/>
          <w:tab w:val="left" w:pos="1134"/>
        </w:tabs>
        <w:spacing w:after="0" w:line="235" w:lineRule="auto"/>
        <w:ind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 xml:space="preserve">2) сокращение бедности; </w:t>
      </w:r>
    </w:p>
    <w:p w14:paraId="27B204C6" w14:textId="77777777" w:rsidR="00AD23D9" w:rsidRPr="008A6317" w:rsidRDefault="00AD23D9" w:rsidP="007044D9">
      <w:pPr>
        <w:tabs>
          <w:tab w:val="left" w:pos="709"/>
          <w:tab w:val="left" w:pos="851"/>
          <w:tab w:val="left" w:pos="993"/>
          <w:tab w:val="left" w:pos="1134"/>
        </w:tabs>
        <w:spacing w:after="0" w:line="235" w:lineRule="auto"/>
        <w:ind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3) сельскохозяйственный сектор;</w:t>
      </w:r>
    </w:p>
    <w:p w14:paraId="736DF100" w14:textId="77777777" w:rsidR="00AD23D9" w:rsidRPr="008A6317" w:rsidRDefault="00AD23D9" w:rsidP="007044D9">
      <w:pPr>
        <w:tabs>
          <w:tab w:val="left" w:pos="709"/>
          <w:tab w:val="left" w:pos="851"/>
          <w:tab w:val="left" w:pos="993"/>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4) социальная защита. </w:t>
      </w:r>
    </w:p>
    <w:p w14:paraId="5BC37B5E"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xml:space="preserve">Следуя международным обязательствам Таджикистана по ЦУР, на втором этапе реализации НСР-2030, в ПСР 2021-2025 поставлена цель продолжить следовать принципу инклюзивности, предусматривающему учет потребностей и представленность в процессах развития всех групп людей (по характеристикам пола, возраста, инвалидности, социального статуса, места проживания, этнической принадлежности и др.). </w:t>
      </w:r>
    </w:p>
    <w:p w14:paraId="7560B46A"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Развитие транспортно-коммуникационной системы находится в сфере постоянного внимания Правительства страны. Без решения проблем транспорта и развития рынка телекоммуникаций достижение других стратегических целей развития страны и ЦУР крайне затруднительно. </w:t>
      </w:r>
    </w:p>
    <w:p w14:paraId="19F63C99"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Обзор реализации ПСР 2016-2020 показал, что необходимо продолжить деятельность в направлении интеграции трансграничных и национальных транспортных и коммуникационных коридоров, увеличения </w:t>
      </w:r>
      <w:proofErr w:type="spellStart"/>
      <w:r w:rsidRPr="008A6317">
        <w:rPr>
          <w:rFonts w:ascii="Times New Roman" w:hAnsi="Times New Roman"/>
          <w:color w:val="000000"/>
          <w:sz w:val="28"/>
          <w:szCs w:val="28"/>
        </w:rPr>
        <w:t>грузо</w:t>
      </w:r>
      <w:proofErr w:type="spellEnd"/>
      <w:r w:rsidRPr="008A6317">
        <w:rPr>
          <w:rFonts w:ascii="Times New Roman" w:hAnsi="Times New Roman"/>
          <w:color w:val="000000"/>
          <w:sz w:val="28"/>
          <w:szCs w:val="28"/>
        </w:rPr>
        <w:t>- и пассажирооборота по видам транспорта, которые непосредственно относятся к показателям ЦУР, обеспечения круглогодичного транспортного сообщения между городами и районами страны и</w:t>
      </w:r>
      <w:r w:rsidRPr="008A6317">
        <w:rPr>
          <w:rFonts w:ascii="Times New Roman" w:hAnsi="Times New Roman"/>
          <w:bCs/>
          <w:color w:val="000000"/>
          <w:sz w:val="28"/>
          <w:szCs w:val="28"/>
        </w:rPr>
        <w:t xml:space="preserve"> расширение доступа к телекоммуникационным услугам, </w:t>
      </w:r>
      <w:r w:rsidRPr="008A6317">
        <w:rPr>
          <w:rFonts w:ascii="Times New Roman" w:hAnsi="Times New Roman"/>
          <w:color w:val="000000"/>
          <w:sz w:val="28"/>
          <w:szCs w:val="28"/>
        </w:rPr>
        <w:t>что также отвечает задачам ЦУР.</w:t>
      </w:r>
    </w:p>
    <w:p w14:paraId="167F7740"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В процессе осуществления политики, направленной на достижение четвертой национальной цели – ускоренной индустриализации, в предстоящий среднесрочный период важным и необходимым становится постоянный мониторинг таких индикаторов ЦУР 9, как:</w:t>
      </w:r>
    </w:p>
    <w:p w14:paraId="330E9889" w14:textId="77777777" w:rsidR="00AD23D9" w:rsidRPr="008A6317" w:rsidRDefault="00AD23D9" w:rsidP="007044D9">
      <w:pPr>
        <w:tabs>
          <w:tab w:val="left" w:pos="709"/>
          <w:tab w:val="left" w:pos="851"/>
          <w:tab w:val="left" w:pos="993"/>
          <w:tab w:val="left" w:pos="1134"/>
        </w:tabs>
        <w:spacing w:after="0" w:line="235" w:lineRule="auto"/>
        <w:ind w:firstLine="567"/>
        <w:jc w:val="both"/>
        <w:rPr>
          <w:rFonts w:ascii="Times New Roman" w:hAnsi="Times New Roman"/>
          <w:color w:val="000000"/>
          <w:sz w:val="28"/>
          <w:szCs w:val="28"/>
          <w:lang w:val="tg-Cyrl-TJ"/>
        </w:rPr>
      </w:pPr>
      <w:r w:rsidRPr="008A6317">
        <w:rPr>
          <w:rFonts w:ascii="Times New Roman" w:hAnsi="Times New Roman"/>
          <w:color w:val="000000"/>
          <w:sz w:val="28"/>
          <w:szCs w:val="28"/>
          <w:lang w:val="tg-Cyrl-TJ"/>
        </w:rPr>
        <w:t>-</w:t>
      </w:r>
      <w:r w:rsidRPr="008A6317">
        <w:rPr>
          <w:rFonts w:ascii="Times New Roman" w:hAnsi="Times New Roman"/>
          <w:color w:val="000000"/>
          <w:sz w:val="28"/>
          <w:szCs w:val="28"/>
        </w:rPr>
        <w:t xml:space="preserve"> чистая продукция обрабатывающей промышленности на душу населения (в долл.);</w:t>
      </w:r>
    </w:p>
    <w:p w14:paraId="51FE81C8" w14:textId="77777777" w:rsidR="00AD23D9" w:rsidRPr="008A6317" w:rsidRDefault="00AD23D9" w:rsidP="007044D9">
      <w:pPr>
        <w:tabs>
          <w:tab w:val="left" w:pos="709"/>
          <w:tab w:val="left" w:pos="851"/>
          <w:tab w:val="left" w:pos="993"/>
          <w:tab w:val="left" w:pos="1134"/>
        </w:tabs>
        <w:spacing w:after="0" w:line="235" w:lineRule="auto"/>
        <w:ind w:firstLine="567"/>
        <w:jc w:val="both"/>
        <w:rPr>
          <w:rFonts w:ascii="Times New Roman" w:hAnsi="Times New Roman"/>
          <w:color w:val="000000"/>
          <w:sz w:val="28"/>
          <w:szCs w:val="28"/>
          <w:lang w:val="tg-Cyrl-TJ"/>
        </w:rPr>
      </w:pPr>
      <w:r w:rsidRPr="008A6317">
        <w:rPr>
          <w:rFonts w:ascii="Times New Roman" w:hAnsi="Times New Roman"/>
          <w:color w:val="000000"/>
          <w:sz w:val="28"/>
          <w:szCs w:val="28"/>
          <w:lang w:val="tg-Cyrl-TJ"/>
        </w:rPr>
        <w:t>-</w:t>
      </w:r>
      <w:r w:rsidRPr="008A6317">
        <w:rPr>
          <w:rFonts w:ascii="Times New Roman" w:hAnsi="Times New Roman"/>
          <w:color w:val="000000"/>
          <w:sz w:val="28"/>
          <w:szCs w:val="28"/>
        </w:rPr>
        <w:t xml:space="preserve"> доля чистой продукции обрабатывающей промышленности в процентах к ВВП; </w:t>
      </w:r>
    </w:p>
    <w:p w14:paraId="2BC5B079" w14:textId="77777777" w:rsidR="00AD23D9" w:rsidRPr="008A6317" w:rsidRDefault="00AD23D9" w:rsidP="007044D9">
      <w:pPr>
        <w:tabs>
          <w:tab w:val="left" w:pos="709"/>
          <w:tab w:val="left" w:pos="851"/>
          <w:tab w:val="left" w:pos="993"/>
          <w:tab w:val="left" w:pos="1134"/>
        </w:tabs>
        <w:spacing w:after="0" w:line="235" w:lineRule="auto"/>
        <w:ind w:firstLine="567"/>
        <w:jc w:val="both"/>
        <w:rPr>
          <w:rFonts w:ascii="Times New Roman" w:hAnsi="Times New Roman"/>
          <w:color w:val="000000"/>
          <w:sz w:val="28"/>
          <w:szCs w:val="28"/>
          <w:lang w:val="tg-Cyrl-TJ"/>
        </w:rPr>
      </w:pPr>
      <w:r w:rsidRPr="008A6317">
        <w:rPr>
          <w:rFonts w:ascii="Times New Roman" w:hAnsi="Times New Roman"/>
          <w:color w:val="000000"/>
          <w:sz w:val="28"/>
          <w:szCs w:val="28"/>
          <w:lang w:val="tg-Cyrl-TJ"/>
        </w:rPr>
        <w:t xml:space="preserve">- </w:t>
      </w:r>
      <w:r w:rsidRPr="008A6317">
        <w:rPr>
          <w:rFonts w:ascii="Times New Roman" w:hAnsi="Times New Roman"/>
          <w:color w:val="000000"/>
          <w:sz w:val="28"/>
          <w:szCs w:val="28"/>
        </w:rPr>
        <w:t xml:space="preserve">доля добавленной стоимости промышленной продукции средне-технологичных и высокотехнологичных отраслей в общем объеме добавленной стоимости продукции отрасли промышленности; </w:t>
      </w:r>
    </w:p>
    <w:p w14:paraId="5A0FCB20" w14:textId="77777777" w:rsidR="00AD23D9" w:rsidRPr="008A6317" w:rsidRDefault="00AD23D9" w:rsidP="007044D9">
      <w:pPr>
        <w:tabs>
          <w:tab w:val="left" w:pos="709"/>
          <w:tab w:val="left" w:pos="851"/>
          <w:tab w:val="left" w:pos="993"/>
          <w:tab w:val="left" w:pos="1134"/>
        </w:tabs>
        <w:spacing w:after="0" w:line="235" w:lineRule="auto"/>
        <w:ind w:firstLine="567"/>
        <w:jc w:val="both"/>
        <w:rPr>
          <w:rFonts w:ascii="Times New Roman" w:hAnsi="Times New Roman"/>
          <w:color w:val="000000"/>
          <w:sz w:val="28"/>
          <w:szCs w:val="28"/>
          <w:lang w:val="tg-Cyrl-TJ"/>
        </w:rPr>
      </w:pPr>
      <w:r w:rsidRPr="008A6317">
        <w:rPr>
          <w:rFonts w:ascii="Times New Roman" w:hAnsi="Times New Roman"/>
          <w:color w:val="000000"/>
          <w:sz w:val="28"/>
          <w:szCs w:val="28"/>
          <w:lang w:val="tg-Cyrl-TJ"/>
        </w:rPr>
        <w:t xml:space="preserve">- </w:t>
      </w:r>
      <w:r w:rsidRPr="008A6317">
        <w:rPr>
          <w:rFonts w:ascii="Times New Roman" w:hAnsi="Times New Roman"/>
          <w:color w:val="000000"/>
          <w:sz w:val="28"/>
          <w:szCs w:val="28"/>
        </w:rPr>
        <w:t>занятость в обрабатывающей промышленности в процентах от общей занятости;</w:t>
      </w:r>
    </w:p>
    <w:p w14:paraId="2AF07B2B" w14:textId="77777777" w:rsidR="00AD23D9" w:rsidRPr="008A6317" w:rsidRDefault="00AD23D9" w:rsidP="007044D9">
      <w:pPr>
        <w:tabs>
          <w:tab w:val="left" w:pos="709"/>
          <w:tab w:val="left" w:pos="851"/>
          <w:tab w:val="left" w:pos="993"/>
          <w:tab w:val="left" w:pos="1134"/>
        </w:tabs>
        <w:spacing w:after="0" w:line="235" w:lineRule="auto"/>
        <w:ind w:firstLine="567"/>
        <w:jc w:val="both"/>
        <w:rPr>
          <w:rFonts w:ascii="Times New Roman" w:hAnsi="Times New Roman"/>
          <w:color w:val="000000"/>
          <w:sz w:val="28"/>
          <w:szCs w:val="28"/>
          <w:lang w:val="tg-Cyrl-TJ"/>
        </w:rPr>
      </w:pPr>
      <w:r w:rsidRPr="008A6317">
        <w:rPr>
          <w:rFonts w:ascii="Times New Roman" w:hAnsi="Times New Roman"/>
          <w:color w:val="000000"/>
          <w:sz w:val="28"/>
          <w:szCs w:val="28"/>
          <w:lang w:val="tg-Cyrl-TJ"/>
        </w:rPr>
        <w:t>-</w:t>
      </w:r>
      <w:r w:rsidRPr="008A6317">
        <w:rPr>
          <w:rFonts w:ascii="Times New Roman" w:hAnsi="Times New Roman"/>
          <w:color w:val="000000"/>
          <w:sz w:val="28"/>
          <w:szCs w:val="28"/>
        </w:rPr>
        <w:t xml:space="preserve"> удельный вес инновационной продукции в общем объеме продукции (форм отчетности в республике пока нет); </w:t>
      </w:r>
    </w:p>
    <w:p w14:paraId="66B1F3B7" w14:textId="77777777" w:rsidR="00AD23D9" w:rsidRPr="008A6317" w:rsidRDefault="00AD23D9" w:rsidP="007044D9">
      <w:pPr>
        <w:tabs>
          <w:tab w:val="left" w:pos="709"/>
          <w:tab w:val="left" w:pos="851"/>
          <w:tab w:val="left" w:pos="993"/>
          <w:tab w:val="left" w:pos="1134"/>
        </w:tabs>
        <w:spacing w:after="0" w:line="235" w:lineRule="auto"/>
        <w:ind w:firstLine="567"/>
        <w:jc w:val="both"/>
        <w:rPr>
          <w:rFonts w:ascii="Times New Roman" w:hAnsi="Times New Roman"/>
          <w:color w:val="000000"/>
          <w:sz w:val="28"/>
          <w:szCs w:val="28"/>
          <w:lang w:val="tg-Cyrl-TJ"/>
        </w:rPr>
      </w:pPr>
      <w:r w:rsidRPr="008A6317">
        <w:rPr>
          <w:rFonts w:ascii="Times New Roman" w:hAnsi="Times New Roman"/>
          <w:color w:val="000000"/>
          <w:sz w:val="28"/>
          <w:szCs w:val="28"/>
          <w:lang w:val="tg-Cyrl-TJ"/>
        </w:rPr>
        <w:t xml:space="preserve">- </w:t>
      </w:r>
      <w:r w:rsidRPr="008A6317">
        <w:rPr>
          <w:rFonts w:ascii="Times New Roman" w:hAnsi="Times New Roman"/>
          <w:color w:val="000000"/>
          <w:sz w:val="28"/>
          <w:szCs w:val="28"/>
        </w:rPr>
        <w:t xml:space="preserve">коэффициент инновационной активности предприятий; </w:t>
      </w:r>
    </w:p>
    <w:p w14:paraId="53DF9E2D" w14:textId="77777777" w:rsidR="00AD23D9" w:rsidRPr="008A6317" w:rsidRDefault="00AD23D9" w:rsidP="007044D9">
      <w:pPr>
        <w:tabs>
          <w:tab w:val="left" w:pos="709"/>
          <w:tab w:val="left" w:pos="851"/>
          <w:tab w:val="left" w:pos="993"/>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lang w:val="tg-Cyrl-TJ"/>
        </w:rPr>
        <w:t xml:space="preserve">- </w:t>
      </w:r>
      <w:r w:rsidRPr="008A6317">
        <w:rPr>
          <w:rFonts w:ascii="Times New Roman" w:hAnsi="Times New Roman"/>
          <w:color w:val="000000"/>
          <w:sz w:val="28"/>
          <w:szCs w:val="28"/>
        </w:rPr>
        <w:t xml:space="preserve">объемы технологических, маркетинговых, организационных и экологических инноваций. </w:t>
      </w:r>
    </w:p>
    <w:p w14:paraId="44C4175D"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Эти показатели дадут более полную картину развития промышленности страны, позволят сравнить их с показателями стран всего мира в контексте ЦУР и разработать меры по ее дальнейшему развитию. </w:t>
      </w:r>
    </w:p>
    <w:p w14:paraId="31C11DA8"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Важным элементом развития национальной экономики должен стать финансовый сектор, как система, состоящая из интегрированных и сбалансированных сегментов. Исходя из этого, обновление целевых параметров НСР-2030 связано с изменением приоритетов в развитии соответствующих сегментов финансового сектора. Наивысший приоритет необходимо придать развитию страхового сегмента, особенно долгосрочному страхованию жизни и обязательному медицинскому страхованию, накопительной пенсионной </w:t>
      </w:r>
      <w:r w:rsidRPr="008A6317">
        <w:rPr>
          <w:rFonts w:ascii="Times New Roman" w:hAnsi="Times New Roman"/>
          <w:color w:val="000000"/>
          <w:sz w:val="28"/>
          <w:szCs w:val="28"/>
        </w:rPr>
        <w:lastRenderedPageBreak/>
        <w:t>программе, а также активизации вторичного обращения долгосрочных государственных и корпоративных ценных бумаг. Также приоритетом должны стать развитие валютного рынка и оздоровление банковского сегмента.</w:t>
      </w:r>
    </w:p>
    <w:p w14:paraId="589B8BD3"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Результаты влияния ускоренной индустриализации на демографические процессы в стране реально начнут ощущаться в ближайшие 5-10 лет. Поставленные в НСР-2030 задачи по расширению продуктивной занятости сохранят свою актуальность и в следующий среднесрочный период развития. Вместе с тем акцент должен быть сделан на инновационную составляющую занятости, опережение темпов роста производительности труда над темпами роста заработной платы. В целом, целевые параметры НСР-2030 в области </w:t>
      </w:r>
      <w:proofErr w:type="spellStart"/>
      <w:r w:rsidRPr="008A6317">
        <w:rPr>
          <w:rFonts w:ascii="Times New Roman" w:hAnsi="Times New Roman"/>
          <w:color w:val="000000"/>
          <w:sz w:val="28"/>
          <w:szCs w:val="28"/>
        </w:rPr>
        <w:t>межсекторальной</w:t>
      </w:r>
      <w:proofErr w:type="spellEnd"/>
      <w:r w:rsidRPr="008A6317">
        <w:rPr>
          <w:rFonts w:ascii="Times New Roman" w:hAnsi="Times New Roman"/>
          <w:color w:val="000000"/>
          <w:sz w:val="28"/>
          <w:szCs w:val="28"/>
        </w:rPr>
        <w:t xml:space="preserve"> стратегической цели – расширение продуктивной занятости, не изменяются. </w:t>
      </w:r>
    </w:p>
    <w:p w14:paraId="624FF6AA"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целевых параметрах НСР-2030 необходимо акцентировать усилия в направлении использования принципов, мониторинга и статистики «зелёной» экономики, которые должны быть учтены во всех основополагающих секторальных, отраслевых и региональных программах развития, а также в законах и других нормативных правовых актах.</w:t>
      </w:r>
    </w:p>
    <w:p w14:paraId="30B6CFDE"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С учетом обеспечения поступательного устойчивого развития и новых вызовов развитию, необходимо изменение целевых параметров </w:t>
      </w:r>
      <w:r w:rsidR="00C80E62" w:rsidRPr="008A6317">
        <w:rPr>
          <w:rFonts w:ascii="Times New Roman" w:hAnsi="Times New Roman"/>
          <w:color w:val="000000"/>
          <w:sz w:val="28"/>
          <w:szCs w:val="28"/>
        </w:rPr>
        <w:br/>
      </w:r>
      <w:r w:rsidRPr="008A6317">
        <w:rPr>
          <w:rFonts w:ascii="Times New Roman" w:hAnsi="Times New Roman"/>
          <w:color w:val="000000"/>
          <w:sz w:val="28"/>
          <w:szCs w:val="28"/>
        </w:rPr>
        <w:t>НСР-2030.</w:t>
      </w:r>
    </w:p>
    <w:p w14:paraId="70515801"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Целевые параметры должны быть связаны с расширением возможностей развития человеческого капитала, которые предполагают обеспечение роста доступа к качественным услугам в сфере здравоохранения и образования на всех уровнях, создание необходимой инфраструктуры, формирование основ цифровой экономики, смещения акцентов в образовании в сторону укрепления системы обеспечения и оценки качества образования, повышения качества образования, подготовки специалистов в области естественных и точных наук, расширения системы образования в течение всей жизни.</w:t>
      </w:r>
    </w:p>
    <w:p w14:paraId="7BAA0ED4" w14:textId="77777777" w:rsidR="00264FAB" w:rsidRPr="008A6317" w:rsidRDefault="00264FAB" w:rsidP="00264FAB">
      <w:pPr>
        <w:pStyle w:val="a6"/>
        <w:tabs>
          <w:tab w:val="left" w:pos="709"/>
          <w:tab w:val="left" w:pos="851"/>
          <w:tab w:val="left" w:pos="993"/>
          <w:tab w:val="left" w:pos="1134"/>
        </w:tabs>
        <w:spacing w:after="0" w:line="235" w:lineRule="auto"/>
        <w:ind w:left="567"/>
        <w:jc w:val="both"/>
        <w:rPr>
          <w:rFonts w:ascii="Times New Roman" w:hAnsi="Times New Roman"/>
          <w:color w:val="000000"/>
          <w:sz w:val="28"/>
          <w:szCs w:val="28"/>
        </w:rPr>
      </w:pPr>
    </w:p>
    <w:p w14:paraId="4607CD95"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Современные процессы и решение стратегических задач вызывают необходимость нового взгляда на то, как достичь ЦУР в области здравоохранения. </w:t>
      </w:r>
    </w:p>
    <w:p w14:paraId="34669CA1"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Деятельность в этом направлении должна включать поддержку по значительному укреплению систем первичной медико-санитарной помощи, начального, среднего и профессионального образования, систем мониторинга и информации для понимания потребностей отрасли и общества, а также развитие механизмов участия гражданского общества и частного сектора. </w:t>
      </w:r>
    </w:p>
    <w:p w14:paraId="5F939B9C"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программе среднесрочного развития следует пересмотреть национальные приоритеты в сфере верховенства закона и обеспечения доступа к правосудию с целью их максимального приближения к глобальным целям и задачам, вытекающим из ЦУР 16. Исходя из этого, в ПСР 2021-2025 рассматривается вопрос формирования платформы социального диалога между представителями государственных органов и гражданского общества по </w:t>
      </w:r>
      <w:r w:rsidRPr="008A6317">
        <w:rPr>
          <w:rFonts w:ascii="Times New Roman" w:hAnsi="Times New Roman"/>
          <w:color w:val="000000"/>
          <w:sz w:val="28"/>
          <w:szCs w:val="28"/>
        </w:rPr>
        <w:lastRenderedPageBreak/>
        <w:t xml:space="preserve">верховенству закона и доступа к правосудию </w:t>
      </w:r>
      <w:r w:rsidRPr="008A6317">
        <w:rPr>
          <w:rFonts w:ascii="Times New Roman" w:hAnsi="Times New Roman"/>
          <w:strike/>
          <w:color w:val="000000"/>
          <w:sz w:val="28"/>
          <w:szCs w:val="28"/>
        </w:rPr>
        <w:t xml:space="preserve">   </w:t>
      </w:r>
      <w:r w:rsidRPr="008A6317">
        <w:rPr>
          <w:rFonts w:ascii="Times New Roman" w:hAnsi="Times New Roman"/>
          <w:color w:val="000000"/>
          <w:sz w:val="28"/>
          <w:szCs w:val="28"/>
        </w:rPr>
        <w:t>как действенный инструмент совершенствования законодательства и правоприменительной практики.</w:t>
      </w:r>
    </w:p>
    <w:p w14:paraId="3CC5A8AE" w14:textId="77777777" w:rsidR="00AD23D9" w:rsidRPr="00E31F05"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eastAsia="Times New Roman" w:hAnsi="Times New Roman"/>
          <w:color w:val="000000"/>
          <w:sz w:val="28"/>
          <w:szCs w:val="28"/>
          <w:highlight w:val="cyan"/>
          <w:lang w:eastAsia="ru-RU"/>
        </w:rPr>
      </w:pPr>
      <w:r w:rsidRPr="00E31F05">
        <w:rPr>
          <w:rFonts w:ascii="Times New Roman" w:hAnsi="Times New Roman"/>
          <w:color w:val="000000"/>
          <w:sz w:val="28"/>
          <w:szCs w:val="28"/>
          <w:highlight w:val="cyan"/>
        </w:rPr>
        <w:t xml:space="preserve">Наблюдения показывают, что в результате мер по предотвращению распространения пандемии </w:t>
      </w:r>
      <w:r w:rsidR="007628AA" w:rsidRPr="00E31F05">
        <w:rPr>
          <w:rFonts w:ascii="Times New Roman" w:hAnsi="Times New Roman"/>
          <w:color w:val="000000"/>
          <w:sz w:val="28"/>
          <w:szCs w:val="28"/>
          <w:highlight w:val="cyan"/>
        </w:rPr>
        <w:t>COVID</w:t>
      </w:r>
      <w:r w:rsidRPr="00E31F05">
        <w:rPr>
          <w:rFonts w:ascii="Times New Roman" w:hAnsi="Times New Roman"/>
          <w:color w:val="000000"/>
          <w:sz w:val="28"/>
          <w:szCs w:val="28"/>
          <w:highlight w:val="cyan"/>
        </w:rPr>
        <w:t xml:space="preserve">-19, </w:t>
      </w:r>
      <w:r w:rsidRPr="00E31F05">
        <w:rPr>
          <w:rFonts w:ascii="Times New Roman" w:eastAsia="Times New Roman" w:hAnsi="Times New Roman"/>
          <w:bCs/>
          <w:color w:val="000000"/>
          <w:sz w:val="28"/>
          <w:szCs w:val="28"/>
          <w:highlight w:val="cyan"/>
          <w:lang w:eastAsia="ru-RU"/>
        </w:rPr>
        <w:t>в тяжелой жизненной ситуации оказались женщины, занимающиеся низкооплачиваемым, небезопасным и неформальным трудом, особенно</w:t>
      </w:r>
      <w:r w:rsidRPr="00E31F05">
        <w:rPr>
          <w:rFonts w:ascii="Times New Roman" w:eastAsia="Times New Roman" w:hAnsi="Times New Roman"/>
          <w:color w:val="000000"/>
          <w:sz w:val="28"/>
          <w:szCs w:val="28"/>
          <w:highlight w:val="cyan"/>
          <w:lang w:eastAsia="ru-RU"/>
        </w:rPr>
        <w:t xml:space="preserve"> сельские женщины, оставшиеся без внешней помощи от мужей, находящихся в миграции. Значительно возросла нагрузка женщин домашним трудом, в особенности в семьях с заболевшими, где обязанности по уходу за ними в основном ложатся на женщин, что также увеличивает их риск заражения вирусом. Женщины, составляющие 70% работников здравоохранения и социального сектора, кроме риска заражения вирусом испытывают психологические потрясения, становясь свидетелями смерти пациентов и коллег. </w:t>
      </w:r>
    </w:p>
    <w:p w14:paraId="05E50277"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eastAsia="Times New Roman" w:hAnsi="Times New Roman"/>
          <w:color w:val="000000"/>
          <w:sz w:val="28"/>
          <w:szCs w:val="28"/>
          <w:lang w:eastAsia="ru-RU"/>
        </w:rPr>
      </w:pPr>
      <w:r w:rsidRPr="008A6317">
        <w:rPr>
          <w:rFonts w:ascii="Times New Roman" w:eastAsia="Times New Roman" w:hAnsi="Times New Roman"/>
          <w:color w:val="000000"/>
          <w:sz w:val="28"/>
          <w:szCs w:val="28"/>
          <w:lang w:eastAsia="ru-RU"/>
        </w:rPr>
        <w:t>В условиях введения карантина отсутствие работы, закрытие школ и детских садов создает дополнительный стресс и нагрузку на семьи, повышая вероятность бытового и сексуального насилия. Соответственно, гендерные аспекты пандемии требуют учета в новой среднесрочной программе.</w:t>
      </w:r>
    </w:p>
    <w:p w14:paraId="3D9C4E3F"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Учитывая ситуацию в экономике Таджикистана, а также в мировой экономике, сложившуюся в результате влияния пандемии от </w:t>
      </w:r>
      <w:r w:rsidR="007628AA" w:rsidRPr="008A6317">
        <w:rPr>
          <w:rFonts w:ascii="Times New Roman" w:hAnsi="Times New Roman"/>
          <w:color w:val="000000"/>
          <w:sz w:val="28"/>
          <w:szCs w:val="28"/>
        </w:rPr>
        <w:t>COVID</w:t>
      </w:r>
      <w:r w:rsidRPr="008A6317">
        <w:rPr>
          <w:rFonts w:ascii="Times New Roman" w:hAnsi="Times New Roman"/>
          <w:color w:val="000000"/>
          <w:sz w:val="28"/>
          <w:szCs w:val="28"/>
        </w:rPr>
        <w:t xml:space="preserve">-19, Правительство будет прилагать максимум усилий по мобилизации ресурсов для реализации стратегических планов, которые заложены в ПСР 2021-2025. </w:t>
      </w:r>
    </w:p>
    <w:p w14:paraId="30729783" w14:textId="77777777" w:rsidR="00AD23D9" w:rsidRPr="008A6317" w:rsidRDefault="00AD23D9" w:rsidP="007044D9">
      <w:pPr>
        <w:pStyle w:val="a6"/>
        <w:numPr>
          <w:ilvl w:val="0"/>
          <w:numId w:val="12"/>
        </w:numPr>
        <w:tabs>
          <w:tab w:val="left" w:pos="709"/>
          <w:tab w:val="left" w:pos="851"/>
          <w:tab w:val="left" w:pos="993"/>
          <w:tab w:val="left" w:pos="1134"/>
        </w:tabs>
        <w:spacing w:after="0" w:line="235" w:lineRule="auto"/>
        <w:ind w:left="0" w:firstLine="567"/>
        <w:jc w:val="both"/>
        <w:rPr>
          <w:rFonts w:ascii="Times New Roman" w:eastAsia="Times New Roman" w:hAnsi="Times New Roman"/>
          <w:color w:val="000000"/>
          <w:sz w:val="28"/>
          <w:szCs w:val="28"/>
          <w:lang w:val="tg-Cyrl-TJ" w:eastAsia="ru-RU"/>
        </w:rPr>
      </w:pPr>
      <w:r w:rsidRPr="008A6317">
        <w:rPr>
          <w:rFonts w:ascii="Times New Roman" w:hAnsi="Times New Roman"/>
          <w:color w:val="000000"/>
          <w:sz w:val="28"/>
          <w:szCs w:val="28"/>
        </w:rPr>
        <w:t xml:space="preserve">Прежде всего, будет усилена координация действий по регулярному мониторингу индикаторов финансовых ресурсов с целью реагирования на появляющиеся трудности в финансовом обеспечении запланированных мероприятий, своевременному принятию необходимых обоснованных решений, направленных на корректировку действий. </w:t>
      </w:r>
      <w:r w:rsidRPr="008A6317">
        <w:rPr>
          <w:rFonts w:ascii="Times New Roman" w:eastAsia="Times New Roman" w:hAnsi="Times New Roman"/>
          <w:color w:val="000000"/>
          <w:sz w:val="28"/>
          <w:szCs w:val="28"/>
          <w:lang w:eastAsia="ru-RU"/>
        </w:rPr>
        <w:t>При этом выбор расходов должен быть полностью гендерно-чувствительным и отражать приоритеты в области сокращения гендерного равенства.</w:t>
      </w:r>
    </w:p>
    <w:p w14:paraId="372B4126" w14:textId="77777777" w:rsidR="00264FAB" w:rsidRPr="008A6317" w:rsidRDefault="00264FAB" w:rsidP="00264FAB">
      <w:pPr>
        <w:tabs>
          <w:tab w:val="left" w:pos="709"/>
          <w:tab w:val="left" w:pos="851"/>
          <w:tab w:val="left" w:pos="993"/>
          <w:tab w:val="left" w:pos="1134"/>
        </w:tabs>
        <w:spacing w:after="0" w:line="235" w:lineRule="auto"/>
        <w:jc w:val="both"/>
        <w:rPr>
          <w:rFonts w:ascii="Times New Roman" w:eastAsia="Times New Roman" w:hAnsi="Times New Roman"/>
          <w:color w:val="000000"/>
          <w:sz w:val="28"/>
          <w:szCs w:val="28"/>
          <w:lang w:val="tg-Cyrl-TJ" w:eastAsia="ru-RU"/>
        </w:rPr>
      </w:pPr>
    </w:p>
    <w:p w14:paraId="116F305D" w14:textId="77777777" w:rsidR="00264FAB" w:rsidRPr="008A6317" w:rsidRDefault="00264FAB" w:rsidP="00264FAB">
      <w:pPr>
        <w:tabs>
          <w:tab w:val="left" w:pos="709"/>
          <w:tab w:val="left" w:pos="851"/>
          <w:tab w:val="left" w:pos="993"/>
          <w:tab w:val="left" w:pos="1134"/>
        </w:tabs>
        <w:spacing w:after="0" w:line="235" w:lineRule="auto"/>
        <w:jc w:val="both"/>
        <w:rPr>
          <w:rFonts w:ascii="Times New Roman" w:eastAsia="Times New Roman" w:hAnsi="Times New Roman"/>
          <w:color w:val="000000"/>
          <w:sz w:val="28"/>
          <w:szCs w:val="28"/>
          <w:lang w:val="tg-Cyrl-TJ" w:eastAsia="ru-RU"/>
        </w:rPr>
      </w:pPr>
    </w:p>
    <w:p w14:paraId="719F264A" w14:textId="77777777" w:rsidR="00AD23D9" w:rsidRPr="00863D7D" w:rsidRDefault="00AD23D9" w:rsidP="002021A8">
      <w:pPr>
        <w:pStyle w:val="1ff6"/>
      </w:pPr>
      <w:bookmarkStart w:id="23" w:name="_Toc59372952"/>
      <w:bookmarkStart w:id="24" w:name="_Toc65266409"/>
      <w:r w:rsidRPr="00863D7D">
        <w:t>3. ОБЕСПЕЧЕНИЕ МАКРОЭКОНОМИЧЕСКОЙ СТАБИЛИЗАЦИИ: ЦЕЛИ, ПРИОРИТЕТЫ И СЦЕНАРИИ</w:t>
      </w:r>
      <w:bookmarkEnd w:id="23"/>
      <w:bookmarkEnd w:id="24"/>
    </w:p>
    <w:p w14:paraId="018CE22B" w14:textId="77777777" w:rsidR="00AD23D9" w:rsidRPr="008A6317" w:rsidRDefault="00AD23D9" w:rsidP="002021A8">
      <w:pPr>
        <w:pStyle w:val="affff3"/>
        <w:rPr>
          <w:rStyle w:val="21"/>
          <w:b w:val="0"/>
          <w:color w:val="000000"/>
          <w:sz w:val="28"/>
          <w:szCs w:val="28"/>
          <w:lang w:eastAsia="en-US"/>
        </w:rPr>
      </w:pPr>
      <w:bookmarkStart w:id="25" w:name="_Toc59372958"/>
      <w:bookmarkStart w:id="26" w:name="_Toc65266410"/>
      <w:r w:rsidRPr="00863D7D">
        <w:rPr>
          <w:lang w:val="tg-Cyrl-TJ"/>
        </w:rPr>
        <w:t>§1.</w:t>
      </w:r>
      <w:r w:rsidRPr="00863D7D">
        <w:rPr>
          <w:b/>
          <w:lang w:val="tg-Cyrl-TJ"/>
        </w:rPr>
        <w:t xml:space="preserve"> </w:t>
      </w:r>
      <w:r w:rsidRPr="008A6317">
        <w:rPr>
          <w:rStyle w:val="21"/>
          <w:b w:val="0"/>
          <w:color w:val="000000"/>
          <w:sz w:val="28"/>
          <w:szCs w:val="28"/>
          <w:lang w:eastAsia="en-US"/>
        </w:rPr>
        <w:t xml:space="preserve">Превентивность, </w:t>
      </w:r>
      <w:proofErr w:type="spellStart"/>
      <w:r w:rsidRPr="008A6317">
        <w:rPr>
          <w:rStyle w:val="21"/>
          <w:b w:val="0"/>
          <w:color w:val="000000"/>
          <w:sz w:val="28"/>
          <w:szCs w:val="28"/>
          <w:lang w:eastAsia="en-US"/>
        </w:rPr>
        <w:t>индустриальность</w:t>
      </w:r>
      <w:proofErr w:type="spellEnd"/>
      <w:r w:rsidRPr="008A6317">
        <w:rPr>
          <w:rStyle w:val="21"/>
          <w:b w:val="0"/>
          <w:color w:val="000000"/>
          <w:sz w:val="28"/>
          <w:szCs w:val="28"/>
          <w:lang w:eastAsia="en-US"/>
        </w:rPr>
        <w:t>, инновационность - преемственность развития и новые вызовы</w:t>
      </w:r>
      <w:bookmarkEnd w:id="25"/>
      <w:bookmarkEnd w:id="26"/>
    </w:p>
    <w:p w14:paraId="14CD33B6"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Заложенные в НСР–2030 принципы превентивного, индустриального и инновационного развития показали свою актуальность и необходимость их дальнейшего широкого использования в системе стратегического управления социально-экономическим развитием в условиях малой открытой экономики Таджикистана.</w:t>
      </w:r>
    </w:p>
    <w:p w14:paraId="1F45876A"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Опыт первого этапа реализации НСР-2030 показал, что эффективность стратегического управления во многом определяется достигнутым уровнем координации государственного, отраслевого и регионального уровней. Ключевой проблемой остается слабая координация системы стратегического </w:t>
      </w:r>
      <w:r w:rsidRPr="008A6317">
        <w:rPr>
          <w:rFonts w:ascii="Times New Roman" w:hAnsi="Times New Roman"/>
          <w:color w:val="000000"/>
          <w:sz w:val="28"/>
          <w:szCs w:val="28"/>
        </w:rPr>
        <w:lastRenderedPageBreak/>
        <w:t>управления и реализация отраслевых и региональных программ с процессом бюджетного планирования.</w:t>
      </w:r>
    </w:p>
    <w:p w14:paraId="4968B8A0"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Принцип превентивности, или упреждения (снижения) уязвимости будущего развития, связан с интенсивно изменяющейся геополитической, геоэкономической и технологической картиной современного мира, что ставит перед нашей страной необходимость выработки мер по обеспечению устойчивого экономического роста, снижению уязвимости экономики страны от потенциальных внешних и внутренних угроз.</w:t>
      </w:r>
    </w:p>
    <w:p w14:paraId="517F9C6A"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В начале 2015 года Правительством Республики Таджикистан был разработан и утвержден «План действий по предотвращению воздействия потенциальных рисков на национальную экономику», который охватывал пять основных направлений превентивных мер</w:t>
      </w:r>
      <w:r w:rsidR="009C0731" w:rsidRPr="008A6317">
        <w:rPr>
          <w:rFonts w:ascii="Times New Roman" w:hAnsi="Times New Roman"/>
          <w:color w:val="000000"/>
          <w:sz w:val="28"/>
          <w:szCs w:val="28"/>
        </w:rPr>
        <w:t>, в том числе</w:t>
      </w:r>
      <w:r w:rsidRPr="008A6317">
        <w:rPr>
          <w:rFonts w:ascii="Times New Roman" w:hAnsi="Times New Roman"/>
          <w:color w:val="000000"/>
          <w:sz w:val="28"/>
          <w:szCs w:val="28"/>
        </w:rPr>
        <w:t xml:space="preserve">: </w:t>
      </w:r>
    </w:p>
    <w:p w14:paraId="27A07F34" w14:textId="77777777" w:rsidR="00AD23D9" w:rsidRPr="008A6317" w:rsidRDefault="00AD23D9" w:rsidP="002021A8">
      <w:pPr>
        <w:tabs>
          <w:tab w:val="left" w:pos="709"/>
          <w:tab w:val="left" w:pos="851"/>
          <w:tab w:val="left" w:pos="1134"/>
        </w:tabs>
        <w:spacing w:after="0" w:line="240" w:lineRule="auto"/>
        <w:ind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 xml:space="preserve">1) </w:t>
      </w:r>
      <w:r w:rsidR="00A40E1B" w:rsidRPr="008A6317">
        <w:rPr>
          <w:rFonts w:ascii="Times New Roman" w:hAnsi="Times New Roman"/>
          <w:color w:val="000000"/>
          <w:sz w:val="28"/>
          <w:szCs w:val="28"/>
        </w:rPr>
        <w:t xml:space="preserve">обеспечение </w:t>
      </w:r>
      <w:r w:rsidRPr="008A6317">
        <w:rPr>
          <w:rFonts w:ascii="Times New Roman" w:hAnsi="Times New Roman"/>
          <w:color w:val="000000"/>
          <w:sz w:val="28"/>
          <w:szCs w:val="28"/>
        </w:rPr>
        <w:t xml:space="preserve">устойчивости макроэкономических показателей; </w:t>
      </w:r>
    </w:p>
    <w:p w14:paraId="533CA88F" w14:textId="77777777" w:rsidR="00AD23D9" w:rsidRPr="008A6317" w:rsidRDefault="00AD23D9" w:rsidP="002021A8">
      <w:pPr>
        <w:tabs>
          <w:tab w:val="left" w:pos="709"/>
          <w:tab w:val="left" w:pos="851"/>
          <w:tab w:val="left" w:pos="1134"/>
        </w:tabs>
        <w:spacing w:after="0" w:line="240" w:lineRule="auto"/>
        <w:ind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 xml:space="preserve">2) </w:t>
      </w:r>
      <w:r w:rsidR="00A40E1B" w:rsidRPr="008A6317">
        <w:rPr>
          <w:rFonts w:ascii="Times New Roman" w:hAnsi="Times New Roman"/>
          <w:color w:val="000000"/>
          <w:sz w:val="28"/>
          <w:szCs w:val="28"/>
        </w:rPr>
        <w:t xml:space="preserve">продвижение </w:t>
      </w:r>
      <w:r w:rsidRPr="008A6317">
        <w:rPr>
          <w:rFonts w:ascii="Times New Roman" w:hAnsi="Times New Roman"/>
          <w:color w:val="000000"/>
          <w:sz w:val="28"/>
          <w:szCs w:val="28"/>
        </w:rPr>
        <w:t xml:space="preserve">денежно-кредитной политики; </w:t>
      </w:r>
    </w:p>
    <w:p w14:paraId="591B5867" w14:textId="77777777" w:rsidR="00AD23D9" w:rsidRPr="008A6317" w:rsidRDefault="002021A8" w:rsidP="00A40E1B">
      <w:pPr>
        <w:spacing w:after="0" w:line="240" w:lineRule="auto"/>
        <w:ind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3)</w:t>
      </w:r>
      <w:r w:rsidR="00A40E1B" w:rsidRPr="008A6317">
        <w:rPr>
          <w:rFonts w:ascii="Times New Roman" w:hAnsi="Times New Roman"/>
          <w:color w:val="000000"/>
          <w:sz w:val="28"/>
          <w:szCs w:val="28"/>
        </w:rPr>
        <w:t xml:space="preserve"> обеспечение </w:t>
      </w:r>
      <w:r w:rsidR="00AD23D9" w:rsidRPr="008A6317">
        <w:rPr>
          <w:rFonts w:ascii="Times New Roman" w:hAnsi="Times New Roman"/>
          <w:color w:val="000000"/>
          <w:sz w:val="28"/>
          <w:szCs w:val="28"/>
        </w:rPr>
        <w:t>эффективности и прозрачности деятельности государственного сектора;</w:t>
      </w:r>
    </w:p>
    <w:p w14:paraId="091B5B30" w14:textId="77777777" w:rsidR="00AD23D9" w:rsidRPr="008A6317" w:rsidRDefault="00AD23D9" w:rsidP="002021A8">
      <w:pPr>
        <w:tabs>
          <w:tab w:val="left" w:pos="709"/>
          <w:tab w:val="left" w:pos="851"/>
          <w:tab w:val="left" w:pos="1134"/>
        </w:tabs>
        <w:spacing w:after="0" w:line="240" w:lineRule="auto"/>
        <w:ind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 xml:space="preserve"> 4) </w:t>
      </w:r>
      <w:r w:rsidR="00A40E1B" w:rsidRPr="008A6317">
        <w:rPr>
          <w:rFonts w:ascii="Times New Roman" w:hAnsi="Times New Roman"/>
          <w:color w:val="000000"/>
          <w:sz w:val="28"/>
          <w:szCs w:val="28"/>
        </w:rPr>
        <w:t xml:space="preserve">усиление </w:t>
      </w:r>
      <w:r w:rsidRPr="008A6317">
        <w:rPr>
          <w:rFonts w:ascii="Times New Roman" w:hAnsi="Times New Roman"/>
          <w:color w:val="000000"/>
          <w:sz w:val="28"/>
          <w:szCs w:val="28"/>
        </w:rPr>
        <w:t>социальной защиты и занятости населения;</w:t>
      </w:r>
    </w:p>
    <w:p w14:paraId="7985E5E6" w14:textId="77777777" w:rsidR="00AD23D9" w:rsidRPr="008A6317" w:rsidRDefault="00AD23D9" w:rsidP="002021A8">
      <w:pPr>
        <w:tabs>
          <w:tab w:val="left" w:pos="709"/>
          <w:tab w:val="left" w:pos="851"/>
          <w:tab w:val="left" w:pos="1134"/>
        </w:tabs>
        <w:spacing w:after="0" w:line="240" w:lineRule="auto"/>
        <w:ind w:firstLine="567"/>
        <w:rPr>
          <w:rFonts w:ascii="Times New Roman" w:hAnsi="Times New Roman"/>
          <w:color w:val="000000"/>
          <w:sz w:val="28"/>
          <w:szCs w:val="28"/>
        </w:rPr>
      </w:pPr>
      <w:r w:rsidRPr="008A6317">
        <w:rPr>
          <w:rFonts w:ascii="Times New Roman" w:hAnsi="Times New Roman"/>
          <w:color w:val="000000"/>
          <w:sz w:val="28"/>
          <w:szCs w:val="28"/>
        </w:rPr>
        <w:t xml:space="preserve"> 5) </w:t>
      </w:r>
      <w:r w:rsidR="00A40E1B" w:rsidRPr="008A6317">
        <w:rPr>
          <w:rFonts w:ascii="Times New Roman" w:hAnsi="Times New Roman"/>
          <w:color w:val="000000"/>
          <w:sz w:val="28"/>
          <w:szCs w:val="28"/>
        </w:rPr>
        <w:t xml:space="preserve">улучшение </w:t>
      </w:r>
      <w:r w:rsidRPr="008A6317">
        <w:rPr>
          <w:rFonts w:ascii="Times New Roman" w:hAnsi="Times New Roman"/>
          <w:color w:val="000000"/>
          <w:sz w:val="28"/>
          <w:szCs w:val="28"/>
        </w:rPr>
        <w:t xml:space="preserve">инвестиционного климата и содействие развитию предпринимательства. </w:t>
      </w:r>
    </w:p>
    <w:p w14:paraId="20D1A1DE"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Исходя из сложившейся ситуации в 2016-2017 гг., превентивные меры были направлены на реабилитацию отдельных банков страны; поиск диверсификации миграционных потоков; стабилизацию курса национальной валюты; улучшение состояния пахотных земель и обеспечение продовольственной безопасности; оживление процесса привлечения инвестиций в проблемные сектора экономики; снижение неформальной занятости.</w:t>
      </w:r>
    </w:p>
    <w:p w14:paraId="253B7820"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Кроме того, в 2018-2019 год</w:t>
      </w:r>
      <w:r w:rsidR="001E410C" w:rsidRPr="008A6317">
        <w:rPr>
          <w:rFonts w:ascii="Times New Roman" w:hAnsi="Times New Roman"/>
          <w:color w:val="000000"/>
          <w:sz w:val="28"/>
          <w:szCs w:val="28"/>
        </w:rPr>
        <w:t>ы</w:t>
      </w:r>
      <w:r w:rsidRPr="008A6317">
        <w:rPr>
          <w:rFonts w:ascii="Times New Roman" w:hAnsi="Times New Roman"/>
          <w:color w:val="000000"/>
          <w:sz w:val="28"/>
          <w:szCs w:val="28"/>
        </w:rPr>
        <w:t xml:space="preserve"> будет продолжена работа </w:t>
      </w:r>
      <w:r w:rsidR="00174027" w:rsidRPr="008A6317">
        <w:rPr>
          <w:rFonts w:ascii="Times New Roman" w:hAnsi="Times New Roman"/>
          <w:color w:val="000000"/>
          <w:sz w:val="28"/>
          <w:szCs w:val="28"/>
        </w:rPr>
        <w:t xml:space="preserve"> в этом направлении </w:t>
      </w:r>
      <w:r w:rsidR="001E410C" w:rsidRPr="008A6317">
        <w:rPr>
          <w:rFonts w:ascii="Times New Roman" w:hAnsi="Times New Roman"/>
          <w:color w:val="000000"/>
          <w:sz w:val="28"/>
          <w:szCs w:val="28"/>
        </w:rPr>
        <w:t xml:space="preserve"> и </w:t>
      </w:r>
      <w:r w:rsidR="00174027" w:rsidRPr="008A6317">
        <w:rPr>
          <w:rFonts w:ascii="Times New Roman" w:hAnsi="Times New Roman"/>
          <w:color w:val="000000"/>
          <w:sz w:val="28"/>
          <w:szCs w:val="28"/>
        </w:rPr>
        <w:t xml:space="preserve">с целью </w:t>
      </w:r>
      <w:r w:rsidRPr="008A6317">
        <w:rPr>
          <w:rFonts w:ascii="Times New Roman" w:hAnsi="Times New Roman"/>
          <w:color w:val="000000"/>
          <w:sz w:val="28"/>
          <w:szCs w:val="28"/>
        </w:rPr>
        <w:t>усилени</w:t>
      </w:r>
      <w:r w:rsidR="001E410C" w:rsidRPr="008A6317">
        <w:rPr>
          <w:rFonts w:ascii="Times New Roman" w:hAnsi="Times New Roman"/>
          <w:color w:val="000000"/>
          <w:sz w:val="28"/>
          <w:szCs w:val="28"/>
        </w:rPr>
        <w:t>я</w:t>
      </w:r>
      <w:r w:rsidRPr="008A6317">
        <w:rPr>
          <w:rFonts w:ascii="Times New Roman" w:hAnsi="Times New Roman"/>
          <w:color w:val="000000"/>
          <w:sz w:val="28"/>
          <w:szCs w:val="28"/>
        </w:rPr>
        <w:t xml:space="preserve"> координации деятельности министерств и ведомств по реализации социально-экономической политики </w:t>
      </w:r>
      <w:r w:rsidR="001E410C" w:rsidRPr="008A6317">
        <w:rPr>
          <w:rFonts w:ascii="Times New Roman" w:hAnsi="Times New Roman"/>
          <w:color w:val="000000"/>
          <w:sz w:val="28"/>
          <w:szCs w:val="28"/>
        </w:rPr>
        <w:t xml:space="preserve">принято </w:t>
      </w:r>
      <w:r w:rsidRPr="008A6317">
        <w:rPr>
          <w:rFonts w:ascii="Times New Roman" w:hAnsi="Times New Roman"/>
          <w:color w:val="000000"/>
          <w:sz w:val="28"/>
          <w:szCs w:val="28"/>
        </w:rPr>
        <w:t>Постановлени</w:t>
      </w:r>
      <w:r w:rsidR="001E410C" w:rsidRPr="008A6317">
        <w:rPr>
          <w:rFonts w:ascii="Times New Roman" w:hAnsi="Times New Roman"/>
          <w:color w:val="000000"/>
          <w:sz w:val="28"/>
          <w:szCs w:val="28"/>
        </w:rPr>
        <w:t>е</w:t>
      </w:r>
      <w:r w:rsidRPr="008A6317">
        <w:rPr>
          <w:rFonts w:ascii="Times New Roman" w:hAnsi="Times New Roman"/>
          <w:color w:val="000000"/>
          <w:sz w:val="28"/>
          <w:szCs w:val="28"/>
        </w:rPr>
        <w:t xml:space="preserve"> Правительства Республики Таджикистан от 30 ноября 2018 года №557</w:t>
      </w:r>
      <w:r w:rsidR="00174027" w:rsidRPr="008A6317">
        <w:rPr>
          <w:rFonts w:ascii="Times New Roman" w:hAnsi="Times New Roman"/>
          <w:color w:val="000000"/>
          <w:sz w:val="28"/>
          <w:szCs w:val="28"/>
        </w:rPr>
        <w:t xml:space="preserve"> «О Плане действий по координации реализации </w:t>
      </w:r>
      <w:r w:rsidRPr="008A6317">
        <w:rPr>
          <w:rFonts w:ascii="Times New Roman" w:hAnsi="Times New Roman"/>
          <w:color w:val="000000"/>
          <w:sz w:val="28"/>
          <w:szCs w:val="28"/>
        </w:rPr>
        <w:t>макроэкономическ</w:t>
      </w:r>
      <w:r w:rsidR="00174027" w:rsidRPr="008A6317">
        <w:rPr>
          <w:rFonts w:ascii="Times New Roman" w:hAnsi="Times New Roman"/>
          <w:color w:val="000000"/>
          <w:sz w:val="28"/>
          <w:szCs w:val="28"/>
        </w:rPr>
        <w:t>ой</w:t>
      </w:r>
      <w:r w:rsidRPr="008A6317">
        <w:rPr>
          <w:rFonts w:ascii="Times New Roman" w:hAnsi="Times New Roman"/>
          <w:color w:val="000000"/>
          <w:sz w:val="28"/>
          <w:szCs w:val="28"/>
        </w:rPr>
        <w:t xml:space="preserve"> политик</w:t>
      </w:r>
      <w:r w:rsidR="00174027" w:rsidRPr="008A6317">
        <w:rPr>
          <w:rFonts w:ascii="Times New Roman" w:hAnsi="Times New Roman"/>
          <w:color w:val="000000"/>
          <w:sz w:val="28"/>
          <w:szCs w:val="28"/>
        </w:rPr>
        <w:t>и</w:t>
      </w:r>
      <w:r w:rsidRPr="008A6317">
        <w:rPr>
          <w:rFonts w:ascii="Times New Roman" w:hAnsi="Times New Roman"/>
          <w:color w:val="000000"/>
          <w:sz w:val="28"/>
          <w:szCs w:val="28"/>
        </w:rPr>
        <w:t xml:space="preserve"> и предотвращени</w:t>
      </w:r>
      <w:r w:rsidR="00174027" w:rsidRPr="008A6317">
        <w:rPr>
          <w:rFonts w:ascii="Times New Roman" w:hAnsi="Times New Roman"/>
          <w:color w:val="000000"/>
          <w:sz w:val="28"/>
          <w:szCs w:val="28"/>
        </w:rPr>
        <w:t>ю</w:t>
      </w:r>
      <w:r w:rsidRPr="008A6317">
        <w:rPr>
          <w:rFonts w:ascii="Times New Roman" w:hAnsi="Times New Roman"/>
          <w:color w:val="000000"/>
          <w:sz w:val="28"/>
          <w:szCs w:val="28"/>
        </w:rPr>
        <w:t xml:space="preserve"> воздействия потенциальных рисков на национальную экономику».</w:t>
      </w:r>
    </w:p>
    <w:p w14:paraId="757C191F"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Данный План охватил три основных направления действий</w:t>
      </w:r>
      <w:r w:rsidR="001E410C" w:rsidRPr="008A6317">
        <w:rPr>
          <w:rFonts w:ascii="Times New Roman" w:hAnsi="Times New Roman"/>
          <w:color w:val="000000"/>
          <w:sz w:val="28"/>
          <w:szCs w:val="28"/>
        </w:rPr>
        <w:t xml:space="preserve">, в том числе </w:t>
      </w:r>
      <w:r w:rsidRPr="008A6317">
        <w:rPr>
          <w:rFonts w:ascii="Times New Roman" w:hAnsi="Times New Roman"/>
          <w:color w:val="000000"/>
          <w:sz w:val="28"/>
          <w:szCs w:val="28"/>
        </w:rPr>
        <w:t>сохранение на стабильном уровне основных макроэкономических показателей</w:t>
      </w:r>
      <w:r w:rsidR="001E410C" w:rsidRPr="008A6317">
        <w:rPr>
          <w:rFonts w:ascii="Times New Roman" w:hAnsi="Times New Roman"/>
          <w:color w:val="000000"/>
          <w:sz w:val="28"/>
          <w:szCs w:val="28"/>
        </w:rPr>
        <w:t xml:space="preserve">, </w:t>
      </w:r>
      <w:r w:rsidRPr="008A6317">
        <w:rPr>
          <w:rFonts w:ascii="Times New Roman" w:hAnsi="Times New Roman"/>
          <w:color w:val="000000"/>
          <w:sz w:val="28"/>
          <w:szCs w:val="28"/>
        </w:rPr>
        <w:t xml:space="preserve">обеспечение устойчивой деятельности государственных предприятий и </w:t>
      </w:r>
      <w:r w:rsidR="001E410C" w:rsidRPr="008A6317">
        <w:rPr>
          <w:rFonts w:ascii="Times New Roman" w:hAnsi="Times New Roman"/>
          <w:color w:val="000000"/>
          <w:sz w:val="28"/>
          <w:szCs w:val="28"/>
        </w:rPr>
        <w:t>отдель</w:t>
      </w:r>
      <w:r w:rsidRPr="008A6317">
        <w:rPr>
          <w:rFonts w:ascii="Times New Roman" w:hAnsi="Times New Roman"/>
          <w:color w:val="000000"/>
          <w:sz w:val="28"/>
          <w:szCs w:val="28"/>
        </w:rPr>
        <w:t>ных банков</w:t>
      </w:r>
      <w:r w:rsidR="001E410C" w:rsidRPr="008A6317">
        <w:rPr>
          <w:rFonts w:ascii="Times New Roman" w:hAnsi="Times New Roman"/>
          <w:color w:val="000000"/>
          <w:sz w:val="28"/>
          <w:szCs w:val="28"/>
        </w:rPr>
        <w:t xml:space="preserve">, </w:t>
      </w:r>
      <w:r w:rsidRPr="008A6317">
        <w:rPr>
          <w:rFonts w:ascii="Times New Roman" w:hAnsi="Times New Roman"/>
          <w:color w:val="000000"/>
          <w:sz w:val="28"/>
          <w:szCs w:val="28"/>
        </w:rPr>
        <w:t xml:space="preserve">усиление деятельности </w:t>
      </w:r>
      <w:r w:rsidR="001E410C" w:rsidRPr="008A6317">
        <w:rPr>
          <w:rFonts w:ascii="Times New Roman" w:hAnsi="Times New Roman"/>
          <w:color w:val="000000"/>
          <w:sz w:val="28"/>
          <w:szCs w:val="28"/>
        </w:rPr>
        <w:t>по</w:t>
      </w:r>
      <w:r w:rsidRPr="008A6317">
        <w:rPr>
          <w:rFonts w:ascii="Times New Roman" w:hAnsi="Times New Roman"/>
          <w:color w:val="000000"/>
          <w:sz w:val="28"/>
          <w:szCs w:val="28"/>
        </w:rPr>
        <w:t xml:space="preserve"> улучшени</w:t>
      </w:r>
      <w:r w:rsidR="001E410C" w:rsidRPr="008A6317">
        <w:rPr>
          <w:rFonts w:ascii="Times New Roman" w:hAnsi="Times New Roman"/>
          <w:color w:val="000000"/>
          <w:sz w:val="28"/>
          <w:szCs w:val="28"/>
        </w:rPr>
        <w:t>ю</w:t>
      </w:r>
      <w:r w:rsidRPr="008A6317">
        <w:rPr>
          <w:rFonts w:ascii="Times New Roman" w:hAnsi="Times New Roman"/>
          <w:color w:val="000000"/>
          <w:sz w:val="28"/>
          <w:szCs w:val="28"/>
        </w:rPr>
        <w:t xml:space="preserve"> инвестиционного климата и развити</w:t>
      </w:r>
      <w:r w:rsidR="001E410C" w:rsidRPr="008A6317">
        <w:rPr>
          <w:rFonts w:ascii="Times New Roman" w:hAnsi="Times New Roman"/>
          <w:color w:val="000000"/>
          <w:sz w:val="28"/>
          <w:szCs w:val="28"/>
        </w:rPr>
        <w:t>ю</w:t>
      </w:r>
      <w:r w:rsidRPr="008A6317">
        <w:rPr>
          <w:rFonts w:ascii="Times New Roman" w:hAnsi="Times New Roman"/>
          <w:color w:val="000000"/>
          <w:sz w:val="28"/>
          <w:szCs w:val="28"/>
        </w:rPr>
        <w:t xml:space="preserve"> предпринимательства. </w:t>
      </w:r>
    </w:p>
    <w:p w14:paraId="34DCAEA0" w14:textId="77777777" w:rsidR="00AD23D9" w:rsidRPr="008A6317" w:rsidRDefault="009C0731"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С </w:t>
      </w:r>
      <w:r w:rsidR="00AD23D9" w:rsidRPr="008A6317">
        <w:rPr>
          <w:rFonts w:ascii="Times New Roman" w:hAnsi="Times New Roman"/>
          <w:color w:val="000000"/>
          <w:sz w:val="28"/>
          <w:szCs w:val="28"/>
        </w:rPr>
        <w:t xml:space="preserve">целью рассмотрения вопросов обеспечения финансовой стабильности, выявления и преодоления негативного влияния потенциальных рисков и мировых финансовых кризисов на национальную экономику, в республике создан постоянно действующий межведомственный консультативный орган - Национальный совет финансовой стабильности, который в случае наступления кризисных ситуаций или непредвиденных </w:t>
      </w:r>
      <w:r w:rsidR="00AD23D9" w:rsidRPr="008A6317">
        <w:rPr>
          <w:rFonts w:ascii="Times New Roman" w:hAnsi="Times New Roman"/>
          <w:color w:val="000000"/>
          <w:sz w:val="28"/>
          <w:szCs w:val="28"/>
        </w:rPr>
        <w:lastRenderedPageBreak/>
        <w:t>дестабилизирующих обстоятельств, включая стихийные бедствия, уполномочен представлять Правительству страны чрезвычайный план для предотвращения возможных последствий управления ситуацией и решения проблем в данных условиях.</w:t>
      </w:r>
    </w:p>
    <w:p w14:paraId="11240D6A"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2020 г</w:t>
      </w:r>
      <w:r w:rsidR="001E410C" w:rsidRPr="008A6317">
        <w:rPr>
          <w:rFonts w:ascii="Times New Roman" w:hAnsi="Times New Roman"/>
          <w:color w:val="000000"/>
          <w:sz w:val="28"/>
          <w:szCs w:val="28"/>
        </w:rPr>
        <w:t>оду</w:t>
      </w:r>
      <w:r w:rsidRPr="008A6317">
        <w:rPr>
          <w:rFonts w:ascii="Times New Roman" w:hAnsi="Times New Roman"/>
          <w:color w:val="000000"/>
          <w:sz w:val="28"/>
          <w:szCs w:val="28"/>
        </w:rPr>
        <w:t xml:space="preserve"> в условиях негативного влияния пандемии </w:t>
      </w:r>
      <w:r w:rsidR="007628AA" w:rsidRPr="008A6317">
        <w:rPr>
          <w:rFonts w:ascii="Times New Roman" w:hAnsi="Times New Roman"/>
          <w:color w:val="000000"/>
          <w:sz w:val="28"/>
          <w:szCs w:val="28"/>
        </w:rPr>
        <w:t>COVID</w:t>
      </w:r>
      <w:r w:rsidRPr="008A6317">
        <w:rPr>
          <w:rFonts w:ascii="Times New Roman" w:hAnsi="Times New Roman"/>
          <w:color w:val="000000"/>
          <w:sz w:val="28"/>
          <w:szCs w:val="28"/>
        </w:rPr>
        <w:t xml:space="preserve">-19, Правительство страны приняло «План мероприятий Правительства Республики Таджикистан по предотвращению воздействия потенциальных рисков пандемии коронавируса на национальную экономику», а в июне 2020 г. опубликован Указ Президента Республики Таджикистан «О предотвращении воздействия инфекционного заболевания </w:t>
      </w:r>
      <w:r w:rsidR="007628AA" w:rsidRPr="008A6317">
        <w:rPr>
          <w:rFonts w:ascii="Times New Roman" w:hAnsi="Times New Roman"/>
          <w:color w:val="000000"/>
          <w:sz w:val="28"/>
          <w:szCs w:val="28"/>
        </w:rPr>
        <w:t>COVID</w:t>
      </w:r>
      <w:r w:rsidRPr="008A6317">
        <w:rPr>
          <w:rFonts w:ascii="Times New Roman" w:hAnsi="Times New Roman"/>
          <w:color w:val="000000"/>
          <w:sz w:val="28"/>
          <w:szCs w:val="28"/>
        </w:rPr>
        <w:t>-19 на социально-экономические сферы Республики Таджикистан», в котором, с учетом текущей ситуации по распространению нового инфекционного заболевания, были поставлены конкретные задачи в кратко- и среднесрочном периодах, а также предусмотрены налоговые и кредитные льготы и финансовая помощь отдельным секторам и уязвимым группам населения.</w:t>
      </w:r>
    </w:p>
    <w:p w14:paraId="2F235474" w14:textId="77777777" w:rsidR="009C0731" w:rsidRPr="008A6317" w:rsidRDefault="009C0731" w:rsidP="009C0731">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период реализации ПСР 2016-2020 в стране уже накопился определенный опыт использования превентивных мер, направленных на обеспечение устойчивости развития в условиях влияния внешних и внутренних шоков. На следующий среднесрочный период, в ПСР 2021-2025 поставлена цель </w:t>
      </w:r>
      <w:r w:rsidRPr="008A6317">
        <w:rPr>
          <w:rFonts w:ascii="Times New Roman" w:hAnsi="Times New Roman"/>
          <w:color w:val="000000"/>
          <w:sz w:val="28"/>
          <w:szCs w:val="28"/>
          <w:lang w:eastAsia="ru-RU"/>
        </w:rPr>
        <w:t xml:space="preserve">– </w:t>
      </w:r>
      <w:r w:rsidRPr="008A6317">
        <w:rPr>
          <w:rFonts w:ascii="Times New Roman" w:hAnsi="Times New Roman"/>
          <w:color w:val="000000"/>
          <w:sz w:val="28"/>
          <w:szCs w:val="28"/>
        </w:rPr>
        <w:t>укрепление потенциала противодействия глобальным вызовам развитию.</w:t>
      </w:r>
    </w:p>
    <w:p w14:paraId="796BC1C6" w14:textId="77777777" w:rsidR="003F7B9A" w:rsidRPr="008A6317" w:rsidRDefault="003F7B9A" w:rsidP="003F7B9A">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зависимости от воздействия потенциальных угроз для национальной экономики и имеющихся ресурсов и возможностей страны, социально-экономическое развитие Таджикистана в ПСР 2021-2025 прогнозируется</w:t>
      </w:r>
      <w:r w:rsidR="001E410C" w:rsidRPr="008A6317">
        <w:rPr>
          <w:rFonts w:ascii="Times New Roman" w:hAnsi="Times New Roman"/>
          <w:color w:val="000000"/>
          <w:sz w:val="28"/>
          <w:szCs w:val="28"/>
        </w:rPr>
        <w:t xml:space="preserve"> по</w:t>
      </w:r>
      <w:r w:rsidRPr="008A6317">
        <w:rPr>
          <w:rFonts w:ascii="Times New Roman" w:hAnsi="Times New Roman"/>
          <w:color w:val="000000"/>
          <w:sz w:val="28"/>
          <w:szCs w:val="28"/>
        </w:rPr>
        <w:t xml:space="preserve"> тр</w:t>
      </w:r>
      <w:r w:rsidR="001E410C" w:rsidRPr="008A6317">
        <w:rPr>
          <w:rFonts w:ascii="Times New Roman" w:hAnsi="Times New Roman"/>
          <w:color w:val="000000"/>
          <w:sz w:val="28"/>
          <w:szCs w:val="28"/>
        </w:rPr>
        <w:t>ё</w:t>
      </w:r>
      <w:r w:rsidRPr="008A6317">
        <w:rPr>
          <w:rFonts w:ascii="Times New Roman" w:hAnsi="Times New Roman"/>
          <w:color w:val="000000"/>
          <w:sz w:val="28"/>
          <w:szCs w:val="28"/>
        </w:rPr>
        <w:t>м сценариям в соответствии с целями НСР 2030.</w:t>
      </w:r>
    </w:p>
    <w:p w14:paraId="35F5CEC1"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прогнозируемых сценариях развития изменяющееся и непредсказуемое состояние мировой экономики из-за распространения </w:t>
      </w:r>
      <w:r w:rsidR="007628AA" w:rsidRPr="008A6317">
        <w:rPr>
          <w:rFonts w:ascii="Times New Roman" w:hAnsi="Times New Roman"/>
          <w:color w:val="000000"/>
          <w:sz w:val="28"/>
          <w:szCs w:val="28"/>
        </w:rPr>
        <w:t>COVID</w:t>
      </w:r>
      <w:r w:rsidRPr="008A6317">
        <w:rPr>
          <w:rFonts w:ascii="Times New Roman" w:hAnsi="Times New Roman"/>
          <w:color w:val="000000"/>
          <w:sz w:val="28"/>
          <w:szCs w:val="28"/>
        </w:rPr>
        <w:t>-19, торговые споры между сверхдержавами, волатильность цен на мировых рынках, текущее состояние экономики торговых партнеров, последствия изменения климата и другие внешние факторы. мы.</w:t>
      </w:r>
    </w:p>
    <w:p w14:paraId="3209857A"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Реализация четвертой национальной цели - ускоренная индустриализация страны предусматривает повышение эффективности использования ресурсов и конкурентоспособности национальной экономики, причем в трех сценариях ключевыми будут реальные секторы экономики, особенно промышленность и сельское хозяйство, а также увеличение инвестиций.</w:t>
      </w:r>
    </w:p>
    <w:p w14:paraId="3252581D"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Исследование возможностей и поиск новых источников развития Республики Таджикистан легло в основу объективных и интенсивных индикаторов прогнозируемых сценариев. Эти возможности освещены в отдельном разделе программы.</w:t>
      </w:r>
    </w:p>
    <w:p w14:paraId="1C0B0C41"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Сценарии развития </w:t>
      </w:r>
      <w:r w:rsidRPr="008A6317">
        <w:rPr>
          <w:rFonts w:ascii="Times New Roman" w:hAnsi="Times New Roman"/>
          <w:color w:val="000000"/>
          <w:sz w:val="28"/>
          <w:szCs w:val="28"/>
          <w:lang w:val="tg-Cyrl-TJ"/>
        </w:rPr>
        <w:t>ПСР</w:t>
      </w:r>
      <w:r w:rsidRPr="008A6317">
        <w:rPr>
          <w:rFonts w:ascii="Times New Roman" w:hAnsi="Times New Roman"/>
          <w:color w:val="000000"/>
          <w:sz w:val="28"/>
          <w:szCs w:val="28"/>
        </w:rPr>
        <w:t xml:space="preserve"> 2021-2025 основаны на ключевых параметрах экономического развития, установленных в НСР-2030. Основная цель сценариев - показать связь между среднесрочным экономическим развитием и возможностями его финансирования.</w:t>
      </w:r>
    </w:p>
    <w:p w14:paraId="6EE1EA89"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xml:space="preserve">Следующие факторы составляют основу сценариев </w:t>
      </w:r>
      <w:r w:rsidRPr="008A6317">
        <w:rPr>
          <w:rFonts w:ascii="Times New Roman" w:hAnsi="Times New Roman"/>
          <w:color w:val="000000"/>
          <w:sz w:val="28"/>
          <w:szCs w:val="28"/>
          <w:lang w:val="tg-Cyrl-TJ"/>
        </w:rPr>
        <w:t>ПСР</w:t>
      </w:r>
      <w:r w:rsidRPr="008A6317">
        <w:rPr>
          <w:rFonts w:ascii="Times New Roman" w:hAnsi="Times New Roman"/>
          <w:color w:val="000000"/>
          <w:sz w:val="28"/>
          <w:szCs w:val="28"/>
        </w:rPr>
        <w:t xml:space="preserve"> 2021-2025 годы:</w:t>
      </w:r>
    </w:p>
    <w:p w14:paraId="6BEF6A33" w14:textId="77777777" w:rsidR="00AD23D9" w:rsidRPr="008A6317" w:rsidRDefault="00AD23D9" w:rsidP="002021A8">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цели и приоритеты Правительства;</w:t>
      </w:r>
    </w:p>
    <w:p w14:paraId="5ACA1E09" w14:textId="77777777" w:rsidR="00AD23D9" w:rsidRPr="008A6317" w:rsidRDefault="00AD23D9" w:rsidP="002021A8">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демографические тенденции;</w:t>
      </w:r>
    </w:p>
    <w:p w14:paraId="16EF34AF" w14:textId="77777777" w:rsidR="00AD23D9" w:rsidRPr="008A6317" w:rsidRDefault="00AD23D9" w:rsidP="002021A8">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увеличение доли промышленности в ВВП;</w:t>
      </w:r>
    </w:p>
    <w:p w14:paraId="71C4E940" w14:textId="77777777" w:rsidR="00AD23D9" w:rsidRPr="008A6317" w:rsidRDefault="00AD23D9" w:rsidP="002021A8">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инвестиционные возможности;</w:t>
      </w:r>
    </w:p>
    <w:p w14:paraId="2A3527A0" w14:textId="77777777" w:rsidR="00AD23D9" w:rsidRPr="008A6317" w:rsidRDefault="00AD23D9" w:rsidP="002021A8">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новые источники развития;</w:t>
      </w:r>
    </w:p>
    <w:p w14:paraId="543DE3D7" w14:textId="77777777" w:rsidR="00AD23D9" w:rsidRPr="008A6317" w:rsidRDefault="00AD23D9" w:rsidP="002021A8">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неизменность доли финансирования социальной сферы по отношению к ВВП;</w:t>
      </w:r>
    </w:p>
    <w:p w14:paraId="655A8A37" w14:textId="77777777" w:rsidR="00AD23D9" w:rsidRPr="008A6317" w:rsidRDefault="00AD23D9" w:rsidP="002021A8">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w:t>
      </w:r>
      <w:r w:rsidR="00F65CAF" w:rsidRPr="008A6317">
        <w:rPr>
          <w:rFonts w:ascii="Times New Roman" w:hAnsi="Times New Roman"/>
          <w:color w:val="000000"/>
          <w:sz w:val="28"/>
          <w:szCs w:val="28"/>
        </w:rPr>
        <w:t xml:space="preserve"> влияние </w:t>
      </w:r>
      <w:r w:rsidRPr="008A6317">
        <w:rPr>
          <w:rFonts w:ascii="Times New Roman" w:hAnsi="Times New Roman"/>
          <w:color w:val="000000"/>
          <w:sz w:val="28"/>
          <w:szCs w:val="28"/>
        </w:rPr>
        <w:t xml:space="preserve">внешних негативных факторов, в частности пандемии коронавируса </w:t>
      </w:r>
      <w:r w:rsidR="007628AA" w:rsidRPr="008A6317">
        <w:rPr>
          <w:rFonts w:ascii="Times New Roman" w:hAnsi="Times New Roman"/>
          <w:color w:val="000000"/>
          <w:sz w:val="28"/>
          <w:szCs w:val="28"/>
        </w:rPr>
        <w:t>COVID</w:t>
      </w:r>
      <w:r w:rsidRPr="008A6317">
        <w:rPr>
          <w:rFonts w:ascii="Times New Roman" w:hAnsi="Times New Roman"/>
          <w:color w:val="000000"/>
          <w:sz w:val="28"/>
          <w:szCs w:val="28"/>
        </w:rPr>
        <w:t>-19.</w:t>
      </w:r>
    </w:p>
    <w:p w14:paraId="5D755B63"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Основные цели </w:t>
      </w:r>
      <w:r w:rsidRPr="008A6317">
        <w:rPr>
          <w:rFonts w:ascii="Times New Roman" w:hAnsi="Times New Roman"/>
          <w:color w:val="000000"/>
          <w:sz w:val="28"/>
          <w:szCs w:val="28"/>
          <w:lang w:val="tg-Cyrl-TJ"/>
        </w:rPr>
        <w:t>ПСР</w:t>
      </w:r>
      <w:r w:rsidR="005137F4" w:rsidRPr="008A6317">
        <w:rPr>
          <w:rFonts w:ascii="Times New Roman" w:hAnsi="Times New Roman"/>
          <w:color w:val="000000"/>
          <w:sz w:val="28"/>
          <w:szCs w:val="28"/>
        </w:rPr>
        <w:t xml:space="preserve"> </w:t>
      </w:r>
      <w:r w:rsidRPr="008A6317">
        <w:rPr>
          <w:rFonts w:ascii="Times New Roman" w:hAnsi="Times New Roman"/>
          <w:color w:val="000000"/>
          <w:sz w:val="28"/>
          <w:szCs w:val="28"/>
        </w:rPr>
        <w:t xml:space="preserve">2021–2025 годы основаны на современных макроэкономических моделях, включая </w:t>
      </w:r>
      <w:r w:rsidR="001E410C" w:rsidRPr="008A6317">
        <w:rPr>
          <w:rFonts w:ascii="Times New Roman" w:hAnsi="Times New Roman"/>
          <w:color w:val="000000"/>
          <w:sz w:val="28"/>
          <w:szCs w:val="28"/>
        </w:rPr>
        <w:t xml:space="preserve">модель макроэкономического равновесия </w:t>
      </w:r>
      <w:r w:rsidRPr="008A6317">
        <w:rPr>
          <w:rFonts w:ascii="Times New Roman" w:hAnsi="Times New Roman"/>
          <w:color w:val="000000"/>
          <w:sz w:val="28"/>
          <w:szCs w:val="28"/>
        </w:rPr>
        <w:t xml:space="preserve"> </w:t>
      </w:r>
      <w:r w:rsidR="001E410C" w:rsidRPr="00863D7D">
        <w:rPr>
          <w:rFonts w:ascii="Times New Roman" w:hAnsi="Times New Roman"/>
          <w:sz w:val="28"/>
          <w:szCs w:val="28"/>
        </w:rPr>
        <w:t>(</w:t>
      </w:r>
      <w:proofErr w:type="spellStart"/>
      <w:r w:rsidR="001E410C" w:rsidRPr="00863D7D">
        <w:rPr>
          <w:rFonts w:ascii="Times New Roman" w:hAnsi="Times New Roman"/>
          <w:sz w:val="28"/>
          <w:szCs w:val="28"/>
        </w:rPr>
        <w:t>Revised</w:t>
      </w:r>
      <w:proofErr w:type="spellEnd"/>
      <w:r w:rsidR="001E410C" w:rsidRPr="00863D7D">
        <w:rPr>
          <w:rFonts w:ascii="Times New Roman" w:hAnsi="Times New Roman"/>
          <w:sz w:val="28"/>
          <w:szCs w:val="28"/>
        </w:rPr>
        <w:t xml:space="preserve"> </w:t>
      </w:r>
      <w:proofErr w:type="spellStart"/>
      <w:r w:rsidR="001E410C" w:rsidRPr="00863D7D">
        <w:rPr>
          <w:rFonts w:ascii="Times New Roman" w:hAnsi="Times New Roman"/>
          <w:sz w:val="28"/>
          <w:szCs w:val="28"/>
        </w:rPr>
        <w:t>Minimum</w:t>
      </w:r>
      <w:proofErr w:type="spellEnd"/>
      <w:r w:rsidR="001E410C" w:rsidRPr="00863D7D">
        <w:rPr>
          <w:rFonts w:ascii="Times New Roman" w:hAnsi="Times New Roman"/>
          <w:sz w:val="28"/>
          <w:szCs w:val="28"/>
        </w:rPr>
        <w:t xml:space="preserve"> Standart Model – </w:t>
      </w:r>
      <w:proofErr w:type="spellStart"/>
      <w:r w:rsidR="001E410C" w:rsidRPr="00863D7D">
        <w:rPr>
          <w:rFonts w:ascii="Times New Roman" w:hAnsi="Times New Roman"/>
          <w:sz w:val="28"/>
          <w:szCs w:val="28"/>
        </w:rPr>
        <w:t>Extended</w:t>
      </w:r>
      <w:proofErr w:type="spellEnd"/>
      <w:r w:rsidR="001E410C" w:rsidRPr="00863D7D">
        <w:rPr>
          <w:rFonts w:ascii="Times New Roman" w:hAnsi="Times New Roman"/>
          <w:sz w:val="28"/>
          <w:szCs w:val="28"/>
        </w:rPr>
        <w:t xml:space="preserve"> (RMSM-X), модель </w:t>
      </w:r>
      <w:r w:rsidR="001E410C" w:rsidRPr="008A6317">
        <w:rPr>
          <w:rFonts w:ascii="Times New Roman" w:hAnsi="Times New Roman"/>
          <w:color w:val="000000"/>
          <w:sz w:val="28"/>
          <w:szCs w:val="28"/>
        </w:rPr>
        <w:t>общего равновесия</w:t>
      </w:r>
      <w:r w:rsidR="001E410C" w:rsidRPr="00863D7D">
        <w:rPr>
          <w:rFonts w:ascii="Times New Roman" w:hAnsi="Times New Roman"/>
          <w:sz w:val="28"/>
          <w:szCs w:val="28"/>
        </w:rPr>
        <w:t xml:space="preserve"> (General </w:t>
      </w:r>
      <w:proofErr w:type="spellStart"/>
      <w:r w:rsidR="001E410C" w:rsidRPr="00863D7D">
        <w:rPr>
          <w:rFonts w:ascii="Times New Roman" w:hAnsi="Times New Roman"/>
          <w:sz w:val="28"/>
          <w:szCs w:val="28"/>
        </w:rPr>
        <w:t>Equilibrium</w:t>
      </w:r>
      <w:proofErr w:type="spellEnd"/>
      <w:r w:rsidR="001E410C" w:rsidRPr="00863D7D">
        <w:rPr>
          <w:rFonts w:ascii="Times New Roman" w:hAnsi="Times New Roman"/>
          <w:sz w:val="28"/>
          <w:szCs w:val="28"/>
        </w:rPr>
        <w:t xml:space="preserve"> </w:t>
      </w:r>
      <w:proofErr w:type="spellStart"/>
      <w:r w:rsidR="001E410C" w:rsidRPr="00863D7D">
        <w:rPr>
          <w:rFonts w:ascii="Times New Roman" w:hAnsi="Times New Roman"/>
          <w:sz w:val="28"/>
          <w:szCs w:val="28"/>
        </w:rPr>
        <w:t>Modeling</w:t>
      </w:r>
      <w:proofErr w:type="spellEnd"/>
      <w:r w:rsidR="001E410C" w:rsidRPr="00863D7D">
        <w:rPr>
          <w:rFonts w:ascii="Times New Roman" w:hAnsi="Times New Roman"/>
          <w:sz w:val="28"/>
          <w:szCs w:val="28"/>
        </w:rPr>
        <w:t>)</w:t>
      </w:r>
      <w:r w:rsidRPr="008A6317">
        <w:rPr>
          <w:rFonts w:ascii="Times New Roman" w:hAnsi="Times New Roman"/>
          <w:color w:val="000000"/>
          <w:sz w:val="28"/>
          <w:szCs w:val="28"/>
        </w:rPr>
        <w:t xml:space="preserve"> и рассчитываются на основе прогнозных показателей отраслевых министерств и ведомств на среднесрочную перспективу.</w:t>
      </w:r>
    </w:p>
    <w:p w14:paraId="7A3FC505"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Система уравнений в этих моделях разработана на основе стандартных макроэкономических </w:t>
      </w:r>
      <w:r w:rsidR="001E410C" w:rsidRPr="008A6317">
        <w:rPr>
          <w:rFonts w:ascii="Times New Roman" w:hAnsi="Times New Roman"/>
          <w:color w:val="000000"/>
          <w:sz w:val="28"/>
          <w:szCs w:val="28"/>
        </w:rPr>
        <w:t xml:space="preserve">понятий и </w:t>
      </w:r>
      <w:r w:rsidRPr="008A6317">
        <w:rPr>
          <w:rFonts w:ascii="Times New Roman" w:hAnsi="Times New Roman"/>
          <w:color w:val="000000"/>
          <w:sz w:val="28"/>
          <w:szCs w:val="28"/>
        </w:rPr>
        <w:t>концепции Системы национальных счетов (</w:t>
      </w:r>
      <w:r w:rsidR="001E410C" w:rsidRPr="008A6317">
        <w:rPr>
          <w:rFonts w:ascii="Times New Roman" w:hAnsi="Times New Roman"/>
          <w:color w:val="000000"/>
          <w:sz w:val="28"/>
          <w:szCs w:val="28"/>
        </w:rPr>
        <w:t>СНС</w:t>
      </w:r>
      <w:r w:rsidRPr="008A6317">
        <w:rPr>
          <w:rFonts w:ascii="Times New Roman" w:hAnsi="Times New Roman"/>
          <w:color w:val="000000"/>
          <w:sz w:val="28"/>
          <w:szCs w:val="28"/>
        </w:rPr>
        <w:t>). В то же время в основе модели развития национальной экономики на ближайшие пять лет лежит индустриальный сценарий, изложенный в НСР-2030. Таким образом, для реализации ПСР 2021-2025 были рассмотрены три сценария - кризисный, реалистичный и интенсивный.</w:t>
      </w:r>
    </w:p>
    <w:p w14:paraId="7B764BC5" w14:textId="77777777" w:rsidR="00AD23D9" w:rsidRPr="00863D7D" w:rsidRDefault="00AD23D9" w:rsidP="00A40E1B">
      <w:pPr>
        <w:pStyle w:val="affff3"/>
      </w:pPr>
      <w:bookmarkStart w:id="27" w:name="_Toc65266411"/>
      <w:r w:rsidRPr="00863D7D">
        <w:t>§2. Сценарии устойчивого развития</w:t>
      </w:r>
      <w:bookmarkEnd w:id="27"/>
    </w:p>
    <w:p w14:paraId="0445C79F"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Сценарии устойчивого развития состоит из трех сценариев:</w:t>
      </w:r>
    </w:p>
    <w:p w14:paraId="0407C667" w14:textId="77777777" w:rsidR="00AD23D9" w:rsidRPr="008A6317" w:rsidRDefault="00F65CAF" w:rsidP="002021A8">
      <w:pPr>
        <w:pStyle w:val="a6"/>
        <w:numPr>
          <w:ilvl w:val="0"/>
          <w:numId w:val="21"/>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кризисный </w:t>
      </w:r>
      <w:r w:rsidR="00AD23D9" w:rsidRPr="008A6317">
        <w:rPr>
          <w:rFonts w:ascii="Times New Roman" w:hAnsi="Times New Roman"/>
          <w:color w:val="000000"/>
          <w:sz w:val="28"/>
          <w:szCs w:val="28"/>
        </w:rPr>
        <w:t>сценарий</w:t>
      </w:r>
      <w:r w:rsidRPr="008A6317">
        <w:rPr>
          <w:rFonts w:ascii="Times New Roman" w:hAnsi="Times New Roman"/>
          <w:color w:val="000000"/>
          <w:sz w:val="28"/>
          <w:szCs w:val="28"/>
        </w:rPr>
        <w:t>.</w:t>
      </w:r>
    </w:p>
    <w:p w14:paraId="39531444" w14:textId="77777777" w:rsidR="00AD23D9" w:rsidRPr="008A6317" w:rsidRDefault="00F65CAF" w:rsidP="002021A8">
      <w:pPr>
        <w:pStyle w:val="a6"/>
        <w:numPr>
          <w:ilvl w:val="0"/>
          <w:numId w:val="21"/>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реалистичный </w:t>
      </w:r>
      <w:r w:rsidR="00AD23D9" w:rsidRPr="008A6317">
        <w:rPr>
          <w:rFonts w:ascii="Times New Roman" w:hAnsi="Times New Roman"/>
          <w:color w:val="000000"/>
          <w:sz w:val="28"/>
          <w:szCs w:val="28"/>
        </w:rPr>
        <w:t>сценарий</w:t>
      </w:r>
      <w:r w:rsidRPr="008A6317">
        <w:rPr>
          <w:rFonts w:ascii="Times New Roman" w:hAnsi="Times New Roman"/>
          <w:color w:val="000000"/>
          <w:sz w:val="28"/>
          <w:szCs w:val="28"/>
        </w:rPr>
        <w:t>.</w:t>
      </w:r>
    </w:p>
    <w:p w14:paraId="433D4D0B" w14:textId="77777777" w:rsidR="00AD23D9" w:rsidRPr="008A6317" w:rsidRDefault="00F65CAF" w:rsidP="002021A8">
      <w:pPr>
        <w:pStyle w:val="a6"/>
        <w:numPr>
          <w:ilvl w:val="0"/>
          <w:numId w:val="21"/>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интенсивный </w:t>
      </w:r>
      <w:r w:rsidR="00AD23D9" w:rsidRPr="008A6317">
        <w:rPr>
          <w:rFonts w:ascii="Times New Roman" w:hAnsi="Times New Roman"/>
          <w:color w:val="000000"/>
          <w:sz w:val="28"/>
          <w:szCs w:val="28"/>
        </w:rPr>
        <w:t>сценарий</w:t>
      </w:r>
      <w:r w:rsidRPr="008A6317">
        <w:rPr>
          <w:rFonts w:ascii="Times New Roman" w:hAnsi="Times New Roman"/>
          <w:color w:val="000000"/>
          <w:sz w:val="28"/>
          <w:szCs w:val="28"/>
        </w:rPr>
        <w:t>.</w:t>
      </w:r>
    </w:p>
    <w:p w14:paraId="21C17EC2" w14:textId="77777777" w:rsidR="00AD23D9" w:rsidRPr="008A6317" w:rsidRDefault="00BC4FF5"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Кризисный сценарий </w:t>
      </w:r>
      <w:r w:rsidR="00AD23D9" w:rsidRPr="008A6317">
        <w:rPr>
          <w:rFonts w:ascii="Times New Roman" w:hAnsi="Times New Roman"/>
          <w:color w:val="000000"/>
          <w:sz w:val="28"/>
          <w:szCs w:val="28"/>
        </w:rPr>
        <w:t xml:space="preserve">учитывает замедление темпов роста мировой экономики, особенно экономик основных торговых партнеров Таджикистана, под влиянием продолжающегося распространения пандемии </w:t>
      </w:r>
      <w:r w:rsidR="007628AA" w:rsidRPr="008A6317">
        <w:rPr>
          <w:rFonts w:ascii="Times New Roman" w:hAnsi="Times New Roman"/>
          <w:color w:val="000000"/>
          <w:sz w:val="28"/>
          <w:szCs w:val="28"/>
        </w:rPr>
        <w:t>COVID</w:t>
      </w:r>
      <w:r w:rsidR="00AD23D9" w:rsidRPr="008A6317">
        <w:rPr>
          <w:rFonts w:ascii="Times New Roman" w:hAnsi="Times New Roman"/>
          <w:color w:val="000000"/>
          <w:sz w:val="28"/>
          <w:szCs w:val="28"/>
        </w:rPr>
        <w:t>-19 в мире, нестабильности мировых цен, сокращения внешних инвестиций (денежных переводов) и инвестиций.</w:t>
      </w:r>
    </w:p>
    <w:p w14:paraId="17289133" w14:textId="77777777" w:rsidR="00AD23D9" w:rsidRPr="008A6317" w:rsidRDefault="00BC4FF5"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Кризисный сценарий </w:t>
      </w:r>
      <w:r w:rsidR="00AD23D9" w:rsidRPr="008A6317">
        <w:rPr>
          <w:rFonts w:ascii="Times New Roman" w:hAnsi="Times New Roman"/>
          <w:color w:val="000000"/>
          <w:sz w:val="28"/>
          <w:szCs w:val="28"/>
        </w:rPr>
        <w:t>основан на предположении</w:t>
      </w:r>
      <w:r w:rsidR="005A2EB3" w:rsidRPr="008A6317">
        <w:rPr>
          <w:rFonts w:ascii="Times New Roman" w:hAnsi="Times New Roman"/>
          <w:color w:val="000000"/>
          <w:sz w:val="28"/>
          <w:szCs w:val="28"/>
        </w:rPr>
        <w:t xml:space="preserve"> о том</w:t>
      </w:r>
      <w:r w:rsidR="00AD23D9" w:rsidRPr="008A6317">
        <w:rPr>
          <w:rFonts w:ascii="Times New Roman" w:hAnsi="Times New Roman"/>
          <w:color w:val="000000"/>
          <w:sz w:val="28"/>
          <w:szCs w:val="28"/>
        </w:rPr>
        <w:t>, что денежные переводы, приток и возврат инвестиций (ICOR) упадут до 20% в 2020 году и постепенно восстановятся в последующие годы.</w:t>
      </w:r>
    </w:p>
    <w:p w14:paraId="0A571843"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Предположения, сделанные в </w:t>
      </w:r>
      <w:r w:rsidR="00BC4FF5" w:rsidRPr="008A6317">
        <w:rPr>
          <w:rFonts w:ascii="Times New Roman" w:hAnsi="Times New Roman"/>
          <w:color w:val="000000"/>
          <w:sz w:val="28"/>
          <w:szCs w:val="28"/>
        </w:rPr>
        <w:t>кризисном</w:t>
      </w:r>
      <w:r w:rsidRPr="008A6317">
        <w:rPr>
          <w:rFonts w:ascii="Times New Roman" w:hAnsi="Times New Roman"/>
          <w:color w:val="000000"/>
          <w:sz w:val="28"/>
          <w:szCs w:val="28"/>
        </w:rPr>
        <w:t xml:space="preserve"> сценарии, предполагают, что с учетом воздействия внешних факторов внутренняя торговля, услуги, транспорт и инвестиции будут сокращаться, а экономическое развитие страны будет обеспечиваться за счет увеличения производства в реальных секторах экономики.</w:t>
      </w:r>
    </w:p>
    <w:p w14:paraId="4A4A87CC"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w:t>
      </w:r>
      <w:r w:rsidR="00BC4FF5" w:rsidRPr="008A6317">
        <w:rPr>
          <w:rFonts w:ascii="Times New Roman" w:hAnsi="Times New Roman"/>
          <w:color w:val="000000"/>
          <w:sz w:val="28"/>
          <w:szCs w:val="28"/>
        </w:rPr>
        <w:t>кризисном</w:t>
      </w:r>
      <w:r w:rsidRPr="008A6317">
        <w:rPr>
          <w:rFonts w:ascii="Times New Roman" w:hAnsi="Times New Roman"/>
          <w:color w:val="000000"/>
          <w:sz w:val="28"/>
          <w:szCs w:val="28"/>
        </w:rPr>
        <w:t xml:space="preserve"> сценарии инвестиции снизятся на 5%, внутренняя торговля на 2%, платные услуги на 3%, грузовые и пассажирские перевозки на </w:t>
      </w:r>
      <w:r w:rsidRPr="008A6317">
        <w:rPr>
          <w:rFonts w:ascii="Times New Roman" w:hAnsi="Times New Roman"/>
          <w:color w:val="000000"/>
          <w:sz w:val="28"/>
          <w:szCs w:val="28"/>
        </w:rPr>
        <w:lastRenderedPageBreak/>
        <w:t>4%, а темпы роста промышленности достигнут 10-12%, а сельского хозяйства - 5-7%. .</w:t>
      </w:r>
    </w:p>
    <w:p w14:paraId="28488590"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 учетом изменения ситуации в отраслях в среднесрочной перспективе 2021-2025 гг. Среднегодовой темп роста ВВП ожидается на уровне 4-5 процентов. В целом, на основе сокращения денежных переводов, импорта и инвестиций за прогнозируемый период номинальный ВВП увеличится всего в 1,4 раза, реальный ВВП в 1,2 раза и ВВП на душу населения в 1,4 раза.</w:t>
      </w:r>
    </w:p>
    <w:p w14:paraId="0138A0BC"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2021-2025 годах доля чистых косвенных налогов в ВВП изменится с 9% до 8%, промышленности с 20% до 24%, сельского хозяйства с 21% до 19% и услуг с 42% до 39%.</w:t>
      </w:r>
    </w:p>
    <w:p w14:paraId="747B0158"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Реалистичный сценарий, основанный на эффективном использовании существующих мощностей, продолжении процесса строительства новых промышленных предприятий и реабилитации простаивающих предприятий, обеспечении привлечения внутренних и иностранных инвестиций, постепенной цифровизации экономики и внедрения электронной коммерции, реализации инфраструктурных проектов и коридоров. В планах развитие финансовой системы, развитие предпринимательства, подготовка высококвалифицированных кадров, повышение конкурентоспособности отечественной продукции и выход на новые рынки с учетом текущего состояния мировой экономики.</w:t>
      </w:r>
    </w:p>
    <w:p w14:paraId="2DEF7DE3" w14:textId="77777777" w:rsidR="00AD23D9" w:rsidRPr="008A6317" w:rsidRDefault="00BC4FF5"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Реалистичный сценарий </w:t>
      </w:r>
      <w:r w:rsidR="00AD23D9" w:rsidRPr="008A6317">
        <w:rPr>
          <w:rFonts w:ascii="Times New Roman" w:hAnsi="Times New Roman"/>
          <w:color w:val="000000"/>
          <w:sz w:val="28"/>
          <w:szCs w:val="28"/>
        </w:rPr>
        <w:t>предусматривает постепенное развитие реальных секторов экономики, увеличение денежных переводов, внутренней и внешней торговли, грузовых и пассажирских перевозок, услуг и инвестиций.</w:t>
      </w:r>
    </w:p>
    <w:p w14:paraId="57BD48A7"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w:t>
      </w:r>
      <w:r w:rsidR="00BC4FF5" w:rsidRPr="008A6317">
        <w:rPr>
          <w:rFonts w:ascii="Times New Roman" w:hAnsi="Times New Roman"/>
          <w:color w:val="000000"/>
          <w:sz w:val="28"/>
          <w:szCs w:val="28"/>
        </w:rPr>
        <w:t>реалистичном</w:t>
      </w:r>
      <w:r w:rsidRPr="008A6317">
        <w:rPr>
          <w:rFonts w:ascii="Times New Roman" w:hAnsi="Times New Roman"/>
          <w:color w:val="000000"/>
          <w:sz w:val="28"/>
          <w:szCs w:val="28"/>
        </w:rPr>
        <w:t xml:space="preserve"> сценарии среднегодовой рост инвестиций составит 4-9%, внутренняя торговля - 2-8%, платные услуги - 1-2%, грузовые и пассажирские перевозки - 2-3%, темпы роста промышленности и сельского хозяйства - 12-15%. до 6-7 процентов. При этом в целом за пять лет номинальный ВВП увеличится в 1,5 раза, реальный ВВП в 1,3 раза и ВВП на душу населения в 1,5 раза.</w:t>
      </w:r>
    </w:p>
    <w:p w14:paraId="13990AAF"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2021-2025 годах доля чистых косвенных налогов в ВВП изменится с 9% до 10,5%, доля промышленности с 22% до 25%, сельского хозяйства с 20% до 19% и услуг с 36% до 33%.</w:t>
      </w:r>
    </w:p>
    <w:p w14:paraId="713B9125"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Рост доли промышленности в ВВП по реалистичному сценарию обеспечивается за счет роста и диверсификации ее подсекторов, особенно пищевой промышленности, металлургии и готовых металлических изделий и любых неметаллических минеральных продуктов, легкой промышленности, машиностроения и энергетики с учетом строительства и реконструкции гидроэлектростанций. </w:t>
      </w:r>
    </w:p>
    <w:p w14:paraId="153C33C7"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Интенсивный сценарий осуществляется с целью быстрой индустриализации страны как стратегической цели, т.е. полное использование существующих и новых мощностей, строительство и ввод в эксплуатацию новых промышленных предприятий, широкое привлечение внутренних и иностранных инвестиций и инновационных технологий в производство, широкое применение цифровых технологий во всех секторах экономики. </w:t>
      </w:r>
      <w:r w:rsidRPr="008A6317">
        <w:rPr>
          <w:rFonts w:ascii="Times New Roman" w:hAnsi="Times New Roman"/>
          <w:color w:val="000000"/>
          <w:sz w:val="28"/>
          <w:szCs w:val="28"/>
        </w:rPr>
        <w:lastRenderedPageBreak/>
        <w:t>Планируется реализация проектов в области зеленой экономики, зеленой инфраструктуры и зеленой торговли, создание экономических коридоров, формализация экономики и ускорение экономического развития торговых партнеров.</w:t>
      </w:r>
    </w:p>
    <w:p w14:paraId="419B0C2B"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интенсивном сценарии, связанном со всесторонним развитием экономики, особенно развитием частного сектора и реализацией приоритетов страны, прогнозируется рост государственных инвестиций на 31 процент. Этот сценарий также принимает во внимание необходимые меры для обеспечения институционального развития, эффективного использования внутренних ресурсов и реализации превентивных мер по снижению воздействия внешних рисков, выходу из тупика коммуникации и достижению энергетической независимости. При этом в целом номинальный ВВП увеличится в 1,6 раза, реальный - в 1,5 раза, а ВВП на душу населения - в 1,5 раза за пять лет.</w:t>
      </w:r>
    </w:p>
    <w:p w14:paraId="742EB445"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2021-2025 годах доля чистых косвенных налогов в ВВП увеличится с 10,1 до 10,5 процента, доля промышленности с 22,5 процента до 26,3 процента, сельского хозяйства с 20,9 до 18 процентов и услуг с 35 процентов. От 6 процентов до 30,7 процента.</w:t>
      </w:r>
    </w:p>
    <w:p w14:paraId="3EC6B56D" w14:textId="77777777" w:rsidR="00AD23D9" w:rsidRPr="008A6317" w:rsidRDefault="00BC4FF5"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Интенсивный сценарий </w:t>
      </w:r>
      <w:r w:rsidR="00AD23D9" w:rsidRPr="008A6317">
        <w:rPr>
          <w:rFonts w:ascii="Times New Roman" w:hAnsi="Times New Roman"/>
          <w:color w:val="000000"/>
          <w:sz w:val="28"/>
          <w:szCs w:val="28"/>
        </w:rPr>
        <w:t>предусматривает среднегодовой экономический рост 7-8%. Доля частных инвестиций в ВВП прогнозируется на уровне 10%. В этот период среднегодовой рост промышленного производства составлял 15-17%, в том числе горнодобывающая промышленность 12% (за счет эффективной добычи полезных ископаемых) и обрабатывающая промышленность 20% (за счет увеличения производства пищевой, легкой, химической и других отраслей). фармацевтика, цветная и черная металлургия, строительные материалы и машиностроение, энергетика) и обеспечивает быстрое развитие отраслей.</w:t>
      </w:r>
    </w:p>
    <w:p w14:paraId="682AE1E6"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2021-2025 годах объем кредитов к ВВП увеличится с 12 до 23 процентов.</w:t>
      </w:r>
    </w:p>
    <w:p w14:paraId="50292373"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Анализ реальной ситуации и имеющихся возможностей показывает, что для достижения стратегических целей, изложенных в программе, и поддержания макроэкономической стабильности, а также для обеспечения достойной и достойной жизни жителей страны три сценария являются приемлемыми. дополнительные источники развития, и их реализация заложит фундамент для реализации этого сценария.</w:t>
      </w:r>
    </w:p>
    <w:p w14:paraId="5541C606" w14:textId="77777777" w:rsidR="00AD23D9" w:rsidRPr="00863D7D" w:rsidRDefault="00AD23D9" w:rsidP="00A40E1B">
      <w:pPr>
        <w:pStyle w:val="affff3"/>
      </w:pPr>
      <w:bookmarkStart w:id="28" w:name="_Toc65266412"/>
      <w:r w:rsidRPr="00863D7D">
        <w:t>§3 Цели и приоритеты</w:t>
      </w:r>
      <w:bookmarkEnd w:id="28"/>
    </w:p>
    <w:p w14:paraId="5756A673"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Анализ достижений и проблем </w:t>
      </w:r>
      <w:r w:rsidRPr="008A6317">
        <w:rPr>
          <w:rFonts w:ascii="Times New Roman" w:hAnsi="Times New Roman"/>
          <w:color w:val="000000"/>
          <w:sz w:val="28"/>
          <w:szCs w:val="28"/>
          <w:lang w:val="tg-Cyrl-TJ"/>
        </w:rPr>
        <w:t>ПСР</w:t>
      </w:r>
      <w:r w:rsidRPr="008A6317">
        <w:rPr>
          <w:rFonts w:ascii="Times New Roman" w:hAnsi="Times New Roman"/>
          <w:color w:val="000000"/>
          <w:sz w:val="28"/>
          <w:szCs w:val="28"/>
        </w:rPr>
        <w:t xml:space="preserve"> 2016-2020 гг. Необходимость обеспечения устойчивого развития, важность национализации и локализации ЦУР в ближайшие годы и расширение национальных целей развития путем постановки цели быстрой индустриализации с учетом негативного воздействия </w:t>
      </w:r>
      <w:r w:rsidR="007628AA" w:rsidRPr="008A6317">
        <w:rPr>
          <w:rFonts w:ascii="Times New Roman" w:hAnsi="Times New Roman"/>
          <w:color w:val="000000"/>
          <w:sz w:val="28"/>
          <w:szCs w:val="28"/>
        </w:rPr>
        <w:t>COVID</w:t>
      </w:r>
      <w:r w:rsidRPr="008A6317">
        <w:rPr>
          <w:rFonts w:ascii="Times New Roman" w:hAnsi="Times New Roman"/>
          <w:color w:val="000000"/>
          <w:sz w:val="28"/>
          <w:szCs w:val="28"/>
        </w:rPr>
        <w:t>-19 продемонстрировал экономику страны, обозначил цели и приоритеты развития страны на ближайшие пять лет.</w:t>
      </w:r>
    </w:p>
    <w:p w14:paraId="323C748D"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Среднесрочные цели развития страны будут определяться с учетом возможных изменений целевых параметров НСР-2030, важности внутренних </w:t>
      </w:r>
      <w:r w:rsidRPr="008A6317">
        <w:rPr>
          <w:rFonts w:ascii="Times New Roman" w:hAnsi="Times New Roman"/>
          <w:color w:val="000000"/>
          <w:sz w:val="28"/>
          <w:szCs w:val="28"/>
        </w:rPr>
        <w:lastRenderedPageBreak/>
        <w:t>ресурсов для обеспечения устойчивого экономического роста, необходимости создания цифровой экономики и роста экспорта.</w:t>
      </w:r>
    </w:p>
    <w:p w14:paraId="545018D7"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Запланированные приоритеты развития страны отражают направления структурных реформ на ближайшие пять лет, которые определены в ПСР 2021-2025 через разработку мер по их реализации.</w:t>
      </w:r>
    </w:p>
    <w:p w14:paraId="1FD5E538"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Высшей целью долгосрочного развития Таджикистана является повышение уровня жизни населения страны на основе устойчивого экономического развития.</w:t>
      </w:r>
    </w:p>
    <w:p w14:paraId="6BC76B82"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Для достижения этой высшей цели были определены следующие стратегические цели развития.</w:t>
      </w:r>
    </w:p>
    <w:p w14:paraId="5C745615" w14:textId="77777777" w:rsidR="00AD23D9" w:rsidRPr="008A6317" w:rsidRDefault="00AD23D9" w:rsidP="002021A8">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обеспечение энергетической независимости и эффективного использования энергии;</w:t>
      </w:r>
    </w:p>
    <w:p w14:paraId="76174735" w14:textId="77777777" w:rsidR="00AD23D9" w:rsidRPr="008A6317" w:rsidRDefault="00AD23D9" w:rsidP="002021A8">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выход из коммуникационного тупика и превращение страны в страну транзита;</w:t>
      </w:r>
    </w:p>
    <w:p w14:paraId="7613A573" w14:textId="77777777" w:rsidR="00AD23D9" w:rsidRPr="008A6317" w:rsidRDefault="00AD23D9" w:rsidP="002021A8">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обеспечение продовольственной безопасности и доступа к качественным продуктам питания;</w:t>
      </w:r>
    </w:p>
    <w:p w14:paraId="6ABF2DE0" w14:textId="77777777" w:rsidR="00AD23D9" w:rsidRPr="008A6317" w:rsidRDefault="00AD23D9" w:rsidP="002021A8">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быстрая индустриализация страны и расширение производительной занятости.</w:t>
      </w:r>
    </w:p>
    <w:p w14:paraId="434FE961" w14:textId="77777777" w:rsidR="00AD23D9" w:rsidRPr="008A6317" w:rsidRDefault="00AD23D9" w:rsidP="002021A8">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Для достижения стратегических целей ПСР 2021-2025 предусматривает реализацию следующих среднесрочных целей, которые обеспечат переход страны к качественно новой модели развития:</w:t>
      </w:r>
    </w:p>
    <w:p w14:paraId="6BB90381" w14:textId="77777777" w:rsidR="00AD23D9" w:rsidRPr="008A6317" w:rsidRDefault="00AD23D9" w:rsidP="002021A8">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эффективности использования национальных ресурсов, географического и инфраструктурного потенциала страны за счет реализации принципов «зеленой» экономики;</w:t>
      </w:r>
    </w:p>
    <w:p w14:paraId="33C860D4" w14:textId="77777777" w:rsidR="00AD23D9" w:rsidRPr="008A6317" w:rsidRDefault="00AD23D9" w:rsidP="002021A8">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укрепление институциональной основы национальной экономики и ее формализация на основе широкого использования цифровых технологий;</w:t>
      </w:r>
    </w:p>
    <w:p w14:paraId="29376D53" w14:textId="77777777" w:rsidR="00AD23D9" w:rsidRPr="008A6317" w:rsidRDefault="00AD23D9" w:rsidP="002021A8">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конкурентоспособности национальной экономики за счет развития человеческого капитала и внедрения инноваций.</w:t>
      </w:r>
    </w:p>
    <w:p w14:paraId="4E69C77E" w14:textId="77777777" w:rsidR="00AD23D9" w:rsidRPr="008A6317" w:rsidRDefault="00AD23D9" w:rsidP="002021A8">
      <w:pPr>
        <w:pStyle w:val="a6"/>
        <w:numPr>
          <w:ilvl w:val="0"/>
          <w:numId w:val="12"/>
        </w:numPr>
        <w:tabs>
          <w:tab w:val="left" w:pos="0"/>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Приоритетные направления:</w:t>
      </w:r>
    </w:p>
    <w:p w14:paraId="4B170B68" w14:textId="77777777" w:rsidR="00AD23D9" w:rsidRPr="008A6317" w:rsidRDefault="00AD23D9" w:rsidP="002021A8">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обеспечение макроэкономической стабильности;</w:t>
      </w:r>
    </w:p>
    <w:p w14:paraId="4E1D7E6E" w14:textId="77777777" w:rsidR="00AD23D9" w:rsidRPr="008A6317" w:rsidRDefault="00AD23D9" w:rsidP="002021A8">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прогнозирование рисков и снижение их влияния на экономику страны;</w:t>
      </w:r>
    </w:p>
    <w:p w14:paraId="5C882025" w14:textId="77777777" w:rsidR="00AD23D9" w:rsidRPr="008A6317" w:rsidRDefault="00AD23D9" w:rsidP="002021A8">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конкурентоспособности отечественной продукции;</w:t>
      </w:r>
    </w:p>
    <w:p w14:paraId="6D4611A4" w14:textId="77777777" w:rsidR="00AD23D9" w:rsidRPr="008A6317" w:rsidRDefault="00AD23D9" w:rsidP="002021A8">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развитие экспорта товаров и услуг;</w:t>
      </w:r>
    </w:p>
    <w:p w14:paraId="341FB77E" w14:textId="77777777" w:rsidR="00AD23D9" w:rsidRPr="008A6317" w:rsidRDefault="00AD23D9" w:rsidP="002021A8">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формирование цифровой экономики;</w:t>
      </w:r>
    </w:p>
    <w:p w14:paraId="3FCF1A71" w14:textId="77777777" w:rsidR="00AD23D9" w:rsidRPr="008A6317" w:rsidRDefault="00AD23D9" w:rsidP="002021A8">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развитие человеческого капитала и повышение качества социальных услуг;</w:t>
      </w:r>
    </w:p>
    <w:p w14:paraId="07362756"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комплексное развитие регионов страны.</w:t>
      </w:r>
    </w:p>
    <w:p w14:paraId="438FD041" w14:textId="77777777" w:rsidR="00AD23D9" w:rsidRPr="008A6317" w:rsidRDefault="00AD23D9" w:rsidP="00FC7CCC">
      <w:pPr>
        <w:pStyle w:val="a6"/>
        <w:numPr>
          <w:ilvl w:val="0"/>
          <w:numId w:val="12"/>
        </w:numPr>
        <w:tabs>
          <w:tab w:val="left" w:pos="709"/>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Основные функции:</w:t>
      </w:r>
    </w:p>
    <w:p w14:paraId="7F35286C"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эффективности государственного управления;</w:t>
      </w:r>
    </w:p>
    <w:p w14:paraId="355CBD22" w14:textId="77777777" w:rsidR="00AD23D9" w:rsidRPr="008A6317" w:rsidRDefault="00AD23D9" w:rsidP="00FC7CCC">
      <w:pPr>
        <w:tabs>
          <w:tab w:val="left" w:pos="709"/>
          <w:tab w:val="left" w:pos="851"/>
        </w:tabs>
        <w:spacing w:after="0" w:line="240" w:lineRule="auto"/>
        <w:ind w:firstLine="567"/>
        <w:rPr>
          <w:rFonts w:ascii="Times New Roman" w:hAnsi="Times New Roman"/>
          <w:color w:val="000000"/>
          <w:sz w:val="28"/>
          <w:szCs w:val="28"/>
        </w:rPr>
      </w:pPr>
      <w:r w:rsidRPr="008A6317">
        <w:rPr>
          <w:rFonts w:ascii="Times New Roman" w:hAnsi="Times New Roman"/>
          <w:color w:val="000000"/>
          <w:sz w:val="28"/>
          <w:szCs w:val="28"/>
        </w:rPr>
        <w:t xml:space="preserve">- реализация профилактических мероприятий по снижению воздействия потенциальных внешних рисков и инфекционных заболеваний </w:t>
      </w:r>
      <w:r w:rsidR="007628AA" w:rsidRPr="008A6317">
        <w:rPr>
          <w:rFonts w:ascii="Times New Roman" w:hAnsi="Times New Roman"/>
          <w:color w:val="000000"/>
          <w:sz w:val="28"/>
          <w:szCs w:val="28"/>
        </w:rPr>
        <w:t>COVID</w:t>
      </w:r>
      <w:r w:rsidRPr="008A6317">
        <w:rPr>
          <w:rFonts w:ascii="Times New Roman" w:hAnsi="Times New Roman"/>
          <w:color w:val="000000"/>
          <w:sz w:val="28"/>
          <w:szCs w:val="28"/>
        </w:rPr>
        <w:t>-19;</w:t>
      </w:r>
    </w:p>
    <w:p w14:paraId="41D08B9B"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эффективное использование и укрепление национальных ресурсов (промышленных, природных, человеческих, финансовых);</w:t>
      </w:r>
    </w:p>
    <w:p w14:paraId="7888935F"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расширение возможностей обеспечения достойного и производительного труда;</w:t>
      </w:r>
    </w:p>
    <w:p w14:paraId="2A8A8A17"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дальнейшее укрепление среднего класса и институциональной базы урбанизации;</w:t>
      </w:r>
    </w:p>
    <w:p w14:paraId="1FE06175"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w:t>
      </w:r>
      <w:r w:rsidRPr="00E31F05">
        <w:rPr>
          <w:rFonts w:ascii="Times New Roman" w:hAnsi="Times New Roman"/>
          <w:bCs/>
          <w:color w:val="000000"/>
          <w:sz w:val="28"/>
          <w:szCs w:val="28"/>
          <w:highlight w:val="cyan"/>
        </w:rPr>
        <w:t>обеспечение равного доступа населения к основным услугам;</w:t>
      </w:r>
    </w:p>
    <w:p w14:paraId="7E079BD1"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упрощение налогового администрирования и снижение коммерческих расходов;</w:t>
      </w:r>
    </w:p>
    <w:p w14:paraId="04F1AAB9"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расширение использования цифровых технологий в государственном управлении, услугах и бизнес-процессах;</w:t>
      </w:r>
    </w:p>
    <w:p w14:paraId="462F302E"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опережающее развитие среднего технологического уровня отраслей;</w:t>
      </w:r>
    </w:p>
    <w:p w14:paraId="1B583EA9"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усиление роли аграрного сектора в обеспечении продовольственной безопасности страны;</w:t>
      </w:r>
    </w:p>
    <w:p w14:paraId="2368AD17"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завершение реабилитации транспортных коридоров и развитие логистических центров;</w:t>
      </w:r>
    </w:p>
    <w:p w14:paraId="01C52114"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роли государственных институтов в процессе национального развития.</w:t>
      </w:r>
    </w:p>
    <w:p w14:paraId="0292A7F4" w14:textId="77777777" w:rsidR="00AD23D9" w:rsidRPr="00E31F05" w:rsidRDefault="00AD23D9" w:rsidP="00FC7CCC">
      <w:pPr>
        <w:pStyle w:val="a6"/>
        <w:numPr>
          <w:ilvl w:val="0"/>
          <w:numId w:val="12"/>
        </w:numPr>
        <w:tabs>
          <w:tab w:val="left" w:pos="709"/>
          <w:tab w:val="left" w:pos="1134"/>
        </w:tabs>
        <w:spacing w:after="0" w:line="240" w:lineRule="auto"/>
        <w:ind w:left="0" w:firstLine="567"/>
        <w:jc w:val="both"/>
        <w:rPr>
          <w:rFonts w:ascii="Times New Roman" w:hAnsi="Times New Roman"/>
          <w:color w:val="000000"/>
          <w:sz w:val="28"/>
          <w:szCs w:val="28"/>
          <w:highlight w:val="cyan"/>
        </w:rPr>
      </w:pPr>
      <w:r w:rsidRPr="00E31F05">
        <w:rPr>
          <w:rFonts w:ascii="Times New Roman" w:hAnsi="Times New Roman"/>
          <w:color w:val="000000"/>
          <w:sz w:val="28"/>
          <w:szCs w:val="28"/>
          <w:highlight w:val="cyan"/>
        </w:rPr>
        <w:t>Межотраслевые приоритеты:</w:t>
      </w:r>
    </w:p>
    <w:p w14:paraId="4F41EB26" w14:textId="77777777" w:rsidR="00AD23D9" w:rsidRPr="00E31F05" w:rsidRDefault="00AD23D9" w:rsidP="00FC7CCC">
      <w:pPr>
        <w:tabs>
          <w:tab w:val="left" w:pos="709"/>
          <w:tab w:val="left" w:pos="851"/>
        </w:tabs>
        <w:spacing w:after="0" w:line="240" w:lineRule="auto"/>
        <w:ind w:firstLine="567"/>
        <w:jc w:val="both"/>
        <w:rPr>
          <w:rFonts w:ascii="Times New Roman" w:hAnsi="Times New Roman"/>
          <w:color w:val="000000"/>
          <w:sz w:val="28"/>
          <w:szCs w:val="28"/>
          <w:highlight w:val="cyan"/>
        </w:rPr>
      </w:pPr>
      <w:r w:rsidRPr="00E31F05">
        <w:rPr>
          <w:rFonts w:ascii="Times New Roman" w:hAnsi="Times New Roman"/>
          <w:color w:val="000000"/>
          <w:sz w:val="28"/>
          <w:szCs w:val="28"/>
          <w:highlight w:val="cyan"/>
        </w:rPr>
        <w:t>- обеспечение прав человека, верховенства закона и борьб</w:t>
      </w:r>
      <w:r w:rsidR="001A48B4" w:rsidRPr="00E31F05">
        <w:rPr>
          <w:rFonts w:ascii="Times New Roman" w:hAnsi="Times New Roman"/>
          <w:color w:val="000000"/>
          <w:sz w:val="28"/>
          <w:szCs w:val="28"/>
          <w:highlight w:val="cyan"/>
        </w:rPr>
        <w:t>а</w:t>
      </w:r>
      <w:r w:rsidRPr="00E31F05">
        <w:rPr>
          <w:rFonts w:ascii="Times New Roman" w:hAnsi="Times New Roman"/>
          <w:color w:val="000000"/>
          <w:sz w:val="28"/>
          <w:szCs w:val="28"/>
          <w:highlight w:val="cyan"/>
        </w:rPr>
        <w:t xml:space="preserve"> с коррупцией;</w:t>
      </w:r>
    </w:p>
    <w:p w14:paraId="2EE6E16D"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rPr>
      </w:pPr>
      <w:r w:rsidRPr="00E31F05">
        <w:rPr>
          <w:rFonts w:ascii="Times New Roman" w:hAnsi="Times New Roman"/>
          <w:color w:val="000000"/>
          <w:sz w:val="28"/>
          <w:szCs w:val="28"/>
          <w:highlight w:val="cyan"/>
        </w:rPr>
        <w:t>- снижение социального и гендерного неравенства в обществе;</w:t>
      </w:r>
    </w:p>
    <w:p w14:paraId="6A62CF83"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содействие сбалансированному региональному развитию;</w:t>
      </w:r>
    </w:p>
    <w:p w14:paraId="6BBFC847"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 обеспечение экологической устойчивости и адаптация экономики страны к изменению климата на основе принципа «зеленой» экономики.</w:t>
      </w:r>
    </w:p>
    <w:p w14:paraId="37733704" w14:textId="77777777" w:rsidR="00AD23D9" w:rsidRPr="00863D7D" w:rsidRDefault="00AD23D9" w:rsidP="00A40E1B">
      <w:pPr>
        <w:pStyle w:val="1ff6"/>
      </w:pPr>
      <w:bookmarkStart w:id="29" w:name="_Toc65266413"/>
      <w:r w:rsidRPr="00863D7D">
        <w:t>4. ДОПОЛНИТЕЛЬНЫЕ ИСТОЧНИКИ РАЗВИТИЯ ОТРАСЛЕЙ НАЦИОНАЛЬНОЙ ЭКОНОМИКИ.</w:t>
      </w:r>
      <w:bookmarkEnd w:id="29"/>
    </w:p>
    <w:p w14:paraId="5A126B98" w14:textId="77777777" w:rsidR="00AD23D9" w:rsidRPr="008A6317" w:rsidRDefault="00AD23D9" w:rsidP="00A40E1B">
      <w:pPr>
        <w:pStyle w:val="a6"/>
        <w:numPr>
          <w:ilvl w:val="0"/>
          <w:numId w:val="12"/>
        </w:numPr>
        <w:tabs>
          <w:tab w:val="left" w:pos="709"/>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Как неоднократно заявлял в своих выступлениях Основоположник мира и национального </w:t>
      </w:r>
      <w:r w:rsidR="00B713C3" w:rsidRPr="008A6317">
        <w:rPr>
          <w:rFonts w:ascii="Times New Roman" w:hAnsi="Times New Roman"/>
          <w:color w:val="000000"/>
          <w:sz w:val="28"/>
          <w:szCs w:val="28"/>
        </w:rPr>
        <w:t>единство</w:t>
      </w:r>
      <w:r w:rsidRPr="008A6317">
        <w:rPr>
          <w:rFonts w:ascii="Times New Roman" w:hAnsi="Times New Roman"/>
          <w:color w:val="000000"/>
          <w:sz w:val="28"/>
          <w:szCs w:val="28"/>
        </w:rPr>
        <w:t xml:space="preserve"> - Лидер нации, Президент Республики Таджикистан Эмомали </w:t>
      </w:r>
      <w:proofErr w:type="spellStart"/>
      <w:r w:rsidRPr="008A6317">
        <w:rPr>
          <w:rFonts w:ascii="Times New Roman" w:hAnsi="Times New Roman"/>
          <w:color w:val="000000"/>
          <w:sz w:val="28"/>
          <w:szCs w:val="28"/>
        </w:rPr>
        <w:t>Рахмон</w:t>
      </w:r>
      <w:proofErr w:type="spellEnd"/>
      <w:r w:rsidRPr="008A6317">
        <w:rPr>
          <w:rFonts w:ascii="Times New Roman" w:hAnsi="Times New Roman"/>
          <w:color w:val="000000"/>
          <w:sz w:val="28"/>
          <w:szCs w:val="28"/>
        </w:rPr>
        <w:t>, наша страна обладает огромными ресурсами и возможностями, которые еще не используются должным образом. В этой связи на следующем этапе среднесрочного развития для обеспечения макроэкономической стабильности, снижения зависимости национальной экономики от внешних шоков, повышения ее конкурентоспособности и диверсификации производства предусмотрены следующие дополнительные источники устойчивого развития национальной экономики:</w:t>
      </w:r>
    </w:p>
    <w:p w14:paraId="0FB68994"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развитие цифровой экономики</w:t>
      </w:r>
      <w:r w:rsidR="00B713C3" w:rsidRPr="008A6317">
        <w:rPr>
          <w:rFonts w:ascii="Times New Roman" w:hAnsi="Times New Roman"/>
          <w:color w:val="000000"/>
          <w:sz w:val="28"/>
          <w:szCs w:val="28"/>
        </w:rPr>
        <w:t>,</w:t>
      </w:r>
      <w:r w:rsidRPr="008A6317">
        <w:rPr>
          <w:rFonts w:ascii="Times New Roman" w:hAnsi="Times New Roman"/>
          <w:color w:val="000000"/>
          <w:sz w:val="28"/>
          <w:szCs w:val="28"/>
        </w:rPr>
        <w:t xml:space="preserve"> </w:t>
      </w:r>
      <w:r w:rsidR="00B713C3" w:rsidRPr="008A6317">
        <w:rPr>
          <w:rFonts w:ascii="Times New Roman" w:hAnsi="Times New Roman"/>
          <w:color w:val="000000"/>
          <w:sz w:val="28"/>
          <w:szCs w:val="28"/>
        </w:rPr>
        <w:t xml:space="preserve">развитие </w:t>
      </w:r>
      <w:r w:rsidRPr="008A6317">
        <w:rPr>
          <w:rFonts w:ascii="Times New Roman" w:hAnsi="Times New Roman"/>
          <w:color w:val="000000"/>
          <w:sz w:val="28"/>
          <w:szCs w:val="28"/>
        </w:rPr>
        <w:t>«зеленой» экономики;</w:t>
      </w:r>
    </w:p>
    <w:p w14:paraId="68C8A0B2"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увелич</w:t>
      </w:r>
      <w:r w:rsidR="00B713C3" w:rsidRPr="008A6317">
        <w:rPr>
          <w:rFonts w:ascii="Times New Roman" w:hAnsi="Times New Roman"/>
          <w:color w:val="000000"/>
          <w:sz w:val="28"/>
          <w:szCs w:val="28"/>
        </w:rPr>
        <w:t>ение</w:t>
      </w:r>
      <w:r w:rsidRPr="008A6317">
        <w:rPr>
          <w:rFonts w:ascii="Times New Roman" w:hAnsi="Times New Roman"/>
          <w:color w:val="000000"/>
          <w:sz w:val="28"/>
          <w:szCs w:val="28"/>
        </w:rPr>
        <w:t xml:space="preserve"> производство конечной продукции с высокой добавленной стоимостью в областях национального производства;</w:t>
      </w:r>
    </w:p>
    <w:p w14:paraId="73C9B3C3"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развитие фармацевтической промышленности;</w:t>
      </w:r>
    </w:p>
    <w:p w14:paraId="1C023DA6"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развити</w:t>
      </w:r>
      <w:r w:rsidR="00B713C3" w:rsidRPr="008A6317">
        <w:rPr>
          <w:rFonts w:ascii="Times New Roman" w:hAnsi="Times New Roman"/>
          <w:color w:val="000000"/>
          <w:sz w:val="28"/>
          <w:szCs w:val="28"/>
        </w:rPr>
        <w:t>е финансового рынка и финансово расширение</w:t>
      </w:r>
      <w:r w:rsidRPr="008A6317">
        <w:rPr>
          <w:rFonts w:ascii="Times New Roman" w:hAnsi="Times New Roman"/>
          <w:color w:val="000000"/>
          <w:sz w:val="28"/>
          <w:szCs w:val="28"/>
        </w:rPr>
        <w:t xml:space="preserve"> </w:t>
      </w:r>
      <w:r w:rsidR="00B713C3" w:rsidRPr="008A6317">
        <w:rPr>
          <w:rFonts w:ascii="Times New Roman" w:hAnsi="Times New Roman"/>
          <w:color w:val="000000"/>
          <w:sz w:val="28"/>
          <w:szCs w:val="28"/>
        </w:rPr>
        <w:t>инклюзивности</w:t>
      </w:r>
      <w:r w:rsidRPr="008A6317">
        <w:rPr>
          <w:rFonts w:ascii="Times New Roman" w:hAnsi="Times New Roman"/>
          <w:color w:val="000000"/>
          <w:sz w:val="28"/>
          <w:szCs w:val="28"/>
        </w:rPr>
        <w:t>;</w:t>
      </w:r>
    </w:p>
    <w:p w14:paraId="1D03BBE2"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w:t>
      </w:r>
      <w:r w:rsidR="000D51D2" w:rsidRPr="008A6317">
        <w:rPr>
          <w:rFonts w:ascii="Times New Roman" w:hAnsi="Times New Roman"/>
          <w:color w:val="000000"/>
          <w:sz w:val="28"/>
          <w:szCs w:val="28"/>
        </w:rPr>
        <w:t>использование</w:t>
      </w:r>
      <w:r w:rsidRPr="008A6317">
        <w:rPr>
          <w:rFonts w:ascii="Times New Roman" w:hAnsi="Times New Roman"/>
          <w:color w:val="000000"/>
          <w:sz w:val="28"/>
          <w:szCs w:val="28"/>
        </w:rPr>
        <w:t xml:space="preserve"> возможности образовательных и научных услуг;</w:t>
      </w:r>
    </w:p>
    <w:p w14:paraId="334B97E2"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использование транзитных возможностей и развитие туризма страны;</w:t>
      </w:r>
    </w:p>
    <w:p w14:paraId="760E7737"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формализация теневой экономики;</w:t>
      </w:r>
    </w:p>
    <w:p w14:paraId="24006913" w14:textId="77777777" w:rsidR="00AD23D9" w:rsidRPr="008A6317" w:rsidRDefault="00AD23D9" w:rsidP="00FC7CCC">
      <w:pPr>
        <w:tabs>
          <w:tab w:val="left" w:pos="709"/>
          <w:tab w:val="left" w:pos="851"/>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эффективности</w:t>
      </w:r>
      <w:r w:rsidR="000D51D2" w:rsidRPr="008A6317">
        <w:rPr>
          <w:rFonts w:ascii="Times New Roman" w:hAnsi="Times New Roman"/>
          <w:color w:val="000000"/>
          <w:sz w:val="28"/>
          <w:szCs w:val="28"/>
        </w:rPr>
        <w:t xml:space="preserve"> деятельности </w:t>
      </w:r>
      <w:r w:rsidRPr="008A6317">
        <w:rPr>
          <w:rFonts w:ascii="Times New Roman" w:hAnsi="Times New Roman"/>
          <w:color w:val="000000"/>
          <w:sz w:val="28"/>
          <w:szCs w:val="28"/>
        </w:rPr>
        <w:t>государственных предприятий.</w:t>
      </w:r>
    </w:p>
    <w:p w14:paraId="3ECBCD8D" w14:textId="77777777" w:rsidR="00AD23D9" w:rsidRPr="00863D7D" w:rsidRDefault="00AD23D9" w:rsidP="00A40E1B">
      <w:pPr>
        <w:pStyle w:val="affff3"/>
      </w:pPr>
      <w:bookmarkStart w:id="30" w:name="_Toc65266414"/>
      <w:r w:rsidRPr="00863D7D">
        <w:lastRenderedPageBreak/>
        <w:t>§1. Развитие цифровой экономики</w:t>
      </w:r>
      <w:bookmarkEnd w:id="30"/>
    </w:p>
    <w:p w14:paraId="2B997749"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Цифровая экономика игра</w:t>
      </w:r>
      <w:r w:rsidR="008162FA" w:rsidRPr="008A6317">
        <w:rPr>
          <w:rFonts w:ascii="Times New Roman" w:hAnsi="Times New Roman"/>
          <w:color w:val="000000"/>
          <w:sz w:val="28"/>
          <w:szCs w:val="28"/>
        </w:rPr>
        <w:t>ет</w:t>
      </w:r>
      <w:r w:rsidRPr="008A6317">
        <w:rPr>
          <w:rFonts w:ascii="Times New Roman" w:hAnsi="Times New Roman"/>
          <w:color w:val="000000"/>
          <w:sz w:val="28"/>
          <w:szCs w:val="28"/>
        </w:rPr>
        <w:t xml:space="preserve"> важную роль в обеспечении социально-экономического развития </w:t>
      </w:r>
      <w:r w:rsidR="008162FA" w:rsidRPr="008A6317">
        <w:rPr>
          <w:rFonts w:ascii="Times New Roman" w:hAnsi="Times New Roman"/>
          <w:color w:val="000000"/>
          <w:sz w:val="28"/>
          <w:szCs w:val="28"/>
        </w:rPr>
        <w:t xml:space="preserve">передовых </w:t>
      </w:r>
      <w:r w:rsidRPr="008A6317">
        <w:rPr>
          <w:rFonts w:ascii="Times New Roman" w:hAnsi="Times New Roman"/>
          <w:color w:val="000000"/>
          <w:sz w:val="28"/>
          <w:szCs w:val="28"/>
        </w:rPr>
        <w:t>стран</w:t>
      </w:r>
      <w:r w:rsidR="008162FA" w:rsidRPr="008A6317">
        <w:rPr>
          <w:rFonts w:ascii="Times New Roman" w:hAnsi="Times New Roman"/>
          <w:color w:val="000000"/>
          <w:sz w:val="28"/>
          <w:szCs w:val="28"/>
        </w:rPr>
        <w:t>.</w:t>
      </w:r>
      <w:r w:rsidRPr="008A6317">
        <w:rPr>
          <w:rFonts w:ascii="Times New Roman" w:hAnsi="Times New Roman"/>
          <w:color w:val="000000"/>
          <w:sz w:val="28"/>
          <w:szCs w:val="28"/>
        </w:rPr>
        <w:t xml:space="preserve"> </w:t>
      </w:r>
      <w:r w:rsidR="008162FA" w:rsidRPr="008A6317">
        <w:rPr>
          <w:rFonts w:ascii="Times New Roman" w:hAnsi="Times New Roman"/>
          <w:color w:val="000000"/>
          <w:sz w:val="28"/>
          <w:szCs w:val="28"/>
        </w:rPr>
        <w:t>В</w:t>
      </w:r>
      <w:r w:rsidRPr="008A6317">
        <w:rPr>
          <w:rFonts w:ascii="Times New Roman" w:hAnsi="Times New Roman"/>
          <w:color w:val="000000"/>
          <w:sz w:val="28"/>
          <w:szCs w:val="28"/>
        </w:rPr>
        <w:t xml:space="preserve"> 2019 году доля цифровой экономики в ВВП Китайской Народной Республики состави</w:t>
      </w:r>
      <w:r w:rsidR="008162FA" w:rsidRPr="008A6317">
        <w:rPr>
          <w:rFonts w:ascii="Times New Roman" w:hAnsi="Times New Roman"/>
          <w:color w:val="000000"/>
          <w:sz w:val="28"/>
          <w:szCs w:val="28"/>
        </w:rPr>
        <w:t xml:space="preserve">ла </w:t>
      </w:r>
      <w:r w:rsidRPr="008A6317">
        <w:rPr>
          <w:rFonts w:ascii="Times New Roman" w:hAnsi="Times New Roman"/>
          <w:color w:val="000000"/>
          <w:sz w:val="28"/>
          <w:szCs w:val="28"/>
        </w:rPr>
        <w:t>36,2%, Южной Кореи 12%, Великобритании 8%, США 6% и России 3%.</w:t>
      </w:r>
    </w:p>
    <w:p w14:paraId="3981F5ED"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Процесс цифровизации развивается не только в сфере предоставления государственных услуг, но и в сфере банковских услуг, управления промышленным и сельскохозяйственным производством, здравоохранения и образования, торговли и логистики и других сферах.</w:t>
      </w:r>
    </w:p>
    <w:p w14:paraId="49C446BC"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Согласно Индексу </w:t>
      </w:r>
      <w:r w:rsidR="008162FA" w:rsidRPr="008A6317">
        <w:rPr>
          <w:rFonts w:ascii="Times New Roman" w:hAnsi="Times New Roman"/>
          <w:color w:val="000000"/>
          <w:sz w:val="28"/>
          <w:szCs w:val="28"/>
          <w:lang w:val="en-US"/>
        </w:rPr>
        <w:t>Global</w:t>
      </w:r>
      <w:r w:rsidR="008162FA" w:rsidRPr="008A6317">
        <w:rPr>
          <w:rFonts w:ascii="Times New Roman" w:hAnsi="Times New Roman"/>
          <w:color w:val="000000"/>
          <w:sz w:val="28"/>
          <w:szCs w:val="28"/>
        </w:rPr>
        <w:t xml:space="preserve"> </w:t>
      </w:r>
      <w:r w:rsidR="008162FA" w:rsidRPr="008A6317">
        <w:rPr>
          <w:rFonts w:ascii="Times New Roman" w:hAnsi="Times New Roman"/>
          <w:color w:val="000000"/>
          <w:sz w:val="28"/>
          <w:szCs w:val="28"/>
          <w:lang w:val="en-US"/>
        </w:rPr>
        <w:t>Connectivity</w:t>
      </w:r>
      <w:r w:rsidRPr="008A6317">
        <w:rPr>
          <w:rFonts w:ascii="Times New Roman" w:hAnsi="Times New Roman"/>
          <w:color w:val="000000"/>
          <w:sz w:val="28"/>
          <w:szCs w:val="28"/>
        </w:rPr>
        <w:t>, темпы роста цифровой экономики в мире за последние 15 лет в 2,5 раза превышают темпы роста мировой экономики. В случае полной цифровой интеграции мировой экономики миро</w:t>
      </w:r>
      <w:r w:rsidR="00307B16" w:rsidRPr="008A6317">
        <w:rPr>
          <w:rFonts w:ascii="Times New Roman" w:hAnsi="Times New Roman"/>
          <w:color w:val="000000"/>
          <w:sz w:val="28"/>
          <w:szCs w:val="28"/>
        </w:rPr>
        <w:t>вой ВВП вырастет еще на 23 трлн долларов США д</w:t>
      </w:r>
      <w:r w:rsidRPr="008A6317">
        <w:rPr>
          <w:rFonts w:ascii="Times New Roman" w:hAnsi="Times New Roman"/>
          <w:color w:val="000000"/>
          <w:sz w:val="28"/>
          <w:szCs w:val="28"/>
        </w:rPr>
        <w:t>о 2025 года.</w:t>
      </w:r>
    </w:p>
    <w:p w14:paraId="09DA78A3" w14:textId="77777777" w:rsidR="00AD23D9" w:rsidRPr="008A6317" w:rsidRDefault="008162FA"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w:t>
      </w:r>
      <w:r w:rsidR="00AD23D9" w:rsidRPr="008A6317">
        <w:rPr>
          <w:rFonts w:ascii="Times New Roman" w:hAnsi="Times New Roman"/>
          <w:color w:val="000000"/>
          <w:sz w:val="28"/>
          <w:szCs w:val="28"/>
        </w:rPr>
        <w:t xml:space="preserve"> Республик</w:t>
      </w:r>
      <w:r w:rsidRPr="008A6317">
        <w:rPr>
          <w:rFonts w:ascii="Times New Roman" w:hAnsi="Times New Roman"/>
          <w:color w:val="000000"/>
          <w:sz w:val="28"/>
          <w:szCs w:val="28"/>
        </w:rPr>
        <w:t>е</w:t>
      </w:r>
      <w:r w:rsidR="00AD23D9" w:rsidRPr="008A6317">
        <w:rPr>
          <w:rFonts w:ascii="Times New Roman" w:hAnsi="Times New Roman"/>
          <w:color w:val="000000"/>
          <w:sz w:val="28"/>
          <w:szCs w:val="28"/>
        </w:rPr>
        <w:t xml:space="preserve"> Таджикистан </w:t>
      </w:r>
      <w:r w:rsidRPr="008A6317">
        <w:rPr>
          <w:rFonts w:ascii="Times New Roman" w:hAnsi="Times New Roman"/>
          <w:color w:val="000000"/>
          <w:sz w:val="28"/>
          <w:szCs w:val="28"/>
        </w:rPr>
        <w:t xml:space="preserve">формируется </w:t>
      </w:r>
      <w:r w:rsidR="00AD23D9" w:rsidRPr="008A6317">
        <w:rPr>
          <w:rFonts w:ascii="Times New Roman" w:hAnsi="Times New Roman"/>
          <w:color w:val="000000"/>
          <w:sz w:val="28"/>
          <w:szCs w:val="28"/>
        </w:rPr>
        <w:t>нормативн</w:t>
      </w:r>
      <w:r w:rsidR="00307B16" w:rsidRPr="008A6317">
        <w:rPr>
          <w:rFonts w:ascii="Times New Roman" w:hAnsi="Times New Roman"/>
          <w:color w:val="000000"/>
          <w:sz w:val="28"/>
          <w:szCs w:val="28"/>
        </w:rPr>
        <w:t>ая правовая</w:t>
      </w:r>
      <w:r w:rsidR="00AD23D9" w:rsidRPr="008A6317">
        <w:rPr>
          <w:rFonts w:ascii="Times New Roman" w:hAnsi="Times New Roman"/>
          <w:color w:val="000000"/>
          <w:sz w:val="28"/>
          <w:szCs w:val="28"/>
        </w:rPr>
        <w:t xml:space="preserve"> баз</w:t>
      </w:r>
      <w:r w:rsidR="00307B16" w:rsidRPr="008A6317">
        <w:rPr>
          <w:rFonts w:ascii="Times New Roman" w:hAnsi="Times New Roman"/>
          <w:color w:val="000000"/>
          <w:sz w:val="28"/>
          <w:szCs w:val="28"/>
        </w:rPr>
        <w:t>а</w:t>
      </w:r>
      <w:r w:rsidR="00AD23D9" w:rsidRPr="008A6317">
        <w:rPr>
          <w:rFonts w:ascii="Times New Roman" w:hAnsi="Times New Roman"/>
          <w:color w:val="000000"/>
          <w:sz w:val="28"/>
          <w:szCs w:val="28"/>
        </w:rPr>
        <w:t xml:space="preserve"> для цифровой экономики</w:t>
      </w:r>
      <w:r w:rsidR="00307B16" w:rsidRPr="008A6317">
        <w:rPr>
          <w:rFonts w:ascii="Times New Roman" w:hAnsi="Times New Roman"/>
          <w:color w:val="000000"/>
          <w:sz w:val="28"/>
          <w:szCs w:val="28"/>
        </w:rPr>
        <w:t>,</w:t>
      </w:r>
      <w:r w:rsidR="00AD23D9" w:rsidRPr="008A6317">
        <w:rPr>
          <w:rFonts w:ascii="Times New Roman" w:hAnsi="Times New Roman"/>
          <w:color w:val="000000"/>
          <w:sz w:val="28"/>
          <w:szCs w:val="28"/>
        </w:rPr>
        <w:t xml:space="preserve"> прин</w:t>
      </w:r>
      <w:r w:rsidR="00307B16" w:rsidRPr="008A6317">
        <w:rPr>
          <w:rFonts w:ascii="Times New Roman" w:hAnsi="Times New Roman"/>
          <w:color w:val="000000"/>
          <w:sz w:val="28"/>
          <w:szCs w:val="28"/>
        </w:rPr>
        <w:t>я</w:t>
      </w:r>
      <w:r w:rsidR="00AD23D9" w:rsidRPr="008A6317">
        <w:rPr>
          <w:rFonts w:ascii="Times New Roman" w:hAnsi="Times New Roman"/>
          <w:color w:val="000000"/>
          <w:sz w:val="28"/>
          <w:szCs w:val="28"/>
        </w:rPr>
        <w:t>т</w:t>
      </w:r>
      <w:r w:rsidR="00307B16" w:rsidRPr="008A6317">
        <w:rPr>
          <w:rFonts w:ascii="Times New Roman" w:hAnsi="Times New Roman"/>
          <w:color w:val="000000"/>
          <w:sz w:val="28"/>
          <w:szCs w:val="28"/>
        </w:rPr>
        <w:t xml:space="preserve">ы </w:t>
      </w:r>
      <w:r w:rsidR="00AD23D9" w:rsidRPr="008A6317">
        <w:rPr>
          <w:rFonts w:ascii="Times New Roman" w:hAnsi="Times New Roman"/>
          <w:color w:val="000000"/>
          <w:sz w:val="28"/>
          <w:szCs w:val="28"/>
        </w:rPr>
        <w:t>реализу</w:t>
      </w:r>
      <w:r w:rsidR="00307B16" w:rsidRPr="008A6317">
        <w:rPr>
          <w:rFonts w:ascii="Times New Roman" w:hAnsi="Times New Roman"/>
          <w:color w:val="000000"/>
          <w:sz w:val="28"/>
          <w:szCs w:val="28"/>
        </w:rPr>
        <w:t xml:space="preserve">ются </w:t>
      </w:r>
      <w:r w:rsidR="00AD23D9" w:rsidRPr="008A6317">
        <w:rPr>
          <w:rFonts w:ascii="Times New Roman" w:hAnsi="Times New Roman"/>
          <w:color w:val="000000"/>
          <w:sz w:val="28"/>
          <w:szCs w:val="28"/>
        </w:rPr>
        <w:t xml:space="preserve">ряд </w:t>
      </w:r>
      <w:r w:rsidR="00307B16" w:rsidRPr="008A6317">
        <w:rPr>
          <w:rFonts w:ascii="Times New Roman" w:hAnsi="Times New Roman"/>
          <w:color w:val="000000"/>
          <w:sz w:val="28"/>
          <w:szCs w:val="28"/>
        </w:rPr>
        <w:t xml:space="preserve">государственных </w:t>
      </w:r>
      <w:r w:rsidR="00AD23D9" w:rsidRPr="008A6317">
        <w:rPr>
          <w:rFonts w:ascii="Times New Roman" w:hAnsi="Times New Roman"/>
          <w:color w:val="000000"/>
          <w:sz w:val="28"/>
          <w:szCs w:val="28"/>
        </w:rPr>
        <w:t>документов, включая Концепцию электронного правительства, Государственную программу развития и внедрения информационных и коммуникационных технологий и Концепцию цифровой экономики в Таджикистане. Однако использование цифровых технологий в различных секторах национальной экономики пока незначительно.</w:t>
      </w:r>
    </w:p>
    <w:p w14:paraId="1D52ACA1"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Несмотря на значительные достижения в развитии нормативно-правовой базы, коммерческо</w:t>
      </w:r>
      <w:r w:rsidR="00307B16" w:rsidRPr="008A6317">
        <w:rPr>
          <w:rFonts w:ascii="Times New Roman" w:hAnsi="Times New Roman"/>
          <w:color w:val="000000"/>
          <w:sz w:val="28"/>
          <w:szCs w:val="28"/>
        </w:rPr>
        <w:t>е</w:t>
      </w:r>
      <w:r w:rsidRPr="008A6317">
        <w:rPr>
          <w:rFonts w:ascii="Times New Roman" w:hAnsi="Times New Roman"/>
          <w:color w:val="000000"/>
          <w:sz w:val="28"/>
          <w:szCs w:val="28"/>
        </w:rPr>
        <w:t xml:space="preserve"> использовани</w:t>
      </w:r>
      <w:r w:rsidR="00307B16" w:rsidRPr="008A6317">
        <w:rPr>
          <w:rFonts w:ascii="Times New Roman" w:hAnsi="Times New Roman"/>
          <w:color w:val="000000"/>
          <w:sz w:val="28"/>
          <w:szCs w:val="28"/>
        </w:rPr>
        <w:t>е</w:t>
      </w:r>
      <w:r w:rsidRPr="008A6317">
        <w:rPr>
          <w:rFonts w:ascii="Times New Roman" w:hAnsi="Times New Roman"/>
          <w:color w:val="000000"/>
          <w:sz w:val="28"/>
          <w:szCs w:val="28"/>
        </w:rPr>
        <w:t xml:space="preserve"> и экономическ</w:t>
      </w:r>
      <w:r w:rsidR="00307B16" w:rsidRPr="008A6317">
        <w:rPr>
          <w:rFonts w:ascii="Times New Roman" w:hAnsi="Times New Roman"/>
          <w:color w:val="000000"/>
          <w:sz w:val="28"/>
          <w:szCs w:val="28"/>
        </w:rPr>
        <w:t>ий эффект</w:t>
      </w:r>
      <w:r w:rsidRPr="008A6317">
        <w:rPr>
          <w:rFonts w:ascii="Times New Roman" w:hAnsi="Times New Roman"/>
          <w:color w:val="000000"/>
          <w:sz w:val="28"/>
          <w:szCs w:val="28"/>
        </w:rPr>
        <w:t xml:space="preserve"> сектора ИКТ в Таджикистане, вопросы обеспечения свободной конкуренции, доступа</w:t>
      </w:r>
      <w:r w:rsidR="00707120" w:rsidRPr="008A6317">
        <w:rPr>
          <w:rFonts w:ascii="Times New Roman" w:hAnsi="Times New Roman"/>
          <w:color w:val="000000"/>
          <w:sz w:val="28"/>
          <w:szCs w:val="28"/>
        </w:rPr>
        <w:t xml:space="preserve"> к интернету </w:t>
      </w:r>
      <w:r w:rsidRPr="008A6317">
        <w:rPr>
          <w:rFonts w:ascii="Times New Roman" w:hAnsi="Times New Roman"/>
          <w:color w:val="000000"/>
          <w:sz w:val="28"/>
          <w:szCs w:val="28"/>
        </w:rPr>
        <w:t>и</w:t>
      </w:r>
      <w:r w:rsidR="00707120" w:rsidRPr="008A6317">
        <w:rPr>
          <w:rFonts w:ascii="Times New Roman" w:hAnsi="Times New Roman"/>
          <w:color w:val="000000"/>
          <w:sz w:val="28"/>
          <w:szCs w:val="28"/>
        </w:rPr>
        <w:t xml:space="preserve"> его</w:t>
      </w:r>
      <w:r w:rsidRPr="008A6317">
        <w:rPr>
          <w:rFonts w:ascii="Times New Roman" w:hAnsi="Times New Roman"/>
          <w:color w:val="000000"/>
          <w:sz w:val="28"/>
          <w:szCs w:val="28"/>
        </w:rPr>
        <w:t xml:space="preserve"> индивид</w:t>
      </w:r>
      <w:r w:rsidR="00707120" w:rsidRPr="008A6317">
        <w:rPr>
          <w:rFonts w:ascii="Times New Roman" w:hAnsi="Times New Roman"/>
          <w:color w:val="000000"/>
          <w:sz w:val="28"/>
          <w:szCs w:val="28"/>
        </w:rPr>
        <w:t>уального использования</w:t>
      </w:r>
      <w:r w:rsidRPr="008A6317">
        <w:rPr>
          <w:rFonts w:ascii="Times New Roman" w:hAnsi="Times New Roman"/>
          <w:color w:val="000000"/>
          <w:sz w:val="28"/>
          <w:szCs w:val="28"/>
        </w:rPr>
        <w:t xml:space="preserve"> </w:t>
      </w:r>
      <w:r w:rsidR="00707120" w:rsidRPr="008A6317">
        <w:rPr>
          <w:rFonts w:ascii="Times New Roman" w:hAnsi="Times New Roman"/>
          <w:color w:val="000000"/>
          <w:sz w:val="28"/>
          <w:szCs w:val="28"/>
        </w:rPr>
        <w:t xml:space="preserve">требует </w:t>
      </w:r>
      <w:r w:rsidRPr="008A6317">
        <w:rPr>
          <w:rFonts w:ascii="Times New Roman" w:hAnsi="Times New Roman"/>
          <w:color w:val="000000"/>
          <w:sz w:val="28"/>
          <w:szCs w:val="28"/>
        </w:rPr>
        <w:t>улучш</w:t>
      </w:r>
      <w:r w:rsidR="00707120" w:rsidRPr="008A6317">
        <w:rPr>
          <w:rFonts w:ascii="Times New Roman" w:hAnsi="Times New Roman"/>
          <w:color w:val="000000"/>
          <w:sz w:val="28"/>
          <w:szCs w:val="28"/>
        </w:rPr>
        <w:t xml:space="preserve">ения </w:t>
      </w:r>
      <w:r w:rsidRPr="008A6317">
        <w:rPr>
          <w:rFonts w:ascii="Times New Roman" w:hAnsi="Times New Roman"/>
          <w:color w:val="000000"/>
          <w:sz w:val="28"/>
          <w:szCs w:val="28"/>
        </w:rPr>
        <w:t>по сравнению со странами региона.</w:t>
      </w:r>
    </w:p>
    <w:p w14:paraId="07B564CC"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Согласно Индексу сетевой готовности (Всемирный экономический форум), Таджикистан имеет 3,3 балла из 7 в</w:t>
      </w:r>
      <w:r w:rsidR="00707120" w:rsidRPr="008A6317">
        <w:rPr>
          <w:rFonts w:ascii="Times New Roman" w:hAnsi="Times New Roman"/>
          <w:color w:val="000000"/>
          <w:sz w:val="28"/>
          <w:szCs w:val="28"/>
        </w:rPr>
        <w:t xml:space="preserve">озможных и занимает 114 место среди </w:t>
      </w:r>
      <w:r w:rsidRPr="008A6317">
        <w:rPr>
          <w:rFonts w:ascii="Times New Roman" w:hAnsi="Times New Roman"/>
          <w:color w:val="000000"/>
          <w:sz w:val="28"/>
          <w:szCs w:val="28"/>
        </w:rPr>
        <w:t>139 стран мира.</w:t>
      </w:r>
    </w:p>
    <w:p w14:paraId="54E8A473" w14:textId="77777777" w:rsidR="00AD23D9" w:rsidRPr="008A6317" w:rsidRDefault="00707120"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Охват</w:t>
      </w:r>
      <w:r w:rsidR="00AD23D9" w:rsidRPr="008A6317">
        <w:rPr>
          <w:rFonts w:ascii="Times New Roman" w:hAnsi="Times New Roman"/>
          <w:color w:val="000000"/>
          <w:sz w:val="28"/>
          <w:szCs w:val="28"/>
        </w:rPr>
        <w:t xml:space="preserve"> мобильной связью </w:t>
      </w:r>
      <w:r w:rsidRPr="008A6317">
        <w:rPr>
          <w:rFonts w:ascii="Times New Roman" w:hAnsi="Times New Roman"/>
          <w:color w:val="000000"/>
          <w:sz w:val="28"/>
          <w:szCs w:val="28"/>
        </w:rPr>
        <w:t xml:space="preserve">составляет </w:t>
      </w:r>
      <w:r w:rsidR="00AD23D9" w:rsidRPr="008A6317">
        <w:rPr>
          <w:rFonts w:ascii="Times New Roman" w:hAnsi="Times New Roman"/>
          <w:color w:val="000000"/>
          <w:sz w:val="28"/>
          <w:szCs w:val="28"/>
        </w:rPr>
        <w:t xml:space="preserve">6,9 </w:t>
      </w:r>
      <w:r w:rsidR="000838FD" w:rsidRPr="008A6317">
        <w:rPr>
          <w:rFonts w:ascii="Times New Roman" w:hAnsi="Times New Roman"/>
          <w:color w:val="000000"/>
          <w:sz w:val="28"/>
          <w:szCs w:val="28"/>
        </w:rPr>
        <w:t xml:space="preserve">млн </w:t>
      </w:r>
      <w:r w:rsidR="00AD23D9" w:rsidRPr="008A6317">
        <w:rPr>
          <w:rFonts w:ascii="Times New Roman" w:hAnsi="Times New Roman"/>
          <w:color w:val="000000"/>
          <w:sz w:val="28"/>
          <w:szCs w:val="28"/>
        </w:rPr>
        <w:t xml:space="preserve">абонентов или 73% населения в 2020 году, а количество пользователей Интернета за этот период достигнет 3 </w:t>
      </w:r>
      <w:r w:rsidR="000838FD" w:rsidRPr="008A6317">
        <w:rPr>
          <w:rFonts w:ascii="Times New Roman" w:hAnsi="Times New Roman"/>
          <w:color w:val="000000"/>
          <w:sz w:val="28"/>
          <w:szCs w:val="28"/>
        </w:rPr>
        <w:t xml:space="preserve">млн </w:t>
      </w:r>
      <w:r w:rsidR="00AD23D9" w:rsidRPr="008A6317">
        <w:rPr>
          <w:rFonts w:ascii="Times New Roman" w:hAnsi="Times New Roman"/>
          <w:color w:val="000000"/>
          <w:sz w:val="28"/>
          <w:szCs w:val="28"/>
        </w:rPr>
        <w:t>або</w:t>
      </w:r>
      <w:r w:rsidRPr="008A6317">
        <w:rPr>
          <w:rFonts w:ascii="Times New Roman" w:hAnsi="Times New Roman"/>
          <w:color w:val="000000"/>
          <w:sz w:val="28"/>
          <w:szCs w:val="28"/>
        </w:rPr>
        <w:t>нентов или 31% населения страны</w:t>
      </w:r>
      <w:r w:rsidR="00AD23D9" w:rsidRPr="008A6317">
        <w:rPr>
          <w:rFonts w:ascii="Times New Roman" w:hAnsi="Times New Roman"/>
          <w:color w:val="000000"/>
          <w:sz w:val="28"/>
          <w:szCs w:val="28"/>
        </w:rPr>
        <w:t xml:space="preserve">. Тем не менее, Таджикистан все еще находится на ранней стадии развития цифровой экономики, уровень </w:t>
      </w:r>
      <w:r w:rsidRPr="008A6317">
        <w:rPr>
          <w:rFonts w:ascii="Times New Roman" w:hAnsi="Times New Roman"/>
          <w:color w:val="000000"/>
          <w:sz w:val="28"/>
          <w:szCs w:val="28"/>
        </w:rPr>
        <w:t>охвата</w:t>
      </w:r>
      <w:r w:rsidR="00AD23D9" w:rsidRPr="008A6317">
        <w:rPr>
          <w:rFonts w:ascii="Times New Roman" w:hAnsi="Times New Roman"/>
          <w:color w:val="000000"/>
          <w:sz w:val="28"/>
          <w:szCs w:val="28"/>
        </w:rPr>
        <w:t xml:space="preserve"> широкополосным Интернетом низок, а его стоимость относительно высока по сравнению со странами Центральной Азии.</w:t>
      </w:r>
    </w:p>
    <w:p w14:paraId="7BF9AE69"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Согласно анализу </w:t>
      </w:r>
      <w:r w:rsidR="00707120" w:rsidRPr="008A6317">
        <w:rPr>
          <w:rFonts w:ascii="Times New Roman" w:hAnsi="Times New Roman"/>
          <w:color w:val="000000"/>
          <w:sz w:val="28"/>
          <w:szCs w:val="28"/>
        </w:rPr>
        <w:t>м</w:t>
      </w:r>
      <w:r w:rsidRPr="008A6317">
        <w:rPr>
          <w:rFonts w:ascii="Times New Roman" w:hAnsi="Times New Roman"/>
          <w:color w:val="000000"/>
          <w:sz w:val="28"/>
          <w:szCs w:val="28"/>
        </w:rPr>
        <w:t>еждународн</w:t>
      </w:r>
      <w:r w:rsidR="00707120" w:rsidRPr="008A6317">
        <w:rPr>
          <w:rFonts w:ascii="Times New Roman" w:hAnsi="Times New Roman"/>
          <w:color w:val="000000"/>
          <w:sz w:val="28"/>
          <w:szCs w:val="28"/>
        </w:rPr>
        <w:t>ых</w:t>
      </w:r>
      <w:r w:rsidRPr="008A6317">
        <w:rPr>
          <w:rFonts w:ascii="Times New Roman" w:hAnsi="Times New Roman"/>
          <w:color w:val="000000"/>
          <w:sz w:val="28"/>
          <w:szCs w:val="28"/>
        </w:rPr>
        <w:t xml:space="preserve"> экономическ</w:t>
      </w:r>
      <w:r w:rsidR="00707120" w:rsidRPr="008A6317">
        <w:rPr>
          <w:rFonts w:ascii="Times New Roman" w:hAnsi="Times New Roman"/>
          <w:color w:val="000000"/>
          <w:sz w:val="28"/>
          <w:szCs w:val="28"/>
        </w:rPr>
        <w:t>их и финансовых</w:t>
      </w:r>
      <w:r w:rsidRPr="008A6317">
        <w:rPr>
          <w:rFonts w:ascii="Times New Roman" w:hAnsi="Times New Roman"/>
          <w:color w:val="000000"/>
          <w:sz w:val="28"/>
          <w:szCs w:val="28"/>
        </w:rPr>
        <w:t xml:space="preserve"> организаци</w:t>
      </w:r>
      <w:r w:rsidR="000506CC" w:rsidRPr="008A6317">
        <w:rPr>
          <w:rFonts w:ascii="Times New Roman" w:hAnsi="Times New Roman"/>
          <w:color w:val="000000"/>
          <w:sz w:val="28"/>
          <w:szCs w:val="28"/>
        </w:rPr>
        <w:t>й</w:t>
      </w:r>
      <w:r w:rsidRPr="008A6317">
        <w:rPr>
          <w:rFonts w:ascii="Times New Roman" w:hAnsi="Times New Roman"/>
          <w:color w:val="000000"/>
          <w:sz w:val="28"/>
          <w:szCs w:val="28"/>
        </w:rPr>
        <w:t xml:space="preserve">, в случае увеличения охвата населения широкополосным Интернетом на 10% экономический рост страны увеличится еще на 1,4%. </w:t>
      </w:r>
      <w:r w:rsidR="000506CC" w:rsidRPr="008A6317">
        <w:rPr>
          <w:rFonts w:ascii="Times New Roman" w:hAnsi="Times New Roman"/>
          <w:color w:val="000000"/>
          <w:sz w:val="28"/>
          <w:szCs w:val="28"/>
        </w:rPr>
        <w:t>В этой связи</w:t>
      </w:r>
      <w:r w:rsidRPr="008A6317">
        <w:rPr>
          <w:rFonts w:ascii="Times New Roman" w:hAnsi="Times New Roman"/>
          <w:color w:val="000000"/>
          <w:sz w:val="28"/>
          <w:szCs w:val="28"/>
        </w:rPr>
        <w:t>, Республика Таджикистан также имеет широкие возможности для внедрения цифровых технологий в процесс государственного управления, оказания услуг и</w:t>
      </w:r>
      <w:r w:rsidR="000506CC" w:rsidRPr="008A6317">
        <w:rPr>
          <w:rFonts w:ascii="Times New Roman" w:hAnsi="Times New Roman"/>
          <w:color w:val="000000"/>
          <w:sz w:val="28"/>
          <w:szCs w:val="28"/>
        </w:rPr>
        <w:t xml:space="preserve"> в</w:t>
      </w:r>
      <w:r w:rsidRPr="008A6317">
        <w:rPr>
          <w:rFonts w:ascii="Times New Roman" w:hAnsi="Times New Roman"/>
          <w:color w:val="000000"/>
          <w:sz w:val="28"/>
          <w:szCs w:val="28"/>
        </w:rPr>
        <w:t xml:space="preserve"> других сфер</w:t>
      </w:r>
      <w:r w:rsidR="000506CC" w:rsidRPr="008A6317">
        <w:rPr>
          <w:rFonts w:ascii="Times New Roman" w:hAnsi="Times New Roman"/>
          <w:color w:val="000000"/>
          <w:sz w:val="28"/>
          <w:szCs w:val="28"/>
        </w:rPr>
        <w:t>ах</w:t>
      </w:r>
      <w:r w:rsidRPr="008A6317">
        <w:rPr>
          <w:rFonts w:ascii="Times New Roman" w:hAnsi="Times New Roman"/>
          <w:color w:val="000000"/>
          <w:sz w:val="28"/>
          <w:szCs w:val="28"/>
        </w:rPr>
        <w:t xml:space="preserve">. В условиях отсутствия доступа страны к морю цифровая экономика </w:t>
      </w:r>
      <w:r w:rsidR="000506CC" w:rsidRPr="008A6317">
        <w:rPr>
          <w:rFonts w:ascii="Times New Roman" w:hAnsi="Times New Roman"/>
          <w:color w:val="000000"/>
          <w:sz w:val="28"/>
          <w:szCs w:val="28"/>
        </w:rPr>
        <w:t xml:space="preserve">создаёт предпосылки </w:t>
      </w:r>
      <w:r w:rsidRPr="008A6317">
        <w:rPr>
          <w:rFonts w:ascii="Times New Roman" w:hAnsi="Times New Roman"/>
          <w:color w:val="000000"/>
          <w:sz w:val="28"/>
          <w:szCs w:val="28"/>
        </w:rPr>
        <w:t>для развития отечественного программирования, разработки, экспорта и удаленного внедрения электронных программ в организациях</w:t>
      </w:r>
      <w:r w:rsidR="000506CC" w:rsidRPr="008A6317">
        <w:rPr>
          <w:rFonts w:ascii="Times New Roman" w:hAnsi="Times New Roman"/>
          <w:color w:val="000000"/>
          <w:sz w:val="28"/>
          <w:szCs w:val="28"/>
        </w:rPr>
        <w:t xml:space="preserve"> зарубежных стран</w:t>
      </w:r>
      <w:r w:rsidRPr="008A6317">
        <w:rPr>
          <w:rFonts w:ascii="Times New Roman" w:hAnsi="Times New Roman"/>
          <w:color w:val="000000"/>
          <w:sz w:val="28"/>
          <w:szCs w:val="28"/>
        </w:rPr>
        <w:t>.</w:t>
      </w:r>
    </w:p>
    <w:p w14:paraId="34A4DBCB"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Крупнейшие мировые компании</w:t>
      </w:r>
      <w:r w:rsidR="000506CC" w:rsidRPr="008A6317">
        <w:rPr>
          <w:rFonts w:ascii="Times New Roman" w:hAnsi="Times New Roman"/>
          <w:color w:val="000000"/>
          <w:sz w:val="28"/>
          <w:szCs w:val="28"/>
        </w:rPr>
        <w:t xml:space="preserve"> разработаны </w:t>
      </w:r>
      <w:r w:rsidRPr="008A6317">
        <w:rPr>
          <w:rFonts w:ascii="Times New Roman" w:hAnsi="Times New Roman"/>
          <w:color w:val="000000"/>
          <w:sz w:val="28"/>
          <w:szCs w:val="28"/>
        </w:rPr>
        <w:t xml:space="preserve">программ, такие как Oracle, SAP и </w:t>
      </w:r>
      <w:proofErr w:type="spellStart"/>
      <w:r w:rsidRPr="008A6317">
        <w:rPr>
          <w:rFonts w:ascii="Times New Roman" w:hAnsi="Times New Roman"/>
          <w:color w:val="000000"/>
          <w:sz w:val="28"/>
          <w:szCs w:val="28"/>
        </w:rPr>
        <w:t>Themenos</w:t>
      </w:r>
      <w:proofErr w:type="spellEnd"/>
      <w:r w:rsidRPr="008A6317">
        <w:rPr>
          <w:rFonts w:ascii="Times New Roman" w:hAnsi="Times New Roman"/>
          <w:color w:val="000000"/>
          <w:sz w:val="28"/>
          <w:szCs w:val="28"/>
        </w:rPr>
        <w:t xml:space="preserve">, занимают значительную позицию на мировом рынке ИКТ, </w:t>
      </w:r>
      <w:r w:rsidR="000506CC" w:rsidRPr="008A6317">
        <w:rPr>
          <w:rFonts w:ascii="Times New Roman" w:hAnsi="Times New Roman"/>
          <w:color w:val="000000"/>
          <w:sz w:val="28"/>
          <w:szCs w:val="28"/>
        </w:rPr>
        <w:t>помогая</w:t>
      </w:r>
      <w:r w:rsidRPr="008A6317">
        <w:rPr>
          <w:rFonts w:ascii="Times New Roman" w:hAnsi="Times New Roman"/>
          <w:color w:val="000000"/>
          <w:sz w:val="28"/>
          <w:szCs w:val="28"/>
        </w:rPr>
        <w:t xml:space="preserve"> миллионы долларов </w:t>
      </w:r>
      <w:r w:rsidR="008D78BB" w:rsidRPr="008A6317">
        <w:rPr>
          <w:rFonts w:ascii="Times New Roman" w:hAnsi="Times New Roman"/>
          <w:color w:val="000000"/>
          <w:sz w:val="28"/>
          <w:szCs w:val="28"/>
        </w:rPr>
        <w:t>дохода</w:t>
      </w:r>
      <w:r w:rsidRPr="008A6317">
        <w:rPr>
          <w:rFonts w:ascii="Times New Roman" w:hAnsi="Times New Roman"/>
          <w:color w:val="000000"/>
          <w:sz w:val="28"/>
          <w:szCs w:val="28"/>
        </w:rPr>
        <w:t xml:space="preserve"> разработ</w:t>
      </w:r>
      <w:r w:rsidR="008D78BB" w:rsidRPr="008A6317">
        <w:rPr>
          <w:rFonts w:ascii="Times New Roman" w:hAnsi="Times New Roman"/>
          <w:color w:val="000000"/>
          <w:sz w:val="28"/>
          <w:szCs w:val="28"/>
        </w:rPr>
        <w:t>ки</w:t>
      </w:r>
      <w:r w:rsidRPr="008A6317">
        <w:rPr>
          <w:rFonts w:ascii="Times New Roman" w:hAnsi="Times New Roman"/>
          <w:color w:val="000000"/>
          <w:sz w:val="28"/>
          <w:szCs w:val="28"/>
        </w:rPr>
        <w:t xml:space="preserve"> и продажи программного обеспечения.</w:t>
      </w:r>
    </w:p>
    <w:p w14:paraId="3390D915"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последние годы развитие отечественного программирования внедрению современных финансовых технологий, </w:t>
      </w:r>
      <w:r w:rsidR="008D78BB" w:rsidRPr="008A6317">
        <w:rPr>
          <w:rFonts w:ascii="Times New Roman" w:hAnsi="Times New Roman"/>
          <w:color w:val="000000"/>
          <w:sz w:val="28"/>
          <w:szCs w:val="28"/>
        </w:rPr>
        <w:t xml:space="preserve">содействовало </w:t>
      </w:r>
      <w:r w:rsidRPr="008A6317">
        <w:rPr>
          <w:rFonts w:ascii="Times New Roman" w:hAnsi="Times New Roman"/>
          <w:color w:val="000000"/>
          <w:sz w:val="28"/>
          <w:szCs w:val="28"/>
        </w:rPr>
        <w:t>автоматизаци</w:t>
      </w:r>
      <w:r w:rsidR="008D78BB" w:rsidRPr="008A6317">
        <w:rPr>
          <w:rFonts w:ascii="Times New Roman" w:hAnsi="Times New Roman"/>
          <w:color w:val="000000"/>
          <w:sz w:val="28"/>
          <w:szCs w:val="28"/>
        </w:rPr>
        <w:t xml:space="preserve">и </w:t>
      </w:r>
      <w:r w:rsidRPr="008A6317">
        <w:rPr>
          <w:rFonts w:ascii="Times New Roman" w:hAnsi="Times New Roman"/>
          <w:color w:val="000000"/>
          <w:sz w:val="28"/>
          <w:szCs w:val="28"/>
        </w:rPr>
        <w:t>банковск</w:t>
      </w:r>
      <w:r w:rsidR="008D78BB" w:rsidRPr="008A6317">
        <w:rPr>
          <w:rFonts w:ascii="Times New Roman" w:hAnsi="Times New Roman"/>
          <w:color w:val="000000"/>
          <w:sz w:val="28"/>
          <w:szCs w:val="28"/>
        </w:rPr>
        <w:t>ой</w:t>
      </w:r>
      <w:r w:rsidRPr="008A6317">
        <w:rPr>
          <w:rFonts w:ascii="Times New Roman" w:hAnsi="Times New Roman"/>
          <w:color w:val="000000"/>
          <w:sz w:val="28"/>
          <w:szCs w:val="28"/>
        </w:rPr>
        <w:t xml:space="preserve"> </w:t>
      </w:r>
      <w:r w:rsidR="008D78BB" w:rsidRPr="008A6317">
        <w:rPr>
          <w:rFonts w:ascii="Times New Roman" w:hAnsi="Times New Roman"/>
          <w:color w:val="000000"/>
          <w:sz w:val="28"/>
          <w:szCs w:val="28"/>
        </w:rPr>
        <w:t xml:space="preserve">системы разработки внедрению </w:t>
      </w:r>
      <w:r w:rsidRPr="008A6317">
        <w:rPr>
          <w:rFonts w:ascii="Times New Roman" w:hAnsi="Times New Roman"/>
          <w:color w:val="000000"/>
          <w:sz w:val="28"/>
          <w:szCs w:val="28"/>
        </w:rPr>
        <w:t>электронны</w:t>
      </w:r>
      <w:r w:rsidR="008D78BB" w:rsidRPr="008A6317">
        <w:rPr>
          <w:rFonts w:ascii="Times New Roman" w:hAnsi="Times New Roman"/>
          <w:color w:val="000000"/>
          <w:sz w:val="28"/>
          <w:szCs w:val="28"/>
        </w:rPr>
        <w:t>х</w:t>
      </w:r>
      <w:r w:rsidRPr="008A6317">
        <w:rPr>
          <w:rFonts w:ascii="Times New Roman" w:hAnsi="Times New Roman"/>
          <w:color w:val="000000"/>
          <w:sz w:val="28"/>
          <w:szCs w:val="28"/>
        </w:rPr>
        <w:t xml:space="preserve"> кошельк</w:t>
      </w:r>
      <w:r w:rsidR="008D78BB" w:rsidRPr="008A6317">
        <w:rPr>
          <w:rFonts w:ascii="Times New Roman" w:hAnsi="Times New Roman"/>
          <w:color w:val="000000"/>
          <w:sz w:val="28"/>
          <w:szCs w:val="28"/>
        </w:rPr>
        <w:t>ов</w:t>
      </w:r>
      <w:r w:rsidRPr="008A6317">
        <w:rPr>
          <w:rFonts w:ascii="Times New Roman" w:hAnsi="Times New Roman"/>
          <w:color w:val="000000"/>
          <w:sz w:val="28"/>
          <w:szCs w:val="28"/>
        </w:rPr>
        <w:t>, «процессинговы</w:t>
      </w:r>
      <w:r w:rsidR="008D78BB" w:rsidRPr="008A6317">
        <w:rPr>
          <w:rFonts w:ascii="Times New Roman" w:hAnsi="Times New Roman"/>
          <w:color w:val="000000"/>
          <w:sz w:val="28"/>
          <w:szCs w:val="28"/>
        </w:rPr>
        <w:t>х шлюзов</w:t>
      </w:r>
      <w:r w:rsidRPr="008A6317">
        <w:rPr>
          <w:rFonts w:ascii="Times New Roman" w:hAnsi="Times New Roman"/>
          <w:color w:val="000000"/>
          <w:sz w:val="28"/>
          <w:szCs w:val="28"/>
        </w:rPr>
        <w:t xml:space="preserve">» и </w:t>
      </w:r>
      <w:r w:rsidR="008D78BB" w:rsidRPr="008A6317">
        <w:rPr>
          <w:rFonts w:ascii="Times New Roman" w:hAnsi="Times New Roman"/>
          <w:color w:val="000000"/>
          <w:sz w:val="28"/>
          <w:szCs w:val="28"/>
        </w:rPr>
        <w:t xml:space="preserve">ряда </w:t>
      </w:r>
      <w:r w:rsidRPr="008A6317">
        <w:rPr>
          <w:rFonts w:ascii="Times New Roman" w:hAnsi="Times New Roman"/>
          <w:color w:val="000000"/>
          <w:sz w:val="28"/>
          <w:szCs w:val="28"/>
        </w:rPr>
        <w:t>мобильных приложений в банковской системе, торговле и услугах для расширения общественног</w:t>
      </w:r>
      <w:r w:rsidR="008D78BB" w:rsidRPr="008A6317">
        <w:rPr>
          <w:rFonts w:ascii="Times New Roman" w:hAnsi="Times New Roman"/>
          <w:color w:val="000000"/>
          <w:sz w:val="28"/>
          <w:szCs w:val="28"/>
        </w:rPr>
        <w:t>о доступа к электронным услугам,</w:t>
      </w:r>
      <w:r w:rsidRPr="008A6317">
        <w:rPr>
          <w:rFonts w:ascii="Times New Roman" w:hAnsi="Times New Roman"/>
          <w:color w:val="000000"/>
          <w:sz w:val="28"/>
          <w:szCs w:val="28"/>
        </w:rPr>
        <w:t xml:space="preserve"> </w:t>
      </w:r>
      <w:r w:rsidR="008D78BB" w:rsidRPr="008A6317">
        <w:rPr>
          <w:rFonts w:ascii="Times New Roman" w:hAnsi="Times New Roman"/>
          <w:color w:val="000000"/>
          <w:sz w:val="28"/>
          <w:szCs w:val="28"/>
        </w:rPr>
        <w:t xml:space="preserve">которые </w:t>
      </w:r>
      <w:r w:rsidRPr="008A6317">
        <w:rPr>
          <w:rFonts w:ascii="Times New Roman" w:hAnsi="Times New Roman"/>
          <w:color w:val="000000"/>
          <w:sz w:val="28"/>
          <w:szCs w:val="28"/>
        </w:rPr>
        <w:t>экспортируются в страны региона.</w:t>
      </w:r>
    </w:p>
    <w:p w14:paraId="56E4C867"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Международная платежная компания Visa рассматривает </w:t>
      </w:r>
      <w:r w:rsidR="008D78BB" w:rsidRPr="008A6317">
        <w:rPr>
          <w:rFonts w:ascii="Times New Roman" w:hAnsi="Times New Roman"/>
          <w:color w:val="000000"/>
          <w:sz w:val="28"/>
          <w:szCs w:val="28"/>
        </w:rPr>
        <w:t xml:space="preserve">отечественное </w:t>
      </w:r>
      <w:r w:rsidRPr="008A6317">
        <w:rPr>
          <w:rFonts w:ascii="Times New Roman" w:hAnsi="Times New Roman"/>
          <w:color w:val="000000"/>
          <w:sz w:val="28"/>
          <w:szCs w:val="28"/>
        </w:rPr>
        <w:t xml:space="preserve">учреждение </w:t>
      </w:r>
      <w:proofErr w:type="spellStart"/>
      <w:r w:rsidR="008D78BB" w:rsidRPr="008A6317">
        <w:rPr>
          <w:rFonts w:ascii="Times New Roman" w:hAnsi="Times New Roman"/>
          <w:color w:val="000000"/>
          <w:sz w:val="28"/>
          <w:szCs w:val="28"/>
        </w:rPr>
        <w:t>Алиф</w:t>
      </w:r>
      <w:proofErr w:type="spellEnd"/>
      <w:r w:rsidR="008D78BB" w:rsidRPr="008A6317">
        <w:rPr>
          <w:rFonts w:ascii="Times New Roman" w:hAnsi="Times New Roman"/>
          <w:color w:val="000000"/>
          <w:sz w:val="28"/>
          <w:szCs w:val="28"/>
        </w:rPr>
        <w:t xml:space="preserve"> </w:t>
      </w:r>
      <w:r w:rsidRPr="008A6317">
        <w:rPr>
          <w:rFonts w:ascii="Times New Roman" w:hAnsi="Times New Roman"/>
          <w:color w:val="000000"/>
          <w:sz w:val="28"/>
          <w:szCs w:val="28"/>
        </w:rPr>
        <w:t>Академи</w:t>
      </w:r>
      <w:r w:rsidR="008D78BB" w:rsidRPr="008A6317">
        <w:rPr>
          <w:rFonts w:ascii="Times New Roman" w:hAnsi="Times New Roman"/>
          <w:color w:val="000000"/>
          <w:sz w:val="28"/>
          <w:szCs w:val="28"/>
        </w:rPr>
        <w:t>я</w:t>
      </w:r>
      <w:r w:rsidRPr="008A6317">
        <w:rPr>
          <w:rFonts w:ascii="Times New Roman" w:hAnsi="Times New Roman"/>
          <w:color w:val="000000"/>
          <w:sz w:val="28"/>
          <w:szCs w:val="28"/>
        </w:rPr>
        <w:t xml:space="preserve"> как региональную </w:t>
      </w:r>
      <w:proofErr w:type="spellStart"/>
      <w:r w:rsidRPr="008A6317">
        <w:rPr>
          <w:rFonts w:ascii="Times New Roman" w:hAnsi="Times New Roman"/>
          <w:color w:val="000000"/>
          <w:sz w:val="28"/>
          <w:szCs w:val="28"/>
        </w:rPr>
        <w:t>финтех</w:t>
      </w:r>
      <w:proofErr w:type="spellEnd"/>
      <w:r w:rsidRPr="008A6317">
        <w:rPr>
          <w:rFonts w:ascii="Times New Roman" w:hAnsi="Times New Roman"/>
          <w:color w:val="000000"/>
          <w:sz w:val="28"/>
          <w:szCs w:val="28"/>
        </w:rPr>
        <w:t xml:space="preserve">-компанию и подписала с этой организацией первое </w:t>
      </w:r>
      <w:r w:rsidR="008D78BB" w:rsidRPr="008A6317">
        <w:rPr>
          <w:rFonts w:ascii="Times New Roman" w:hAnsi="Times New Roman"/>
          <w:color w:val="000000"/>
          <w:sz w:val="28"/>
          <w:szCs w:val="28"/>
        </w:rPr>
        <w:t xml:space="preserve">в регионе Центральной Азии </w:t>
      </w:r>
      <w:r w:rsidRPr="008A6317">
        <w:rPr>
          <w:rFonts w:ascii="Times New Roman" w:hAnsi="Times New Roman"/>
          <w:color w:val="000000"/>
          <w:sz w:val="28"/>
          <w:szCs w:val="28"/>
        </w:rPr>
        <w:t>соглашение о стратегическом партнерстве.</w:t>
      </w:r>
    </w:p>
    <w:p w14:paraId="21E90617"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этих целях в рамках Программы развития цифровой экономики на 2021-2025 годы важно </w:t>
      </w:r>
      <w:r w:rsidR="008D78BB" w:rsidRPr="008A6317">
        <w:rPr>
          <w:rFonts w:ascii="Times New Roman" w:hAnsi="Times New Roman"/>
          <w:color w:val="000000"/>
          <w:sz w:val="28"/>
          <w:szCs w:val="28"/>
        </w:rPr>
        <w:t>пред</w:t>
      </w:r>
      <w:r w:rsidRPr="008A6317">
        <w:rPr>
          <w:rFonts w:ascii="Times New Roman" w:hAnsi="Times New Roman"/>
          <w:color w:val="000000"/>
          <w:sz w:val="28"/>
          <w:szCs w:val="28"/>
        </w:rPr>
        <w:t>принять следующие меры:</w:t>
      </w:r>
    </w:p>
    <w:p w14:paraId="039B5EB3"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w:t>
      </w:r>
      <w:r w:rsidR="008D78BB" w:rsidRPr="008A6317">
        <w:rPr>
          <w:rFonts w:ascii="Times New Roman" w:hAnsi="Times New Roman"/>
          <w:color w:val="000000"/>
          <w:sz w:val="28"/>
          <w:szCs w:val="28"/>
        </w:rPr>
        <w:t>совершенствова</w:t>
      </w:r>
      <w:r w:rsidRPr="008A6317">
        <w:rPr>
          <w:rFonts w:ascii="Times New Roman" w:hAnsi="Times New Roman"/>
          <w:color w:val="000000"/>
          <w:sz w:val="28"/>
          <w:szCs w:val="28"/>
        </w:rPr>
        <w:t>ние нормативно-правовой и институциональной базы сектора;</w:t>
      </w:r>
    </w:p>
    <w:p w14:paraId="7A8CB14C"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-привлечение отечественных и зарубежных инвестиций для строительства необходимой инфраструктуры и реализации инвестиционных проектов на национальном и региональном уровнях (включая Digital CASA);</w:t>
      </w:r>
    </w:p>
    <w:p w14:paraId="027A9A43"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внедрение цифровых технологий в </w:t>
      </w:r>
      <w:r w:rsidR="00DD021B" w:rsidRPr="008A6317">
        <w:rPr>
          <w:rFonts w:ascii="Times New Roman" w:hAnsi="Times New Roman"/>
          <w:color w:val="000000"/>
          <w:sz w:val="28"/>
          <w:szCs w:val="28"/>
        </w:rPr>
        <w:t xml:space="preserve">сферу </w:t>
      </w:r>
      <w:r w:rsidRPr="008A6317">
        <w:rPr>
          <w:rFonts w:ascii="Times New Roman" w:hAnsi="Times New Roman"/>
          <w:color w:val="000000"/>
          <w:sz w:val="28"/>
          <w:szCs w:val="28"/>
        </w:rPr>
        <w:t>торговл</w:t>
      </w:r>
      <w:r w:rsidR="00DD021B" w:rsidRPr="008A6317">
        <w:rPr>
          <w:rFonts w:ascii="Times New Roman" w:hAnsi="Times New Roman"/>
          <w:color w:val="000000"/>
          <w:sz w:val="28"/>
          <w:szCs w:val="28"/>
        </w:rPr>
        <w:t>и и финансовых</w:t>
      </w:r>
      <w:r w:rsidRPr="008A6317">
        <w:rPr>
          <w:rFonts w:ascii="Times New Roman" w:hAnsi="Times New Roman"/>
          <w:color w:val="000000"/>
          <w:sz w:val="28"/>
          <w:szCs w:val="28"/>
        </w:rPr>
        <w:t xml:space="preserve"> услуг;</w:t>
      </w:r>
    </w:p>
    <w:p w14:paraId="347CB450"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обучение </w:t>
      </w:r>
      <w:r w:rsidR="00DD021B" w:rsidRPr="008A6317">
        <w:rPr>
          <w:rFonts w:ascii="Times New Roman" w:hAnsi="Times New Roman"/>
          <w:color w:val="000000"/>
          <w:sz w:val="28"/>
          <w:szCs w:val="28"/>
        </w:rPr>
        <w:t xml:space="preserve">кадров в сфере </w:t>
      </w:r>
      <w:r w:rsidRPr="008A6317">
        <w:rPr>
          <w:rFonts w:ascii="Times New Roman" w:hAnsi="Times New Roman"/>
          <w:color w:val="000000"/>
          <w:sz w:val="28"/>
          <w:szCs w:val="28"/>
        </w:rPr>
        <w:t xml:space="preserve">ИКТ и создание </w:t>
      </w:r>
      <w:r w:rsidR="00DD021B" w:rsidRPr="008A6317">
        <w:rPr>
          <w:rFonts w:ascii="Times New Roman" w:hAnsi="Times New Roman"/>
          <w:color w:val="000000"/>
          <w:sz w:val="28"/>
          <w:szCs w:val="28"/>
        </w:rPr>
        <w:t xml:space="preserve">предпосылок </w:t>
      </w:r>
      <w:r w:rsidRPr="008A6317">
        <w:rPr>
          <w:rFonts w:ascii="Times New Roman" w:hAnsi="Times New Roman"/>
          <w:color w:val="000000"/>
          <w:sz w:val="28"/>
          <w:szCs w:val="28"/>
        </w:rPr>
        <w:t xml:space="preserve">для развития </w:t>
      </w:r>
      <w:r w:rsidR="00DD021B" w:rsidRPr="008A6317">
        <w:rPr>
          <w:rFonts w:ascii="Times New Roman" w:hAnsi="Times New Roman"/>
          <w:color w:val="000000"/>
          <w:sz w:val="28"/>
          <w:szCs w:val="28"/>
        </w:rPr>
        <w:t>удалё</w:t>
      </w:r>
      <w:r w:rsidRPr="008A6317">
        <w:rPr>
          <w:rFonts w:ascii="Times New Roman" w:hAnsi="Times New Roman"/>
          <w:color w:val="000000"/>
          <w:sz w:val="28"/>
          <w:szCs w:val="28"/>
        </w:rPr>
        <w:t xml:space="preserve">нной занятости, </w:t>
      </w:r>
      <w:r w:rsidR="00DD021B" w:rsidRPr="008A6317">
        <w:rPr>
          <w:rFonts w:ascii="Times New Roman" w:hAnsi="Times New Roman"/>
          <w:color w:val="000000"/>
          <w:sz w:val="28"/>
          <w:szCs w:val="28"/>
        </w:rPr>
        <w:t xml:space="preserve">а в том числе для </w:t>
      </w:r>
      <w:r w:rsidRPr="008A6317">
        <w:rPr>
          <w:rFonts w:ascii="Times New Roman" w:hAnsi="Times New Roman"/>
          <w:color w:val="000000"/>
          <w:sz w:val="28"/>
          <w:szCs w:val="28"/>
        </w:rPr>
        <w:t>женщин, людей с огра</w:t>
      </w:r>
      <w:r w:rsidR="00DD021B" w:rsidRPr="008A6317">
        <w:rPr>
          <w:rFonts w:ascii="Times New Roman" w:hAnsi="Times New Roman"/>
          <w:color w:val="000000"/>
          <w:sz w:val="28"/>
          <w:szCs w:val="28"/>
        </w:rPr>
        <w:t>ниченными возможностями и других уязвимых</w:t>
      </w:r>
      <w:r w:rsidRPr="008A6317">
        <w:rPr>
          <w:rFonts w:ascii="Times New Roman" w:hAnsi="Times New Roman"/>
          <w:color w:val="000000"/>
          <w:sz w:val="28"/>
          <w:szCs w:val="28"/>
        </w:rPr>
        <w:t xml:space="preserve"> груп</w:t>
      </w:r>
      <w:r w:rsidR="00DD021B" w:rsidRPr="008A6317">
        <w:rPr>
          <w:rFonts w:ascii="Times New Roman" w:hAnsi="Times New Roman"/>
          <w:color w:val="000000"/>
          <w:sz w:val="28"/>
          <w:szCs w:val="28"/>
        </w:rPr>
        <w:t>п</w:t>
      </w:r>
      <w:r w:rsidRPr="008A6317">
        <w:rPr>
          <w:rFonts w:ascii="Times New Roman" w:hAnsi="Times New Roman"/>
          <w:color w:val="000000"/>
          <w:sz w:val="28"/>
          <w:szCs w:val="28"/>
        </w:rPr>
        <w:t xml:space="preserve"> общества, на основе цифровой грамотности;</w:t>
      </w:r>
    </w:p>
    <w:p w14:paraId="2F1E2ED7"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w:t>
      </w:r>
      <w:r w:rsidR="00DD021B" w:rsidRPr="008A6317">
        <w:rPr>
          <w:rFonts w:ascii="Times New Roman" w:hAnsi="Times New Roman"/>
          <w:color w:val="000000"/>
          <w:sz w:val="28"/>
          <w:szCs w:val="28"/>
        </w:rPr>
        <w:t xml:space="preserve">проведение во </w:t>
      </w:r>
      <w:r w:rsidRPr="008A6317">
        <w:rPr>
          <w:rFonts w:ascii="Times New Roman" w:hAnsi="Times New Roman"/>
          <w:color w:val="000000"/>
          <w:sz w:val="28"/>
          <w:szCs w:val="28"/>
        </w:rPr>
        <w:t>всех регионов страны качественн</w:t>
      </w:r>
      <w:r w:rsidR="00DD021B" w:rsidRPr="008A6317">
        <w:rPr>
          <w:rFonts w:ascii="Times New Roman" w:hAnsi="Times New Roman"/>
          <w:color w:val="000000"/>
          <w:sz w:val="28"/>
          <w:szCs w:val="28"/>
        </w:rPr>
        <w:t xml:space="preserve">ых </w:t>
      </w:r>
      <w:r w:rsidRPr="008A6317">
        <w:rPr>
          <w:rFonts w:ascii="Times New Roman" w:hAnsi="Times New Roman"/>
          <w:color w:val="000000"/>
          <w:sz w:val="28"/>
          <w:szCs w:val="28"/>
        </w:rPr>
        <w:t>волоконно-оптическ</w:t>
      </w:r>
      <w:r w:rsidR="00DD021B" w:rsidRPr="008A6317">
        <w:rPr>
          <w:rFonts w:ascii="Times New Roman" w:hAnsi="Times New Roman"/>
          <w:color w:val="000000"/>
          <w:sz w:val="28"/>
          <w:szCs w:val="28"/>
        </w:rPr>
        <w:t xml:space="preserve">их </w:t>
      </w:r>
      <w:r w:rsidRPr="008A6317">
        <w:rPr>
          <w:rFonts w:ascii="Times New Roman" w:hAnsi="Times New Roman"/>
          <w:color w:val="000000"/>
          <w:sz w:val="28"/>
          <w:szCs w:val="28"/>
        </w:rPr>
        <w:t xml:space="preserve">линий и </w:t>
      </w:r>
      <w:r w:rsidR="00DD021B" w:rsidRPr="008A6317">
        <w:rPr>
          <w:rFonts w:ascii="Times New Roman" w:hAnsi="Times New Roman"/>
          <w:color w:val="000000"/>
          <w:sz w:val="28"/>
          <w:szCs w:val="28"/>
        </w:rPr>
        <w:t xml:space="preserve">обеспечение </w:t>
      </w:r>
      <w:r w:rsidRPr="008A6317">
        <w:rPr>
          <w:rFonts w:ascii="Times New Roman" w:hAnsi="Times New Roman"/>
          <w:color w:val="000000"/>
          <w:sz w:val="28"/>
          <w:szCs w:val="28"/>
        </w:rPr>
        <w:t>высокоскоростным Интернетом по доступным ценам;</w:t>
      </w:r>
    </w:p>
    <w:p w14:paraId="33F7CD6A"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реализация проекта «Безопасный город» в других регионах страны, а также его внедрение в сфере </w:t>
      </w:r>
      <w:r w:rsidR="00DD021B" w:rsidRPr="008A6317">
        <w:rPr>
          <w:rFonts w:ascii="Times New Roman" w:hAnsi="Times New Roman"/>
          <w:color w:val="000000"/>
          <w:sz w:val="28"/>
          <w:szCs w:val="28"/>
        </w:rPr>
        <w:t>системы контроля за</w:t>
      </w:r>
      <w:r w:rsidRPr="008A6317">
        <w:rPr>
          <w:rFonts w:ascii="Times New Roman" w:hAnsi="Times New Roman"/>
          <w:color w:val="000000"/>
          <w:sz w:val="28"/>
          <w:szCs w:val="28"/>
        </w:rPr>
        <w:t xml:space="preserve"> движением на внутригородских дорогах.</w:t>
      </w:r>
    </w:p>
    <w:p w14:paraId="44903725" w14:textId="77777777" w:rsidR="00AD23D9" w:rsidRPr="00863D7D" w:rsidRDefault="00AD23D9" w:rsidP="00A40E1B">
      <w:pPr>
        <w:pStyle w:val="affff3"/>
      </w:pPr>
      <w:bookmarkStart w:id="31" w:name="_Toc65266415"/>
      <w:r w:rsidRPr="00863D7D">
        <w:t>§</w:t>
      </w:r>
      <w:r w:rsidR="00DD021B" w:rsidRPr="00863D7D">
        <w:t>2. Развитие «зеленой» экономики</w:t>
      </w:r>
      <w:bookmarkEnd w:id="31"/>
    </w:p>
    <w:p w14:paraId="6BA065E6"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Для достижения </w:t>
      </w:r>
      <w:r w:rsidR="00DD021B" w:rsidRPr="008A6317">
        <w:rPr>
          <w:rFonts w:ascii="Times New Roman" w:hAnsi="Times New Roman"/>
          <w:color w:val="000000"/>
          <w:sz w:val="28"/>
          <w:szCs w:val="28"/>
        </w:rPr>
        <w:t>ЦУР</w:t>
      </w:r>
      <w:r w:rsidRPr="008A6317">
        <w:rPr>
          <w:rFonts w:ascii="Times New Roman" w:hAnsi="Times New Roman"/>
          <w:color w:val="000000"/>
          <w:sz w:val="28"/>
          <w:szCs w:val="28"/>
        </w:rPr>
        <w:t xml:space="preserve"> 7 - «Доступная и чистая энергия» и на этой основе достижения Целей устойчивого развития важным считается внедрение основных </w:t>
      </w:r>
      <w:r w:rsidR="00DD021B" w:rsidRPr="008A6317">
        <w:rPr>
          <w:rFonts w:ascii="Times New Roman" w:hAnsi="Times New Roman"/>
          <w:color w:val="000000"/>
          <w:sz w:val="28"/>
          <w:szCs w:val="28"/>
        </w:rPr>
        <w:t xml:space="preserve">принципов </w:t>
      </w:r>
      <w:r w:rsidRPr="008A6317">
        <w:rPr>
          <w:rFonts w:ascii="Times New Roman" w:hAnsi="Times New Roman"/>
          <w:color w:val="000000"/>
          <w:sz w:val="28"/>
          <w:szCs w:val="28"/>
        </w:rPr>
        <w:t>«зеленой» экономики.</w:t>
      </w:r>
    </w:p>
    <w:p w14:paraId="03721222"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Экологические, экономические и социальные аспекты «зеленой» экономики </w:t>
      </w:r>
      <w:r w:rsidR="00DD021B" w:rsidRPr="008A6317">
        <w:rPr>
          <w:rFonts w:ascii="Times New Roman" w:hAnsi="Times New Roman"/>
          <w:color w:val="000000"/>
          <w:sz w:val="28"/>
          <w:szCs w:val="28"/>
        </w:rPr>
        <w:t>наряду</w:t>
      </w:r>
      <w:r w:rsidRPr="008A6317">
        <w:rPr>
          <w:rFonts w:ascii="Times New Roman" w:hAnsi="Times New Roman"/>
          <w:color w:val="000000"/>
          <w:sz w:val="28"/>
          <w:szCs w:val="28"/>
        </w:rPr>
        <w:t xml:space="preserve"> с уменьшени</w:t>
      </w:r>
      <w:r w:rsidR="00DD021B" w:rsidRPr="008A6317">
        <w:rPr>
          <w:rFonts w:ascii="Times New Roman" w:hAnsi="Times New Roman"/>
          <w:color w:val="000000"/>
          <w:sz w:val="28"/>
          <w:szCs w:val="28"/>
        </w:rPr>
        <w:t>ем</w:t>
      </w:r>
      <w:r w:rsidRPr="008A6317">
        <w:rPr>
          <w:rFonts w:ascii="Times New Roman" w:hAnsi="Times New Roman"/>
          <w:color w:val="000000"/>
          <w:sz w:val="28"/>
          <w:szCs w:val="28"/>
        </w:rPr>
        <w:t xml:space="preserve"> негативного воздействия нерационального использования </w:t>
      </w:r>
      <w:r w:rsidR="00F765CD" w:rsidRPr="008A6317">
        <w:rPr>
          <w:rFonts w:ascii="Times New Roman" w:hAnsi="Times New Roman"/>
          <w:color w:val="000000"/>
          <w:sz w:val="28"/>
          <w:szCs w:val="28"/>
        </w:rPr>
        <w:t>не возобновляемых</w:t>
      </w:r>
      <w:r w:rsidRPr="008A6317">
        <w:rPr>
          <w:rFonts w:ascii="Times New Roman" w:hAnsi="Times New Roman"/>
          <w:color w:val="000000"/>
          <w:sz w:val="28"/>
          <w:szCs w:val="28"/>
        </w:rPr>
        <w:t xml:space="preserve"> природных ресурсов на климат, </w:t>
      </w:r>
      <w:r w:rsidR="00F765CD" w:rsidRPr="008A6317">
        <w:rPr>
          <w:rFonts w:ascii="Times New Roman" w:hAnsi="Times New Roman"/>
          <w:color w:val="000000"/>
          <w:sz w:val="28"/>
          <w:szCs w:val="28"/>
        </w:rPr>
        <w:t xml:space="preserve">содействие ресурс сберегаемому </w:t>
      </w:r>
      <w:r w:rsidRPr="008A6317">
        <w:rPr>
          <w:rFonts w:ascii="Times New Roman" w:hAnsi="Times New Roman"/>
          <w:color w:val="000000"/>
          <w:sz w:val="28"/>
          <w:szCs w:val="28"/>
        </w:rPr>
        <w:t xml:space="preserve">и </w:t>
      </w:r>
      <w:r w:rsidR="00EF6A06" w:rsidRPr="008A6317">
        <w:rPr>
          <w:rFonts w:ascii="Times New Roman" w:hAnsi="Times New Roman"/>
          <w:color w:val="000000"/>
          <w:sz w:val="28"/>
          <w:szCs w:val="28"/>
        </w:rPr>
        <w:t>низко</w:t>
      </w:r>
      <w:r w:rsidR="00F765CD" w:rsidRPr="008A6317">
        <w:rPr>
          <w:rFonts w:ascii="Times New Roman" w:hAnsi="Times New Roman"/>
          <w:color w:val="000000"/>
          <w:sz w:val="28"/>
          <w:szCs w:val="28"/>
        </w:rPr>
        <w:t xml:space="preserve"> о</w:t>
      </w:r>
      <w:r w:rsidR="00EF6A06" w:rsidRPr="008A6317">
        <w:rPr>
          <w:rFonts w:ascii="Times New Roman" w:hAnsi="Times New Roman"/>
          <w:color w:val="000000"/>
          <w:sz w:val="28"/>
          <w:szCs w:val="28"/>
        </w:rPr>
        <w:t>тходн</w:t>
      </w:r>
      <w:r w:rsidR="00F765CD" w:rsidRPr="008A6317">
        <w:rPr>
          <w:rFonts w:ascii="Times New Roman" w:hAnsi="Times New Roman"/>
          <w:color w:val="000000"/>
          <w:sz w:val="28"/>
          <w:szCs w:val="28"/>
        </w:rPr>
        <w:t xml:space="preserve">ому </w:t>
      </w:r>
      <w:r w:rsidR="00EF6A06" w:rsidRPr="008A6317">
        <w:rPr>
          <w:rFonts w:ascii="Times New Roman" w:hAnsi="Times New Roman"/>
          <w:color w:val="000000"/>
          <w:sz w:val="28"/>
          <w:szCs w:val="28"/>
        </w:rPr>
        <w:t>экономическ</w:t>
      </w:r>
      <w:r w:rsidR="00F765CD" w:rsidRPr="008A6317">
        <w:rPr>
          <w:rFonts w:ascii="Times New Roman" w:hAnsi="Times New Roman"/>
          <w:color w:val="000000"/>
          <w:sz w:val="28"/>
          <w:szCs w:val="28"/>
        </w:rPr>
        <w:t xml:space="preserve">ому </w:t>
      </w:r>
      <w:r w:rsidR="00EF6A06" w:rsidRPr="008A6317">
        <w:rPr>
          <w:rFonts w:ascii="Times New Roman" w:hAnsi="Times New Roman"/>
          <w:color w:val="000000"/>
          <w:sz w:val="28"/>
          <w:szCs w:val="28"/>
        </w:rPr>
        <w:t>развити</w:t>
      </w:r>
      <w:r w:rsidR="00F765CD" w:rsidRPr="008A6317">
        <w:rPr>
          <w:rFonts w:ascii="Times New Roman" w:hAnsi="Times New Roman"/>
          <w:color w:val="000000"/>
          <w:sz w:val="28"/>
          <w:szCs w:val="28"/>
        </w:rPr>
        <w:t>ю</w:t>
      </w:r>
      <w:r w:rsidR="00EF6A06" w:rsidRPr="008A6317">
        <w:rPr>
          <w:rFonts w:ascii="Times New Roman" w:hAnsi="Times New Roman"/>
          <w:color w:val="000000"/>
          <w:sz w:val="28"/>
          <w:szCs w:val="28"/>
        </w:rPr>
        <w:t xml:space="preserve"> </w:t>
      </w:r>
      <w:r w:rsidRPr="008A6317">
        <w:rPr>
          <w:rFonts w:ascii="Times New Roman" w:hAnsi="Times New Roman"/>
          <w:color w:val="000000"/>
          <w:sz w:val="28"/>
          <w:szCs w:val="28"/>
        </w:rPr>
        <w:t>на</w:t>
      </w:r>
      <w:r w:rsidR="00EF6A06" w:rsidRPr="008A6317">
        <w:rPr>
          <w:rFonts w:ascii="Times New Roman" w:hAnsi="Times New Roman"/>
          <w:color w:val="000000"/>
          <w:sz w:val="28"/>
          <w:szCs w:val="28"/>
        </w:rPr>
        <w:t xml:space="preserve"> базе </w:t>
      </w:r>
      <w:r w:rsidRPr="008A6317">
        <w:rPr>
          <w:rFonts w:ascii="Times New Roman" w:hAnsi="Times New Roman"/>
          <w:color w:val="000000"/>
          <w:sz w:val="28"/>
          <w:szCs w:val="28"/>
        </w:rPr>
        <w:t xml:space="preserve"> использовани</w:t>
      </w:r>
      <w:r w:rsidR="00EF6A06" w:rsidRPr="008A6317">
        <w:rPr>
          <w:rFonts w:ascii="Times New Roman" w:hAnsi="Times New Roman"/>
          <w:color w:val="000000"/>
          <w:sz w:val="28"/>
          <w:szCs w:val="28"/>
        </w:rPr>
        <w:t>я</w:t>
      </w:r>
      <w:r w:rsidRPr="008A6317">
        <w:rPr>
          <w:rFonts w:ascii="Times New Roman" w:hAnsi="Times New Roman"/>
          <w:color w:val="000000"/>
          <w:sz w:val="28"/>
          <w:szCs w:val="28"/>
        </w:rPr>
        <w:t xml:space="preserve"> финансовых рычагов и</w:t>
      </w:r>
      <w:r w:rsidR="00EF6A06" w:rsidRPr="008A6317">
        <w:rPr>
          <w:rFonts w:ascii="Times New Roman" w:hAnsi="Times New Roman"/>
          <w:color w:val="000000"/>
          <w:sz w:val="28"/>
          <w:szCs w:val="28"/>
        </w:rPr>
        <w:t xml:space="preserve"> </w:t>
      </w:r>
      <w:r w:rsidR="00F765CD" w:rsidRPr="008A6317">
        <w:rPr>
          <w:rFonts w:ascii="Times New Roman" w:hAnsi="Times New Roman"/>
          <w:color w:val="000000"/>
          <w:sz w:val="28"/>
          <w:szCs w:val="28"/>
        </w:rPr>
        <w:t xml:space="preserve">«зеленых» </w:t>
      </w:r>
      <w:r w:rsidRPr="008A6317">
        <w:rPr>
          <w:rFonts w:ascii="Times New Roman" w:hAnsi="Times New Roman"/>
          <w:color w:val="000000"/>
          <w:sz w:val="28"/>
          <w:szCs w:val="28"/>
        </w:rPr>
        <w:t xml:space="preserve">инвестиций </w:t>
      </w:r>
      <w:r w:rsidR="00EF6A06" w:rsidRPr="008A6317">
        <w:rPr>
          <w:rFonts w:ascii="Times New Roman" w:hAnsi="Times New Roman"/>
          <w:color w:val="000000"/>
          <w:sz w:val="28"/>
          <w:szCs w:val="28"/>
        </w:rPr>
        <w:t xml:space="preserve">в </w:t>
      </w:r>
      <w:r w:rsidRPr="008A6317">
        <w:rPr>
          <w:rFonts w:ascii="Times New Roman" w:hAnsi="Times New Roman"/>
          <w:color w:val="000000"/>
          <w:sz w:val="28"/>
          <w:szCs w:val="28"/>
        </w:rPr>
        <w:t xml:space="preserve"> технологии; </w:t>
      </w:r>
      <w:r w:rsidR="00EF6A06" w:rsidRPr="008A6317">
        <w:rPr>
          <w:rFonts w:ascii="Times New Roman" w:hAnsi="Times New Roman"/>
          <w:color w:val="000000"/>
          <w:sz w:val="28"/>
          <w:szCs w:val="28"/>
        </w:rPr>
        <w:t>о</w:t>
      </w:r>
      <w:r w:rsidRPr="008A6317">
        <w:rPr>
          <w:rFonts w:ascii="Times New Roman" w:hAnsi="Times New Roman"/>
          <w:color w:val="000000"/>
          <w:sz w:val="28"/>
          <w:szCs w:val="28"/>
        </w:rPr>
        <w:t>бразование и наук</w:t>
      </w:r>
      <w:r w:rsidR="00F765CD" w:rsidRPr="008A6317">
        <w:rPr>
          <w:rFonts w:ascii="Times New Roman" w:hAnsi="Times New Roman"/>
          <w:color w:val="000000"/>
          <w:sz w:val="28"/>
          <w:szCs w:val="28"/>
        </w:rPr>
        <w:t xml:space="preserve">и для </w:t>
      </w:r>
      <w:r w:rsidRPr="008A6317">
        <w:rPr>
          <w:rFonts w:ascii="Times New Roman" w:hAnsi="Times New Roman"/>
          <w:color w:val="000000"/>
          <w:sz w:val="28"/>
          <w:szCs w:val="28"/>
        </w:rPr>
        <w:t>обеспечени</w:t>
      </w:r>
      <w:r w:rsidR="00F765CD" w:rsidRPr="008A6317">
        <w:rPr>
          <w:rFonts w:ascii="Times New Roman" w:hAnsi="Times New Roman"/>
          <w:color w:val="000000"/>
          <w:sz w:val="28"/>
          <w:szCs w:val="28"/>
        </w:rPr>
        <w:t>я</w:t>
      </w:r>
      <w:r w:rsidRPr="008A6317">
        <w:rPr>
          <w:rFonts w:ascii="Times New Roman" w:hAnsi="Times New Roman"/>
          <w:color w:val="000000"/>
          <w:sz w:val="28"/>
          <w:szCs w:val="28"/>
        </w:rPr>
        <w:t xml:space="preserve"> высоких доходов, </w:t>
      </w:r>
      <w:r w:rsidR="00F765CD" w:rsidRPr="008A6317">
        <w:rPr>
          <w:rFonts w:ascii="Times New Roman" w:hAnsi="Times New Roman"/>
          <w:color w:val="000000"/>
          <w:sz w:val="28"/>
          <w:szCs w:val="28"/>
        </w:rPr>
        <w:t>защит</w:t>
      </w:r>
      <w:r w:rsidRPr="008A6317">
        <w:rPr>
          <w:rFonts w:ascii="Times New Roman" w:hAnsi="Times New Roman"/>
          <w:color w:val="000000"/>
          <w:sz w:val="28"/>
          <w:szCs w:val="28"/>
        </w:rPr>
        <w:t xml:space="preserve">у окружающей среды и повышение эффективности использования энергии и природных </w:t>
      </w:r>
      <w:r w:rsidRPr="008A6317">
        <w:rPr>
          <w:rFonts w:ascii="Times New Roman" w:hAnsi="Times New Roman"/>
          <w:color w:val="000000"/>
          <w:sz w:val="28"/>
          <w:szCs w:val="28"/>
        </w:rPr>
        <w:lastRenderedPageBreak/>
        <w:t>ресурсов, что позвол</w:t>
      </w:r>
      <w:r w:rsidR="00EF6A06" w:rsidRPr="008A6317">
        <w:rPr>
          <w:rFonts w:ascii="Times New Roman" w:hAnsi="Times New Roman"/>
          <w:color w:val="000000"/>
          <w:sz w:val="28"/>
          <w:szCs w:val="28"/>
        </w:rPr>
        <w:t>яе</w:t>
      </w:r>
      <w:r w:rsidRPr="008A6317">
        <w:rPr>
          <w:rFonts w:ascii="Times New Roman" w:hAnsi="Times New Roman"/>
          <w:color w:val="000000"/>
          <w:sz w:val="28"/>
          <w:szCs w:val="28"/>
        </w:rPr>
        <w:t>т восстановить и приумножить природный капитал страны.</w:t>
      </w:r>
    </w:p>
    <w:p w14:paraId="4A2E5348"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Таджикистан обладает достаточными ресурсами для развития «зеленой» экономики. Более 64% водных ресурсов Центральной Азии формируется в Таджикистане, а 98% электроэнергии страны вырабатывается из возобновляемых источников энергии. Годовая производственная мощность Таджикистана составляет 527 </w:t>
      </w:r>
      <w:r w:rsidR="003F2F32" w:rsidRPr="008A6317">
        <w:rPr>
          <w:rFonts w:ascii="Times New Roman" w:hAnsi="Times New Roman"/>
          <w:color w:val="000000"/>
          <w:sz w:val="28"/>
          <w:szCs w:val="28"/>
        </w:rPr>
        <w:t>млрд</w:t>
      </w:r>
      <w:r w:rsidRPr="008A6317">
        <w:rPr>
          <w:rFonts w:ascii="Times New Roman" w:hAnsi="Times New Roman"/>
          <w:color w:val="000000"/>
          <w:sz w:val="28"/>
          <w:szCs w:val="28"/>
        </w:rPr>
        <w:t xml:space="preserve"> </w:t>
      </w:r>
      <w:r w:rsidR="00F765CD" w:rsidRPr="008A6317">
        <w:rPr>
          <w:rFonts w:ascii="Times New Roman" w:hAnsi="Times New Roman"/>
          <w:color w:val="000000"/>
          <w:sz w:val="28"/>
          <w:szCs w:val="28"/>
        </w:rPr>
        <w:t>К</w:t>
      </w:r>
      <w:r w:rsidRPr="008A6317">
        <w:rPr>
          <w:rFonts w:ascii="Times New Roman" w:hAnsi="Times New Roman"/>
          <w:color w:val="000000"/>
          <w:sz w:val="28"/>
          <w:szCs w:val="28"/>
        </w:rPr>
        <w:t>вт/час</w:t>
      </w:r>
      <w:r w:rsidR="00CB73D7" w:rsidRPr="008A6317">
        <w:rPr>
          <w:rFonts w:ascii="Times New Roman" w:hAnsi="Times New Roman"/>
          <w:color w:val="000000"/>
          <w:sz w:val="28"/>
          <w:szCs w:val="28"/>
        </w:rPr>
        <w:t xml:space="preserve"> в год</w:t>
      </w:r>
      <w:r w:rsidRPr="008A6317">
        <w:rPr>
          <w:rFonts w:ascii="Times New Roman" w:hAnsi="Times New Roman"/>
          <w:color w:val="000000"/>
          <w:sz w:val="28"/>
          <w:szCs w:val="28"/>
        </w:rPr>
        <w:t xml:space="preserve">, из которых </w:t>
      </w:r>
      <w:r w:rsidR="00CB73D7" w:rsidRPr="008A6317">
        <w:rPr>
          <w:rFonts w:ascii="Times New Roman" w:hAnsi="Times New Roman"/>
          <w:color w:val="000000"/>
          <w:sz w:val="28"/>
          <w:szCs w:val="28"/>
        </w:rPr>
        <w:t>на сегодня</w:t>
      </w:r>
      <w:r w:rsidR="00F765CD" w:rsidRPr="008A6317">
        <w:rPr>
          <w:rFonts w:ascii="Times New Roman" w:hAnsi="Times New Roman"/>
          <w:color w:val="000000"/>
          <w:sz w:val="28"/>
          <w:szCs w:val="28"/>
        </w:rPr>
        <w:t xml:space="preserve"> </w:t>
      </w:r>
      <w:r w:rsidRPr="008A6317">
        <w:rPr>
          <w:rFonts w:ascii="Times New Roman" w:hAnsi="Times New Roman"/>
          <w:color w:val="000000"/>
          <w:sz w:val="28"/>
          <w:szCs w:val="28"/>
        </w:rPr>
        <w:t>используется только 6%.</w:t>
      </w:r>
    </w:p>
    <w:p w14:paraId="6E3DBC15"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Климат Таджикистана с 280-330 солнечными днями и общей интенсивностью солнечной радиации 2 000 кВт /м</w:t>
      </w:r>
      <w:r w:rsidRPr="008A6317">
        <w:rPr>
          <w:rFonts w:ascii="Times New Roman" w:hAnsi="Times New Roman"/>
          <w:color w:val="000000"/>
          <w:sz w:val="28"/>
          <w:szCs w:val="28"/>
          <w:vertAlign w:val="superscript"/>
        </w:rPr>
        <w:t>2</w:t>
      </w:r>
      <w:r w:rsidRPr="008A6317">
        <w:rPr>
          <w:rFonts w:ascii="Times New Roman" w:hAnsi="Times New Roman"/>
          <w:color w:val="000000"/>
          <w:sz w:val="28"/>
          <w:szCs w:val="28"/>
        </w:rPr>
        <w:t xml:space="preserve"> в год очень благоприятен для использования солнечной энергии в качестве вторичного источника возобновляемой энергии, что </w:t>
      </w:r>
      <w:r w:rsidR="00CB73D7" w:rsidRPr="008A6317">
        <w:rPr>
          <w:rFonts w:ascii="Times New Roman" w:hAnsi="Times New Roman"/>
          <w:color w:val="000000"/>
          <w:sz w:val="28"/>
          <w:szCs w:val="28"/>
        </w:rPr>
        <w:t>вдвое больше</w:t>
      </w:r>
      <w:r w:rsidRPr="008A6317">
        <w:rPr>
          <w:rFonts w:ascii="Times New Roman" w:hAnsi="Times New Roman"/>
          <w:color w:val="000000"/>
          <w:sz w:val="28"/>
          <w:szCs w:val="28"/>
        </w:rPr>
        <w:t xml:space="preserve"> </w:t>
      </w:r>
      <w:r w:rsidR="00CB73D7" w:rsidRPr="008A6317">
        <w:rPr>
          <w:rFonts w:ascii="Times New Roman" w:hAnsi="Times New Roman"/>
          <w:color w:val="000000"/>
          <w:sz w:val="28"/>
          <w:szCs w:val="28"/>
        </w:rPr>
        <w:t>развитых странах, Е</w:t>
      </w:r>
      <w:r w:rsidRPr="008A6317">
        <w:rPr>
          <w:rFonts w:ascii="Times New Roman" w:hAnsi="Times New Roman"/>
          <w:color w:val="000000"/>
          <w:sz w:val="28"/>
          <w:szCs w:val="28"/>
        </w:rPr>
        <w:t>вроп</w:t>
      </w:r>
      <w:r w:rsidR="00CB73D7" w:rsidRPr="008A6317">
        <w:rPr>
          <w:rFonts w:ascii="Times New Roman" w:hAnsi="Times New Roman"/>
          <w:color w:val="000000"/>
          <w:sz w:val="28"/>
          <w:szCs w:val="28"/>
        </w:rPr>
        <w:t>ы</w:t>
      </w:r>
      <w:r w:rsidRPr="008A6317">
        <w:rPr>
          <w:rFonts w:ascii="Times New Roman" w:hAnsi="Times New Roman"/>
          <w:color w:val="000000"/>
          <w:sz w:val="28"/>
          <w:szCs w:val="28"/>
        </w:rPr>
        <w:t>.</w:t>
      </w:r>
    </w:p>
    <w:p w14:paraId="5165640B"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Согласно экспертным оценкам, </w:t>
      </w:r>
      <w:r w:rsidR="00CB73D7" w:rsidRPr="008A6317">
        <w:rPr>
          <w:rFonts w:ascii="Times New Roman" w:hAnsi="Times New Roman"/>
          <w:color w:val="000000"/>
          <w:sz w:val="28"/>
          <w:szCs w:val="28"/>
        </w:rPr>
        <w:t>возможности производство</w:t>
      </w:r>
      <w:r w:rsidRPr="008A6317">
        <w:rPr>
          <w:rFonts w:ascii="Times New Roman" w:hAnsi="Times New Roman"/>
          <w:color w:val="000000"/>
          <w:sz w:val="28"/>
          <w:szCs w:val="28"/>
        </w:rPr>
        <w:t xml:space="preserve"> солнечной энергии в Таджикистане составляет около 25,16 </w:t>
      </w:r>
      <w:r w:rsidR="003F2F32" w:rsidRPr="008A6317">
        <w:rPr>
          <w:rFonts w:ascii="Times New Roman" w:hAnsi="Times New Roman"/>
          <w:color w:val="000000"/>
          <w:sz w:val="28"/>
          <w:szCs w:val="28"/>
        </w:rPr>
        <w:t>млрд</w:t>
      </w:r>
      <w:r w:rsidRPr="008A6317">
        <w:rPr>
          <w:rFonts w:ascii="Times New Roman" w:hAnsi="Times New Roman"/>
          <w:color w:val="000000"/>
          <w:sz w:val="28"/>
          <w:szCs w:val="28"/>
        </w:rPr>
        <w:t xml:space="preserve"> кВт/ч в год, что </w:t>
      </w:r>
      <w:r w:rsidR="00CB73D7" w:rsidRPr="008A6317">
        <w:rPr>
          <w:rFonts w:ascii="Times New Roman" w:hAnsi="Times New Roman"/>
          <w:color w:val="000000"/>
          <w:sz w:val="28"/>
          <w:szCs w:val="28"/>
        </w:rPr>
        <w:t>може</w:t>
      </w:r>
      <w:r w:rsidRPr="008A6317">
        <w:rPr>
          <w:rFonts w:ascii="Times New Roman" w:hAnsi="Times New Roman"/>
          <w:color w:val="000000"/>
          <w:sz w:val="28"/>
          <w:szCs w:val="28"/>
        </w:rPr>
        <w:t>т</w:t>
      </w:r>
      <w:r w:rsidR="00CB73D7" w:rsidRPr="008A6317">
        <w:rPr>
          <w:rFonts w:ascii="Times New Roman" w:hAnsi="Times New Roman"/>
          <w:color w:val="000000"/>
          <w:sz w:val="28"/>
          <w:szCs w:val="28"/>
        </w:rPr>
        <w:t xml:space="preserve"> обеспечить </w:t>
      </w:r>
      <w:r w:rsidRPr="008A6317">
        <w:rPr>
          <w:rFonts w:ascii="Times New Roman" w:hAnsi="Times New Roman"/>
          <w:color w:val="000000"/>
          <w:sz w:val="28"/>
          <w:szCs w:val="28"/>
        </w:rPr>
        <w:t xml:space="preserve">10-20 процентов потребностей национальной экономики в энергии и 60-80 процентов общей потребности населения в течение не менее 10 месяцев в году </w:t>
      </w:r>
      <w:r w:rsidR="00CB73D7" w:rsidRPr="008A6317">
        <w:rPr>
          <w:rFonts w:ascii="Times New Roman" w:hAnsi="Times New Roman"/>
          <w:color w:val="000000"/>
          <w:sz w:val="28"/>
          <w:szCs w:val="28"/>
        </w:rPr>
        <w:t>на всей</w:t>
      </w:r>
      <w:r w:rsidRPr="008A6317">
        <w:rPr>
          <w:rFonts w:ascii="Times New Roman" w:hAnsi="Times New Roman"/>
          <w:color w:val="000000"/>
          <w:sz w:val="28"/>
          <w:szCs w:val="28"/>
        </w:rPr>
        <w:t xml:space="preserve"> территори</w:t>
      </w:r>
      <w:r w:rsidR="00CB73D7" w:rsidRPr="008A6317">
        <w:rPr>
          <w:rFonts w:ascii="Times New Roman" w:hAnsi="Times New Roman"/>
          <w:color w:val="000000"/>
          <w:sz w:val="28"/>
          <w:szCs w:val="28"/>
        </w:rPr>
        <w:t>и</w:t>
      </w:r>
      <w:r w:rsidRPr="008A6317">
        <w:rPr>
          <w:rFonts w:ascii="Times New Roman" w:hAnsi="Times New Roman"/>
          <w:color w:val="000000"/>
          <w:sz w:val="28"/>
          <w:szCs w:val="28"/>
        </w:rPr>
        <w:t xml:space="preserve"> страны.</w:t>
      </w:r>
    </w:p>
    <w:p w14:paraId="39BBE1EC"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ближайшем будущем </w:t>
      </w:r>
      <w:r w:rsidR="00CB73D7" w:rsidRPr="008A6317">
        <w:rPr>
          <w:rFonts w:ascii="Times New Roman" w:hAnsi="Times New Roman"/>
          <w:color w:val="000000"/>
          <w:sz w:val="28"/>
          <w:szCs w:val="28"/>
        </w:rPr>
        <w:t xml:space="preserve">используя возможности выработки электроэнергии из возобновляемых источников </w:t>
      </w:r>
      <w:r w:rsidRPr="008A6317">
        <w:rPr>
          <w:rFonts w:ascii="Times New Roman" w:hAnsi="Times New Roman"/>
          <w:color w:val="000000"/>
          <w:sz w:val="28"/>
          <w:szCs w:val="28"/>
        </w:rPr>
        <w:t>Таджикистан сможет стать четвертым по величине экспортером электроэнергии в мире,.</w:t>
      </w:r>
    </w:p>
    <w:p w14:paraId="77D6F219" w14:textId="77777777" w:rsidR="00A40E1B"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Существующие и планируемые </w:t>
      </w:r>
      <w:r w:rsidR="00CB73D7" w:rsidRPr="008A6317">
        <w:rPr>
          <w:rFonts w:ascii="Times New Roman" w:hAnsi="Times New Roman"/>
          <w:color w:val="000000"/>
          <w:sz w:val="28"/>
          <w:szCs w:val="28"/>
        </w:rPr>
        <w:t xml:space="preserve">в сфере </w:t>
      </w:r>
      <w:r w:rsidRPr="008A6317">
        <w:rPr>
          <w:rFonts w:ascii="Times New Roman" w:hAnsi="Times New Roman"/>
          <w:color w:val="000000"/>
          <w:sz w:val="28"/>
          <w:szCs w:val="28"/>
        </w:rPr>
        <w:t xml:space="preserve">энергетики проекты (Рогунская ГЭС, </w:t>
      </w:r>
      <w:proofErr w:type="spellStart"/>
      <w:r w:rsidRPr="008A6317">
        <w:rPr>
          <w:rFonts w:ascii="Times New Roman" w:hAnsi="Times New Roman"/>
          <w:color w:val="000000"/>
          <w:sz w:val="28"/>
          <w:szCs w:val="28"/>
        </w:rPr>
        <w:t>Шуробская</w:t>
      </w:r>
      <w:proofErr w:type="spellEnd"/>
      <w:r w:rsidRPr="008A6317">
        <w:rPr>
          <w:rFonts w:ascii="Times New Roman" w:hAnsi="Times New Roman"/>
          <w:color w:val="000000"/>
          <w:sz w:val="28"/>
          <w:szCs w:val="28"/>
        </w:rPr>
        <w:t xml:space="preserve"> ГЭС, </w:t>
      </w:r>
      <w:proofErr w:type="spellStart"/>
      <w:r w:rsidRPr="008A6317">
        <w:rPr>
          <w:rFonts w:ascii="Times New Roman" w:hAnsi="Times New Roman"/>
          <w:color w:val="000000"/>
          <w:sz w:val="28"/>
          <w:szCs w:val="28"/>
        </w:rPr>
        <w:t>Санободская</w:t>
      </w:r>
      <w:proofErr w:type="spellEnd"/>
      <w:r w:rsidRPr="008A6317">
        <w:rPr>
          <w:rFonts w:ascii="Times New Roman" w:hAnsi="Times New Roman"/>
          <w:color w:val="000000"/>
          <w:sz w:val="28"/>
          <w:szCs w:val="28"/>
        </w:rPr>
        <w:t xml:space="preserve"> ГЭС, </w:t>
      </w:r>
      <w:proofErr w:type="spellStart"/>
      <w:r w:rsidRPr="008A6317">
        <w:rPr>
          <w:rFonts w:ascii="Times New Roman" w:hAnsi="Times New Roman"/>
          <w:color w:val="000000"/>
          <w:sz w:val="28"/>
          <w:szCs w:val="28"/>
        </w:rPr>
        <w:t>Себзорская</w:t>
      </w:r>
      <w:proofErr w:type="spellEnd"/>
      <w:r w:rsidRPr="008A6317">
        <w:rPr>
          <w:rFonts w:ascii="Times New Roman" w:hAnsi="Times New Roman"/>
          <w:color w:val="000000"/>
          <w:sz w:val="28"/>
          <w:szCs w:val="28"/>
        </w:rPr>
        <w:t xml:space="preserve"> ГЭС, CASA-1000) обеспечивают благоприятную о</w:t>
      </w:r>
      <w:r w:rsidR="00A40E1B" w:rsidRPr="008A6317">
        <w:rPr>
          <w:rFonts w:ascii="Times New Roman" w:hAnsi="Times New Roman"/>
          <w:color w:val="000000"/>
          <w:sz w:val="28"/>
          <w:szCs w:val="28"/>
        </w:rPr>
        <w:t>снову для достижения этой цели.</w:t>
      </w:r>
    </w:p>
    <w:p w14:paraId="0C12A158" w14:textId="77777777" w:rsidR="00AD23D9" w:rsidRPr="008A6317" w:rsidRDefault="00CB73D7"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этом направлении </w:t>
      </w:r>
      <w:r w:rsidR="00AD23D9" w:rsidRPr="008A6317">
        <w:rPr>
          <w:rFonts w:ascii="Times New Roman" w:hAnsi="Times New Roman"/>
          <w:color w:val="000000"/>
          <w:sz w:val="28"/>
          <w:szCs w:val="28"/>
        </w:rPr>
        <w:t>реализаци</w:t>
      </w:r>
      <w:r w:rsidRPr="008A6317">
        <w:rPr>
          <w:rFonts w:ascii="Times New Roman" w:hAnsi="Times New Roman"/>
          <w:color w:val="000000"/>
          <w:sz w:val="28"/>
          <w:szCs w:val="28"/>
        </w:rPr>
        <w:t>я</w:t>
      </w:r>
      <w:r w:rsidR="00AD23D9" w:rsidRPr="008A6317">
        <w:rPr>
          <w:rFonts w:ascii="Times New Roman" w:hAnsi="Times New Roman"/>
          <w:color w:val="000000"/>
          <w:sz w:val="28"/>
          <w:szCs w:val="28"/>
        </w:rPr>
        <w:t xml:space="preserve"> следующи</w:t>
      </w:r>
      <w:r w:rsidRPr="008A6317">
        <w:rPr>
          <w:rFonts w:ascii="Times New Roman" w:hAnsi="Times New Roman"/>
          <w:color w:val="000000"/>
          <w:sz w:val="28"/>
          <w:szCs w:val="28"/>
        </w:rPr>
        <w:t xml:space="preserve">х </w:t>
      </w:r>
      <w:r w:rsidR="00AD23D9" w:rsidRPr="008A6317">
        <w:rPr>
          <w:rFonts w:ascii="Times New Roman" w:hAnsi="Times New Roman"/>
          <w:color w:val="000000"/>
          <w:sz w:val="28"/>
          <w:szCs w:val="28"/>
        </w:rPr>
        <w:t>мероприяти</w:t>
      </w:r>
      <w:r w:rsidRPr="008A6317">
        <w:rPr>
          <w:rFonts w:ascii="Times New Roman" w:hAnsi="Times New Roman"/>
          <w:color w:val="000000"/>
          <w:sz w:val="28"/>
          <w:szCs w:val="28"/>
        </w:rPr>
        <w:t>й</w:t>
      </w:r>
      <w:r w:rsidR="00AD23D9" w:rsidRPr="008A6317">
        <w:rPr>
          <w:rFonts w:ascii="Times New Roman" w:hAnsi="Times New Roman"/>
          <w:color w:val="000000"/>
          <w:sz w:val="28"/>
          <w:szCs w:val="28"/>
        </w:rPr>
        <w:t xml:space="preserve"> имеют важное значение:</w:t>
      </w:r>
    </w:p>
    <w:p w14:paraId="41C474FA"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строительство гидроэлектростанций различной мощности;</w:t>
      </w:r>
    </w:p>
    <w:p w14:paraId="28C863A7"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производство электроэнергии из других возобновляемых источников энергии (солнечной и ветр</w:t>
      </w:r>
      <w:r w:rsidR="00CB73D7" w:rsidRPr="008A6317">
        <w:rPr>
          <w:rFonts w:ascii="Times New Roman" w:hAnsi="Times New Roman"/>
          <w:color w:val="000000"/>
          <w:sz w:val="28"/>
          <w:szCs w:val="28"/>
        </w:rPr>
        <w:t>ян</w:t>
      </w:r>
      <w:r w:rsidRPr="008A6317">
        <w:rPr>
          <w:rFonts w:ascii="Times New Roman" w:hAnsi="Times New Roman"/>
          <w:color w:val="000000"/>
          <w:sz w:val="28"/>
          <w:szCs w:val="28"/>
        </w:rPr>
        <w:t xml:space="preserve">ой) в </w:t>
      </w:r>
      <w:r w:rsidR="00CB73D7" w:rsidRPr="008A6317">
        <w:rPr>
          <w:rFonts w:ascii="Times New Roman" w:hAnsi="Times New Roman"/>
          <w:color w:val="000000"/>
          <w:sz w:val="28"/>
          <w:szCs w:val="28"/>
        </w:rPr>
        <w:t>высоко</w:t>
      </w:r>
      <w:r w:rsidRPr="008A6317">
        <w:rPr>
          <w:rFonts w:ascii="Times New Roman" w:hAnsi="Times New Roman"/>
          <w:color w:val="000000"/>
          <w:sz w:val="28"/>
          <w:szCs w:val="28"/>
        </w:rPr>
        <w:t>горных и благоприятных районах;</w:t>
      </w:r>
    </w:p>
    <w:p w14:paraId="2AA3C66D"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w:t>
      </w:r>
      <w:r w:rsidR="000A7F10" w:rsidRPr="008A6317">
        <w:rPr>
          <w:rFonts w:ascii="Times New Roman" w:hAnsi="Times New Roman"/>
          <w:color w:val="000000"/>
          <w:sz w:val="28"/>
          <w:szCs w:val="28"/>
        </w:rPr>
        <w:t>налаживание промышленного производства</w:t>
      </w:r>
      <w:r w:rsidRPr="008A6317">
        <w:rPr>
          <w:rFonts w:ascii="Times New Roman" w:hAnsi="Times New Roman"/>
          <w:color w:val="000000"/>
          <w:sz w:val="28"/>
          <w:szCs w:val="28"/>
        </w:rPr>
        <w:t xml:space="preserve"> солнечных панелей и оборудования на производственных предприятиях с использованием отечественного сырья (кремниевого сырья) и тем самым снизить стоимость производства электроэнергии;</w:t>
      </w:r>
    </w:p>
    <w:p w14:paraId="68000562"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создание предприятий по производству и установке электромобилей (электромобили, </w:t>
      </w:r>
      <w:proofErr w:type="spellStart"/>
      <w:r w:rsidRPr="008A6317">
        <w:rPr>
          <w:rFonts w:ascii="Times New Roman" w:hAnsi="Times New Roman"/>
          <w:color w:val="000000"/>
          <w:sz w:val="28"/>
          <w:szCs w:val="28"/>
        </w:rPr>
        <w:t>электромопеды</w:t>
      </w:r>
      <w:proofErr w:type="spellEnd"/>
      <w:r w:rsidRPr="008A6317">
        <w:rPr>
          <w:rFonts w:ascii="Times New Roman" w:hAnsi="Times New Roman"/>
          <w:color w:val="000000"/>
          <w:sz w:val="28"/>
          <w:szCs w:val="28"/>
        </w:rPr>
        <w:t>, троллейбусы и электр</w:t>
      </w:r>
      <w:r w:rsidR="000A7F10" w:rsidRPr="008A6317">
        <w:rPr>
          <w:rFonts w:ascii="Times New Roman" w:hAnsi="Times New Roman"/>
          <w:color w:val="000000"/>
          <w:sz w:val="28"/>
          <w:szCs w:val="28"/>
        </w:rPr>
        <w:t>ических локомотивов</w:t>
      </w:r>
      <w:r w:rsidRPr="008A6317">
        <w:rPr>
          <w:rFonts w:ascii="Times New Roman" w:hAnsi="Times New Roman"/>
          <w:color w:val="000000"/>
          <w:sz w:val="28"/>
          <w:szCs w:val="28"/>
        </w:rPr>
        <w:t>);</w:t>
      </w:r>
    </w:p>
    <w:p w14:paraId="63DB6CDF"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внедрение рациональных моделей потребления и производства, «озеленение» предприятий и рынков, развитие устойчивой инфраструктуры на основе реализации «зеленых» инвестиционных проектов, налоговых и бюджетных «зеленых» реформ, финансирование природного капитала;</w:t>
      </w:r>
    </w:p>
    <w:p w14:paraId="73EC92E8"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w:t>
      </w:r>
      <w:r w:rsidR="000A7F10" w:rsidRPr="008A6317">
        <w:rPr>
          <w:rFonts w:ascii="Times New Roman" w:hAnsi="Times New Roman"/>
          <w:color w:val="000000"/>
          <w:sz w:val="28"/>
          <w:szCs w:val="28"/>
        </w:rPr>
        <w:t xml:space="preserve">управление отходами </w:t>
      </w:r>
      <w:r w:rsidRPr="008A6317">
        <w:rPr>
          <w:rFonts w:ascii="Times New Roman" w:hAnsi="Times New Roman"/>
          <w:color w:val="000000"/>
          <w:sz w:val="28"/>
          <w:szCs w:val="28"/>
        </w:rPr>
        <w:t>и их переработка как составная часть ресурсной базы национальной экономики.</w:t>
      </w:r>
    </w:p>
    <w:p w14:paraId="55CCBDB3" w14:textId="77777777" w:rsidR="00AD23D9" w:rsidRPr="008A6317" w:rsidRDefault="000A7F10"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Ещё</w:t>
      </w:r>
      <w:r w:rsidR="00AD23D9" w:rsidRPr="008A6317">
        <w:rPr>
          <w:rFonts w:ascii="Times New Roman" w:hAnsi="Times New Roman"/>
          <w:color w:val="000000"/>
          <w:sz w:val="28"/>
          <w:szCs w:val="28"/>
        </w:rPr>
        <w:t xml:space="preserve"> одним важным аспектом «зеленой» экономики является увеличение производства и переработки экологически чистой (органической) сельскохозяйственной продукции.</w:t>
      </w:r>
      <w:r w:rsidRPr="008A6317">
        <w:rPr>
          <w:rFonts w:ascii="Times New Roman" w:hAnsi="Times New Roman"/>
          <w:color w:val="000000"/>
          <w:sz w:val="28"/>
          <w:szCs w:val="28"/>
        </w:rPr>
        <w:t xml:space="preserve"> </w:t>
      </w:r>
      <w:r w:rsidR="00AD23D9" w:rsidRPr="008A6317">
        <w:rPr>
          <w:rFonts w:ascii="Times New Roman" w:hAnsi="Times New Roman"/>
          <w:color w:val="000000"/>
          <w:sz w:val="28"/>
          <w:szCs w:val="28"/>
        </w:rPr>
        <w:t>Таджикистан имеет большой потенциал для органического сельского хозяйства и экспорта такой продукции.</w:t>
      </w:r>
    </w:p>
    <w:p w14:paraId="2A9659C4" w14:textId="77777777" w:rsidR="00AD23D9" w:rsidRPr="008A6317" w:rsidRDefault="00AD23D9" w:rsidP="00A40E1B">
      <w:pPr>
        <w:pStyle w:val="a6"/>
        <w:numPr>
          <w:ilvl w:val="0"/>
          <w:numId w:val="12"/>
        </w:numPr>
        <w:tabs>
          <w:tab w:val="left" w:pos="709"/>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Для реализации этого потенциала необходимо:</w:t>
      </w:r>
    </w:p>
    <w:p w14:paraId="64FE7098"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увеличить площадь теплиц, садов и виноградников и повысить урожайность сельскохозяйственной продукции;</w:t>
      </w:r>
    </w:p>
    <w:p w14:paraId="1032607F"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внедрение «зеленых» технологий и «зеленой» инфраструктуры в агропромышленное производство;</w:t>
      </w:r>
    </w:p>
    <w:p w14:paraId="77ACA37A"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строительство холодильных складов, транспортно-логистических центров и внедрение принципов «зеленой» торговли.</w:t>
      </w:r>
    </w:p>
    <w:p w14:paraId="35087A21" w14:textId="77777777" w:rsidR="00AD23D9" w:rsidRPr="00863D7D" w:rsidRDefault="00AD23D9" w:rsidP="00A40E1B">
      <w:pPr>
        <w:pStyle w:val="affff3"/>
      </w:pPr>
      <w:bookmarkStart w:id="32" w:name="_Toc65266416"/>
      <w:r w:rsidRPr="00863D7D">
        <w:t>§3. Легкая и пищевая промышленность</w:t>
      </w:r>
      <w:bookmarkEnd w:id="32"/>
    </w:p>
    <w:p w14:paraId="214212BD"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Анализ показывает, что Республика Таджикистан имеет ресурсы и возможности для производства конечн</w:t>
      </w:r>
      <w:r w:rsidR="00336A4A" w:rsidRPr="008A6317">
        <w:rPr>
          <w:rFonts w:ascii="Times New Roman" w:hAnsi="Times New Roman"/>
          <w:color w:val="000000"/>
          <w:sz w:val="28"/>
          <w:szCs w:val="28"/>
        </w:rPr>
        <w:t xml:space="preserve">ой </w:t>
      </w:r>
      <w:r w:rsidRPr="008A6317">
        <w:rPr>
          <w:rFonts w:ascii="Times New Roman" w:hAnsi="Times New Roman"/>
          <w:color w:val="000000"/>
          <w:sz w:val="28"/>
          <w:szCs w:val="28"/>
        </w:rPr>
        <w:t>продук</w:t>
      </w:r>
      <w:r w:rsidR="00336A4A" w:rsidRPr="008A6317">
        <w:rPr>
          <w:rFonts w:ascii="Times New Roman" w:hAnsi="Times New Roman"/>
          <w:color w:val="000000"/>
          <w:sz w:val="28"/>
          <w:szCs w:val="28"/>
        </w:rPr>
        <w:t>ции</w:t>
      </w:r>
      <w:r w:rsidRPr="008A6317">
        <w:rPr>
          <w:rFonts w:ascii="Times New Roman" w:hAnsi="Times New Roman"/>
          <w:color w:val="000000"/>
          <w:sz w:val="28"/>
          <w:szCs w:val="28"/>
        </w:rPr>
        <w:t xml:space="preserve"> с высокой добавленной стоимостью. Однако в настоящее время существующие возможности по окончательной обработк</w:t>
      </w:r>
      <w:r w:rsidR="00336A4A" w:rsidRPr="008A6317">
        <w:rPr>
          <w:rFonts w:ascii="Times New Roman" w:hAnsi="Times New Roman"/>
          <w:color w:val="000000"/>
          <w:sz w:val="28"/>
          <w:szCs w:val="28"/>
        </w:rPr>
        <w:t>е</w:t>
      </w:r>
      <w:r w:rsidRPr="008A6317">
        <w:rPr>
          <w:rFonts w:ascii="Times New Roman" w:hAnsi="Times New Roman"/>
          <w:color w:val="000000"/>
          <w:sz w:val="28"/>
          <w:szCs w:val="28"/>
        </w:rPr>
        <w:t xml:space="preserve"> хлопкового волокна, а также пищевых продуктов, таких как растительное масло, макаронные изделия, овощи и фрукты, не используются </w:t>
      </w:r>
      <w:r w:rsidR="00336A4A" w:rsidRPr="008A6317">
        <w:rPr>
          <w:rFonts w:ascii="Times New Roman" w:hAnsi="Times New Roman"/>
          <w:color w:val="000000"/>
          <w:sz w:val="28"/>
          <w:szCs w:val="28"/>
        </w:rPr>
        <w:t>на должном уровне</w:t>
      </w:r>
      <w:r w:rsidRPr="008A6317">
        <w:rPr>
          <w:rFonts w:ascii="Times New Roman" w:hAnsi="Times New Roman"/>
          <w:color w:val="000000"/>
          <w:sz w:val="28"/>
          <w:szCs w:val="28"/>
        </w:rPr>
        <w:t xml:space="preserve"> и экспортируются за границу в качестве сырья. Анализ показывает, что</w:t>
      </w:r>
      <w:r w:rsidR="00336A4A" w:rsidRPr="008A6317">
        <w:rPr>
          <w:rFonts w:ascii="Times New Roman" w:hAnsi="Times New Roman"/>
          <w:color w:val="000000"/>
          <w:sz w:val="28"/>
          <w:szCs w:val="28"/>
        </w:rPr>
        <w:t xml:space="preserve"> в стране </w:t>
      </w:r>
      <w:r w:rsidR="00522511" w:rsidRPr="008A6317">
        <w:rPr>
          <w:rFonts w:ascii="Times New Roman" w:hAnsi="Times New Roman"/>
          <w:color w:val="000000"/>
          <w:sz w:val="28"/>
          <w:szCs w:val="28"/>
        </w:rPr>
        <w:t>перерабатывается</w:t>
      </w:r>
      <w:r w:rsidRPr="008A6317">
        <w:rPr>
          <w:rFonts w:ascii="Times New Roman" w:hAnsi="Times New Roman"/>
          <w:color w:val="000000"/>
          <w:sz w:val="28"/>
          <w:szCs w:val="28"/>
        </w:rPr>
        <w:t xml:space="preserve"> до 30% хлопкового волокна и до 3% овощей и фруктов, а остальная часть экспортируется в виде сырья, экспортная стоимость которого в виде сырья намного ниже, чем готовой продукции.</w:t>
      </w:r>
    </w:p>
    <w:p w14:paraId="7ED5B2D3"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Возможность производства продукции с высокой добавленной стоимостью заключается в переработке хлопкового волокна, коконов и кожи до конечного продукта. </w:t>
      </w:r>
      <w:r w:rsidR="00522511" w:rsidRPr="008A6317">
        <w:rPr>
          <w:rFonts w:ascii="Times New Roman" w:hAnsi="Times New Roman"/>
          <w:color w:val="000000"/>
          <w:sz w:val="28"/>
          <w:szCs w:val="28"/>
        </w:rPr>
        <w:t xml:space="preserve">По этому </w:t>
      </w:r>
      <w:r w:rsidRPr="008A6317">
        <w:rPr>
          <w:rFonts w:ascii="Times New Roman" w:hAnsi="Times New Roman"/>
          <w:color w:val="000000"/>
          <w:sz w:val="28"/>
          <w:szCs w:val="28"/>
        </w:rPr>
        <w:t xml:space="preserve">в соответствии с поручением Основателя мира и национального </w:t>
      </w:r>
      <w:r w:rsidR="00074EA1" w:rsidRPr="008A6317">
        <w:rPr>
          <w:rFonts w:ascii="Times New Roman" w:hAnsi="Times New Roman"/>
          <w:color w:val="000000"/>
          <w:sz w:val="28"/>
          <w:szCs w:val="28"/>
        </w:rPr>
        <w:t xml:space="preserve">единства </w:t>
      </w:r>
      <w:r w:rsidRPr="008A6317">
        <w:rPr>
          <w:rFonts w:ascii="Times New Roman" w:hAnsi="Times New Roman"/>
          <w:color w:val="000000"/>
          <w:sz w:val="28"/>
          <w:szCs w:val="28"/>
        </w:rPr>
        <w:t xml:space="preserve">- Лидера нации, Президента Эмомали </w:t>
      </w:r>
      <w:proofErr w:type="spellStart"/>
      <w:r w:rsidRPr="008A6317">
        <w:rPr>
          <w:rFonts w:ascii="Times New Roman" w:hAnsi="Times New Roman"/>
          <w:color w:val="000000"/>
          <w:sz w:val="28"/>
          <w:szCs w:val="28"/>
        </w:rPr>
        <w:t>Рахмона</w:t>
      </w:r>
      <w:proofErr w:type="spellEnd"/>
      <w:r w:rsidRPr="008A6317">
        <w:rPr>
          <w:rFonts w:ascii="Times New Roman" w:hAnsi="Times New Roman"/>
          <w:color w:val="000000"/>
          <w:sz w:val="28"/>
          <w:szCs w:val="28"/>
        </w:rPr>
        <w:t xml:space="preserve"> </w:t>
      </w:r>
      <w:r w:rsidR="00074EA1" w:rsidRPr="008A6317">
        <w:rPr>
          <w:rFonts w:ascii="Times New Roman" w:hAnsi="Times New Roman"/>
          <w:color w:val="000000"/>
          <w:sz w:val="28"/>
          <w:szCs w:val="28"/>
        </w:rPr>
        <w:t>в целях переработки Хлопко волокна</w:t>
      </w:r>
      <w:r w:rsidR="00983400" w:rsidRPr="008A6317">
        <w:rPr>
          <w:rFonts w:ascii="Times New Roman" w:hAnsi="Times New Roman"/>
          <w:color w:val="000000"/>
          <w:sz w:val="28"/>
          <w:szCs w:val="28"/>
        </w:rPr>
        <w:t>, коконов и кожи в стране</w:t>
      </w:r>
      <w:r w:rsidR="00082A9E" w:rsidRPr="008A6317">
        <w:rPr>
          <w:rFonts w:ascii="Times New Roman" w:hAnsi="Times New Roman"/>
          <w:color w:val="000000"/>
          <w:sz w:val="28"/>
          <w:szCs w:val="28"/>
        </w:rPr>
        <w:t>,</w:t>
      </w:r>
      <w:r w:rsidR="00983400" w:rsidRPr="008A6317">
        <w:rPr>
          <w:rFonts w:ascii="Times New Roman" w:hAnsi="Times New Roman"/>
          <w:color w:val="000000"/>
          <w:sz w:val="28"/>
          <w:szCs w:val="28"/>
        </w:rPr>
        <w:t xml:space="preserve"> </w:t>
      </w:r>
      <w:r w:rsidR="00082A9E" w:rsidRPr="008A6317">
        <w:rPr>
          <w:rFonts w:ascii="Times New Roman" w:hAnsi="Times New Roman"/>
          <w:color w:val="000000"/>
          <w:sz w:val="28"/>
          <w:szCs w:val="28"/>
        </w:rPr>
        <w:t>увеличение экспорта конечной продукции</w:t>
      </w:r>
      <w:r w:rsidR="00296553" w:rsidRPr="008A6317">
        <w:rPr>
          <w:rFonts w:ascii="Times New Roman" w:hAnsi="Times New Roman"/>
          <w:color w:val="000000"/>
          <w:sz w:val="28"/>
          <w:szCs w:val="28"/>
        </w:rPr>
        <w:t xml:space="preserve"> и запрет на экспорта этих продуктов будет осуществлён поэтапно, то ест к </w:t>
      </w:r>
      <w:r w:rsidRPr="008A6317">
        <w:rPr>
          <w:rFonts w:ascii="Times New Roman" w:hAnsi="Times New Roman"/>
          <w:color w:val="000000"/>
          <w:sz w:val="28"/>
          <w:szCs w:val="28"/>
        </w:rPr>
        <w:t>2022 году.</w:t>
      </w:r>
    </w:p>
    <w:p w14:paraId="673A4482"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2019 году хлопкоочистительны</w:t>
      </w:r>
      <w:r w:rsidR="00296553" w:rsidRPr="008A6317">
        <w:rPr>
          <w:rFonts w:ascii="Times New Roman" w:hAnsi="Times New Roman"/>
          <w:color w:val="000000"/>
          <w:sz w:val="28"/>
          <w:szCs w:val="28"/>
        </w:rPr>
        <w:t>х</w:t>
      </w:r>
      <w:r w:rsidRPr="008A6317">
        <w:rPr>
          <w:rFonts w:ascii="Times New Roman" w:hAnsi="Times New Roman"/>
          <w:color w:val="000000"/>
          <w:sz w:val="28"/>
          <w:szCs w:val="28"/>
        </w:rPr>
        <w:t xml:space="preserve"> завод</w:t>
      </w:r>
      <w:r w:rsidR="00296553" w:rsidRPr="008A6317">
        <w:rPr>
          <w:rFonts w:ascii="Times New Roman" w:hAnsi="Times New Roman"/>
          <w:color w:val="000000"/>
          <w:sz w:val="28"/>
          <w:szCs w:val="28"/>
        </w:rPr>
        <w:t>ах республики</w:t>
      </w:r>
      <w:r w:rsidRPr="008A6317">
        <w:rPr>
          <w:rFonts w:ascii="Times New Roman" w:hAnsi="Times New Roman"/>
          <w:color w:val="000000"/>
          <w:sz w:val="28"/>
          <w:szCs w:val="28"/>
        </w:rPr>
        <w:t xml:space="preserve"> произве</w:t>
      </w:r>
      <w:r w:rsidR="00296553" w:rsidRPr="008A6317">
        <w:rPr>
          <w:rFonts w:ascii="Times New Roman" w:hAnsi="Times New Roman"/>
          <w:color w:val="000000"/>
          <w:sz w:val="28"/>
          <w:szCs w:val="28"/>
        </w:rPr>
        <w:t xml:space="preserve">дено </w:t>
      </w:r>
      <w:r w:rsidRPr="008A6317">
        <w:rPr>
          <w:rFonts w:ascii="Times New Roman" w:hAnsi="Times New Roman"/>
          <w:color w:val="000000"/>
          <w:sz w:val="28"/>
          <w:szCs w:val="28"/>
        </w:rPr>
        <w:t>102,5 тысячи тонн хлопкового волокна</w:t>
      </w:r>
      <w:r w:rsidR="00296553" w:rsidRPr="008A6317">
        <w:rPr>
          <w:rFonts w:ascii="Times New Roman" w:hAnsi="Times New Roman"/>
          <w:color w:val="000000"/>
          <w:sz w:val="28"/>
          <w:szCs w:val="28"/>
        </w:rPr>
        <w:t>.</w:t>
      </w:r>
      <w:r w:rsidRPr="008A6317">
        <w:rPr>
          <w:rFonts w:ascii="Times New Roman" w:hAnsi="Times New Roman"/>
          <w:color w:val="000000"/>
          <w:sz w:val="28"/>
          <w:szCs w:val="28"/>
        </w:rPr>
        <w:t xml:space="preserve"> </w:t>
      </w:r>
      <w:r w:rsidR="00296553" w:rsidRPr="008A6317">
        <w:rPr>
          <w:rFonts w:ascii="Times New Roman" w:hAnsi="Times New Roman"/>
          <w:color w:val="000000"/>
          <w:sz w:val="28"/>
          <w:szCs w:val="28"/>
        </w:rPr>
        <w:t>Д</w:t>
      </w:r>
      <w:r w:rsidRPr="008A6317">
        <w:rPr>
          <w:rFonts w:ascii="Times New Roman" w:hAnsi="Times New Roman"/>
          <w:color w:val="000000"/>
          <w:sz w:val="28"/>
          <w:szCs w:val="28"/>
        </w:rPr>
        <w:t>оля хлопкового волокна, переработанного внутри страны, состав</w:t>
      </w:r>
      <w:r w:rsidR="00296553" w:rsidRPr="008A6317">
        <w:rPr>
          <w:rFonts w:ascii="Times New Roman" w:hAnsi="Times New Roman"/>
          <w:color w:val="000000"/>
          <w:sz w:val="28"/>
          <w:szCs w:val="28"/>
        </w:rPr>
        <w:t>и</w:t>
      </w:r>
      <w:r w:rsidRPr="008A6317">
        <w:rPr>
          <w:rFonts w:ascii="Times New Roman" w:hAnsi="Times New Roman"/>
          <w:color w:val="000000"/>
          <w:sz w:val="28"/>
          <w:szCs w:val="28"/>
        </w:rPr>
        <w:t>л</w:t>
      </w:r>
      <w:r w:rsidR="00296553" w:rsidRPr="008A6317">
        <w:rPr>
          <w:rFonts w:ascii="Times New Roman" w:hAnsi="Times New Roman"/>
          <w:color w:val="000000"/>
          <w:sz w:val="28"/>
          <w:szCs w:val="28"/>
        </w:rPr>
        <w:t>о</w:t>
      </w:r>
      <w:r w:rsidRPr="008A6317">
        <w:rPr>
          <w:rFonts w:ascii="Times New Roman" w:hAnsi="Times New Roman"/>
          <w:color w:val="000000"/>
          <w:sz w:val="28"/>
          <w:szCs w:val="28"/>
        </w:rPr>
        <w:t xml:space="preserve"> лишь 30%, а остальное экспортир</w:t>
      </w:r>
      <w:r w:rsidR="00296553" w:rsidRPr="008A6317">
        <w:rPr>
          <w:rFonts w:ascii="Times New Roman" w:hAnsi="Times New Roman"/>
          <w:color w:val="000000"/>
          <w:sz w:val="28"/>
          <w:szCs w:val="28"/>
        </w:rPr>
        <w:t xml:space="preserve">овано </w:t>
      </w:r>
      <w:r w:rsidRPr="008A6317">
        <w:rPr>
          <w:rFonts w:ascii="Times New Roman" w:hAnsi="Times New Roman"/>
          <w:color w:val="000000"/>
          <w:sz w:val="28"/>
          <w:szCs w:val="28"/>
        </w:rPr>
        <w:t>за границу в качестве сырья.</w:t>
      </w:r>
    </w:p>
    <w:p w14:paraId="416312CE"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Следует отметить, что при </w:t>
      </w:r>
      <w:r w:rsidR="00E2131C" w:rsidRPr="008A6317">
        <w:rPr>
          <w:rFonts w:ascii="Times New Roman" w:hAnsi="Times New Roman"/>
          <w:color w:val="000000"/>
          <w:sz w:val="28"/>
          <w:szCs w:val="28"/>
        </w:rPr>
        <w:t xml:space="preserve">налаживании </w:t>
      </w:r>
      <w:r w:rsidRPr="008A6317">
        <w:rPr>
          <w:rFonts w:ascii="Times New Roman" w:hAnsi="Times New Roman"/>
          <w:color w:val="000000"/>
          <w:sz w:val="28"/>
          <w:szCs w:val="28"/>
        </w:rPr>
        <w:t xml:space="preserve">окончательной переработки хлопкового волокна в стране </w:t>
      </w:r>
      <w:r w:rsidR="00E2131C" w:rsidRPr="008A6317">
        <w:rPr>
          <w:rFonts w:ascii="Times New Roman" w:hAnsi="Times New Roman"/>
          <w:color w:val="000000"/>
          <w:sz w:val="28"/>
          <w:szCs w:val="28"/>
        </w:rPr>
        <w:t>и</w:t>
      </w:r>
      <w:r w:rsidRPr="008A6317">
        <w:rPr>
          <w:rFonts w:ascii="Times New Roman" w:hAnsi="Times New Roman"/>
          <w:color w:val="000000"/>
          <w:sz w:val="28"/>
          <w:szCs w:val="28"/>
        </w:rPr>
        <w:t xml:space="preserve"> получени</w:t>
      </w:r>
      <w:r w:rsidR="00E2131C" w:rsidRPr="008A6317">
        <w:rPr>
          <w:rFonts w:ascii="Times New Roman" w:hAnsi="Times New Roman"/>
          <w:color w:val="000000"/>
          <w:sz w:val="28"/>
          <w:szCs w:val="28"/>
        </w:rPr>
        <w:t>и</w:t>
      </w:r>
      <w:r w:rsidRPr="008A6317">
        <w:rPr>
          <w:rFonts w:ascii="Times New Roman" w:hAnsi="Times New Roman"/>
          <w:color w:val="000000"/>
          <w:sz w:val="28"/>
          <w:szCs w:val="28"/>
        </w:rPr>
        <w:t xml:space="preserve"> от 25 до 30 центнеров хлопка с гектара, по оценкам специалистов, можно произвести до 12 тысяч. м</w:t>
      </w:r>
      <w:r w:rsidRPr="008A6317">
        <w:rPr>
          <w:rFonts w:ascii="Times New Roman" w:hAnsi="Times New Roman"/>
          <w:color w:val="000000"/>
          <w:sz w:val="28"/>
          <w:szCs w:val="28"/>
          <w:vertAlign w:val="superscript"/>
        </w:rPr>
        <w:t>2</w:t>
      </w:r>
      <w:r w:rsidRPr="008A6317">
        <w:rPr>
          <w:rFonts w:ascii="Times New Roman" w:hAnsi="Times New Roman"/>
          <w:color w:val="000000"/>
          <w:sz w:val="28"/>
          <w:szCs w:val="28"/>
        </w:rPr>
        <w:t xml:space="preserve"> ткани, 277 кг хлопкового масла, 726 кг </w:t>
      </w:r>
      <w:r w:rsidR="00E2131C" w:rsidRPr="008A6317">
        <w:rPr>
          <w:rFonts w:ascii="Times New Roman" w:hAnsi="Times New Roman"/>
          <w:color w:val="000000"/>
          <w:sz w:val="28"/>
          <w:szCs w:val="28"/>
        </w:rPr>
        <w:t>жмыха</w:t>
      </w:r>
      <w:r w:rsidRPr="008A6317">
        <w:rPr>
          <w:rFonts w:ascii="Times New Roman" w:hAnsi="Times New Roman"/>
          <w:color w:val="000000"/>
          <w:sz w:val="28"/>
          <w:szCs w:val="28"/>
        </w:rPr>
        <w:t xml:space="preserve">, 47 кг мыла, 108 кг </w:t>
      </w:r>
      <w:r w:rsidR="00B136A0" w:rsidRPr="008A6317">
        <w:rPr>
          <w:rFonts w:ascii="Times New Roman" w:hAnsi="Times New Roman"/>
          <w:color w:val="000000"/>
          <w:sz w:val="28"/>
          <w:szCs w:val="28"/>
        </w:rPr>
        <w:t>линта</w:t>
      </w:r>
      <w:r w:rsidRPr="008A6317">
        <w:rPr>
          <w:rFonts w:ascii="Times New Roman" w:hAnsi="Times New Roman"/>
          <w:color w:val="000000"/>
          <w:sz w:val="28"/>
          <w:szCs w:val="28"/>
        </w:rPr>
        <w:t xml:space="preserve"> и </w:t>
      </w:r>
      <w:r w:rsidR="00B136A0" w:rsidRPr="008A6317">
        <w:rPr>
          <w:rFonts w:ascii="Times New Roman" w:hAnsi="Times New Roman"/>
          <w:color w:val="000000"/>
          <w:sz w:val="28"/>
          <w:szCs w:val="28"/>
        </w:rPr>
        <w:t>получи</w:t>
      </w:r>
      <w:r w:rsidRPr="008A6317">
        <w:rPr>
          <w:rFonts w:ascii="Times New Roman" w:hAnsi="Times New Roman"/>
          <w:color w:val="000000"/>
          <w:sz w:val="28"/>
          <w:szCs w:val="28"/>
        </w:rPr>
        <w:t xml:space="preserve">ть </w:t>
      </w:r>
      <w:r w:rsidR="00B136A0" w:rsidRPr="008A6317">
        <w:rPr>
          <w:rFonts w:ascii="Times New Roman" w:hAnsi="Times New Roman"/>
          <w:color w:val="000000"/>
          <w:sz w:val="28"/>
          <w:szCs w:val="28"/>
        </w:rPr>
        <w:t xml:space="preserve">доход </w:t>
      </w:r>
      <w:r w:rsidRPr="008A6317">
        <w:rPr>
          <w:rFonts w:ascii="Times New Roman" w:hAnsi="Times New Roman"/>
          <w:color w:val="000000"/>
          <w:sz w:val="28"/>
          <w:szCs w:val="28"/>
        </w:rPr>
        <w:t>от 12 до 15 тысяч долларов США (при экспорте хлопка-сырца и его продажи можно выручить лишь 1,8 тысячи долларов США).</w:t>
      </w:r>
    </w:p>
    <w:p w14:paraId="10D5520A"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Вызывает обеспокоенность тот факт, что более 80 процентов производственных мощностей по производству хлопка в стране простаивают в ущерб владельцам, а 70 процентов хлопкового волокна экспортируется в качестве сырья. </w:t>
      </w:r>
      <w:r w:rsidR="00B136A0" w:rsidRPr="008A6317">
        <w:rPr>
          <w:rFonts w:ascii="Times New Roman" w:hAnsi="Times New Roman"/>
          <w:color w:val="000000"/>
          <w:sz w:val="28"/>
          <w:szCs w:val="28"/>
        </w:rPr>
        <w:t>Так как</w:t>
      </w:r>
      <w:r w:rsidRPr="008A6317">
        <w:rPr>
          <w:rFonts w:ascii="Times New Roman" w:hAnsi="Times New Roman"/>
          <w:color w:val="000000"/>
          <w:sz w:val="28"/>
          <w:szCs w:val="28"/>
        </w:rPr>
        <w:t xml:space="preserve"> прядильные фабрики не имеют возможност</w:t>
      </w:r>
      <w:r w:rsidR="00B136A0" w:rsidRPr="008A6317">
        <w:rPr>
          <w:rFonts w:ascii="Times New Roman" w:hAnsi="Times New Roman"/>
          <w:color w:val="000000"/>
          <w:sz w:val="28"/>
          <w:szCs w:val="28"/>
        </w:rPr>
        <w:t>ей</w:t>
      </w:r>
      <w:r w:rsidRPr="008A6317">
        <w:rPr>
          <w:rFonts w:ascii="Times New Roman" w:hAnsi="Times New Roman"/>
          <w:color w:val="000000"/>
          <w:sz w:val="28"/>
          <w:szCs w:val="28"/>
        </w:rPr>
        <w:t xml:space="preserve"> закупать и хранить большое количество хлопкового волокна, большая часть хлопкового волокна </w:t>
      </w:r>
      <w:r w:rsidR="00B136A0" w:rsidRPr="008A6317">
        <w:rPr>
          <w:rFonts w:ascii="Times New Roman" w:hAnsi="Times New Roman"/>
          <w:color w:val="000000"/>
          <w:sz w:val="28"/>
          <w:szCs w:val="28"/>
        </w:rPr>
        <w:t xml:space="preserve">осенью и зимой </w:t>
      </w:r>
      <w:r w:rsidRPr="008A6317">
        <w:rPr>
          <w:rFonts w:ascii="Times New Roman" w:hAnsi="Times New Roman"/>
          <w:color w:val="000000"/>
          <w:sz w:val="28"/>
          <w:szCs w:val="28"/>
        </w:rPr>
        <w:t>идет на экспорт, а в мае-августе становится недоступным для внутренней переработки.</w:t>
      </w:r>
    </w:p>
    <w:p w14:paraId="62B8FE02" w14:textId="77777777" w:rsidR="00AD23D9" w:rsidRPr="008A6317" w:rsidRDefault="00AD23D9" w:rsidP="003E2B1A">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В настоящее время в стране действует 18 прядильных фабрик с мощностью переработки 80 тысяч тонн хлопкового волокна в год, и только 4 из них имеют полный цикл обработки хлопкового волокна (прядение, ткачество, крашение и шитье).</w:t>
      </w:r>
      <w:r w:rsidR="003E2B1A" w:rsidRPr="008A6317">
        <w:rPr>
          <w:rFonts w:ascii="Times New Roman" w:hAnsi="Times New Roman"/>
          <w:color w:val="000000"/>
          <w:sz w:val="28"/>
          <w:szCs w:val="28"/>
        </w:rPr>
        <w:t xml:space="preserve"> </w:t>
      </w:r>
      <w:r w:rsidRPr="008A6317">
        <w:rPr>
          <w:rFonts w:ascii="Times New Roman" w:hAnsi="Times New Roman"/>
          <w:color w:val="000000"/>
          <w:sz w:val="28"/>
          <w:szCs w:val="28"/>
        </w:rPr>
        <w:t xml:space="preserve">На одном из них организовано три цикла переработки хлопкового волокна (прядение, ткачество, шитье), в </w:t>
      </w:r>
      <w:r w:rsidR="00B136A0" w:rsidRPr="008A6317">
        <w:rPr>
          <w:rFonts w:ascii="Times New Roman" w:hAnsi="Times New Roman"/>
          <w:color w:val="000000"/>
          <w:sz w:val="28"/>
          <w:szCs w:val="28"/>
        </w:rPr>
        <w:t>частности</w:t>
      </w:r>
      <w:r w:rsidRPr="008A6317">
        <w:rPr>
          <w:rFonts w:ascii="Times New Roman" w:hAnsi="Times New Roman"/>
          <w:color w:val="000000"/>
          <w:sz w:val="28"/>
          <w:szCs w:val="28"/>
        </w:rPr>
        <w:t xml:space="preserve"> в «</w:t>
      </w:r>
      <w:proofErr w:type="spellStart"/>
      <w:r w:rsidRPr="008A6317">
        <w:rPr>
          <w:rFonts w:ascii="Times New Roman" w:hAnsi="Times New Roman"/>
          <w:color w:val="000000"/>
          <w:sz w:val="28"/>
          <w:szCs w:val="28"/>
        </w:rPr>
        <w:t>Ресандаи</w:t>
      </w:r>
      <w:proofErr w:type="spellEnd"/>
      <w:r w:rsidRPr="008A6317">
        <w:rPr>
          <w:rFonts w:ascii="Times New Roman" w:hAnsi="Times New Roman"/>
          <w:color w:val="000000"/>
          <w:sz w:val="28"/>
          <w:szCs w:val="28"/>
        </w:rPr>
        <w:t xml:space="preserve"> </w:t>
      </w:r>
      <w:proofErr w:type="spellStart"/>
      <w:r w:rsidR="00B136A0" w:rsidRPr="008A6317">
        <w:rPr>
          <w:rFonts w:ascii="Times New Roman" w:hAnsi="Times New Roman"/>
          <w:color w:val="000000"/>
          <w:sz w:val="28"/>
          <w:szCs w:val="28"/>
        </w:rPr>
        <w:t>Кургантеппа</w:t>
      </w:r>
      <w:proofErr w:type="spellEnd"/>
      <w:r w:rsidRPr="008A6317">
        <w:rPr>
          <w:rFonts w:ascii="Times New Roman" w:hAnsi="Times New Roman"/>
          <w:color w:val="000000"/>
          <w:sz w:val="28"/>
          <w:szCs w:val="28"/>
        </w:rPr>
        <w:t xml:space="preserve">» в </w:t>
      </w:r>
      <w:proofErr w:type="spellStart"/>
      <w:r w:rsidRPr="008A6317">
        <w:rPr>
          <w:rFonts w:ascii="Times New Roman" w:hAnsi="Times New Roman"/>
          <w:color w:val="000000"/>
          <w:sz w:val="28"/>
          <w:szCs w:val="28"/>
        </w:rPr>
        <w:t>Бохтаре</w:t>
      </w:r>
      <w:proofErr w:type="spellEnd"/>
      <w:r w:rsidRPr="008A6317">
        <w:rPr>
          <w:rFonts w:ascii="Times New Roman" w:hAnsi="Times New Roman"/>
          <w:color w:val="000000"/>
          <w:sz w:val="28"/>
          <w:szCs w:val="28"/>
        </w:rPr>
        <w:t>.</w:t>
      </w:r>
      <w:r w:rsidR="003E2B1A" w:rsidRPr="008A6317">
        <w:rPr>
          <w:rFonts w:ascii="Times New Roman" w:hAnsi="Times New Roman"/>
          <w:color w:val="000000"/>
          <w:sz w:val="28"/>
          <w:szCs w:val="28"/>
        </w:rPr>
        <w:t xml:space="preserve"> </w:t>
      </w:r>
      <w:r w:rsidRPr="008A6317">
        <w:rPr>
          <w:rFonts w:ascii="Times New Roman" w:hAnsi="Times New Roman"/>
          <w:color w:val="000000"/>
          <w:sz w:val="28"/>
          <w:szCs w:val="28"/>
        </w:rPr>
        <w:t>В другой прядильной фабрике «</w:t>
      </w:r>
      <w:proofErr w:type="spellStart"/>
      <w:r w:rsidRPr="008A6317">
        <w:rPr>
          <w:rFonts w:ascii="Times New Roman" w:hAnsi="Times New Roman"/>
          <w:color w:val="000000"/>
          <w:sz w:val="28"/>
          <w:szCs w:val="28"/>
        </w:rPr>
        <w:t>Ресандаи</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Точикистон</w:t>
      </w:r>
      <w:proofErr w:type="spellEnd"/>
      <w:r w:rsidRPr="008A6317">
        <w:rPr>
          <w:rFonts w:ascii="Times New Roman" w:hAnsi="Times New Roman"/>
          <w:color w:val="000000"/>
          <w:sz w:val="28"/>
          <w:szCs w:val="28"/>
        </w:rPr>
        <w:t xml:space="preserve"> РБТ» города Худжанда осуществляется два цикла </w:t>
      </w:r>
      <w:r w:rsidR="00B136A0" w:rsidRPr="008A6317">
        <w:rPr>
          <w:rFonts w:ascii="Times New Roman" w:hAnsi="Times New Roman"/>
          <w:color w:val="000000"/>
          <w:sz w:val="28"/>
          <w:szCs w:val="28"/>
        </w:rPr>
        <w:t xml:space="preserve">переработки </w:t>
      </w:r>
      <w:r w:rsidRPr="008A6317">
        <w:rPr>
          <w:rFonts w:ascii="Times New Roman" w:hAnsi="Times New Roman"/>
          <w:color w:val="000000"/>
          <w:sz w:val="28"/>
          <w:szCs w:val="28"/>
        </w:rPr>
        <w:t>хлопкового волокна (прядение и ткачество).</w:t>
      </w:r>
      <w:r w:rsidR="003E2B1A" w:rsidRPr="008A6317">
        <w:rPr>
          <w:rFonts w:ascii="Times New Roman" w:hAnsi="Times New Roman"/>
          <w:color w:val="000000"/>
          <w:sz w:val="28"/>
          <w:szCs w:val="28"/>
        </w:rPr>
        <w:t xml:space="preserve"> </w:t>
      </w:r>
      <w:r w:rsidRPr="008A6317">
        <w:rPr>
          <w:rFonts w:ascii="Times New Roman" w:hAnsi="Times New Roman"/>
          <w:color w:val="000000"/>
          <w:sz w:val="28"/>
          <w:szCs w:val="28"/>
        </w:rPr>
        <w:t>На остальных 12 предприятиях запущен только один цикл переработки хлопкового волокна - прядильное производство.</w:t>
      </w:r>
    </w:p>
    <w:p w14:paraId="6DF56B4A"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w:t>
      </w:r>
      <w:r w:rsidR="00E725E8" w:rsidRPr="008A6317">
        <w:rPr>
          <w:rFonts w:ascii="Times New Roman" w:hAnsi="Times New Roman"/>
          <w:color w:val="000000"/>
          <w:sz w:val="28"/>
          <w:szCs w:val="28"/>
        </w:rPr>
        <w:t>соответствии с</w:t>
      </w:r>
      <w:r w:rsidRPr="008A6317">
        <w:rPr>
          <w:rFonts w:ascii="Times New Roman" w:hAnsi="Times New Roman"/>
          <w:color w:val="000000"/>
          <w:sz w:val="28"/>
          <w:szCs w:val="28"/>
        </w:rPr>
        <w:t xml:space="preserve"> постановлени</w:t>
      </w:r>
      <w:r w:rsidR="00E725E8" w:rsidRPr="008A6317">
        <w:rPr>
          <w:rFonts w:ascii="Times New Roman" w:hAnsi="Times New Roman"/>
          <w:color w:val="000000"/>
          <w:sz w:val="28"/>
          <w:szCs w:val="28"/>
        </w:rPr>
        <w:t>ем</w:t>
      </w:r>
      <w:r w:rsidRPr="008A6317">
        <w:rPr>
          <w:rFonts w:ascii="Times New Roman" w:hAnsi="Times New Roman"/>
          <w:color w:val="000000"/>
          <w:sz w:val="28"/>
          <w:szCs w:val="28"/>
        </w:rPr>
        <w:t xml:space="preserve"> Правительства Республики Таджикистан от 29 февраля 2020 года</w:t>
      </w:r>
      <w:r w:rsidR="00E725E8" w:rsidRPr="008A6317">
        <w:rPr>
          <w:rFonts w:ascii="Times New Roman" w:hAnsi="Times New Roman"/>
          <w:color w:val="000000"/>
          <w:sz w:val="28"/>
          <w:szCs w:val="28"/>
        </w:rPr>
        <w:t>,</w:t>
      </w:r>
      <w:r w:rsidRPr="008A6317">
        <w:rPr>
          <w:rFonts w:ascii="Times New Roman" w:hAnsi="Times New Roman"/>
          <w:color w:val="000000"/>
          <w:sz w:val="28"/>
          <w:szCs w:val="28"/>
        </w:rPr>
        <w:t xml:space="preserve"> №164 внесены дополнения и изменения в постановление Правительства Республики Таджикистан от 28 ноября 2015 года</w:t>
      </w:r>
      <w:r w:rsidR="00E725E8" w:rsidRPr="008A6317">
        <w:rPr>
          <w:rFonts w:ascii="Times New Roman" w:hAnsi="Times New Roman"/>
          <w:color w:val="000000"/>
          <w:sz w:val="28"/>
          <w:szCs w:val="28"/>
        </w:rPr>
        <w:t>,</w:t>
      </w:r>
      <w:r w:rsidRPr="008A6317">
        <w:rPr>
          <w:rFonts w:ascii="Times New Roman" w:hAnsi="Times New Roman"/>
          <w:color w:val="000000"/>
          <w:sz w:val="28"/>
          <w:szCs w:val="28"/>
        </w:rPr>
        <w:t xml:space="preserve"> №731 «Об установлении даты начала строительства и ввода в эксплуатацию каждого</w:t>
      </w:r>
      <w:r w:rsidR="00E725E8" w:rsidRPr="008A6317">
        <w:rPr>
          <w:rFonts w:ascii="Times New Roman" w:hAnsi="Times New Roman"/>
          <w:color w:val="000000"/>
          <w:sz w:val="28"/>
          <w:szCs w:val="28"/>
        </w:rPr>
        <w:t xml:space="preserve"> этапа</w:t>
      </w:r>
      <w:r w:rsidRPr="008A6317">
        <w:rPr>
          <w:rFonts w:ascii="Times New Roman" w:hAnsi="Times New Roman"/>
          <w:color w:val="000000"/>
          <w:sz w:val="28"/>
          <w:szCs w:val="28"/>
        </w:rPr>
        <w:t xml:space="preserve"> полного цикла </w:t>
      </w:r>
      <w:r w:rsidR="00E725E8" w:rsidRPr="008A6317">
        <w:rPr>
          <w:rFonts w:ascii="Times New Roman" w:hAnsi="Times New Roman"/>
          <w:color w:val="000000"/>
          <w:sz w:val="28"/>
          <w:szCs w:val="28"/>
        </w:rPr>
        <w:t xml:space="preserve">производственного </w:t>
      </w:r>
      <w:r w:rsidR="007C6F69" w:rsidRPr="008A6317">
        <w:rPr>
          <w:rFonts w:ascii="Times New Roman" w:hAnsi="Times New Roman"/>
          <w:color w:val="000000"/>
          <w:sz w:val="28"/>
          <w:szCs w:val="28"/>
        </w:rPr>
        <w:t xml:space="preserve">переработки </w:t>
      </w:r>
      <w:r w:rsidRPr="008A6317">
        <w:rPr>
          <w:rFonts w:ascii="Times New Roman" w:hAnsi="Times New Roman"/>
          <w:color w:val="000000"/>
          <w:sz w:val="28"/>
          <w:szCs w:val="28"/>
        </w:rPr>
        <w:t xml:space="preserve">хлопкового волокна до конечного продукта вновь созданного предприятия </w:t>
      </w:r>
      <w:r w:rsidR="007C6F69" w:rsidRPr="008A6317">
        <w:rPr>
          <w:rFonts w:ascii="Times New Roman" w:hAnsi="Times New Roman"/>
          <w:color w:val="000000"/>
          <w:sz w:val="28"/>
          <w:szCs w:val="28"/>
        </w:rPr>
        <w:t>ЗАО</w:t>
      </w:r>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Джунтай-Дангара</w:t>
      </w:r>
      <w:proofErr w:type="spellEnd"/>
      <w:r w:rsidRPr="008A6317">
        <w:rPr>
          <w:rFonts w:ascii="Times New Roman" w:hAnsi="Times New Roman"/>
          <w:color w:val="000000"/>
          <w:sz w:val="28"/>
          <w:szCs w:val="28"/>
        </w:rPr>
        <w:t xml:space="preserve"> Син Силу Текстиль»</w:t>
      </w:r>
      <w:r w:rsidR="007C6F69" w:rsidRPr="008A6317">
        <w:rPr>
          <w:rFonts w:ascii="Times New Roman" w:hAnsi="Times New Roman"/>
          <w:color w:val="000000"/>
          <w:sz w:val="28"/>
          <w:szCs w:val="28"/>
        </w:rPr>
        <w:t>.</w:t>
      </w:r>
      <w:r w:rsidRPr="008A6317">
        <w:rPr>
          <w:rFonts w:ascii="Times New Roman" w:hAnsi="Times New Roman"/>
          <w:color w:val="000000"/>
          <w:sz w:val="28"/>
          <w:szCs w:val="28"/>
        </w:rPr>
        <w:t xml:space="preserve"> </w:t>
      </w:r>
      <w:r w:rsidR="007C6F69" w:rsidRPr="008A6317">
        <w:rPr>
          <w:rFonts w:ascii="Times New Roman" w:hAnsi="Times New Roman"/>
          <w:color w:val="000000"/>
          <w:sz w:val="28"/>
          <w:szCs w:val="28"/>
        </w:rPr>
        <w:t>С</w:t>
      </w:r>
      <w:r w:rsidRPr="008A6317">
        <w:rPr>
          <w:rFonts w:ascii="Times New Roman" w:hAnsi="Times New Roman"/>
          <w:color w:val="000000"/>
          <w:sz w:val="28"/>
          <w:szCs w:val="28"/>
        </w:rPr>
        <w:t xml:space="preserve">ледующие </w:t>
      </w:r>
      <w:r w:rsidR="009C0BD1" w:rsidRPr="008A6317">
        <w:rPr>
          <w:rFonts w:ascii="Times New Roman" w:hAnsi="Times New Roman"/>
          <w:color w:val="000000"/>
          <w:sz w:val="28"/>
          <w:szCs w:val="28"/>
        </w:rPr>
        <w:t xml:space="preserve">этапы полного цикла </w:t>
      </w:r>
      <w:r w:rsidRPr="008A6317">
        <w:rPr>
          <w:rFonts w:ascii="Times New Roman" w:hAnsi="Times New Roman"/>
          <w:color w:val="000000"/>
          <w:sz w:val="28"/>
          <w:szCs w:val="28"/>
        </w:rPr>
        <w:t xml:space="preserve">этого предприятия планируется ввести в эксплуатацию до сентября 2021 года. Создание комплекса текстильных предприятий </w:t>
      </w:r>
      <w:proofErr w:type="spellStart"/>
      <w:r w:rsidRPr="008A6317">
        <w:rPr>
          <w:rFonts w:ascii="Times New Roman" w:hAnsi="Times New Roman"/>
          <w:color w:val="000000"/>
          <w:sz w:val="28"/>
          <w:szCs w:val="28"/>
        </w:rPr>
        <w:t>Сино</w:t>
      </w:r>
      <w:proofErr w:type="spellEnd"/>
      <w:r w:rsidRPr="008A6317">
        <w:rPr>
          <w:rFonts w:ascii="Times New Roman" w:hAnsi="Times New Roman"/>
          <w:color w:val="000000"/>
          <w:sz w:val="28"/>
          <w:szCs w:val="28"/>
        </w:rPr>
        <w:t xml:space="preserve"> Таджикистан Куляб</w:t>
      </w:r>
      <w:r w:rsidR="009C0BD1" w:rsidRPr="008A6317">
        <w:rPr>
          <w:rFonts w:ascii="Times New Roman" w:hAnsi="Times New Roman"/>
          <w:color w:val="000000"/>
          <w:sz w:val="28"/>
          <w:szCs w:val="28"/>
        </w:rPr>
        <w:t xml:space="preserve"> </w:t>
      </w:r>
      <w:proofErr w:type="spellStart"/>
      <w:r w:rsidR="009C0BD1" w:rsidRPr="008A6317">
        <w:rPr>
          <w:rFonts w:ascii="Times New Roman" w:hAnsi="Times New Roman"/>
          <w:color w:val="000000"/>
          <w:sz w:val="28"/>
          <w:szCs w:val="28"/>
        </w:rPr>
        <w:t>текстайл</w:t>
      </w:r>
      <w:proofErr w:type="spellEnd"/>
      <w:r w:rsidR="009C0BD1" w:rsidRPr="008A6317">
        <w:rPr>
          <w:rFonts w:ascii="Times New Roman" w:hAnsi="Times New Roman"/>
          <w:color w:val="000000"/>
          <w:sz w:val="28"/>
          <w:szCs w:val="28"/>
        </w:rPr>
        <w:t xml:space="preserve"> </w:t>
      </w:r>
      <w:proofErr w:type="spellStart"/>
      <w:r w:rsidR="009C0BD1" w:rsidRPr="008A6317">
        <w:rPr>
          <w:rFonts w:ascii="Times New Roman" w:hAnsi="Times New Roman"/>
          <w:color w:val="000000"/>
          <w:sz w:val="28"/>
          <w:szCs w:val="28"/>
        </w:rPr>
        <w:t>индустри</w:t>
      </w:r>
      <w:proofErr w:type="spellEnd"/>
      <w:r w:rsidR="009C0BD1" w:rsidRPr="008A6317">
        <w:rPr>
          <w:rFonts w:ascii="Times New Roman" w:hAnsi="Times New Roman"/>
          <w:color w:val="000000"/>
          <w:sz w:val="28"/>
          <w:szCs w:val="28"/>
        </w:rPr>
        <w:t xml:space="preserve"> Парк</w:t>
      </w:r>
      <w:r w:rsidRPr="008A6317">
        <w:rPr>
          <w:rFonts w:ascii="Times New Roman" w:hAnsi="Times New Roman"/>
          <w:color w:val="000000"/>
          <w:sz w:val="28"/>
          <w:szCs w:val="28"/>
        </w:rPr>
        <w:t xml:space="preserve">» в свободной экономической зоне «Куляб» </w:t>
      </w:r>
      <w:r w:rsidR="00C62793" w:rsidRPr="008A6317">
        <w:rPr>
          <w:rFonts w:ascii="Times New Roman" w:hAnsi="Times New Roman"/>
          <w:color w:val="000000"/>
          <w:sz w:val="28"/>
          <w:szCs w:val="28"/>
        </w:rPr>
        <w:t>и</w:t>
      </w:r>
      <w:r w:rsidRPr="008A6317">
        <w:rPr>
          <w:rFonts w:ascii="Times New Roman" w:hAnsi="Times New Roman"/>
          <w:color w:val="000000"/>
          <w:sz w:val="28"/>
          <w:szCs w:val="28"/>
        </w:rPr>
        <w:t xml:space="preserve"> мощностью переработки 15 тысяч тонн хлопкового волокна </w:t>
      </w:r>
      <w:r w:rsidR="00C62793" w:rsidRPr="008A6317">
        <w:rPr>
          <w:rFonts w:ascii="Times New Roman" w:hAnsi="Times New Roman"/>
          <w:color w:val="000000"/>
          <w:sz w:val="28"/>
          <w:szCs w:val="28"/>
        </w:rPr>
        <w:t xml:space="preserve">с вложением </w:t>
      </w:r>
      <w:r w:rsidRPr="008A6317">
        <w:rPr>
          <w:rFonts w:ascii="Times New Roman" w:hAnsi="Times New Roman"/>
          <w:color w:val="000000"/>
          <w:sz w:val="28"/>
          <w:szCs w:val="28"/>
        </w:rPr>
        <w:t>иностранны</w:t>
      </w:r>
      <w:r w:rsidR="00C62793" w:rsidRPr="008A6317">
        <w:rPr>
          <w:rFonts w:ascii="Times New Roman" w:hAnsi="Times New Roman"/>
          <w:color w:val="000000"/>
          <w:sz w:val="28"/>
          <w:szCs w:val="28"/>
        </w:rPr>
        <w:t>х</w:t>
      </w:r>
      <w:r w:rsidRPr="008A6317">
        <w:rPr>
          <w:rFonts w:ascii="Times New Roman" w:hAnsi="Times New Roman"/>
          <w:color w:val="000000"/>
          <w:sz w:val="28"/>
          <w:szCs w:val="28"/>
        </w:rPr>
        <w:t xml:space="preserve"> инвестици</w:t>
      </w:r>
      <w:r w:rsidR="00C62793" w:rsidRPr="008A6317">
        <w:rPr>
          <w:rFonts w:ascii="Times New Roman" w:hAnsi="Times New Roman"/>
          <w:color w:val="000000"/>
          <w:sz w:val="28"/>
          <w:szCs w:val="28"/>
        </w:rPr>
        <w:t>й на первом этапе</w:t>
      </w:r>
      <w:r w:rsidRPr="008A6317">
        <w:rPr>
          <w:rFonts w:ascii="Times New Roman" w:hAnsi="Times New Roman"/>
          <w:color w:val="000000"/>
          <w:sz w:val="28"/>
          <w:szCs w:val="28"/>
        </w:rPr>
        <w:t xml:space="preserve"> 150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 xml:space="preserve">долларов и 300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долларов на втором этапе предусматривает реализацию в стране четырех полных циклов переработки хлопкового волокна. Отсюда следует, что для переработки хлопка-волокна в стране необходимо создать дополнительно 6</w:t>
      </w:r>
      <w:r w:rsidR="00C62793" w:rsidRPr="008A6317">
        <w:rPr>
          <w:rFonts w:ascii="Times New Roman" w:hAnsi="Times New Roman"/>
          <w:color w:val="000000"/>
          <w:sz w:val="28"/>
          <w:szCs w:val="28"/>
        </w:rPr>
        <w:t xml:space="preserve"> текстильных</w:t>
      </w:r>
      <w:r w:rsidRPr="008A6317">
        <w:rPr>
          <w:rFonts w:ascii="Times New Roman" w:hAnsi="Times New Roman"/>
          <w:color w:val="000000"/>
          <w:sz w:val="28"/>
          <w:szCs w:val="28"/>
        </w:rPr>
        <w:t xml:space="preserve"> комплексов </w:t>
      </w:r>
      <w:r w:rsidR="00C62793" w:rsidRPr="008A6317">
        <w:rPr>
          <w:rFonts w:ascii="Times New Roman" w:hAnsi="Times New Roman"/>
          <w:color w:val="000000"/>
          <w:sz w:val="28"/>
          <w:szCs w:val="28"/>
        </w:rPr>
        <w:t>всего</w:t>
      </w:r>
      <w:r w:rsidRPr="008A6317">
        <w:rPr>
          <w:rFonts w:ascii="Times New Roman" w:hAnsi="Times New Roman"/>
          <w:color w:val="000000"/>
          <w:sz w:val="28"/>
          <w:szCs w:val="28"/>
        </w:rPr>
        <w:t xml:space="preserve"> с такой мощностью с привлечением 2,7 </w:t>
      </w:r>
      <w:r w:rsidR="000838FD" w:rsidRPr="008A6317">
        <w:rPr>
          <w:rFonts w:ascii="Times New Roman" w:hAnsi="Times New Roman"/>
          <w:color w:val="000000"/>
          <w:sz w:val="28"/>
          <w:szCs w:val="28"/>
        </w:rPr>
        <w:t xml:space="preserve">млрд </w:t>
      </w:r>
      <w:r w:rsidRPr="008A6317">
        <w:rPr>
          <w:rFonts w:ascii="Times New Roman" w:hAnsi="Times New Roman"/>
          <w:color w:val="000000"/>
          <w:sz w:val="28"/>
          <w:szCs w:val="28"/>
        </w:rPr>
        <w:t>долларов инвестиций.</w:t>
      </w:r>
    </w:p>
    <w:p w14:paraId="7B21EA8B"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Анализ показывает, что в 2019 году предприятиями отрасли произведено 12721,3 тысячи квадратных метров хлопчатобумажной ткани. Следует отметить, что для этого количества хлопчатобумажной ткани в соответствии с нормами (0,180 кг хлопковой нити на квадратный метр ткани) в среднем использовалось 2290</w:t>
      </w:r>
      <w:r w:rsidR="00C62793" w:rsidRPr="008A6317">
        <w:rPr>
          <w:rFonts w:ascii="Times New Roman" w:hAnsi="Times New Roman"/>
          <w:color w:val="000000"/>
          <w:sz w:val="28"/>
          <w:szCs w:val="28"/>
        </w:rPr>
        <w:t xml:space="preserve"> кг</w:t>
      </w:r>
      <w:r w:rsidRPr="008A6317">
        <w:rPr>
          <w:rFonts w:ascii="Times New Roman" w:hAnsi="Times New Roman"/>
          <w:color w:val="000000"/>
          <w:sz w:val="28"/>
          <w:szCs w:val="28"/>
        </w:rPr>
        <w:t xml:space="preserve"> хлопковых нитей или 2694 тонны хлопкового волокна.</w:t>
      </w:r>
    </w:p>
    <w:p w14:paraId="5F2FCFA7" w14:textId="77777777" w:rsidR="00AD23D9" w:rsidRPr="008A6317" w:rsidRDefault="00AD23D9" w:rsidP="003E2B1A">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Производственные мощности производства ткани в стране составля</w:t>
      </w:r>
      <w:r w:rsidR="00CD1664" w:rsidRPr="008A6317">
        <w:rPr>
          <w:rFonts w:ascii="Times New Roman" w:hAnsi="Times New Roman"/>
          <w:color w:val="000000"/>
          <w:sz w:val="28"/>
          <w:szCs w:val="28"/>
        </w:rPr>
        <w:t>ю</w:t>
      </w:r>
      <w:r w:rsidRPr="008A6317">
        <w:rPr>
          <w:rFonts w:ascii="Times New Roman" w:hAnsi="Times New Roman"/>
          <w:color w:val="000000"/>
          <w:sz w:val="28"/>
          <w:szCs w:val="28"/>
        </w:rPr>
        <w:t>т</w:t>
      </w:r>
      <w:r w:rsidR="003E2B1A" w:rsidRPr="008A6317">
        <w:rPr>
          <w:rFonts w:ascii="Times New Roman" w:hAnsi="Times New Roman"/>
          <w:color w:val="000000"/>
          <w:sz w:val="28"/>
          <w:szCs w:val="28"/>
        </w:rPr>
        <w:t xml:space="preserve"> 35</w:t>
      </w:r>
      <w:r w:rsidRPr="008A6317">
        <w:rPr>
          <w:rFonts w:ascii="Times New Roman" w:hAnsi="Times New Roman"/>
          <w:color w:val="000000"/>
          <w:sz w:val="28"/>
          <w:szCs w:val="28"/>
        </w:rPr>
        <w:t>800 тысяч квадратных метров («Таджикский текстиль», «Молодежь», «</w:t>
      </w:r>
      <w:proofErr w:type="spellStart"/>
      <w:r w:rsidRPr="008A6317">
        <w:rPr>
          <w:rFonts w:ascii="Times New Roman" w:hAnsi="Times New Roman"/>
          <w:color w:val="000000"/>
          <w:sz w:val="28"/>
          <w:szCs w:val="28"/>
        </w:rPr>
        <w:t>Сатн</w:t>
      </w:r>
      <w:proofErr w:type="spellEnd"/>
      <w:r w:rsidRPr="008A6317">
        <w:rPr>
          <w:rFonts w:ascii="Times New Roman" w:hAnsi="Times New Roman"/>
          <w:color w:val="000000"/>
          <w:sz w:val="28"/>
          <w:szCs w:val="28"/>
        </w:rPr>
        <w:t>» и «</w:t>
      </w:r>
      <w:proofErr w:type="spellStart"/>
      <w:r w:rsidRPr="008A6317">
        <w:rPr>
          <w:rFonts w:ascii="Times New Roman" w:hAnsi="Times New Roman"/>
          <w:color w:val="000000"/>
          <w:sz w:val="28"/>
          <w:szCs w:val="28"/>
        </w:rPr>
        <w:t>Худжандский</w:t>
      </w:r>
      <w:proofErr w:type="spellEnd"/>
      <w:r w:rsidRPr="008A6317">
        <w:rPr>
          <w:rFonts w:ascii="Times New Roman" w:hAnsi="Times New Roman"/>
          <w:color w:val="000000"/>
          <w:sz w:val="28"/>
          <w:szCs w:val="28"/>
        </w:rPr>
        <w:t xml:space="preserve"> текстиль»). Это означает, что производственные мощности загружены всего на 36%.</w:t>
      </w:r>
      <w:r w:rsidR="003E2B1A" w:rsidRPr="008A6317">
        <w:rPr>
          <w:rFonts w:ascii="Times New Roman" w:hAnsi="Times New Roman"/>
          <w:color w:val="000000"/>
          <w:sz w:val="28"/>
          <w:szCs w:val="28"/>
        </w:rPr>
        <w:t xml:space="preserve"> </w:t>
      </w:r>
      <w:r w:rsidRPr="008A6317">
        <w:rPr>
          <w:rFonts w:ascii="Times New Roman" w:hAnsi="Times New Roman"/>
          <w:color w:val="000000"/>
          <w:sz w:val="28"/>
          <w:szCs w:val="28"/>
        </w:rPr>
        <w:t xml:space="preserve">По оценкам, для производства 35800 </w:t>
      </w:r>
      <w:r w:rsidR="003E2B1A" w:rsidRPr="008A6317">
        <w:rPr>
          <w:rFonts w:ascii="Times New Roman" w:hAnsi="Times New Roman"/>
          <w:color w:val="000000"/>
          <w:sz w:val="28"/>
          <w:szCs w:val="28"/>
        </w:rPr>
        <w:t>тысяч</w:t>
      </w:r>
      <w:r w:rsidRPr="008A6317">
        <w:rPr>
          <w:rFonts w:ascii="Times New Roman" w:hAnsi="Times New Roman"/>
          <w:color w:val="000000"/>
          <w:sz w:val="28"/>
          <w:szCs w:val="28"/>
        </w:rPr>
        <w:t xml:space="preserve"> квадратных метров потребуется 6 444 тонны хлопковой пряжи или 7 600 тонн хлопкового волокна. Таким образом, существующие мощности составляют лишь около 10% мощностей по переработке хлопкового волокна.</w:t>
      </w:r>
    </w:p>
    <w:p w14:paraId="483E2EEE"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2019 году в стране произведено 4124,5 тысячи пар </w:t>
      </w:r>
      <w:r w:rsidR="007C4985" w:rsidRPr="008A6317">
        <w:rPr>
          <w:rFonts w:ascii="Times New Roman" w:hAnsi="Times New Roman"/>
          <w:color w:val="000000"/>
          <w:sz w:val="28"/>
          <w:szCs w:val="28"/>
        </w:rPr>
        <w:t xml:space="preserve">хлопчатобумажных </w:t>
      </w:r>
      <w:r w:rsidRPr="008A6317">
        <w:rPr>
          <w:rFonts w:ascii="Times New Roman" w:hAnsi="Times New Roman"/>
          <w:color w:val="000000"/>
          <w:sz w:val="28"/>
          <w:szCs w:val="28"/>
        </w:rPr>
        <w:t>носков, что на 17,9 тысячи пар больше, чем в 2018 году.</w:t>
      </w:r>
    </w:p>
    <w:p w14:paraId="149B4491"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Потребность населения страны в носках оценивается в 60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 xml:space="preserve">пар в год.  Это означает, что объем продукции, производимой отечественными предприятиями (без учета экспорта), обеспечивает лишь 6,8% внутреннего рынка, а остальные потребности страны покрываются за счет импорта. Однако </w:t>
      </w:r>
      <w:r w:rsidRPr="008A6317">
        <w:rPr>
          <w:rFonts w:ascii="Times New Roman" w:hAnsi="Times New Roman"/>
          <w:color w:val="000000"/>
          <w:sz w:val="28"/>
          <w:szCs w:val="28"/>
        </w:rPr>
        <w:lastRenderedPageBreak/>
        <w:t xml:space="preserve">проектная мощность производства носков в стране составляет около 25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тонн. пар, то есть производственные мощности используется только на 27 процентов.</w:t>
      </w:r>
    </w:p>
    <w:p w14:paraId="23A23BEE"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За первые десять месяцев 2020 года было ввезено носков и чулок (</w:t>
      </w:r>
      <w:r w:rsidR="006B1CD0" w:rsidRPr="008A6317">
        <w:rPr>
          <w:rFonts w:ascii="Times New Roman" w:hAnsi="Times New Roman"/>
          <w:color w:val="000000"/>
          <w:sz w:val="28"/>
          <w:szCs w:val="28"/>
        </w:rPr>
        <w:t>товарн</w:t>
      </w:r>
      <w:r w:rsidRPr="008A6317">
        <w:rPr>
          <w:rFonts w:ascii="Times New Roman" w:hAnsi="Times New Roman"/>
          <w:color w:val="000000"/>
          <w:sz w:val="28"/>
          <w:szCs w:val="28"/>
        </w:rPr>
        <w:t>ая группа 6115) на общую сумму более 885 тысяч долларов.</w:t>
      </w:r>
    </w:p>
    <w:p w14:paraId="21E1D75B"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Для полного удовлетворения внутренних потребностей страны необходимо наращивать существующие мощности в 2,5 раза.</w:t>
      </w:r>
    </w:p>
    <w:p w14:paraId="700F72E1"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январе-октябре 2020 года в стране произведено 811,9 тысячи единиц школьной формы, что на 14,5 процента меньше, чем за аналогичный период прошлого года</w:t>
      </w:r>
      <w:r w:rsidR="006B1CD0" w:rsidRPr="008A6317">
        <w:rPr>
          <w:rFonts w:ascii="Times New Roman" w:hAnsi="Times New Roman"/>
          <w:color w:val="000000"/>
          <w:sz w:val="28"/>
          <w:szCs w:val="28"/>
        </w:rPr>
        <w:t>,</w:t>
      </w:r>
      <w:r w:rsidRPr="008A6317">
        <w:rPr>
          <w:rFonts w:ascii="Times New Roman" w:hAnsi="Times New Roman"/>
          <w:color w:val="000000"/>
          <w:sz w:val="28"/>
          <w:szCs w:val="28"/>
        </w:rPr>
        <w:t xml:space="preserve"> </w:t>
      </w:r>
      <w:r w:rsidR="006B1CD0" w:rsidRPr="008A6317">
        <w:rPr>
          <w:rFonts w:ascii="Times New Roman" w:hAnsi="Times New Roman"/>
          <w:color w:val="000000"/>
          <w:sz w:val="28"/>
          <w:szCs w:val="28"/>
        </w:rPr>
        <w:t>а</w:t>
      </w:r>
      <w:r w:rsidRPr="008A6317">
        <w:rPr>
          <w:rFonts w:ascii="Times New Roman" w:hAnsi="Times New Roman"/>
          <w:color w:val="000000"/>
          <w:sz w:val="28"/>
          <w:szCs w:val="28"/>
        </w:rPr>
        <w:t xml:space="preserve"> годовой спрос составляет более 1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единиц.</w:t>
      </w:r>
    </w:p>
    <w:p w14:paraId="1BB7241E"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Из 68 предприятий, производящих школьную форму, только 12 предприятий увеличили темпы роста по сравнению с аналогичным периодом прошлого года, 40 предприятий сократили объемы производства и 16 предприятий не производили школьную форму.</w:t>
      </w:r>
    </w:p>
    <w:p w14:paraId="5BF14879"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Несмотря на освобождение от уплаты налога на добавленную стоимость поставки (продажи) дошкольной и школьной форменной одежды (решение Правительства РТ от 2 мая 2019 года №198) работы в данном направлении являются неудовлетворительными. Однако, ввоз в страну  различной одежды (мужской, женской, детской и школьной) составляет 8,1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долларов США.</w:t>
      </w:r>
    </w:p>
    <w:p w14:paraId="52761EED"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Основными причинами неполного производства текстильных изделий являются, прежде всего, отсутствие оборотных средств, высокие процентные ставки по банковским кредитам, высокие тарифы на электроэнергию, нехватка специалистов, относительно низкая управленческая квалификация предприятий, низкое качество производимой продукции и высокие цены на импортные товары. В то же время увеличение конечного производства хлопка потребует значительных инвестиций для расширения посевных площадей под хлопок за счет пустующих и бросовых (за оборотных) земель, использования новых высокоурожайных сортов хлопка, улучшения системы производства качественных семян, внедрения современных технологий капельного орошения. </w:t>
      </w:r>
    </w:p>
    <w:p w14:paraId="188D4331"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Анализ показывает, что для полноценной переработки хлопкового волокна в стране необходимо в 13 раз увеличить мощности по производству хлопчатобумажных тканей до уровня хлопчатобумажных тканей.</w:t>
      </w:r>
    </w:p>
    <w:p w14:paraId="7E576126"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Принимая во внимание высокую рентабельность выращивания хлопка, переработка сырья этой ценной культуры в стране и ее превращение в один из наиболее конкурентоспособных и прибыльных секторов национальной экономики за счет создания производственно-сбытовой цепочки хлопкового волокна и принятия программы его окончательной переработки в стране.</w:t>
      </w:r>
    </w:p>
    <w:p w14:paraId="7936F167"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Внедрение полного цикла окончательной обработки хлопкового волокна в стране превратит Таджикистан из импортера текстильных изделий в экспортера текстильно</w:t>
      </w:r>
      <w:r w:rsidR="008039DF" w:rsidRPr="008A6317">
        <w:rPr>
          <w:rFonts w:ascii="Times New Roman" w:hAnsi="Times New Roman"/>
          <w:color w:val="000000"/>
          <w:sz w:val="28"/>
          <w:szCs w:val="28"/>
        </w:rPr>
        <w:t>й</w:t>
      </w:r>
      <w:r w:rsidRPr="008A6317">
        <w:rPr>
          <w:rFonts w:ascii="Times New Roman" w:hAnsi="Times New Roman"/>
          <w:color w:val="000000"/>
          <w:sz w:val="28"/>
          <w:szCs w:val="28"/>
        </w:rPr>
        <w:t xml:space="preserve"> продукции.</w:t>
      </w:r>
      <w:r w:rsidRPr="008A6317">
        <w:rPr>
          <w:rFonts w:ascii="Times New Roman" w:hAnsi="Times New Roman"/>
          <w:color w:val="000000"/>
          <w:sz w:val="28"/>
          <w:szCs w:val="28"/>
          <w:lang w:val="tg-Cyrl-TJ"/>
        </w:rPr>
        <w:t xml:space="preserve"> </w:t>
      </w:r>
      <w:r w:rsidRPr="008A6317">
        <w:rPr>
          <w:rFonts w:ascii="Times New Roman" w:hAnsi="Times New Roman"/>
          <w:color w:val="000000"/>
          <w:sz w:val="28"/>
          <w:szCs w:val="28"/>
        </w:rPr>
        <w:t xml:space="preserve">Разведение </w:t>
      </w:r>
      <w:r w:rsidR="00AC4B0F" w:rsidRPr="008A6317">
        <w:rPr>
          <w:rFonts w:ascii="Times New Roman" w:hAnsi="Times New Roman"/>
          <w:color w:val="000000"/>
          <w:sz w:val="28"/>
          <w:szCs w:val="28"/>
        </w:rPr>
        <w:t xml:space="preserve">и переработка </w:t>
      </w:r>
      <w:r w:rsidRPr="008A6317">
        <w:rPr>
          <w:rFonts w:ascii="Times New Roman" w:hAnsi="Times New Roman"/>
          <w:color w:val="000000"/>
          <w:sz w:val="28"/>
          <w:szCs w:val="28"/>
        </w:rPr>
        <w:t>шелкопряда также является одним из приоритет</w:t>
      </w:r>
      <w:r w:rsidR="00AC4B0F" w:rsidRPr="008A6317">
        <w:rPr>
          <w:rFonts w:ascii="Times New Roman" w:hAnsi="Times New Roman"/>
          <w:color w:val="000000"/>
          <w:sz w:val="28"/>
          <w:szCs w:val="28"/>
        </w:rPr>
        <w:t xml:space="preserve">ных направлений развитий текстильной </w:t>
      </w:r>
      <w:proofErr w:type="spellStart"/>
      <w:r w:rsidR="00AC4B0F" w:rsidRPr="008A6317">
        <w:rPr>
          <w:rFonts w:ascii="Times New Roman" w:hAnsi="Times New Roman"/>
          <w:color w:val="000000"/>
          <w:sz w:val="28"/>
          <w:szCs w:val="28"/>
        </w:rPr>
        <w:t>промышлености</w:t>
      </w:r>
      <w:proofErr w:type="spellEnd"/>
      <w:r w:rsidRPr="008A6317">
        <w:rPr>
          <w:rFonts w:ascii="Times New Roman" w:hAnsi="Times New Roman"/>
          <w:color w:val="000000"/>
          <w:sz w:val="28"/>
          <w:szCs w:val="28"/>
        </w:rPr>
        <w:t xml:space="preserve"> </w:t>
      </w:r>
      <w:r w:rsidR="00AF4807" w:rsidRPr="008A6317">
        <w:rPr>
          <w:rFonts w:ascii="Times New Roman" w:hAnsi="Times New Roman"/>
          <w:color w:val="000000"/>
          <w:sz w:val="28"/>
          <w:szCs w:val="28"/>
        </w:rPr>
        <w:t xml:space="preserve">и </w:t>
      </w:r>
      <w:r w:rsidRPr="008A6317">
        <w:rPr>
          <w:rFonts w:ascii="Times New Roman" w:hAnsi="Times New Roman"/>
          <w:color w:val="000000"/>
          <w:sz w:val="28"/>
          <w:szCs w:val="28"/>
        </w:rPr>
        <w:t>его экспорт запрещен без окончательной обработки.</w:t>
      </w:r>
    </w:p>
    <w:p w14:paraId="4BD7ED56"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В настоящее время в стране действуют два предприятия по производству шелковых нитей (СП «ВТ-</w:t>
      </w:r>
      <w:proofErr w:type="spellStart"/>
      <w:r w:rsidRPr="008A6317">
        <w:rPr>
          <w:rFonts w:ascii="Times New Roman" w:hAnsi="Times New Roman"/>
          <w:color w:val="000000"/>
          <w:sz w:val="28"/>
          <w:szCs w:val="28"/>
        </w:rPr>
        <w:t>Силк</w:t>
      </w:r>
      <w:proofErr w:type="spellEnd"/>
      <w:r w:rsidRPr="008A6317">
        <w:rPr>
          <w:rFonts w:ascii="Times New Roman" w:hAnsi="Times New Roman"/>
          <w:color w:val="000000"/>
          <w:sz w:val="28"/>
          <w:szCs w:val="28"/>
        </w:rPr>
        <w:t xml:space="preserve">» города Худжанда Согдийской области мощностью 500 тонн и ООО «Дюк» </w:t>
      </w:r>
      <w:proofErr w:type="spellStart"/>
      <w:r w:rsidRPr="008A6317">
        <w:rPr>
          <w:rFonts w:ascii="Times New Roman" w:hAnsi="Times New Roman"/>
          <w:color w:val="000000"/>
          <w:sz w:val="28"/>
          <w:szCs w:val="28"/>
        </w:rPr>
        <w:t>Шахритузского</w:t>
      </w:r>
      <w:proofErr w:type="spellEnd"/>
      <w:r w:rsidRPr="008A6317">
        <w:rPr>
          <w:rFonts w:ascii="Times New Roman" w:hAnsi="Times New Roman"/>
          <w:color w:val="000000"/>
          <w:sz w:val="28"/>
          <w:szCs w:val="28"/>
        </w:rPr>
        <w:t xml:space="preserve"> района Хатлонской области мощностью переработки 570 тонн коконов)</w:t>
      </w:r>
      <w:r w:rsidR="00AF4807" w:rsidRPr="008A6317">
        <w:rPr>
          <w:rFonts w:ascii="Times New Roman" w:hAnsi="Times New Roman"/>
          <w:color w:val="000000"/>
          <w:sz w:val="28"/>
          <w:szCs w:val="28"/>
        </w:rPr>
        <w:t xml:space="preserve"> и</w:t>
      </w:r>
      <w:r w:rsidRPr="008A6317">
        <w:rPr>
          <w:rFonts w:ascii="Times New Roman" w:hAnsi="Times New Roman"/>
          <w:color w:val="000000"/>
          <w:sz w:val="28"/>
          <w:szCs w:val="28"/>
        </w:rPr>
        <w:t xml:space="preserve">  </w:t>
      </w:r>
      <w:r w:rsidR="009F5E4F" w:rsidRPr="008A6317">
        <w:rPr>
          <w:rFonts w:ascii="Times New Roman" w:hAnsi="Times New Roman"/>
          <w:color w:val="000000"/>
          <w:sz w:val="28"/>
          <w:szCs w:val="28"/>
        </w:rPr>
        <w:t xml:space="preserve">одно предприятие по </w:t>
      </w:r>
      <w:r w:rsidRPr="008A6317">
        <w:rPr>
          <w:rFonts w:ascii="Times New Roman" w:hAnsi="Times New Roman"/>
          <w:color w:val="000000"/>
          <w:sz w:val="28"/>
          <w:szCs w:val="28"/>
        </w:rPr>
        <w:t>производству шелковых тканей (ОАО «Атлас Худжанда» города Худжанда Согдийской области мощностью более 100 тыс. м</w:t>
      </w:r>
      <w:r w:rsidRPr="008A6317">
        <w:rPr>
          <w:rFonts w:ascii="Times New Roman" w:hAnsi="Times New Roman"/>
          <w:color w:val="000000"/>
          <w:sz w:val="28"/>
          <w:szCs w:val="28"/>
          <w:vertAlign w:val="superscript"/>
        </w:rPr>
        <w:t>2</w:t>
      </w:r>
      <w:r w:rsidRPr="008A6317">
        <w:rPr>
          <w:rFonts w:ascii="Times New Roman" w:hAnsi="Times New Roman"/>
          <w:color w:val="000000"/>
          <w:sz w:val="28"/>
          <w:szCs w:val="28"/>
        </w:rPr>
        <w:t xml:space="preserve"> атласа).</w:t>
      </w:r>
    </w:p>
    <w:p w14:paraId="35B8CBE4"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2019 году предприятие произвело 8,9 тонны шелковых нитей, 21,4 тысячи тонн </w:t>
      </w:r>
      <w:r w:rsidR="001B65EB" w:rsidRPr="00863D7D">
        <w:rPr>
          <w:rFonts w:ascii="Times New Roman" w:hAnsi="Times New Roman"/>
          <w:color w:val="000000"/>
          <w:sz w:val="28"/>
          <w:szCs w:val="28"/>
        </w:rPr>
        <w:t>м</w:t>
      </w:r>
      <w:r w:rsidR="001B65EB" w:rsidRPr="00863D7D">
        <w:rPr>
          <w:rFonts w:ascii="Times New Roman" w:hAnsi="Times New Roman"/>
          <w:color w:val="000000"/>
          <w:sz w:val="28"/>
          <w:szCs w:val="28"/>
          <w:vertAlign w:val="superscript"/>
        </w:rPr>
        <w:t xml:space="preserve">2 </w:t>
      </w:r>
      <w:r w:rsidRPr="008A6317">
        <w:rPr>
          <w:rFonts w:ascii="Times New Roman" w:hAnsi="Times New Roman"/>
          <w:color w:val="000000"/>
          <w:sz w:val="28"/>
          <w:szCs w:val="28"/>
        </w:rPr>
        <w:t xml:space="preserve">шелковой ткани, что в 2,3 раза больше шелковой </w:t>
      </w:r>
      <w:r w:rsidR="009F5E4F" w:rsidRPr="008A6317">
        <w:rPr>
          <w:rFonts w:ascii="Times New Roman" w:hAnsi="Times New Roman"/>
          <w:color w:val="000000"/>
          <w:sz w:val="28"/>
          <w:szCs w:val="28"/>
        </w:rPr>
        <w:t>ткани</w:t>
      </w:r>
      <w:r w:rsidRPr="008A6317">
        <w:rPr>
          <w:rFonts w:ascii="Times New Roman" w:hAnsi="Times New Roman"/>
          <w:color w:val="000000"/>
          <w:sz w:val="28"/>
          <w:szCs w:val="28"/>
        </w:rPr>
        <w:t xml:space="preserve"> и на 10,3% больше шелк</w:t>
      </w:r>
      <w:r w:rsidR="009F5E4F" w:rsidRPr="008A6317">
        <w:rPr>
          <w:rFonts w:ascii="Times New Roman" w:hAnsi="Times New Roman"/>
          <w:color w:val="000000"/>
          <w:sz w:val="28"/>
          <w:szCs w:val="28"/>
        </w:rPr>
        <w:t>овых нитей</w:t>
      </w:r>
      <w:r w:rsidRPr="008A6317">
        <w:rPr>
          <w:rFonts w:ascii="Times New Roman" w:hAnsi="Times New Roman"/>
          <w:color w:val="000000"/>
          <w:sz w:val="28"/>
          <w:szCs w:val="28"/>
        </w:rPr>
        <w:t xml:space="preserve">, чем в 2018 году соответственно. Однако, в </w:t>
      </w:r>
      <w:r w:rsidR="009F5E4F" w:rsidRPr="008A6317">
        <w:rPr>
          <w:rFonts w:ascii="Times New Roman" w:hAnsi="Times New Roman"/>
          <w:color w:val="000000"/>
          <w:sz w:val="28"/>
          <w:szCs w:val="28"/>
        </w:rPr>
        <w:t>2020</w:t>
      </w:r>
      <w:r w:rsidRPr="008A6317">
        <w:rPr>
          <w:rFonts w:ascii="Times New Roman" w:hAnsi="Times New Roman"/>
          <w:color w:val="000000"/>
          <w:sz w:val="28"/>
          <w:szCs w:val="28"/>
        </w:rPr>
        <w:t xml:space="preserve"> году эти предприятия не перерабатывали коконы. При полной загрузке мощностей можно производить 164,9 т и 80,6 тыс. </w:t>
      </w:r>
      <w:r w:rsidR="001B65EB" w:rsidRPr="008A6317">
        <w:rPr>
          <w:rFonts w:ascii="Times New Roman" w:hAnsi="Times New Roman"/>
          <w:color w:val="000000"/>
          <w:sz w:val="28"/>
          <w:szCs w:val="28"/>
        </w:rPr>
        <w:t>м</w:t>
      </w:r>
      <w:r w:rsidRPr="008A6317">
        <w:rPr>
          <w:rFonts w:ascii="Times New Roman" w:hAnsi="Times New Roman"/>
          <w:color w:val="000000"/>
          <w:sz w:val="28"/>
          <w:szCs w:val="28"/>
          <w:vertAlign w:val="superscript"/>
        </w:rPr>
        <w:t>2</w:t>
      </w:r>
      <w:r w:rsidRPr="008A6317">
        <w:rPr>
          <w:rFonts w:ascii="Times New Roman" w:hAnsi="Times New Roman"/>
          <w:color w:val="000000"/>
          <w:sz w:val="28"/>
          <w:szCs w:val="28"/>
        </w:rPr>
        <w:t xml:space="preserve"> шелков</w:t>
      </w:r>
      <w:r w:rsidR="009F5E4F" w:rsidRPr="008A6317">
        <w:rPr>
          <w:rFonts w:ascii="Times New Roman" w:hAnsi="Times New Roman"/>
          <w:color w:val="000000"/>
          <w:sz w:val="28"/>
          <w:szCs w:val="28"/>
        </w:rPr>
        <w:t xml:space="preserve">ых нитей </w:t>
      </w:r>
      <w:r w:rsidRPr="008A6317">
        <w:rPr>
          <w:rFonts w:ascii="Times New Roman" w:hAnsi="Times New Roman"/>
          <w:color w:val="000000"/>
          <w:sz w:val="28"/>
          <w:szCs w:val="28"/>
        </w:rPr>
        <w:t>и атласной пряжи соответственно.</w:t>
      </w:r>
    </w:p>
    <w:p w14:paraId="0D72C6E4"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Еще одним приоритет</w:t>
      </w:r>
      <w:r w:rsidR="009F5E4F" w:rsidRPr="008A6317">
        <w:rPr>
          <w:rFonts w:ascii="Times New Roman" w:hAnsi="Times New Roman"/>
          <w:color w:val="000000"/>
          <w:sz w:val="28"/>
          <w:szCs w:val="28"/>
        </w:rPr>
        <w:t>ным</w:t>
      </w:r>
      <w:r w:rsidR="008074A9" w:rsidRPr="008A6317">
        <w:rPr>
          <w:rFonts w:ascii="Times New Roman" w:hAnsi="Times New Roman"/>
          <w:color w:val="000000"/>
          <w:sz w:val="28"/>
          <w:szCs w:val="28"/>
        </w:rPr>
        <w:t xml:space="preserve"> направлением</w:t>
      </w:r>
      <w:r w:rsidRPr="008A6317">
        <w:rPr>
          <w:rFonts w:ascii="Times New Roman" w:hAnsi="Times New Roman"/>
          <w:color w:val="000000"/>
          <w:sz w:val="28"/>
          <w:szCs w:val="28"/>
        </w:rPr>
        <w:t xml:space="preserve"> является сбор и обработка шкур и шерсти. Несмотря на то, что часть собранной </w:t>
      </w:r>
      <w:r w:rsidR="008074A9" w:rsidRPr="008A6317">
        <w:rPr>
          <w:rFonts w:ascii="Times New Roman" w:hAnsi="Times New Roman"/>
          <w:color w:val="000000"/>
          <w:sz w:val="28"/>
          <w:szCs w:val="28"/>
        </w:rPr>
        <w:t xml:space="preserve">шкуры </w:t>
      </w:r>
      <w:r w:rsidRPr="008A6317">
        <w:rPr>
          <w:rFonts w:ascii="Times New Roman" w:hAnsi="Times New Roman"/>
          <w:color w:val="000000"/>
          <w:sz w:val="28"/>
          <w:szCs w:val="28"/>
        </w:rPr>
        <w:t>идет на снабжение обувных предприятий страны, большая ее часть после первичной обработки идет на экспорт.</w:t>
      </w:r>
    </w:p>
    <w:p w14:paraId="0744E33C"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За 10 месяцев 2020 года объем производства обуви увеличился на 112,0% по сравнению с аналогичным периодом прошлого года и составил 750,7 тыс. пар, что обеспечивает лишь 4,3% внутреннего спроса. Годовой спрос на обувь в стране составляет более 18,5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пар. Производственная мощность отечественных предприятий составляет 1,7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 xml:space="preserve">пар в год, или около 10 процентов внутренних потребностей, а потребности населения удовлетворяются в основном за счет импорта. Согласно статистическим данным, в январе-октябре 2020 года в страну было завезено 4,8 тысячи тонн различной обуви (товарная группа 64) стоимостью 7,2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долларов.</w:t>
      </w:r>
    </w:p>
    <w:p w14:paraId="78CE366E"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Потребности внутреннего потребительского рынка также удовлетворя</w:t>
      </w:r>
      <w:r w:rsidR="003B2741" w:rsidRPr="008A6317">
        <w:rPr>
          <w:rFonts w:ascii="Times New Roman" w:hAnsi="Times New Roman"/>
          <w:color w:val="000000"/>
          <w:sz w:val="28"/>
          <w:szCs w:val="28"/>
        </w:rPr>
        <w:t>ю</w:t>
      </w:r>
      <w:r w:rsidRPr="008A6317">
        <w:rPr>
          <w:rFonts w:ascii="Times New Roman" w:hAnsi="Times New Roman"/>
          <w:color w:val="000000"/>
          <w:sz w:val="28"/>
          <w:szCs w:val="28"/>
        </w:rPr>
        <w:t>т</w:t>
      </w:r>
      <w:r w:rsidR="003B2741" w:rsidRPr="008A6317">
        <w:rPr>
          <w:rFonts w:ascii="Times New Roman" w:hAnsi="Times New Roman"/>
          <w:color w:val="000000"/>
          <w:sz w:val="28"/>
          <w:szCs w:val="28"/>
        </w:rPr>
        <w:t>с</w:t>
      </w:r>
      <w:r w:rsidRPr="008A6317">
        <w:rPr>
          <w:rFonts w:ascii="Times New Roman" w:hAnsi="Times New Roman"/>
          <w:color w:val="000000"/>
          <w:sz w:val="28"/>
          <w:szCs w:val="28"/>
        </w:rPr>
        <w:t>я в основном за счет импорта, и в 2019 году импорт растительного масла состави</w:t>
      </w:r>
      <w:r w:rsidR="003B2741" w:rsidRPr="008A6317">
        <w:rPr>
          <w:rFonts w:ascii="Times New Roman" w:hAnsi="Times New Roman"/>
          <w:color w:val="000000"/>
          <w:sz w:val="28"/>
          <w:szCs w:val="28"/>
        </w:rPr>
        <w:t>л 82,7 млн</w:t>
      </w:r>
      <w:r w:rsidRPr="008A6317">
        <w:rPr>
          <w:rFonts w:ascii="Times New Roman" w:hAnsi="Times New Roman"/>
          <w:color w:val="000000"/>
          <w:sz w:val="28"/>
          <w:szCs w:val="28"/>
        </w:rPr>
        <w:t xml:space="preserve"> </w:t>
      </w:r>
      <w:r w:rsidR="003B2741" w:rsidRPr="008A6317">
        <w:rPr>
          <w:rFonts w:ascii="Times New Roman" w:hAnsi="Times New Roman"/>
          <w:color w:val="000000"/>
          <w:sz w:val="28"/>
          <w:szCs w:val="28"/>
        </w:rPr>
        <w:t>д</w:t>
      </w:r>
      <w:r w:rsidRPr="008A6317">
        <w:rPr>
          <w:rFonts w:ascii="Times New Roman" w:hAnsi="Times New Roman"/>
          <w:color w:val="000000"/>
          <w:sz w:val="28"/>
          <w:szCs w:val="28"/>
        </w:rPr>
        <w:t>олларов США или 81,8% внутреннего спроса, макаронны</w:t>
      </w:r>
      <w:r w:rsidR="003B2741" w:rsidRPr="008A6317">
        <w:rPr>
          <w:rFonts w:ascii="Times New Roman" w:hAnsi="Times New Roman"/>
          <w:color w:val="000000"/>
          <w:sz w:val="28"/>
          <w:szCs w:val="28"/>
        </w:rPr>
        <w:t xml:space="preserve">х </w:t>
      </w:r>
      <w:r w:rsidRPr="008A6317">
        <w:rPr>
          <w:rFonts w:ascii="Times New Roman" w:hAnsi="Times New Roman"/>
          <w:color w:val="000000"/>
          <w:sz w:val="28"/>
          <w:szCs w:val="28"/>
        </w:rPr>
        <w:t>издели</w:t>
      </w:r>
      <w:r w:rsidR="003B2741" w:rsidRPr="008A6317">
        <w:rPr>
          <w:rFonts w:ascii="Times New Roman" w:hAnsi="Times New Roman"/>
          <w:color w:val="000000"/>
          <w:sz w:val="28"/>
          <w:szCs w:val="28"/>
        </w:rPr>
        <w:t>и</w:t>
      </w:r>
      <w:r w:rsidRPr="008A6317">
        <w:rPr>
          <w:rFonts w:ascii="Times New Roman" w:hAnsi="Times New Roman"/>
          <w:color w:val="000000"/>
          <w:sz w:val="28"/>
          <w:szCs w:val="28"/>
        </w:rPr>
        <w:t xml:space="preserve"> 13,3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w:t>
      </w:r>
      <w:r w:rsidR="003B2741" w:rsidRPr="008A6317">
        <w:rPr>
          <w:rFonts w:ascii="Times New Roman" w:hAnsi="Times New Roman"/>
          <w:color w:val="000000"/>
          <w:sz w:val="28"/>
          <w:szCs w:val="28"/>
        </w:rPr>
        <w:t>долларов</w:t>
      </w:r>
      <w:r w:rsidRPr="008A6317">
        <w:rPr>
          <w:rFonts w:ascii="Times New Roman" w:hAnsi="Times New Roman"/>
          <w:color w:val="000000"/>
          <w:sz w:val="28"/>
          <w:szCs w:val="28"/>
        </w:rPr>
        <w:t xml:space="preserve"> </w:t>
      </w:r>
      <w:r w:rsidR="003B2741" w:rsidRPr="008A6317">
        <w:rPr>
          <w:rFonts w:ascii="Times New Roman" w:hAnsi="Times New Roman"/>
          <w:color w:val="000000"/>
          <w:sz w:val="28"/>
          <w:szCs w:val="28"/>
        </w:rPr>
        <w:t>и</w:t>
      </w:r>
      <w:r w:rsidRPr="008A6317">
        <w:rPr>
          <w:rFonts w:ascii="Times New Roman" w:hAnsi="Times New Roman"/>
          <w:color w:val="000000"/>
          <w:sz w:val="28"/>
          <w:szCs w:val="28"/>
        </w:rPr>
        <w:t>ли 83,6%, колбасы - 7 млн долларов или 38,4%, шоколад</w:t>
      </w:r>
      <w:r w:rsidR="003B2741" w:rsidRPr="008A6317">
        <w:rPr>
          <w:rFonts w:ascii="Times New Roman" w:hAnsi="Times New Roman"/>
          <w:color w:val="000000"/>
          <w:sz w:val="28"/>
          <w:szCs w:val="28"/>
        </w:rPr>
        <w:t>а</w:t>
      </w:r>
      <w:r w:rsidRPr="008A6317">
        <w:rPr>
          <w:rFonts w:ascii="Times New Roman" w:hAnsi="Times New Roman"/>
          <w:color w:val="000000"/>
          <w:sz w:val="28"/>
          <w:szCs w:val="28"/>
        </w:rPr>
        <w:t xml:space="preserve"> - 32,7 млн долларов или 76%, кондитерски</w:t>
      </w:r>
      <w:r w:rsidR="003B2741" w:rsidRPr="008A6317">
        <w:rPr>
          <w:rFonts w:ascii="Times New Roman" w:hAnsi="Times New Roman"/>
          <w:color w:val="000000"/>
          <w:sz w:val="28"/>
          <w:szCs w:val="28"/>
        </w:rPr>
        <w:t>х</w:t>
      </w:r>
      <w:r w:rsidRPr="008A6317">
        <w:rPr>
          <w:rFonts w:ascii="Times New Roman" w:hAnsi="Times New Roman"/>
          <w:color w:val="000000"/>
          <w:sz w:val="28"/>
          <w:szCs w:val="28"/>
        </w:rPr>
        <w:t xml:space="preserve"> издели</w:t>
      </w:r>
      <w:r w:rsidR="003B2741" w:rsidRPr="008A6317">
        <w:rPr>
          <w:rFonts w:ascii="Times New Roman" w:hAnsi="Times New Roman"/>
          <w:color w:val="000000"/>
          <w:sz w:val="28"/>
          <w:szCs w:val="28"/>
        </w:rPr>
        <w:t>й</w:t>
      </w:r>
      <w:r w:rsidRPr="008A6317">
        <w:rPr>
          <w:rFonts w:ascii="Times New Roman" w:hAnsi="Times New Roman"/>
          <w:color w:val="000000"/>
          <w:sz w:val="28"/>
          <w:szCs w:val="28"/>
        </w:rPr>
        <w:t xml:space="preserve"> - 23,7 млн долларов или 50,4%, фруктовы</w:t>
      </w:r>
      <w:r w:rsidR="003B2741" w:rsidRPr="008A6317">
        <w:rPr>
          <w:rFonts w:ascii="Times New Roman" w:hAnsi="Times New Roman"/>
          <w:color w:val="000000"/>
          <w:sz w:val="28"/>
          <w:szCs w:val="28"/>
        </w:rPr>
        <w:t>х</w:t>
      </w:r>
      <w:r w:rsidRPr="008A6317">
        <w:rPr>
          <w:rFonts w:ascii="Times New Roman" w:hAnsi="Times New Roman"/>
          <w:color w:val="000000"/>
          <w:sz w:val="28"/>
          <w:szCs w:val="28"/>
        </w:rPr>
        <w:t xml:space="preserve"> и овощны</w:t>
      </w:r>
      <w:r w:rsidR="003B2741" w:rsidRPr="008A6317">
        <w:rPr>
          <w:rFonts w:ascii="Times New Roman" w:hAnsi="Times New Roman"/>
          <w:color w:val="000000"/>
          <w:sz w:val="28"/>
          <w:szCs w:val="28"/>
        </w:rPr>
        <w:t>х</w:t>
      </w:r>
      <w:r w:rsidRPr="008A6317">
        <w:rPr>
          <w:rFonts w:ascii="Times New Roman" w:hAnsi="Times New Roman"/>
          <w:color w:val="000000"/>
          <w:sz w:val="28"/>
          <w:szCs w:val="28"/>
        </w:rPr>
        <w:t xml:space="preserve"> </w:t>
      </w:r>
      <w:r w:rsidR="003B2741" w:rsidRPr="008A6317">
        <w:rPr>
          <w:rFonts w:ascii="Times New Roman" w:hAnsi="Times New Roman"/>
          <w:color w:val="000000"/>
          <w:sz w:val="28"/>
          <w:szCs w:val="28"/>
        </w:rPr>
        <w:t>консервы - 9,4 млн долларов,</w:t>
      </w:r>
      <w:r w:rsidRPr="008A6317">
        <w:rPr>
          <w:rFonts w:ascii="Times New Roman" w:hAnsi="Times New Roman"/>
          <w:color w:val="000000"/>
          <w:sz w:val="28"/>
          <w:szCs w:val="28"/>
        </w:rPr>
        <w:t xml:space="preserve"> </w:t>
      </w:r>
      <w:r w:rsidR="003B2741" w:rsidRPr="008A6317">
        <w:rPr>
          <w:rFonts w:ascii="Times New Roman" w:hAnsi="Times New Roman"/>
          <w:color w:val="000000"/>
          <w:sz w:val="28"/>
          <w:szCs w:val="28"/>
        </w:rPr>
        <w:t xml:space="preserve">или на 42% и мяса на 1,3 </w:t>
      </w:r>
      <w:r w:rsidR="003F2F32" w:rsidRPr="008A6317">
        <w:rPr>
          <w:rFonts w:ascii="Times New Roman" w:hAnsi="Times New Roman"/>
          <w:color w:val="000000"/>
          <w:sz w:val="28"/>
          <w:szCs w:val="28"/>
        </w:rPr>
        <w:t>млн</w:t>
      </w:r>
      <w:r w:rsidR="003B2741" w:rsidRPr="008A6317">
        <w:rPr>
          <w:rFonts w:ascii="Times New Roman" w:hAnsi="Times New Roman"/>
          <w:color w:val="000000"/>
          <w:sz w:val="28"/>
          <w:szCs w:val="28"/>
        </w:rPr>
        <w:t xml:space="preserve"> или 94,7%, безалкогольных</w:t>
      </w:r>
      <w:r w:rsidRPr="008A6317">
        <w:rPr>
          <w:rFonts w:ascii="Times New Roman" w:hAnsi="Times New Roman"/>
          <w:color w:val="000000"/>
          <w:sz w:val="28"/>
          <w:szCs w:val="28"/>
        </w:rPr>
        <w:t xml:space="preserve"> напитк</w:t>
      </w:r>
      <w:r w:rsidR="003B2741" w:rsidRPr="008A6317">
        <w:rPr>
          <w:rFonts w:ascii="Times New Roman" w:hAnsi="Times New Roman"/>
          <w:color w:val="000000"/>
          <w:sz w:val="28"/>
          <w:szCs w:val="28"/>
        </w:rPr>
        <w:t>ов</w:t>
      </w:r>
      <w:r w:rsidRPr="008A6317">
        <w:rPr>
          <w:rFonts w:ascii="Times New Roman" w:hAnsi="Times New Roman"/>
          <w:color w:val="000000"/>
          <w:sz w:val="28"/>
          <w:szCs w:val="28"/>
        </w:rPr>
        <w:t xml:space="preserve"> 14,7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w:t>
      </w:r>
      <w:r w:rsidR="003B2741" w:rsidRPr="008A6317">
        <w:rPr>
          <w:rFonts w:ascii="Times New Roman" w:hAnsi="Times New Roman"/>
          <w:color w:val="000000"/>
          <w:sz w:val="28"/>
          <w:szCs w:val="28"/>
        </w:rPr>
        <w:t xml:space="preserve">Алкогольных напитков </w:t>
      </w:r>
      <w:r w:rsidRPr="008A6317">
        <w:rPr>
          <w:rFonts w:ascii="Times New Roman" w:hAnsi="Times New Roman"/>
          <w:color w:val="000000"/>
          <w:sz w:val="28"/>
          <w:szCs w:val="28"/>
        </w:rPr>
        <w:t xml:space="preserve">4,9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долларов США или 79,4 процент</w:t>
      </w:r>
      <w:r w:rsidR="003B2741" w:rsidRPr="008A6317">
        <w:rPr>
          <w:rFonts w:ascii="Times New Roman" w:hAnsi="Times New Roman"/>
          <w:color w:val="000000"/>
          <w:sz w:val="28"/>
          <w:szCs w:val="28"/>
        </w:rPr>
        <w:t>ов</w:t>
      </w:r>
      <w:r w:rsidRPr="008A6317">
        <w:rPr>
          <w:rFonts w:ascii="Times New Roman" w:hAnsi="Times New Roman"/>
          <w:color w:val="000000"/>
          <w:sz w:val="28"/>
          <w:szCs w:val="28"/>
        </w:rPr>
        <w:t xml:space="preserve">,  алкогольные напитки - 1,1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долларов США или 74,2 процент</w:t>
      </w:r>
      <w:r w:rsidR="004C064C" w:rsidRPr="008A6317">
        <w:rPr>
          <w:rFonts w:ascii="Times New Roman" w:hAnsi="Times New Roman"/>
          <w:color w:val="000000"/>
          <w:sz w:val="28"/>
          <w:szCs w:val="28"/>
        </w:rPr>
        <w:t>ов</w:t>
      </w:r>
      <w:r w:rsidRPr="008A6317">
        <w:rPr>
          <w:rFonts w:ascii="Times New Roman" w:hAnsi="Times New Roman"/>
          <w:color w:val="000000"/>
          <w:sz w:val="28"/>
          <w:szCs w:val="28"/>
        </w:rPr>
        <w:t xml:space="preserve"> внутреннего спроса.</w:t>
      </w:r>
    </w:p>
    <w:p w14:paraId="1A0B1EA9"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Для увеличения производства готовой продукции из отечественного сырья в стране важно принять следующие меры:</w:t>
      </w:r>
    </w:p>
    <w:p w14:paraId="37A4073F"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разработка и принятие Программы по окончательной переработке хлопка в республике;</w:t>
      </w:r>
    </w:p>
    <w:p w14:paraId="2AB6CB2A"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подготовка профессионально-технических специалистов всех уровней и персонала с относительно высокими управленческими способностями предприятий;</w:t>
      </w:r>
    </w:p>
    <w:p w14:paraId="419CC47A"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переоборудование действующих и строительство новых промышленных предприятий по производству высококонкурентной конечной продукции с </w:t>
      </w:r>
      <w:r w:rsidRPr="008A6317">
        <w:rPr>
          <w:rFonts w:ascii="Times New Roman" w:hAnsi="Times New Roman"/>
          <w:color w:val="000000"/>
          <w:sz w:val="28"/>
          <w:szCs w:val="28"/>
        </w:rPr>
        <w:lastRenderedPageBreak/>
        <w:t>добавленной стоимостью, соответствующей международным стандартам качества и безопасности продукции, в частности хлопка, коконов, шкур и кож, фруктов, овощей, мяса и молока;</w:t>
      </w:r>
    </w:p>
    <w:p w14:paraId="362A5B55"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-развитие </w:t>
      </w:r>
      <w:r w:rsidR="004C064C" w:rsidRPr="008A6317">
        <w:rPr>
          <w:rFonts w:ascii="Times New Roman" w:hAnsi="Times New Roman"/>
          <w:color w:val="000000"/>
          <w:sz w:val="28"/>
          <w:szCs w:val="28"/>
        </w:rPr>
        <w:t xml:space="preserve">шелководства </w:t>
      </w:r>
      <w:r w:rsidRPr="008A6317">
        <w:rPr>
          <w:rFonts w:ascii="Times New Roman" w:hAnsi="Times New Roman"/>
          <w:color w:val="000000"/>
          <w:sz w:val="28"/>
          <w:szCs w:val="28"/>
        </w:rPr>
        <w:t xml:space="preserve">за счет увеличения объема заказов, поощрения </w:t>
      </w:r>
      <w:r w:rsidR="004C064C" w:rsidRPr="008A6317">
        <w:rPr>
          <w:rFonts w:ascii="Times New Roman" w:hAnsi="Times New Roman"/>
          <w:color w:val="000000"/>
          <w:sz w:val="28"/>
          <w:szCs w:val="28"/>
        </w:rPr>
        <w:t xml:space="preserve">шелководов </w:t>
      </w:r>
      <w:r w:rsidRPr="008A6317">
        <w:rPr>
          <w:rFonts w:ascii="Times New Roman" w:hAnsi="Times New Roman"/>
          <w:color w:val="000000"/>
          <w:sz w:val="28"/>
          <w:szCs w:val="28"/>
        </w:rPr>
        <w:t>предоставлени</w:t>
      </w:r>
      <w:r w:rsidR="004C064C" w:rsidRPr="008A6317">
        <w:rPr>
          <w:rFonts w:ascii="Times New Roman" w:hAnsi="Times New Roman"/>
          <w:color w:val="000000"/>
          <w:sz w:val="28"/>
          <w:szCs w:val="28"/>
        </w:rPr>
        <w:t xml:space="preserve">ем </w:t>
      </w:r>
      <w:r w:rsidRPr="008A6317">
        <w:rPr>
          <w:rFonts w:ascii="Times New Roman" w:hAnsi="Times New Roman"/>
          <w:color w:val="000000"/>
          <w:sz w:val="28"/>
          <w:szCs w:val="28"/>
        </w:rPr>
        <w:t>льготных кредитов, непрерывного р</w:t>
      </w:r>
      <w:r w:rsidR="004C064C" w:rsidRPr="008A6317">
        <w:rPr>
          <w:rFonts w:ascii="Times New Roman" w:hAnsi="Times New Roman"/>
          <w:color w:val="000000"/>
          <w:sz w:val="28"/>
          <w:szCs w:val="28"/>
        </w:rPr>
        <w:t xml:space="preserve">азвития </w:t>
      </w:r>
      <w:r w:rsidRPr="008A6317">
        <w:rPr>
          <w:rFonts w:ascii="Times New Roman" w:hAnsi="Times New Roman"/>
          <w:color w:val="000000"/>
          <w:sz w:val="28"/>
          <w:szCs w:val="28"/>
        </w:rPr>
        <w:t>тутовых деревьев и совершенствовани</w:t>
      </w:r>
      <w:r w:rsidR="004C064C" w:rsidRPr="008A6317">
        <w:rPr>
          <w:rFonts w:ascii="Times New Roman" w:hAnsi="Times New Roman"/>
          <w:color w:val="000000"/>
          <w:sz w:val="28"/>
          <w:szCs w:val="28"/>
        </w:rPr>
        <w:t>е</w:t>
      </w:r>
      <w:r w:rsidRPr="008A6317">
        <w:rPr>
          <w:rFonts w:ascii="Times New Roman" w:hAnsi="Times New Roman"/>
          <w:color w:val="000000"/>
          <w:sz w:val="28"/>
          <w:szCs w:val="28"/>
        </w:rPr>
        <w:t xml:space="preserve"> правовой базы их владения;</w:t>
      </w:r>
    </w:p>
    <w:p w14:paraId="11FE8BA5"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создание крупных агропромышленных кластеров в регионах страны по переработке сельскохозяйственного сырья в конечную продукцию, включая ткань, детскую, женскую, мужскую, школьную </w:t>
      </w:r>
      <w:r w:rsidR="004C064C" w:rsidRPr="008A6317">
        <w:rPr>
          <w:rFonts w:ascii="Times New Roman" w:hAnsi="Times New Roman"/>
          <w:color w:val="000000"/>
          <w:sz w:val="28"/>
          <w:szCs w:val="28"/>
        </w:rPr>
        <w:t>и</w:t>
      </w:r>
      <w:r w:rsidRPr="008A6317">
        <w:rPr>
          <w:rFonts w:ascii="Times New Roman" w:hAnsi="Times New Roman"/>
          <w:color w:val="000000"/>
          <w:sz w:val="28"/>
          <w:szCs w:val="28"/>
        </w:rPr>
        <w:t xml:space="preserve"> спортивную одежду, нижнее белье и униформу, </w:t>
      </w:r>
      <w:r w:rsidR="004C064C" w:rsidRPr="008A6317">
        <w:rPr>
          <w:rFonts w:ascii="Times New Roman" w:hAnsi="Times New Roman"/>
          <w:color w:val="000000"/>
          <w:sz w:val="28"/>
          <w:szCs w:val="28"/>
        </w:rPr>
        <w:t>чулочно-носочных</w:t>
      </w:r>
      <w:r w:rsidR="00151734" w:rsidRPr="008A6317">
        <w:rPr>
          <w:rFonts w:ascii="Times New Roman" w:hAnsi="Times New Roman"/>
          <w:color w:val="000000"/>
          <w:sz w:val="28"/>
          <w:szCs w:val="28"/>
        </w:rPr>
        <w:t xml:space="preserve"> изделий</w:t>
      </w:r>
      <w:r w:rsidRPr="008A6317">
        <w:rPr>
          <w:rFonts w:ascii="Times New Roman" w:hAnsi="Times New Roman"/>
          <w:color w:val="000000"/>
          <w:sz w:val="28"/>
          <w:szCs w:val="28"/>
        </w:rPr>
        <w:t xml:space="preserve">, </w:t>
      </w:r>
      <w:r w:rsidR="00151734" w:rsidRPr="008A6317">
        <w:rPr>
          <w:rFonts w:ascii="Times New Roman" w:hAnsi="Times New Roman"/>
          <w:color w:val="000000"/>
          <w:sz w:val="28"/>
          <w:szCs w:val="28"/>
        </w:rPr>
        <w:t xml:space="preserve">мануфактурных и трикотажных изделий, </w:t>
      </w:r>
      <w:r w:rsidRPr="008A6317">
        <w:rPr>
          <w:rFonts w:ascii="Times New Roman" w:hAnsi="Times New Roman"/>
          <w:color w:val="000000"/>
          <w:sz w:val="28"/>
          <w:szCs w:val="28"/>
        </w:rPr>
        <w:t xml:space="preserve">хлопковые, шелковые, шерстяные и кожаные </w:t>
      </w:r>
      <w:r w:rsidR="00151734" w:rsidRPr="008A6317">
        <w:rPr>
          <w:rFonts w:ascii="Times New Roman" w:hAnsi="Times New Roman"/>
          <w:color w:val="000000"/>
          <w:sz w:val="28"/>
          <w:szCs w:val="28"/>
        </w:rPr>
        <w:t>головные уборы</w:t>
      </w:r>
      <w:r w:rsidRPr="008A6317">
        <w:rPr>
          <w:rFonts w:ascii="Times New Roman" w:hAnsi="Times New Roman"/>
          <w:color w:val="000000"/>
          <w:sz w:val="28"/>
          <w:szCs w:val="28"/>
        </w:rPr>
        <w:t xml:space="preserve"> обувь, одежда, ремни, кожаные чемоданы, кондитерские изделия, шоколад и мармелад, соки и консервированные овощи, фрукты и мясные и молочные продукты, колбас</w:t>
      </w:r>
      <w:r w:rsidR="00151734" w:rsidRPr="008A6317">
        <w:rPr>
          <w:rFonts w:ascii="Times New Roman" w:hAnsi="Times New Roman"/>
          <w:color w:val="000000"/>
          <w:sz w:val="28"/>
          <w:szCs w:val="28"/>
        </w:rPr>
        <w:t>н</w:t>
      </w:r>
      <w:r w:rsidRPr="008A6317">
        <w:rPr>
          <w:rFonts w:ascii="Times New Roman" w:hAnsi="Times New Roman"/>
          <w:color w:val="000000"/>
          <w:sz w:val="28"/>
          <w:szCs w:val="28"/>
        </w:rPr>
        <w:t>ы</w:t>
      </w:r>
      <w:r w:rsidR="00151734" w:rsidRPr="008A6317">
        <w:rPr>
          <w:rFonts w:ascii="Times New Roman" w:hAnsi="Times New Roman"/>
          <w:color w:val="000000"/>
          <w:sz w:val="28"/>
          <w:szCs w:val="28"/>
        </w:rPr>
        <w:t>е</w:t>
      </w:r>
      <w:r w:rsidRPr="008A6317">
        <w:rPr>
          <w:rFonts w:ascii="Times New Roman" w:hAnsi="Times New Roman"/>
          <w:color w:val="000000"/>
          <w:sz w:val="28"/>
          <w:szCs w:val="28"/>
        </w:rPr>
        <w:t>, сыр</w:t>
      </w:r>
      <w:r w:rsidR="00C318EC" w:rsidRPr="008A6317">
        <w:rPr>
          <w:rFonts w:ascii="Times New Roman" w:hAnsi="Times New Roman"/>
          <w:color w:val="000000"/>
          <w:sz w:val="28"/>
          <w:szCs w:val="28"/>
        </w:rPr>
        <w:t xml:space="preserve">ной </w:t>
      </w:r>
      <w:r w:rsidRPr="008A6317">
        <w:rPr>
          <w:rFonts w:ascii="Times New Roman" w:hAnsi="Times New Roman"/>
          <w:color w:val="000000"/>
          <w:sz w:val="28"/>
          <w:szCs w:val="28"/>
        </w:rPr>
        <w:t>и другие мясо-молочные продукты;</w:t>
      </w:r>
    </w:p>
    <w:p w14:paraId="6D400285"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оказание содействия производителям отечественно</w:t>
      </w:r>
      <w:r w:rsidR="00C318EC" w:rsidRPr="008A6317">
        <w:rPr>
          <w:rFonts w:ascii="Times New Roman" w:hAnsi="Times New Roman"/>
          <w:color w:val="000000"/>
          <w:sz w:val="28"/>
          <w:szCs w:val="28"/>
        </w:rPr>
        <w:t>й</w:t>
      </w:r>
      <w:r w:rsidRPr="008A6317">
        <w:rPr>
          <w:rFonts w:ascii="Times New Roman" w:hAnsi="Times New Roman"/>
          <w:color w:val="000000"/>
          <w:sz w:val="28"/>
          <w:szCs w:val="28"/>
        </w:rPr>
        <w:t xml:space="preserve"> про</w:t>
      </w:r>
      <w:r w:rsidR="00C318EC" w:rsidRPr="008A6317">
        <w:rPr>
          <w:rFonts w:ascii="Times New Roman" w:hAnsi="Times New Roman"/>
          <w:color w:val="000000"/>
          <w:sz w:val="28"/>
          <w:szCs w:val="28"/>
        </w:rPr>
        <w:t>дукции</w:t>
      </w:r>
      <w:r w:rsidRPr="008A6317">
        <w:rPr>
          <w:rFonts w:ascii="Times New Roman" w:hAnsi="Times New Roman"/>
          <w:color w:val="000000"/>
          <w:sz w:val="28"/>
          <w:szCs w:val="28"/>
        </w:rPr>
        <w:t xml:space="preserve"> в нахождении рынков сбыта;</w:t>
      </w:r>
    </w:p>
    <w:p w14:paraId="4BAD9064"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создание комплексов по переработке четырех циклов хлопкового волокна в регионах страны;</w:t>
      </w:r>
    </w:p>
    <w:p w14:paraId="5C8931B4"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привлечение прямых иностранных инвестиций и всемирно известных брендов для производства продукции легкой и пищевой промышленности;</w:t>
      </w:r>
    </w:p>
    <w:p w14:paraId="1644BD61"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снижение тарифов на электроэнергию для производителей легкой и пищевой промышленности;</w:t>
      </w:r>
    </w:p>
    <w:p w14:paraId="6621F6CC"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предоставление долгосрочных льготных кредитов финансово-кредитными учреждениями для обеспечения оборотного капитала с доступными процентными ставками, в частности, «</w:t>
      </w:r>
      <w:proofErr w:type="spellStart"/>
      <w:r w:rsidRPr="008A6317">
        <w:rPr>
          <w:rFonts w:ascii="Times New Roman" w:hAnsi="Times New Roman"/>
          <w:color w:val="000000"/>
          <w:sz w:val="28"/>
          <w:szCs w:val="28"/>
        </w:rPr>
        <w:t>Саноатсодиротбанк</w:t>
      </w:r>
      <w:proofErr w:type="spellEnd"/>
      <w:r w:rsidRPr="008A6317">
        <w:rPr>
          <w:rFonts w:ascii="Times New Roman" w:hAnsi="Times New Roman"/>
          <w:color w:val="000000"/>
          <w:sz w:val="28"/>
          <w:szCs w:val="28"/>
        </w:rPr>
        <w:t xml:space="preserve">» для </w:t>
      </w:r>
      <w:r w:rsidR="00C318EC" w:rsidRPr="008A6317">
        <w:rPr>
          <w:rFonts w:ascii="Times New Roman" w:hAnsi="Times New Roman"/>
          <w:color w:val="000000"/>
          <w:sz w:val="28"/>
          <w:szCs w:val="28"/>
        </w:rPr>
        <w:t xml:space="preserve">шелководов </w:t>
      </w:r>
      <w:r w:rsidRPr="008A6317">
        <w:rPr>
          <w:rFonts w:ascii="Times New Roman" w:hAnsi="Times New Roman"/>
          <w:color w:val="000000"/>
          <w:sz w:val="28"/>
          <w:szCs w:val="28"/>
        </w:rPr>
        <w:t>хлопководов, предприятий полного цикла по переработке хлопкового волокна, коконов, шкур и шерсти.</w:t>
      </w:r>
    </w:p>
    <w:p w14:paraId="4005D1AB"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Среднегодовые темпы роста химической промышленности в 2015-2019 годах составят более 25 процентов, а ее доля в общем объеме промышленного производства составит всего 0,6 процента.</w:t>
      </w:r>
    </w:p>
    <w:p w14:paraId="3A4953A1"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Спрос внутреннего потребительского рынка на конечную продукцию химической промышленности в основном удовлетворя</w:t>
      </w:r>
      <w:r w:rsidR="00C318EC" w:rsidRPr="008A6317">
        <w:rPr>
          <w:rFonts w:ascii="Times New Roman" w:hAnsi="Times New Roman"/>
          <w:color w:val="000000"/>
          <w:sz w:val="28"/>
          <w:szCs w:val="28"/>
        </w:rPr>
        <w:t>е</w:t>
      </w:r>
      <w:r w:rsidRPr="008A6317">
        <w:rPr>
          <w:rFonts w:ascii="Times New Roman" w:hAnsi="Times New Roman"/>
          <w:color w:val="000000"/>
          <w:sz w:val="28"/>
          <w:szCs w:val="28"/>
        </w:rPr>
        <w:t>тся за счет импорта. В 2019 году импорт минеральных удобрений состави</w:t>
      </w:r>
      <w:r w:rsidR="00C318EC" w:rsidRPr="008A6317">
        <w:rPr>
          <w:rFonts w:ascii="Times New Roman" w:hAnsi="Times New Roman"/>
          <w:color w:val="000000"/>
          <w:sz w:val="28"/>
          <w:szCs w:val="28"/>
        </w:rPr>
        <w:t>л</w:t>
      </w:r>
      <w:r w:rsidRPr="008A6317">
        <w:rPr>
          <w:rFonts w:ascii="Times New Roman" w:hAnsi="Times New Roman"/>
          <w:color w:val="000000"/>
          <w:sz w:val="28"/>
          <w:szCs w:val="28"/>
        </w:rPr>
        <w:t xml:space="preserve"> 34,1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 xml:space="preserve">долларов или 100% внутреннего спроса, зубной пасты - 2,8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 xml:space="preserve">долларов или 100%, строительных красок - 18,9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 xml:space="preserve">долларов, моющих средств - 30,7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долларов или почти 100 процентов внутреннего спроса, в том числе шампун</w:t>
      </w:r>
      <w:r w:rsidR="00C318EC" w:rsidRPr="008A6317">
        <w:rPr>
          <w:rFonts w:ascii="Times New Roman" w:hAnsi="Times New Roman"/>
          <w:color w:val="000000"/>
          <w:sz w:val="28"/>
          <w:szCs w:val="28"/>
        </w:rPr>
        <w:t>я</w:t>
      </w:r>
      <w:r w:rsidRPr="008A6317">
        <w:rPr>
          <w:rFonts w:ascii="Times New Roman" w:hAnsi="Times New Roman"/>
          <w:color w:val="000000"/>
          <w:sz w:val="28"/>
          <w:szCs w:val="28"/>
        </w:rPr>
        <w:t xml:space="preserve"> составил 5,1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 xml:space="preserve">долларов США, мыло 16,7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долларов США.</w:t>
      </w:r>
    </w:p>
    <w:p w14:paraId="2A1A1E68"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Республике Таджикистан дей</w:t>
      </w:r>
      <w:r w:rsidR="00C318EC" w:rsidRPr="008A6317">
        <w:rPr>
          <w:rFonts w:ascii="Times New Roman" w:hAnsi="Times New Roman"/>
          <w:color w:val="000000"/>
          <w:sz w:val="28"/>
          <w:szCs w:val="28"/>
        </w:rPr>
        <w:t>ствуют 42 химических предприятии</w:t>
      </w:r>
      <w:r w:rsidRPr="008A6317">
        <w:rPr>
          <w:rFonts w:ascii="Times New Roman" w:hAnsi="Times New Roman"/>
          <w:color w:val="000000"/>
          <w:sz w:val="28"/>
          <w:szCs w:val="28"/>
        </w:rPr>
        <w:t>, и их вклад</w:t>
      </w:r>
      <w:r w:rsidR="00C318EC" w:rsidRPr="008A6317">
        <w:rPr>
          <w:rFonts w:ascii="Times New Roman" w:hAnsi="Times New Roman"/>
          <w:color w:val="000000"/>
          <w:sz w:val="28"/>
          <w:szCs w:val="28"/>
        </w:rPr>
        <w:t xml:space="preserve"> в импорта замещение всё ещё </w:t>
      </w:r>
      <w:r w:rsidRPr="008A6317">
        <w:rPr>
          <w:rFonts w:ascii="Times New Roman" w:hAnsi="Times New Roman"/>
          <w:color w:val="000000"/>
          <w:sz w:val="28"/>
          <w:szCs w:val="28"/>
        </w:rPr>
        <w:t>остается незначительным. С</w:t>
      </w:r>
      <w:r w:rsidR="00C318EC" w:rsidRPr="008A6317">
        <w:rPr>
          <w:rFonts w:ascii="Times New Roman" w:hAnsi="Times New Roman"/>
          <w:color w:val="000000"/>
          <w:sz w:val="28"/>
          <w:szCs w:val="28"/>
        </w:rPr>
        <w:t xml:space="preserve"> налаживаниям </w:t>
      </w:r>
      <w:r w:rsidR="00F064E4" w:rsidRPr="008A6317">
        <w:rPr>
          <w:rFonts w:ascii="Times New Roman" w:hAnsi="Times New Roman"/>
          <w:color w:val="000000"/>
          <w:sz w:val="28"/>
          <w:szCs w:val="28"/>
        </w:rPr>
        <w:t xml:space="preserve">производства </w:t>
      </w:r>
      <w:r w:rsidRPr="008A6317">
        <w:rPr>
          <w:rFonts w:ascii="Times New Roman" w:hAnsi="Times New Roman"/>
          <w:color w:val="000000"/>
          <w:sz w:val="28"/>
          <w:szCs w:val="28"/>
        </w:rPr>
        <w:t>запуском конечного продукта химической промышленности зависимость внутреннего рынка будет снижена</w:t>
      </w:r>
      <w:r w:rsidR="00F064E4" w:rsidRPr="008A6317">
        <w:rPr>
          <w:rFonts w:ascii="Times New Roman" w:hAnsi="Times New Roman"/>
          <w:color w:val="000000"/>
          <w:sz w:val="28"/>
          <w:szCs w:val="28"/>
        </w:rPr>
        <w:t xml:space="preserve"> на сумму</w:t>
      </w:r>
      <w:r w:rsidRPr="008A6317">
        <w:rPr>
          <w:rFonts w:ascii="Times New Roman" w:hAnsi="Times New Roman"/>
          <w:color w:val="000000"/>
          <w:sz w:val="28"/>
          <w:szCs w:val="28"/>
        </w:rPr>
        <w:t xml:space="preserve"> более чем на 130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 xml:space="preserve">долларов, </w:t>
      </w:r>
      <w:r w:rsidR="00F064E4" w:rsidRPr="008A6317">
        <w:rPr>
          <w:rFonts w:ascii="Times New Roman" w:hAnsi="Times New Roman"/>
          <w:color w:val="000000"/>
          <w:sz w:val="28"/>
          <w:szCs w:val="28"/>
        </w:rPr>
        <w:t xml:space="preserve">и будет также развиваться </w:t>
      </w:r>
      <w:r w:rsidRPr="008A6317">
        <w:rPr>
          <w:rFonts w:ascii="Times New Roman" w:hAnsi="Times New Roman"/>
          <w:color w:val="000000"/>
          <w:sz w:val="28"/>
          <w:szCs w:val="28"/>
        </w:rPr>
        <w:t xml:space="preserve"> экспорт в соседние страны будет облегчен, что создаст новые рабочие места и увеличит </w:t>
      </w:r>
      <w:r w:rsidR="00F064E4" w:rsidRPr="008A6317">
        <w:rPr>
          <w:rFonts w:ascii="Times New Roman" w:hAnsi="Times New Roman"/>
          <w:color w:val="000000"/>
          <w:sz w:val="28"/>
          <w:szCs w:val="28"/>
        </w:rPr>
        <w:t>налогооблагаемого базу</w:t>
      </w:r>
      <w:r w:rsidRPr="008A6317">
        <w:rPr>
          <w:rFonts w:ascii="Times New Roman" w:hAnsi="Times New Roman"/>
          <w:color w:val="000000"/>
          <w:sz w:val="28"/>
          <w:szCs w:val="28"/>
        </w:rPr>
        <w:t>.</w:t>
      </w:r>
    </w:p>
    <w:p w14:paraId="470D4A3B"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Для производства готовой продукции химической промышленности в стране целесообразно принять следующие меры:</w:t>
      </w:r>
    </w:p>
    <w:p w14:paraId="63E59A17"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подготовка профессионально-технических специалистов всех уровней и персонала с относительно высокими управленческими способностями предприятий;</w:t>
      </w:r>
    </w:p>
    <w:p w14:paraId="7A554A54"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создание новых предприятий в химической промышленности по производству конечных продуктов с высокой добавленной стоимостью, </w:t>
      </w:r>
      <w:r w:rsidR="00F064E4" w:rsidRPr="008A6317">
        <w:rPr>
          <w:rFonts w:ascii="Times New Roman" w:hAnsi="Times New Roman"/>
          <w:color w:val="000000"/>
          <w:sz w:val="28"/>
          <w:szCs w:val="28"/>
        </w:rPr>
        <w:t xml:space="preserve">в том числе </w:t>
      </w:r>
      <w:r w:rsidRPr="008A6317">
        <w:rPr>
          <w:rFonts w:ascii="Times New Roman" w:hAnsi="Times New Roman"/>
          <w:color w:val="000000"/>
          <w:sz w:val="28"/>
          <w:szCs w:val="28"/>
        </w:rPr>
        <w:t>удобрений, красок и строительных материалов, бытовой химии, моющих средств и других средств гигиены, косметики и зубной пасты;</w:t>
      </w:r>
    </w:p>
    <w:p w14:paraId="351180E3"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привлечение прямых иностранных инвестиций и создание химических кластеров в регионах страны;</w:t>
      </w:r>
    </w:p>
    <w:p w14:paraId="7B8A4E6A"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предоставление долгосрочных льготных кредитов финансово-кредитными организациями, в частности Промышленно-экспортным банком Таджикистана «</w:t>
      </w:r>
      <w:proofErr w:type="spellStart"/>
      <w:r w:rsidRPr="008A6317">
        <w:rPr>
          <w:rFonts w:ascii="Times New Roman" w:hAnsi="Times New Roman"/>
          <w:color w:val="000000"/>
          <w:sz w:val="28"/>
          <w:szCs w:val="28"/>
        </w:rPr>
        <w:t>Саноатсодиротбанк</w:t>
      </w:r>
      <w:proofErr w:type="spellEnd"/>
      <w:r w:rsidRPr="008A6317">
        <w:rPr>
          <w:rFonts w:ascii="Times New Roman" w:hAnsi="Times New Roman"/>
          <w:color w:val="000000"/>
          <w:sz w:val="28"/>
          <w:szCs w:val="28"/>
        </w:rPr>
        <w:t>» для предприятий химической промышленности.</w:t>
      </w:r>
    </w:p>
    <w:p w14:paraId="03EF436E" w14:textId="77777777" w:rsidR="00AD23D9" w:rsidRPr="00863D7D" w:rsidRDefault="00AD23D9" w:rsidP="00A40E1B">
      <w:pPr>
        <w:pStyle w:val="affff3"/>
      </w:pPr>
      <w:bookmarkStart w:id="33" w:name="_Toc65266417"/>
      <w:r w:rsidRPr="00863D7D">
        <w:t>§4. Использование потенциала развития горно-металлургической отрасли</w:t>
      </w:r>
      <w:bookmarkEnd w:id="33"/>
    </w:p>
    <w:p w14:paraId="0CFA7D73"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93% территории Таджикистана составляют горы, что свидетельствует о наличии огромных минеральных и неминеральных ресурсов и уникальных возможностей для развития горной экономики.</w:t>
      </w:r>
    </w:p>
    <w:p w14:paraId="00AB57E2"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Таджикистане открыто и сбалансировано более 600 полезных ископаемых, включая 60 видов минералов. Из этого числа разработано 35 месторождений. Кроме того, разведано около 800 месторождений природных ресурсов и 48 из них имеют лицензии на проведение геологоразведочных работ.</w:t>
      </w:r>
    </w:p>
    <w:p w14:paraId="485727EE"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Развитие экономики горнодобывающей промышленности</w:t>
      </w:r>
      <w:r w:rsidR="00F064E4" w:rsidRPr="008A6317">
        <w:rPr>
          <w:rFonts w:ascii="Times New Roman" w:hAnsi="Times New Roman"/>
          <w:color w:val="000000"/>
          <w:sz w:val="28"/>
          <w:szCs w:val="28"/>
          <w:lang w:val="tg-Cyrl-TJ"/>
        </w:rPr>
        <w:t xml:space="preserve"> объиспечивается </w:t>
      </w:r>
      <w:r w:rsidRPr="008A6317">
        <w:rPr>
          <w:rFonts w:ascii="Times New Roman" w:hAnsi="Times New Roman"/>
          <w:color w:val="000000"/>
          <w:sz w:val="28"/>
          <w:szCs w:val="28"/>
        </w:rPr>
        <w:t xml:space="preserve">на </w:t>
      </w:r>
      <w:r w:rsidR="00F064E4" w:rsidRPr="008A6317">
        <w:rPr>
          <w:rFonts w:ascii="Times New Roman" w:hAnsi="Times New Roman"/>
          <w:color w:val="000000"/>
          <w:sz w:val="28"/>
          <w:szCs w:val="28"/>
        </w:rPr>
        <w:t>наличие</w:t>
      </w:r>
      <w:r w:rsidRPr="008A6317">
        <w:rPr>
          <w:rFonts w:ascii="Times New Roman" w:hAnsi="Times New Roman"/>
          <w:color w:val="000000"/>
          <w:sz w:val="28"/>
          <w:szCs w:val="28"/>
        </w:rPr>
        <w:t xml:space="preserve"> крупных источников сырья, рабочей силы и дешевой электроэнергии, а также </w:t>
      </w:r>
      <w:r w:rsidR="00A059DF" w:rsidRPr="008A6317">
        <w:rPr>
          <w:rFonts w:ascii="Times New Roman" w:hAnsi="Times New Roman"/>
          <w:color w:val="000000"/>
          <w:sz w:val="28"/>
          <w:szCs w:val="28"/>
        </w:rPr>
        <w:t>растущим</w:t>
      </w:r>
      <w:r w:rsidRPr="008A6317">
        <w:rPr>
          <w:rFonts w:ascii="Times New Roman" w:hAnsi="Times New Roman"/>
          <w:color w:val="000000"/>
          <w:sz w:val="28"/>
          <w:szCs w:val="28"/>
        </w:rPr>
        <w:t xml:space="preserve"> спрос</w:t>
      </w:r>
      <w:r w:rsidR="00A059DF" w:rsidRPr="008A6317">
        <w:rPr>
          <w:rFonts w:ascii="Times New Roman" w:hAnsi="Times New Roman"/>
          <w:color w:val="000000"/>
          <w:sz w:val="28"/>
          <w:szCs w:val="28"/>
        </w:rPr>
        <w:t>ом</w:t>
      </w:r>
      <w:r w:rsidRPr="008A6317">
        <w:rPr>
          <w:rFonts w:ascii="Times New Roman" w:hAnsi="Times New Roman"/>
          <w:color w:val="000000"/>
          <w:sz w:val="28"/>
          <w:szCs w:val="28"/>
        </w:rPr>
        <w:t xml:space="preserve"> на цветные металлы на мировых рынках. В стране есть месторождения золота и серебра (</w:t>
      </w:r>
      <w:proofErr w:type="spellStart"/>
      <w:r w:rsidRPr="008A6317">
        <w:rPr>
          <w:rFonts w:ascii="Times New Roman" w:hAnsi="Times New Roman"/>
          <w:color w:val="000000"/>
          <w:sz w:val="28"/>
          <w:szCs w:val="28"/>
        </w:rPr>
        <w:t>Тарор</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Джилав</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Яхсу</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Сариоб</w:t>
      </w:r>
      <w:proofErr w:type="spellEnd"/>
      <w:r w:rsidRPr="008A6317">
        <w:rPr>
          <w:rFonts w:ascii="Times New Roman" w:hAnsi="Times New Roman"/>
          <w:color w:val="000000"/>
          <w:sz w:val="28"/>
          <w:szCs w:val="28"/>
        </w:rPr>
        <w:t xml:space="preserve">, Банди </w:t>
      </w:r>
      <w:proofErr w:type="spellStart"/>
      <w:r w:rsidRPr="008A6317">
        <w:rPr>
          <w:rFonts w:ascii="Times New Roman" w:hAnsi="Times New Roman"/>
          <w:color w:val="000000"/>
          <w:sz w:val="28"/>
          <w:szCs w:val="28"/>
        </w:rPr>
        <w:t>Сариоб</w:t>
      </w:r>
      <w:proofErr w:type="spellEnd"/>
      <w:r w:rsidRPr="008A6317">
        <w:rPr>
          <w:rFonts w:ascii="Times New Roman" w:hAnsi="Times New Roman"/>
          <w:color w:val="000000"/>
          <w:sz w:val="28"/>
          <w:szCs w:val="28"/>
        </w:rPr>
        <w:t xml:space="preserve">, Сари Гор, </w:t>
      </w:r>
      <w:proofErr w:type="spellStart"/>
      <w:r w:rsidRPr="008A6317">
        <w:rPr>
          <w:rFonts w:ascii="Times New Roman" w:hAnsi="Times New Roman"/>
          <w:color w:val="000000"/>
          <w:sz w:val="28"/>
          <w:szCs w:val="28"/>
        </w:rPr>
        <w:t>Дулоби</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Сангоб</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Навобод</w:t>
      </w:r>
      <w:proofErr w:type="spellEnd"/>
      <w:r w:rsidRPr="008A6317">
        <w:rPr>
          <w:rFonts w:ascii="Times New Roman" w:hAnsi="Times New Roman"/>
          <w:color w:val="000000"/>
          <w:sz w:val="28"/>
          <w:szCs w:val="28"/>
        </w:rPr>
        <w:t xml:space="preserve"> и др.), цинка (Восточный </w:t>
      </w:r>
      <w:proofErr w:type="spellStart"/>
      <w:r w:rsidRPr="008A6317">
        <w:rPr>
          <w:rFonts w:ascii="Times New Roman" w:hAnsi="Times New Roman"/>
          <w:color w:val="000000"/>
          <w:sz w:val="28"/>
          <w:szCs w:val="28"/>
        </w:rPr>
        <w:t>Конимансур</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Зарнисор</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Пайбулак</w:t>
      </w:r>
      <w:proofErr w:type="spellEnd"/>
      <w:r w:rsidRPr="008A6317">
        <w:rPr>
          <w:rFonts w:ascii="Times New Roman" w:hAnsi="Times New Roman"/>
          <w:color w:val="000000"/>
          <w:sz w:val="28"/>
          <w:szCs w:val="28"/>
        </w:rPr>
        <w:t>), сурьмы (</w:t>
      </w:r>
      <w:proofErr w:type="spellStart"/>
      <w:r w:rsidRPr="008A6317">
        <w:rPr>
          <w:rFonts w:ascii="Times New Roman" w:hAnsi="Times New Roman"/>
          <w:color w:val="000000"/>
          <w:sz w:val="28"/>
          <w:szCs w:val="28"/>
        </w:rPr>
        <w:t>Джикрут</w:t>
      </w:r>
      <w:proofErr w:type="spellEnd"/>
      <w:r w:rsidRPr="008A6317">
        <w:rPr>
          <w:rFonts w:ascii="Times New Roman" w:hAnsi="Times New Roman"/>
          <w:color w:val="000000"/>
          <w:sz w:val="28"/>
          <w:szCs w:val="28"/>
        </w:rPr>
        <w:t xml:space="preserve">, Пиндар, </w:t>
      </w:r>
      <w:proofErr w:type="spellStart"/>
      <w:r w:rsidRPr="008A6317">
        <w:rPr>
          <w:rFonts w:ascii="Times New Roman" w:hAnsi="Times New Roman"/>
          <w:color w:val="000000"/>
          <w:sz w:val="28"/>
          <w:szCs w:val="28"/>
        </w:rPr>
        <w:t>Кончоч</w:t>
      </w:r>
      <w:proofErr w:type="spellEnd"/>
      <w:r w:rsidRPr="008A6317">
        <w:rPr>
          <w:rFonts w:ascii="Times New Roman" w:hAnsi="Times New Roman"/>
          <w:color w:val="000000"/>
          <w:sz w:val="28"/>
          <w:szCs w:val="28"/>
        </w:rPr>
        <w:t xml:space="preserve">, Хоре, </w:t>
      </w:r>
      <w:proofErr w:type="spellStart"/>
      <w:r w:rsidRPr="008A6317">
        <w:rPr>
          <w:rFonts w:ascii="Times New Roman" w:hAnsi="Times New Roman"/>
          <w:color w:val="000000"/>
          <w:sz w:val="28"/>
          <w:szCs w:val="28"/>
        </w:rPr>
        <w:t>Дуоба</w:t>
      </w:r>
      <w:proofErr w:type="spellEnd"/>
      <w:r w:rsidRPr="008A6317">
        <w:rPr>
          <w:rFonts w:ascii="Times New Roman" w:hAnsi="Times New Roman"/>
          <w:color w:val="000000"/>
          <w:sz w:val="28"/>
          <w:szCs w:val="28"/>
        </w:rPr>
        <w:t>) , во</w:t>
      </w:r>
      <w:r w:rsidR="00A059DF" w:rsidRPr="008A6317">
        <w:rPr>
          <w:rFonts w:ascii="Times New Roman" w:hAnsi="Times New Roman"/>
          <w:color w:val="000000"/>
          <w:sz w:val="28"/>
          <w:szCs w:val="28"/>
        </w:rPr>
        <w:t>льфрама (</w:t>
      </w:r>
      <w:proofErr w:type="spellStart"/>
      <w:r w:rsidR="00A059DF" w:rsidRPr="008A6317">
        <w:rPr>
          <w:rFonts w:ascii="Times New Roman" w:hAnsi="Times New Roman"/>
          <w:color w:val="000000"/>
          <w:sz w:val="28"/>
          <w:szCs w:val="28"/>
        </w:rPr>
        <w:t>Майхура</w:t>
      </w:r>
      <w:proofErr w:type="spellEnd"/>
      <w:r w:rsidR="00A059DF" w:rsidRPr="008A6317">
        <w:rPr>
          <w:rFonts w:ascii="Times New Roman" w:hAnsi="Times New Roman"/>
          <w:color w:val="000000"/>
          <w:sz w:val="28"/>
          <w:szCs w:val="28"/>
        </w:rPr>
        <w:t xml:space="preserve"> и </w:t>
      </w:r>
      <w:proofErr w:type="spellStart"/>
      <w:r w:rsidR="00A059DF" w:rsidRPr="008A6317">
        <w:rPr>
          <w:rFonts w:ascii="Times New Roman" w:hAnsi="Times New Roman"/>
          <w:color w:val="000000"/>
          <w:sz w:val="28"/>
          <w:szCs w:val="28"/>
        </w:rPr>
        <w:t>Такфон</w:t>
      </w:r>
      <w:proofErr w:type="spellEnd"/>
      <w:r w:rsidR="00A059DF" w:rsidRPr="008A6317">
        <w:rPr>
          <w:rFonts w:ascii="Times New Roman" w:hAnsi="Times New Roman"/>
          <w:color w:val="000000"/>
          <w:sz w:val="28"/>
          <w:szCs w:val="28"/>
        </w:rPr>
        <w:t>), олова</w:t>
      </w:r>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Мушкистон</w:t>
      </w:r>
      <w:proofErr w:type="spellEnd"/>
      <w:r w:rsidRPr="008A6317">
        <w:rPr>
          <w:rFonts w:ascii="Times New Roman" w:hAnsi="Times New Roman"/>
          <w:color w:val="000000"/>
          <w:sz w:val="28"/>
          <w:szCs w:val="28"/>
        </w:rPr>
        <w:t xml:space="preserve">) и </w:t>
      </w:r>
      <w:r w:rsidR="00A059DF" w:rsidRPr="008A6317">
        <w:rPr>
          <w:rFonts w:ascii="Times New Roman" w:hAnsi="Times New Roman"/>
          <w:color w:val="000000"/>
          <w:sz w:val="28"/>
          <w:szCs w:val="28"/>
        </w:rPr>
        <w:t>редкоземельных</w:t>
      </w:r>
      <w:r w:rsidRPr="008A6317">
        <w:rPr>
          <w:rFonts w:ascii="Times New Roman" w:hAnsi="Times New Roman"/>
          <w:color w:val="000000"/>
          <w:sz w:val="28"/>
          <w:szCs w:val="28"/>
        </w:rPr>
        <w:t xml:space="preserve"> элементы.</w:t>
      </w:r>
    </w:p>
    <w:p w14:paraId="52A3C375"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Золотые активы Таджикистана состоят из 137 месторождений с оценочными запасами промышленного золота и 127 месторождений непромышленного назначения. В то же время в Республике Таджикистан имеется множество месторождений декоративных, драгоценных и строительных камней, которые в будущем заложат основу для развития производства и экспорта ювелирных изделий, строительных материалов и другой продукции.</w:t>
      </w:r>
    </w:p>
    <w:p w14:paraId="6F8E3751"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Горнодобывающий сектор страны в целом носит экспортный характер, и использование </w:t>
      </w:r>
      <w:r w:rsidR="00224DEF" w:rsidRPr="008A6317">
        <w:rPr>
          <w:rFonts w:ascii="Times New Roman" w:hAnsi="Times New Roman"/>
          <w:color w:val="000000"/>
          <w:sz w:val="28"/>
          <w:szCs w:val="28"/>
        </w:rPr>
        <w:t>техники</w:t>
      </w:r>
      <w:r w:rsidRPr="008A6317">
        <w:rPr>
          <w:rFonts w:ascii="Times New Roman" w:hAnsi="Times New Roman"/>
          <w:color w:val="000000"/>
          <w:sz w:val="28"/>
          <w:szCs w:val="28"/>
        </w:rPr>
        <w:t xml:space="preserve"> и технологий и </w:t>
      </w:r>
      <w:r w:rsidR="00224DEF" w:rsidRPr="008A6317">
        <w:rPr>
          <w:rFonts w:ascii="Times New Roman" w:hAnsi="Times New Roman"/>
          <w:color w:val="000000"/>
          <w:sz w:val="28"/>
          <w:szCs w:val="28"/>
        </w:rPr>
        <w:t xml:space="preserve">налаживание переработки сырья может обеспечить </w:t>
      </w:r>
      <w:r w:rsidRPr="008A6317">
        <w:rPr>
          <w:rFonts w:ascii="Times New Roman" w:hAnsi="Times New Roman"/>
          <w:color w:val="000000"/>
          <w:sz w:val="28"/>
          <w:szCs w:val="28"/>
        </w:rPr>
        <w:t>значительн</w:t>
      </w:r>
      <w:r w:rsidR="00224DEF" w:rsidRPr="008A6317">
        <w:rPr>
          <w:rFonts w:ascii="Times New Roman" w:hAnsi="Times New Roman"/>
          <w:color w:val="000000"/>
          <w:sz w:val="28"/>
          <w:szCs w:val="28"/>
        </w:rPr>
        <w:t>ую</w:t>
      </w:r>
      <w:r w:rsidRPr="008A6317">
        <w:rPr>
          <w:rFonts w:ascii="Times New Roman" w:hAnsi="Times New Roman"/>
          <w:color w:val="000000"/>
          <w:sz w:val="28"/>
          <w:szCs w:val="28"/>
        </w:rPr>
        <w:t xml:space="preserve"> диверсифи</w:t>
      </w:r>
      <w:r w:rsidR="00682D7B" w:rsidRPr="008A6317">
        <w:rPr>
          <w:rFonts w:ascii="Times New Roman" w:hAnsi="Times New Roman"/>
          <w:color w:val="000000"/>
          <w:sz w:val="28"/>
          <w:szCs w:val="28"/>
        </w:rPr>
        <w:t xml:space="preserve">кацию </w:t>
      </w:r>
      <w:r w:rsidRPr="008A6317">
        <w:rPr>
          <w:rFonts w:ascii="Times New Roman" w:hAnsi="Times New Roman"/>
          <w:color w:val="000000"/>
          <w:sz w:val="28"/>
          <w:szCs w:val="28"/>
        </w:rPr>
        <w:t>и увелич</w:t>
      </w:r>
      <w:r w:rsidR="00682D7B" w:rsidRPr="008A6317">
        <w:rPr>
          <w:rFonts w:ascii="Times New Roman" w:hAnsi="Times New Roman"/>
          <w:color w:val="000000"/>
          <w:sz w:val="28"/>
          <w:szCs w:val="28"/>
        </w:rPr>
        <w:t xml:space="preserve">ение </w:t>
      </w:r>
      <w:r w:rsidRPr="008A6317">
        <w:rPr>
          <w:rFonts w:ascii="Times New Roman" w:hAnsi="Times New Roman"/>
          <w:color w:val="000000"/>
          <w:sz w:val="28"/>
          <w:szCs w:val="28"/>
        </w:rPr>
        <w:t>объем</w:t>
      </w:r>
      <w:r w:rsidR="00682D7B" w:rsidRPr="008A6317">
        <w:rPr>
          <w:rFonts w:ascii="Times New Roman" w:hAnsi="Times New Roman"/>
          <w:color w:val="000000"/>
          <w:sz w:val="28"/>
          <w:szCs w:val="28"/>
        </w:rPr>
        <w:t>а</w:t>
      </w:r>
      <w:r w:rsidRPr="008A6317">
        <w:rPr>
          <w:rFonts w:ascii="Times New Roman" w:hAnsi="Times New Roman"/>
          <w:color w:val="000000"/>
          <w:sz w:val="28"/>
          <w:szCs w:val="28"/>
        </w:rPr>
        <w:t xml:space="preserve"> экспорта конечной продукции с высокой добавленной стоимостью.</w:t>
      </w:r>
    </w:p>
    <w:p w14:paraId="3DED1A22"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xml:space="preserve">За годы независимости в горнодобывающей отрасли создано всего 35 предприятий, которые в 2019 году произвели продукции на 4,9 </w:t>
      </w:r>
      <w:r w:rsidR="000838FD" w:rsidRPr="008A6317">
        <w:rPr>
          <w:rFonts w:ascii="Times New Roman" w:hAnsi="Times New Roman"/>
          <w:color w:val="000000"/>
          <w:sz w:val="28"/>
          <w:szCs w:val="28"/>
        </w:rPr>
        <w:t xml:space="preserve">млрд </w:t>
      </w:r>
      <w:r w:rsidRPr="008A6317">
        <w:rPr>
          <w:rFonts w:ascii="Times New Roman" w:hAnsi="Times New Roman"/>
          <w:color w:val="000000"/>
          <w:sz w:val="28"/>
          <w:szCs w:val="28"/>
        </w:rPr>
        <w:t>сомони и наняли более 10 тысяч человек. Эти показатели могут быть еще выше, если имеющийся потенциал отрасли</w:t>
      </w:r>
      <w:r w:rsidR="00682D7B" w:rsidRPr="008A6317">
        <w:rPr>
          <w:rFonts w:ascii="Times New Roman" w:hAnsi="Times New Roman"/>
          <w:color w:val="000000"/>
          <w:sz w:val="28"/>
          <w:szCs w:val="28"/>
        </w:rPr>
        <w:t xml:space="preserve"> будет</w:t>
      </w:r>
      <w:r w:rsidRPr="008A6317">
        <w:rPr>
          <w:rFonts w:ascii="Times New Roman" w:hAnsi="Times New Roman"/>
          <w:color w:val="000000"/>
          <w:sz w:val="28"/>
          <w:szCs w:val="28"/>
        </w:rPr>
        <w:t xml:space="preserve"> использ</w:t>
      </w:r>
      <w:r w:rsidR="00682D7B" w:rsidRPr="008A6317">
        <w:rPr>
          <w:rFonts w:ascii="Times New Roman" w:hAnsi="Times New Roman"/>
          <w:color w:val="000000"/>
          <w:sz w:val="28"/>
          <w:szCs w:val="28"/>
        </w:rPr>
        <w:t>овать</w:t>
      </w:r>
      <w:r w:rsidRPr="008A6317">
        <w:rPr>
          <w:rFonts w:ascii="Times New Roman" w:hAnsi="Times New Roman"/>
          <w:color w:val="000000"/>
          <w:sz w:val="28"/>
          <w:szCs w:val="28"/>
        </w:rPr>
        <w:t xml:space="preserve"> эффективно.</w:t>
      </w:r>
    </w:p>
    <w:p w14:paraId="4C105FFF"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 привлечением внутренних и иностранных инвестиций в годы государственной независимости б</w:t>
      </w:r>
      <w:r w:rsidR="00682D7B" w:rsidRPr="008A6317">
        <w:rPr>
          <w:rFonts w:ascii="Times New Roman" w:hAnsi="Times New Roman"/>
          <w:color w:val="000000"/>
          <w:sz w:val="28"/>
          <w:szCs w:val="28"/>
        </w:rPr>
        <w:t xml:space="preserve">ыли </w:t>
      </w:r>
      <w:r w:rsidRPr="008A6317">
        <w:rPr>
          <w:rFonts w:ascii="Times New Roman" w:hAnsi="Times New Roman"/>
          <w:color w:val="000000"/>
          <w:sz w:val="28"/>
          <w:szCs w:val="28"/>
        </w:rPr>
        <w:t>построены предприятия по добыче полезных ископаемых и драгоценных камней, угля, строительных материалов и других природных ресурсов, а продукция экспортир</w:t>
      </w:r>
      <w:r w:rsidR="00682D7B" w:rsidRPr="008A6317">
        <w:rPr>
          <w:rFonts w:ascii="Times New Roman" w:hAnsi="Times New Roman"/>
          <w:color w:val="000000"/>
          <w:sz w:val="28"/>
          <w:szCs w:val="28"/>
        </w:rPr>
        <w:t>ует</w:t>
      </w:r>
      <w:r w:rsidRPr="008A6317">
        <w:rPr>
          <w:rFonts w:ascii="Times New Roman" w:hAnsi="Times New Roman"/>
          <w:color w:val="000000"/>
          <w:sz w:val="28"/>
          <w:szCs w:val="28"/>
        </w:rPr>
        <w:t>ся в основном в виде</w:t>
      </w:r>
      <w:r w:rsidR="00682D7B" w:rsidRPr="008A6317">
        <w:rPr>
          <w:rFonts w:ascii="Times New Roman" w:hAnsi="Times New Roman"/>
          <w:color w:val="000000"/>
          <w:sz w:val="28"/>
          <w:szCs w:val="28"/>
        </w:rPr>
        <w:t xml:space="preserve"> сырья, что не соответствует экономическим интересам страны</w:t>
      </w:r>
      <w:r w:rsidRPr="008A6317">
        <w:rPr>
          <w:rFonts w:ascii="Times New Roman" w:hAnsi="Times New Roman"/>
          <w:color w:val="000000"/>
          <w:sz w:val="28"/>
          <w:szCs w:val="28"/>
        </w:rPr>
        <w:t>.</w:t>
      </w:r>
    </w:p>
    <w:p w14:paraId="2B3F84B7"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то же время существующие возможности по производству конечной продукции из алюминия не используются на должном уровне, и лишь до 7% </w:t>
      </w:r>
      <w:r w:rsidR="001F3048" w:rsidRPr="008A6317">
        <w:rPr>
          <w:rFonts w:ascii="Times New Roman" w:hAnsi="Times New Roman"/>
          <w:color w:val="000000"/>
          <w:sz w:val="28"/>
          <w:szCs w:val="28"/>
        </w:rPr>
        <w:t xml:space="preserve">алюминия </w:t>
      </w:r>
      <w:r w:rsidRPr="008A6317">
        <w:rPr>
          <w:rFonts w:ascii="Times New Roman" w:hAnsi="Times New Roman"/>
          <w:color w:val="000000"/>
          <w:sz w:val="28"/>
          <w:szCs w:val="28"/>
        </w:rPr>
        <w:t xml:space="preserve">перерабатывается внутри страны. В настоящее время внутренний спрос страны на алюминиевую продукцию оценивается в 350-400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долларов США в год</w:t>
      </w:r>
      <w:r w:rsidR="001F3048" w:rsidRPr="008A6317">
        <w:rPr>
          <w:rFonts w:ascii="Times New Roman" w:hAnsi="Times New Roman"/>
          <w:color w:val="000000"/>
          <w:sz w:val="28"/>
          <w:szCs w:val="28"/>
        </w:rPr>
        <w:t>.</w:t>
      </w:r>
      <w:r w:rsidRPr="008A6317">
        <w:rPr>
          <w:rFonts w:ascii="Times New Roman" w:hAnsi="Times New Roman"/>
          <w:color w:val="000000"/>
          <w:sz w:val="28"/>
          <w:szCs w:val="28"/>
        </w:rPr>
        <w:t xml:space="preserve"> </w:t>
      </w:r>
      <w:r w:rsidR="001F3048" w:rsidRPr="008A6317">
        <w:rPr>
          <w:rFonts w:ascii="Times New Roman" w:hAnsi="Times New Roman"/>
          <w:color w:val="000000"/>
          <w:sz w:val="28"/>
          <w:szCs w:val="28"/>
        </w:rPr>
        <w:t>О</w:t>
      </w:r>
      <w:r w:rsidRPr="008A6317">
        <w:rPr>
          <w:rFonts w:ascii="Times New Roman" w:hAnsi="Times New Roman"/>
          <w:color w:val="000000"/>
          <w:sz w:val="28"/>
          <w:szCs w:val="28"/>
        </w:rPr>
        <w:t>течественные предприятия имеют возможность наладить производство различных видов продукции из первичного алюминия. Тем не менее, продажа различных алюминиевых изделий, таких как кабели, бытовая техника, различное строительное сырье, канистры с питьевой водой, сантехника и электрические приборы, импортируемые из других стран, очень высоки на рынках страны.</w:t>
      </w:r>
    </w:p>
    <w:p w14:paraId="3ED33A78"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Учитывая стремительное развитие строительного сектора в стране, спрос на строительные материалы будет расти </w:t>
      </w:r>
      <w:r w:rsidR="001F3048" w:rsidRPr="008A6317">
        <w:rPr>
          <w:rFonts w:ascii="Times New Roman" w:hAnsi="Times New Roman"/>
          <w:color w:val="000000"/>
          <w:sz w:val="28"/>
          <w:szCs w:val="28"/>
        </w:rPr>
        <w:t>а в настоящее время частично</w:t>
      </w:r>
      <w:r w:rsidRPr="008A6317">
        <w:rPr>
          <w:rFonts w:ascii="Times New Roman" w:hAnsi="Times New Roman"/>
          <w:color w:val="000000"/>
          <w:sz w:val="28"/>
          <w:szCs w:val="28"/>
        </w:rPr>
        <w:t xml:space="preserve"> удовлетворя</w:t>
      </w:r>
      <w:r w:rsidR="001F3048" w:rsidRPr="008A6317">
        <w:rPr>
          <w:rFonts w:ascii="Times New Roman" w:hAnsi="Times New Roman"/>
          <w:color w:val="000000"/>
          <w:sz w:val="28"/>
          <w:szCs w:val="28"/>
        </w:rPr>
        <w:t>ет</w:t>
      </w:r>
      <w:r w:rsidRPr="008A6317">
        <w:rPr>
          <w:rFonts w:ascii="Times New Roman" w:hAnsi="Times New Roman"/>
          <w:color w:val="000000"/>
          <w:sz w:val="28"/>
          <w:szCs w:val="28"/>
        </w:rPr>
        <w:t>ся за счет собственного производства.</w:t>
      </w:r>
    </w:p>
    <w:p w14:paraId="4876ED34"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результате </w:t>
      </w:r>
      <w:r w:rsidR="001F3048" w:rsidRPr="008A6317">
        <w:rPr>
          <w:rFonts w:ascii="Times New Roman" w:hAnsi="Times New Roman"/>
          <w:color w:val="000000"/>
          <w:sz w:val="28"/>
          <w:szCs w:val="28"/>
        </w:rPr>
        <w:t xml:space="preserve">налаживания отечественного </w:t>
      </w:r>
      <w:r w:rsidRPr="008A6317">
        <w:rPr>
          <w:rFonts w:ascii="Times New Roman" w:hAnsi="Times New Roman"/>
          <w:color w:val="000000"/>
          <w:sz w:val="28"/>
          <w:szCs w:val="28"/>
        </w:rPr>
        <w:t>производства импорт ряда товаров и продукции в 20</w:t>
      </w:r>
      <w:r w:rsidR="001F3048" w:rsidRPr="008A6317">
        <w:rPr>
          <w:rFonts w:ascii="Times New Roman" w:hAnsi="Times New Roman"/>
          <w:color w:val="000000"/>
          <w:sz w:val="28"/>
          <w:szCs w:val="28"/>
        </w:rPr>
        <w:t>19 году, включая черные металлы</w:t>
      </w:r>
      <w:r w:rsidRPr="008A6317">
        <w:rPr>
          <w:rFonts w:ascii="Times New Roman" w:hAnsi="Times New Roman"/>
          <w:color w:val="000000"/>
          <w:sz w:val="28"/>
          <w:szCs w:val="28"/>
        </w:rPr>
        <w:t xml:space="preserve"> с</w:t>
      </w:r>
      <w:r w:rsidR="001F3048" w:rsidRPr="008A6317">
        <w:rPr>
          <w:rFonts w:ascii="Times New Roman" w:hAnsi="Times New Roman"/>
          <w:color w:val="000000"/>
          <w:sz w:val="28"/>
          <w:szCs w:val="28"/>
        </w:rPr>
        <w:t xml:space="preserve">низятся на </w:t>
      </w:r>
      <w:r w:rsidRPr="008A6317">
        <w:rPr>
          <w:rFonts w:ascii="Times New Roman" w:hAnsi="Times New Roman"/>
          <w:color w:val="000000"/>
          <w:sz w:val="28"/>
          <w:szCs w:val="28"/>
        </w:rPr>
        <w:t xml:space="preserve">48,2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w:t>
      </w:r>
      <w:r w:rsidR="001F3048" w:rsidRPr="008A6317">
        <w:rPr>
          <w:rFonts w:ascii="Times New Roman" w:hAnsi="Times New Roman"/>
          <w:color w:val="000000"/>
          <w:sz w:val="28"/>
          <w:szCs w:val="28"/>
        </w:rPr>
        <w:t>долл., и</w:t>
      </w:r>
      <w:r w:rsidRPr="008A6317">
        <w:rPr>
          <w:rFonts w:ascii="Times New Roman" w:hAnsi="Times New Roman"/>
          <w:color w:val="000000"/>
          <w:sz w:val="28"/>
          <w:szCs w:val="28"/>
        </w:rPr>
        <w:t xml:space="preserve">зделия из черных металлов - 34,1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w:t>
      </w:r>
      <w:r w:rsidR="001F3048" w:rsidRPr="008A6317">
        <w:rPr>
          <w:rFonts w:ascii="Times New Roman" w:hAnsi="Times New Roman"/>
          <w:color w:val="000000"/>
          <w:sz w:val="28"/>
          <w:szCs w:val="28"/>
        </w:rPr>
        <w:t>долл. США,</w:t>
      </w:r>
      <w:r w:rsidRPr="008A6317">
        <w:rPr>
          <w:rFonts w:ascii="Times New Roman" w:hAnsi="Times New Roman"/>
          <w:color w:val="000000"/>
          <w:sz w:val="28"/>
          <w:szCs w:val="28"/>
        </w:rPr>
        <w:t xml:space="preserve"> керамические изделия 6,5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w:t>
      </w:r>
      <w:r w:rsidR="001F3048" w:rsidRPr="008A6317">
        <w:rPr>
          <w:rFonts w:ascii="Times New Roman" w:hAnsi="Times New Roman"/>
          <w:color w:val="000000"/>
          <w:sz w:val="28"/>
          <w:szCs w:val="28"/>
        </w:rPr>
        <w:t>долл</w:t>
      </w:r>
      <w:r w:rsidRPr="008A6317">
        <w:rPr>
          <w:rFonts w:ascii="Times New Roman" w:hAnsi="Times New Roman"/>
          <w:color w:val="000000"/>
          <w:sz w:val="28"/>
          <w:szCs w:val="28"/>
        </w:rPr>
        <w:t xml:space="preserve">., изделия из камня, </w:t>
      </w:r>
      <w:r w:rsidR="001F3048" w:rsidRPr="008A6317">
        <w:rPr>
          <w:rFonts w:ascii="Times New Roman" w:hAnsi="Times New Roman"/>
          <w:color w:val="000000"/>
          <w:sz w:val="28"/>
          <w:szCs w:val="28"/>
        </w:rPr>
        <w:t>гипса</w:t>
      </w:r>
      <w:r w:rsidRPr="008A6317">
        <w:rPr>
          <w:rFonts w:ascii="Times New Roman" w:hAnsi="Times New Roman"/>
          <w:color w:val="000000"/>
          <w:sz w:val="28"/>
          <w:szCs w:val="28"/>
        </w:rPr>
        <w:t>, цемент</w:t>
      </w:r>
      <w:r w:rsidR="001F3048" w:rsidRPr="008A6317">
        <w:rPr>
          <w:rFonts w:ascii="Times New Roman" w:hAnsi="Times New Roman"/>
          <w:color w:val="000000"/>
          <w:sz w:val="28"/>
          <w:szCs w:val="28"/>
        </w:rPr>
        <w:t xml:space="preserve">а 6.5 </w:t>
      </w:r>
      <w:r w:rsidR="003F2F32" w:rsidRPr="008A6317">
        <w:rPr>
          <w:rFonts w:ascii="Times New Roman" w:hAnsi="Times New Roman"/>
          <w:color w:val="000000"/>
          <w:sz w:val="28"/>
          <w:szCs w:val="28"/>
        </w:rPr>
        <w:t>млн</w:t>
      </w:r>
      <w:r w:rsidR="001F3048" w:rsidRPr="008A6317">
        <w:rPr>
          <w:rFonts w:ascii="Times New Roman" w:hAnsi="Times New Roman"/>
          <w:color w:val="000000"/>
          <w:sz w:val="28"/>
          <w:szCs w:val="28"/>
        </w:rPr>
        <w:t xml:space="preserve"> дол, строительная </w:t>
      </w:r>
      <w:r w:rsidRPr="008A6317">
        <w:rPr>
          <w:rFonts w:ascii="Times New Roman" w:hAnsi="Times New Roman"/>
          <w:color w:val="000000"/>
          <w:sz w:val="28"/>
          <w:szCs w:val="28"/>
        </w:rPr>
        <w:t xml:space="preserve">краска 3,8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w:t>
      </w:r>
      <w:r w:rsidR="000D7440" w:rsidRPr="008A6317">
        <w:rPr>
          <w:rFonts w:ascii="Times New Roman" w:hAnsi="Times New Roman"/>
          <w:color w:val="000000"/>
          <w:sz w:val="28"/>
          <w:szCs w:val="28"/>
        </w:rPr>
        <w:t>д</w:t>
      </w:r>
      <w:r w:rsidRPr="008A6317">
        <w:rPr>
          <w:rFonts w:ascii="Times New Roman" w:hAnsi="Times New Roman"/>
          <w:color w:val="000000"/>
          <w:sz w:val="28"/>
          <w:szCs w:val="28"/>
        </w:rPr>
        <w:t>олл. США, бумага, ка</w:t>
      </w:r>
      <w:r w:rsidR="000D7440" w:rsidRPr="008A6317">
        <w:rPr>
          <w:rFonts w:ascii="Times New Roman" w:hAnsi="Times New Roman"/>
          <w:color w:val="000000"/>
          <w:sz w:val="28"/>
          <w:szCs w:val="28"/>
        </w:rPr>
        <w:t xml:space="preserve">ртон и изделия из них 2,2 </w:t>
      </w:r>
      <w:r w:rsidR="003F2F32" w:rsidRPr="008A6317">
        <w:rPr>
          <w:rFonts w:ascii="Times New Roman" w:hAnsi="Times New Roman"/>
          <w:color w:val="000000"/>
          <w:sz w:val="28"/>
          <w:szCs w:val="28"/>
        </w:rPr>
        <w:t>млн</w:t>
      </w:r>
      <w:r w:rsidR="000D7440" w:rsidRPr="008A6317">
        <w:rPr>
          <w:rFonts w:ascii="Times New Roman" w:hAnsi="Times New Roman"/>
          <w:color w:val="000000"/>
          <w:sz w:val="28"/>
          <w:szCs w:val="28"/>
        </w:rPr>
        <w:t xml:space="preserve"> д</w:t>
      </w:r>
      <w:r w:rsidRPr="008A6317">
        <w:rPr>
          <w:rFonts w:ascii="Times New Roman" w:hAnsi="Times New Roman"/>
          <w:color w:val="000000"/>
          <w:sz w:val="28"/>
          <w:szCs w:val="28"/>
        </w:rPr>
        <w:t xml:space="preserve">олл. США. </w:t>
      </w:r>
      <w:r w:rsidR="000D7440" w:rsidRPr="008A6317">
        <w:rPr>
          <w:rFonts w:ascii="Times New Roman" w:hAnsi="Times New Roman"/>
          <w:color w:val="000000"/>
          <w:sz w:val="28"/>
          <w:szCs w:val="28"/>
        </w:rPr>
        <w:t>с</w:t>
      </w:r>
      <w:r w:rsidRPr="008A6317">
        <w:rPr>
          <w:rFonts w:ascii="Times New Roman" w:hAnsi="Times New Roman"/>
          <w:color w:val="000000"/>
          <w:sz w:val="28"/>
          <w:szCs w:val="28"/>
        </w:rPr>
        <w:t xml:space="preserve">текло и изделия из него 0,8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w:t>
      </w:r>
      <w:r w:rsidR="000D7440" w:rsidRPr="008A6317">
        <w:rPr>
          <w:rFonts w:ascii="Times New Roman" w:hAnsi="Times New Roman"/>
          <w:color w:val="000000"/>
          <w:sz w:val="28"/>
          <w:szCs w:val="28"/>
        </w:rPr>
        <w:t>д</w:t>
      </w:r>
      <w:r w:rsidRPr="008A6317">
        <w:rPr>
          <w:rFonts w:ascii="Times New Roman" w:hAnsi="Times New Roman"/>
          <w:color w:val="000000"/>
          <w:sz w:val="28"/>
          <w:szCs w:val="28"/>
        </w:rPr>
        <w:t xml:space="preserve">олл. США. по сравнению с прошлым годом. Однако потребность внутреннего потребительского рынка в ряде строительных материалов в основном удовлетворяется за счет импорта, и в 2019 году импорт красок и строительных материалов составит 18,9 млн </w:t>
      </w:r>
      <w:r w:rsidR="000D7440" w:rsidRPr="008A6317">
        <w:rPr>
          <w:rFonts w:ascii="Times New Roman" w:hAnsi="Times New Roman"/>
          <w:color w:val="000000"/>
          <w:sz w:val="28"/>
          <w:szCs w:val="28"/>
        </w:rPr>
        <w:t>долларов,</w:t>
      </w:r>
      <w:r w:rsidRPr="008A6317">
        <w:rPr>
          <w:rFonts w:ascii="Times New Roman" w:hAnsi="Times New Roman"/>
          <w:color w:val="000000"/>
          <w:sz w:val="28"/>
          <w:szCs w:val="28"/>
        </w:rPr>
        <w:t xml:space="preserve"> </w:t>
      </w:r>
      <w:r w:rsidR="000D7440" w:rsidRPr="008A6317">
        <w:rPr>
          <w:rFonts w:ascii="Times New Roman" w:hAnsi="Times New Roman"/>
          <w:color w:val="000000"/>
          <w:sz w:val="28"/>
          <w:szCs w:val="28"/>
        </w:rPr>
        <w:t xml:space="preserve">полимеров пластмассовых изделий </w:t>
      </w:r>
      <w:r w:rsidRPr="008A6317">
        <w:rPr>
          <w:rFonts w:ascii="Times New Roman" w:hAnsi="Times New Roman"/>
          <w:color w:val="000000"/>
          <w:sz w:val="28"/>
          <w:szCs w:val="28"/>
        </w:rPr>
        <w:t xml:space="preserve">102,3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долларов</w:t>
      </w:r>
      <w:r w:rsidR="000D7440" w:rsidRPr="008A6317">
        <w:rPr>
          <w:rFonts w:ascii="Times New Roman" w:hAnsi="Times New Roman"/>
          <w:color w:val="000000"/>
          <w:sz w:val="28"/>
          <w:szCs w:val="28"/>
        </w:rPr>
        <w:t>,</w:t>
      </w:r>
      <w:r w:rsidRPr="008A6317">
        <w:rPr>
          <w:rFonts w:ascii="Times New Roman" w:hAnsi="Times New Roman"/>
          <w:color w:val="000000"/>
          <w:sz w:val="28"/>
          <w:szCs w:val="28"/>
        </w:rPr>
        <w:t xml:space="preserve"> </w:t>
      </w:r>
      <w:r w:rsidR="000D7440" w:rsidRPr="008A6317">
        <w:rPr>
          <w:rFonts w:ascii="Times New Roman" w:hAnsi="Times New Roman"/>
          <w:color w:val="000000"/>
          <w:sz w:val="28"/>
          <w:szCs w:val="28"/>
        </w:rPr>
        <w:t>древесину и изделия из дерева</w:t>
      </w:r>
      <w:r w:rsidRPr="008A6317">
        <w:rPr>
          <w:rFonts w:ascii="Times New Roman" w:hAnsi="Times New Roman"/>
          <w:color w:val="000000"/>
          <w:sz w:val="28"/>
          <w:szCs w:val="28"/>
        </w:rPr>
        <w:t xml:space="preserve">, </w:t>
      </w:r>
      <w:r w:rsidR="000D7440" w:rsidRPr="008A6317">
        <w:rPr>
          <w:rFonts w:ascii="Times New Roman" w:hAnsi="Times New Roman"/>
          <w:color w:val="000000"/>
          <w:sz w:val="28"/>
          <w:szCs w:val="28"/>
        </w:rPr>
        <w:t xml:space="preserve">на </w:t>
      </w:r>
      <w:r w:rsidRPr="008A6317">
        <w:rPr>
          <w:rFonts w:ascii="Times New Roman" w:hAnsi="Times New Roman"/>
          <w:color w:val="000000"/>
          <w:sz w:val="28"/>
          <w:szCs w:val="28"/>
        </w:rPr>
        <w:t xml:space="preserve">127,5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долларов</w:t>
      </w:r>
      <w:r w:rsidR="000D7440" w:rsidRPr="008A6317">
        <w:rPr>
          <w:rFonts w:ascii="Times New Roman" w:hAnsi="Times New Roman"/>
          <w:color w:val="000000"/>
          <w:sz w:val="28"/>
          <w:szCs w:val="28"/>
        </w:rPr>
        <w:t>,</w:t>
      </w:r>
      <w:r w:rsidRPr="008A6317">
        <w:rPr>
          <w:rFonts w:ascii="Times New Roman" w:hAnsi="Times New Roman"/>
          <w:color w:val="000000"/>
          <w:sz w:val="28"/>
          <w:szCs w:val="28"/>
        </w:rPr>
        <w:t xml:space="preserve"> </w:t>
      </w:r>
      <w:r w:rsidR="000D7440" w:rsidRPr="008A6317">
        <w:rPr>
          <w:rFonts w:ascii="Times New Roman" w:hAnsi="Times New Roman"/>
          <w:color w:val="000000"/>
          <w:sz w:val="28"/>
          <w:szCs w:val="28"/>
        </w:rPr>
        <w:t xml:space="preserve">керамика </w:t>
      </w:r>
      <w:r w:rsidRPr="008A6317">
        <w:rPr>
          <w:rFonts w:ascii="Times New Roman" w:hAnsi="Times New Roman"/>
          <w:color w:val="000000"/>
          <w:sz w:val="28"/>
          <w:szCs w:val="28"/>
        </w:rPr>
        <w:t xml:space="preserve">на, 25,9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долларов,</w:t>
      </w:r>
      <w:r w:rsidR="000D7440" w:rsidRPr="008A6317">
        <w:rPr>
          <w:rFonts w:ascii="Times New Roman" w:hAnsi="Times New Roman"/>
          <w:color w:val="000000"/>
          <w:sz w:val="28"/>
          <w:szCs w:val="28"/>
        </w:rPr>
        <w:t xml:space="preserve"> стекло и изделия из него на</w:t>
      </w:r>
      <w:r w:rsidRPr="008A6317">
        <w:rPr>
          <w:rFonts w:ascii="Times New Roman" w:hAnsi="Times New Roman"/>
          <w:color w:val="000000"/>
          <w:sz w:val="28"/>
          <w:szCs w:val="28"/>
        </w:rPr>
        <w:t xml:space="preserve"> 22,7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долларов</w:t>
      </w:r>
      <w:r w:rsidR="000D7440" w:rsidRPr="008A6317">
        <w:rPr>
          <w:rFonts w:ascii="Times New Roman" w:hAnsi="Times New Roman"/>
          <w:color w:val="000000"/>
          <w:sz w:val="28"/>
          <w:szCs w:val="28"/>
        </w:rPr>
        <w:t>,</w:t>
      </w:r>
      <w:r w:rsidRPr="008A6317">
        <w:rPr>
          <w:rFonts w:ascii="Times New Roman" w:hAnsi="Times New Roman"/>
          <w:color w:val="000000"/>
          <w:sz w:val="28"/>
          <w:szCs w:val="28"/>
        </w:rPr>
        <w:t xml:space="preserve"> </w:t>
      </w:r>
      <w:r w:rsidR="000A3FF0" w:rsidRPr="008A6317">
        <w:rPr>
          <w:rFonts w:ascii="Times New Roman" w:hAnsi="Times New Roman"/>
          <w:color w:val="000000"/>
          <w:sz w:val="28"/>
          <w:szCs w:val="28"/>
        </w:rPr>
        <w:t xml:space="preserve">проволоки из железный нелегированной стали </w:t>
      </w:r>
      <w:r w:rsidRPr="008A6317">
        <w:rPr>
          <w:rFonts w:ascii="Times New Roman" w:hAnsi="Times New Roman"/>
          <w:color w:val="000000"/>
          <w:sz w:val="28"/>
          <w:szCs w:val="28"/>
        </w:rPr>
        <w:t xml:space="preserve">на 6,3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долларов</w:t>
      </w:r>
      <w:r w:rsidR="000A3FF0" w:rsidRPr="008A6317">
        <w:rPr>
          <w:rFonts w:ascii="Times New Roman" w:hAnsi="Times New Roman"/>
          <w:color w:val="000000"/>
          <w:sz w:val="28"/>
          <w:szCs w:val="28"/>
        </w:rPr>
        <w:t>,</w:t>
      </w:r>
      <w:r w:rsidRPr="008A6317">
        <w:rPr>
          <w:rFonts w:ascii="Times New Roman" w:hAnsi="Times New Roman"/>
          <w:color w:val="000000"/>
          <w:sz w:val="28"/>
          <w:szCs w:val="28"/>
        </w:rPr>
        <w:t xml:space="preserve"> </w:t>
      </w:r>
      <w:r w:rsidR="000A3FF0" w:rsidRPr="008A6317">
        <w:rPr>
          <w:rFonts w:ascii="Times New Roman" w:hAnsi="Times New Roman"/>
          <w:color w:val="000000"/>
          <w:sz w:val="28"/>
          <w:szCs w:val="28"/>
        </w:rPr>
        <w:t>п</w:t>
      </w:r>
      <w:r w:rsidRPr="008A6317">
        <w:rPr>
          <w:rFonts w:ascii="Times New Roman" w:hAnsi="Times New Roman"/>
          <w:color w:val="000000"/>
          <w:sz w:val="28"/>
          <w:szCs w:val="28"/>
        </w:rPr>
        <w:t>роволока из других легированных сталей на 2</w:t>
      </w:r>
      <w:r w:rsidR="000A3FF0" w:rsidRPr="008A6317">
        <w:rPr>
          <w:rFonts w:ascii="Times New Roman" w:hAnsi="Times New Roman"/>
          <w:color w:val="000000"/>
          <w:sz w:val="28"/>
          <w:szCs w:val="28"/>
        </w:rPr>
        <w:t xml:space="preserve">,5 </w:t>
      </w:r>
      <w:r w:rsidR="000838FD" w:rsidRPr="008A6317">
        <w:rPr>
          <w:rFonts w:ascii="Times New Roman" w:hAnsi="Times New Roman"/>
          <w:color w:val="000000"/>
          <w:sz w:val="28"/>
          <w:szCs w:val="28"/>
        </w:rPr>
        <w:t xml:space="preserve">млн </w:t>
      </w:r>
      <w:r w:rsidR="000A3FF0" w:rsidRPr="008A6317">
        <w:rPr>
          <w:rFonts w:ascii="Times New Roman" w:hAnsi="Times New Roman"/>
          <w:color w:val="000000"/>
          <w:sz w:val="28"/>
          <w:szCs w:val="28"/>
        </w:rPr>
        <w:t>долларов, скрученной</w:t>
      </w:r>
      <w:r w:rsidRPr="008A6317">
        <w:rPr>
          <w:rFonts w:ascii="Times New Roman" w:hAnsi="Times New Roman"/>
          <w:color w:val="000000"/>
          <w:sz w:val="28"/>
          <w:szCs w:val="28"/>
        </w:rPr>
        <w:t xml:space="preserve"> проволок</w:t>
      </w:r>
      <w:r w:rsidR="000A3FF0" w:rsidRPr="008A6317">
        <w:rPr>
          <w:rFonts w:ascii="Times New Roman" w:hAnsi="Times New Roman"/>
          <w:color w:val="000000"/>
          <w:sz w:val="28"/>
          <w:szCs w:val="28"/>
        </w:rPr>
        <w:t>и</w:t>
      </w:r>
      <w:r w:rsidRPr="008A6317">
        <w:rPr>
          <w:rFonts w:ascii="Times New Roman" w:hAnsi="Times New Roman"/>
          <w:color w:val="000000"/>
          <w:sz w:val="28"/>
          <w:szCs w:val="28"/>
        </w:rPr>
        <w:t>, канат</w:t>
      </w:r>
      <w:r w:rsidR="000A3FF0" w:rsidRPr="008A6317">
        <w:rPr>
          <w:rFonts w:ascii="Times New Roman" w:hAnsi="Times New Roman"/>
          <w:color w:val="000000"/>
          <w:sz w:val="28"/>
          <w:szCs w:val="28"/>
        </w:rPr>
        <w:t>ов, тканых канатов</w:t>
      </w:r>
      <w:r w:rsidRPr="008A6317">
        <w:rPr>
          <w:rFonts w:ascii="Times New Roman" w:hAnsi="Times New Roman"/>
          <w:color w:val="000000"/>
          <w:sz w:val="28"/>
          <w:szCs w:val="28"/>
        </w:rPr>
        <w:t xml:space="preserve">, </w:t>
      </w:r>
      <w:r w:rsidR="000A3FF0" w:rsidRPr="008A6317">
        <w:rPr>
          <w:rFonts w:ascii="Times New Roman" w:hAnsi="Times New Roman"/>
          <w:color w:val="000000"/>
          <w:sz w:val="28"/>
          <w:szCs w:val="28"/>
        </w:rPr>
        <w:t>кольцо</w:t>
      </w:r>
      <w:r w:rsidRPr="008A6317">
        <w:rPr>
          <w:rFonts w:ascii="Times New Roman" w:hAnsi="Times New Roman"/>
          <w:color w:val="000000"/>
          <w:sz w:val="28"/>
          <w:szCs w:val="28"/>
        </w:rPr>
        <w:t xml:space="preserve"> и аналогичны</w:t>
      </w:r>
      <w:r w:rsidR="000A3FF0" w:rsidRPr="008A6317">
        <w:rPr>
          <w:rFonts w:ascii="Times New Roman" w:hAnsi="Times New Roman"/>
          <w:color w:val="000000"/>
          <w:sz w:val="28"/>
          <w:szCs w:val="28"/>
        </w:rPr>
        <w:t>х изделий</w:t>
      </w:r>
      <w:r w:rsidRPr="008A6317">
        <w:rPr>
          <w:rFonts w:ascii="Times New Roman" w:hAnsi="Times New Roman"/>
          <w:color w:val="000000"/>
          <w:sz w:val="28"/>
          <w:szCs w:val="28"/>
        </w:rPr>
        <w:t xml:space="preserve"> из черных металлов на 2,2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 xml:space="preserve">долларов. </w:t>
      </w:r>
      <w:r w:rsidR="000A3FF0" w:rsidRPr="008A6317">
        <w:rPr>
          <w:rFonts w:ascii="Times New Roman" w:hAnsi="Times New Roman"/>
          <w:color w:val="000000"/>
          <w:sz w:val="28"/>
          <w:szCs w:val="28"/>
        </w:rPr>
        <w:t>Т</w:t>
      </w:r>
      <w:r w:rsidRPr="008A6317">
        <w:rPr>
          <w:rFonts w:ascii="Times New Roman" w:hAnsi="Times New Roman"/>
          <w:color w:val="000000"/>
          <w:sz w:val="28"/>
          <w:szCs w:val="28"/>
        </w:rPr>
        <w:t xml:space="preserve">огда </w:t>
      </w:r>
      <w:r w:rsidR="000A3FF0" w:rsidRPr="008A6317">
        <w:rPr>
          <w:rFonts w:ascii="Times New Roman" w:hAnsi="Times New Roman"/>
          <w:color w:val="000000"/>
          <w:sz w:val="28"/>
          <w:szCs w:val="28"/>
        </w:rPr>
        <w:t xml:space="preserve">как </w:t>
      </w:r>
      <w:r w:rsidRPr="008A6317">
        <w:rPr>
          <w:rFonts w:ascii="Times New Roman" w:hAnsi="Times New Roman"/>
          <w:color w:val="000000"/>
          <w:sz w:val="28"/>
          <w:szCs w:val="28"/>
        </w:rPr>
        <w:t xml:space="preserve">существует широкий спектр возможностей для производства и полного обеспечения внутреннего рынка этими продуктами (жженным </w:t>
      </w:r>
      <w:proofErr w:type="spellStart"/>
      <w:r w:rsidRPr="008A6317">
        <w:rPr>
          <w:rFonts w:ascii="Times New Roman" w:hAnsi="Times New Roman"/>
          <w:color w:val="000000"/>
          <w:sz w:val="28"/>
          <w:szCs w:val="28"/>
        </w:rPr>
        <w:t>кирпичем</w:t>
      </w:r>
      <w:proofErr w:type="spellEnd"/>
      <w:r w:rsidRPr="008A6317">
        <w:rPr>
          <w:rFonts w:ascii="Times New Roman" w:hAnsi="Times New Roman"/>
          <w:color w:val="000000"/>
          <w:sz w:val="28"/>
          <w:szCs w:val="28"/>
        </w:rPr>
        <w:t xml:space="preserve">, цементом, арматурой, каменными плитами, плиткой и панелями, гипсокартоном, остеклением, стеклом и стеклянными изделиями, металлическими конструкциями и другими товарами в стране) </w:t>
      </w:r>
      <w:r w:rsidR="006E5627" w:rsidRPr="008A6317">
        <w:rPr>
          <w:rFonts w:ascii="Times New Roman" w:hAnsi="Times New Roman"/>
          <w:color w:val="000000"/>
          <w:sz w:val="28"/>
          <w:szCs w:val="28"/>
        </w:rPr>
        <w:t xml:space="preserve">частности увеличения </w:t>
      </w:r>
      <w:r w:rsidRPr="008A6317">
        <w:rPr>
          <w:rFonts w:ascii="Times New Roman" w:hAnsi="Times New Roman"/>
          <w:color w:val="000000"/>
          <w:sz w:val="28"/>
          <w:szCs w:val="28"/>
        </w:rPr>
        <w:t>импорта сырья для их производства.</w:t>
      </w:r>
    </w:p>
    <w:p w14:paraId="1576B50A" w14:textId="77777777" w:rsidR="00AD23D9" w:rsidRPr="008A6317" w:rsidRDefault="00AD23D9" w:rsidP="00A40E1B">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Для увеличения производства конечной продукции из отечественного сырья в стране важно принять следующие меры:</w:t>
      </w:r>
    </w:p>
    <w:p w14:paraId="060C0F9C"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подготовка профессионально-технических специалистов всех уровней и персонала с относительно высокими управленческими способностями предприятий;</w:t>
      </w:r>
    </w:p>
    <w:p w14:paraId="17BF9862"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переоборудование и строительство новых промышленных предприятий по выпуску конечной продукции с высокой добавленной стоимостью;</w:t>
      </w:r>
    </w:p>
    <w:p w14:paraId="2C45B0BC"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создание и развитие промышленных кластеров в цветной и черной металлургии, а также строительных материалов;</w:t>
      </w:r>
    </w:p>
    <w:p w14:paraId="0899DA91"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w:t>
      </w:r>
      <w:r w:rsidR="006E5627" w:rsidRPr="008A6317">
        <w:rPr>
          <w:rFonts w:ascii="Times New Roman" w:hAnsi="Times New Roman"/>
          <w:color w:val="000000"/>
          <w:sz w:val="28"/>
          <w:szCs w:val="28"/>
        </w:rPr>
        <w:t xml:space="preserve">запрещение </w:t>
      </w:r>
      <w:r w:rsidRPr="008A6317">
        <w:rPr>
          <w:rFonts w:ascii="Times New Roman" w:hAnsi="Times New Roman"/>
          <w:color w:val="000000"/>
          <w:sz w:val="28"/>
          <w:szCs w:val="28"/>
        </w:rPr>
        <w:t>предоставлени</w:t>
      </w:r>
      <w:r w:rsidR="006E5627" w:rsidRPr="008A6317">
        <w:rPr>
          <w:rFonts w:ascii="Times New Roman" w:hAnsi="Times New Roman"/>
          <w:color w:val="000000"/>
          <w:sz w:val="28"/>
          <w:szCs w:val="28"/>
        </w:rPr>
        <w:t>я</w:t>
      </w:r>
      <w:r w:rsidRPr="008A6317">
        <w:rPr>
          <w:rFonts w:ascii="Times New Roman" w:hAnsi="Times New Roman"/>
          <w:color w:val="000000"/>
          <w:sz w:val="28"/>
          <w:szCs w:val="28"/>
        </w:rPr>
        <w:t xml:space="preserve"> месторождений полезных ископаемых иностранным инвесторам без соблюдения сроков переработки руды в конечную продукцию;</w:t>
      </w:r>
    </w:p>
    <w:p w14:paraId="11629DFB"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геологическое изучение и разведка руд и горных пород и их дальнейшая коммерциализация за счет привлечения отечественных и иностранных инвестиций;</w:t>
      </w:r>
    </w:p>
    <w:p w14:paraId="0F536D98"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-внедрение современных горных технологий с одновременным </w:t>
      </w:r>
      <w:r w:rsidR="006E5627" w:rsidRPr="008A6317">
        <w:rPr>
          <w:rFonts w:ascii="Times New Roman" w:hAnsi="Times New Roman"/>
          <w:color w:val="000000"/>
          <w:sz w:val="28"/>
          <w:szCs w:val="28"/>
        </w:rPr>
        <w:t xml:space="preserve">налаживанием </w:t>
      </w:r>
      <w:r w:rsidRPr="008A6317">
        <w:rPr>
          <w:rFonts w:ascii="Times New Roman" w:hAnsi="Times New Roman"/>
          <w:color w:val="000000"/>
          <w:sz w:val="28"/>
          <w:szCs w:val="28"/>
        </w:rPr>
        <w:t>производства запасных частей для горных машин;</w:t>
      </w:r>
    </w:p>
    <w:p w14:paraId="0EA017AB"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-увеличение производства жженого кирпича, цемента, арматуры, каменных плит, плитки, панелей, гипсокартон, стекла и изделий из него, металлических конструкций и другой продукции в стране, в том числе за счет увеличения импорта сырья для полного удовлетворения внутреннего спроса и экспорта.</w:t>
      </w:r>
    </w:p>
    <w:p w14:paraId="2EB8BE7C"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внедрение инновационных методов и национальной архитектуры в производство готовых изделий из драгоценных камней и металлов;</w:t>
      </w:r>
    </w:p>
    <w:p w14:paraId="007059D7" w14:textId="77777777" w:rsidR="00AD23D9" w:rsidRPr="008A6317" w:rsidRDefault="00AD23D9" w:rsidP="00A40E1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предоставление долгосрочных льготных кредитов финансово-кредитными организациями, в частности </w:t>
      </w:r>
      <w:r w:rsidR="00F765CD" w:rsidRPr="008A6317">
        <w:rPr>
          <w:rFonts w:ascii="Times New Roman" w:hAnsi="Times New Roman"/>
          <w:color w:val="000000"/>
          <w:sz w:val="28"/>
          <w:szCs w:val="28"/>
        </w:rPr>
        <w:t xml:space="preserve">со стороны </w:t>
      </w:r>
      <w:r w:rsidRPr="008A6317">
        <w:rPr>
          <w:rFonts w:ascii="Times New Roman" w:hAnsi="Times New Roman"/>
          <w:color w:val="000000"/>
          <w:sz w:val="28"/>
          <w:szCs w:val="28"/>
        </w:rPr>
        <w:t>«</w:t>
      </w:r>
      <w:proofErr w:type="spellStart"/>
      <w:r w:rsidRPr="008A6317">
        <w:rPr>
          <w:rFonts w:ascii="Times New Roman" w:hAnsi="Times New Roman"/>
          <w:color w:val="000000"/>
          <w:sz w:val="28"/>
          <w:szCs w:val="28"/>
        </w:rPr>
        <w:t>Саноатсодиротбанк</w:t>
      </w:r>
      <w:proofErr w:type="spellEnd"/>
      <w:r w:rsidRPr="008A6317">
        <w:rPr>
          <w:rFonts w:ascii="Times New Roman" w:hAnsi="Times New Roman"/>
          <w:color w:val="000000"/>
          <w:sz w:val="28"/>
          <w:szCs w:val="28"/>
        </w:rPr>
        <w:t>» предприятиям по производству строительных материалов.</w:t>
      </w:r>
    </w:p>
    <w:p w14:paraId="713348D2" w14:textId="77777777" w:rsidR="00AD23D9" w:rsidRPr="00863D7D" w:rsidRDefault="00AD23D9" w:rsidP="00A40E1B">
      <w:pPr>
        <w:pStyle w:val="affff3"/>
      </w:pPr>
      <w:bookmarkStart w:id="34" w:name="_Toc65266418"/>
      <w:r w:rsidRPr="00863D7D">
        <w:t xml:space="preserve">§5. Развитие финансового рынка и </w:t>
      </w:r>
      <w:r w:rsidR="00F765CD" w:rsidRPr="00863D7D">
        <w:t>расширение</w:t>
      </w:r>
      <w:r w:rsidR="00264FAB">
        <w:br/>
      </w:r>
      <w:r w:rsidR="00F765CD" w:rsidRPr="00863D7D">
        <w:t xml:space="preserve"> </w:t>
      </w:r>
      <w:r w:rsidRPr="00863D7D">
        <w:t>финансово</w:t>
      </w:r>
      <w:r w:rsidR="006E5627" w:rsidRPr="00863D7D">
        <w:t>й инклюзивност</w:t>
      </w:r>
      <w:bookmarkEnd w:id="34"/>
      <w:r w:rsidR="00F765CD" w:rsidRPr="00863D7D">
        <w:t>и</w:t>
      </w:r>
    </w:p>
    <w:p w14:paraId="577D9793"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Финансовый рынок в Республике Таджикистан</w:t>
      </w:r>
      <w:r w:rsidR="002D3180" w:rsidRPr="008A6317">
        <w:rPr>
          <w:rFonts w:ascii="Times New Roman" w:hAnsi="Times New Roman"/>
          <w:color w:val="000000"/>
          <w:sz w:val="28"/>
          <w:szCs w:val="28"/>
        </w:rPr>
        <w:t xml:space="preserve"> имеет большое значение</w:t>
      </w:r>
      <w:r w:rsidRPr="008A6317">
        <w:rPr>
          <w:rFonts w:ascii="Times New Roman" w:hAnsi="Times New Roman"/>
          <w:color w:val="000000"/>
          <w:sz w:val="28"/>
          <w:szCs w:val="28"/>
        </w:rPr>
        <w:t xml:space="preserve"> как система формирования, распределения и перераспределения временно свободных денежных средств государства и частного сектора, обеспечивающая относительно высокие темпы экономического развития. В случае эффективного использования этого источника развития имеющиеся ресурсы будут направлены на удовлетворение финансовых потребностей различных социально-экономических секторов страны и повышение эффективности роста.</w:t>
      </w:r>
    </w:p>
    <w:p w14:paraId="082CCE61"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Поддержание макроэкономической стабильности будет обеспечиваться за счет трех направлений финансирования, включая широкий доступ к кредитному финансированию банковской системы, привлечение долгосрочного капитала на вторичном рынке ценных бумаг и </w:t>
      </w:r>
      <w:r w:rsidR="002D3180" w:rsidRPr="008A6317">
        <w:rPr>
          <w:rFonts w:ascii="Times New Roman" w:hAnsi="Times New Roman"/>
          <w:color w:val="000000"/>
          <w:sz w:val="28"/>
          <w:szCs w:val="28"/>
        </w:rPr>
        <w:t>рынке страховых</w:t>
      </w:r>
      <w:r w:rsidRPr="008A6317">
        <w:rPr>
          <w:rFonts w:ascii="Times New Roman" w:hAnsi="Times New Roman"/>
          <w:color w:val="000000"/>
          <w:sz w:val="28"/>
          <w:szCs w:val="28"/>
        </w:rPr>
        <w:t xml:space="preserve"> услуг.</w:t>
      </w:r>
    </w:p>
    <w:p w14:paraId="39F608E6"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Банковская система играет ключевую роль в расширении внутреннего производства, укреплении экспортного потенциала и создании новых рабочих </w:t>
      </w:r>
      <w:r w:rsidRPr="008A6317">
        <w:rPr>
          <w:rFonts w:ascii="Times New Roman" w:hAnsi="Times New Roman"/>
          <w:color w:val="000000"/>
          <w:sz w:val="28"/>
          <w:szCs w:val="28"/>
        </w:rPr>
        <w:lastRenderedPageBreak/>
        <w:t>мест. Однако финансовые ресурсы этой системы все еще не удовлетворяют потребности национальной экономики.</w:t>
      </w:r>
    </w:p>
    <w:p w14:paraId="2EC03918"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2020 году активы финансовых институтов страны и сумма наличных денег вне банковской системы по отношению к ВВП состав</w:t>
      </w:r>
      <w:r w:rsidR="002D3180" w:rsidRPr="008A6317">
        <w:rPr>
          <w:rFonts w:ascii="Times New Roman" w:hAnsi="Times New Roman"/>
          <w:color w:val="000000"/>
          <w:sz w:val="28"/>
          <w:szCs w:val="28"/>
        </w:rPr>
        <w:t>ило</w:t>
      </w:r>
      <w:r w:rsidRPr="008A6317">
        <w:rPr>
          <w:rFonts w:ascii="Times New Roman" w:hAnsi="Times New Roman"/>
          <w:color w:val="000000"/>
          <w:sz w:val="28"/>
          <w:szCs w:val="28"/>
        </w:rPr>
        <w:t xml:space="preserve"> 27,4% и 20,7% соответственно, что указывает на не</w:t>
      </w:r>
      <w:r w:rsidR="002D3180" w:rsidRPr="008A6317">
        <w:rPr>
          <w:rFonts w:ascii="Times New Roman" w:hAnsi="Times New Roman"/>
          <w:color w:val="000000"/>
          <w:sz w:val="28"/>
          <w:szCs w:val="28"/>
        </w:rPr>
        <w:t>значительный</w:t>
      </w:r>
      <w:r w:rsidRPr="008A6317">
        <w:rPr>
          <w:rFonts w:ascii="Times New Roman" w:hAnsi="Times New Roman"/>
          <w:color w:val="000000"/>
          <w:sz w:val="28"/>
          <w:szCs w:val="28"/>
        </w:rPr>
        <w:t xml:space="preserve"> вклад банковской системы в национальную экономику. В настоящее время активы банковской системы по отношению к мировому ВВП в среднем составляют более 65 процентов. Если этот показатель будет достигнут, вклад банковской системы в быстрое развитие национальной экономики увеличится.</w:t>
      </w:r>
    </w:p>
    <w:p w14:paraId="1F5B29E2"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Относительно большая сумма наличных денег вне оборота банка </w:t>
      </w:r>
      <w:r w:rsidR="002D3180" w:rsidRPr="008A6317">
        <w:rPr>
          <w:rFonts w:ascii="Times New Roman" w:hAnsi="Times New Roman"/>
          <w:color w:val="000000"/>
          <w:sz w:val="28"/>
          <w:szCs w:val="28"/>
        </w:rPr>
        <w:t xml:space="preserve">при их привлечение в банковский сектор </w:t>
      </w:r>
      <w:r w:rsidRPr="008A6317">
        <w:rPr>
          <w:rFonts w:ascii="Times New Roman" w:hAnsi="Times New Roman"/>
          <w:color w:val="000000"/>
          <w:sz w:val="28"/>
          <w:szCs w:val="28"/>
        </w:rPr>
        <w:t>рассматривается как дополнительный резерв для обеспечения финансовых инструментов реального сектора экономики.</w:t>
      </w:r>
    </w:p>
    <w:p w14:paraId="0762869E"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Внедрение финансовых технологий «</w:t>
      </w:r>
      <w:proofErr w:type="spellStart"/>
      <w:r w:rsidRPr="008A6317">
        <w:rPr>
          <w:rFonts w:ascii="Times New Roman" w:hAnsi="Times New Roman"/>
          <w:color w:val="000000"/>
          <w:sz w:val="28"/>
          <w:szCs w:val="28"/>
        </w:rPr>
        <w:t>FinTech</w:t>
      </w:r>
      <w:proofErr w:type="spellEnd"/>
      <w:r w:rsidRPr="008A6317">
        <w:rPr>
          <w:rFonts w:ascii="Times New Roman" w:hAnsi="Times New Roman"/>
          <w:color w:val="000000"/>
          <w:sz w:val="28"/>
          <w:szCs w:val="28"/>
        </w:rPr>
        <w:t>» создаст благоприятные условия для перехода банков страны от традиционного банкинга к технологическому, повысит эффективность, прозрачность, надежность, прибыльность и роль банков в развитии экономики страны.</w:t>
      </w:r>
    </w:p>
    <w:p w14:paraId="69D301C2"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По оценкам экспертов, к 2025 году объем операций на мировом рынке «</w:t>
      </w:r>
      <w:proofErr w:type="spellStart"/>
      <w:r w:rsidRPr="008A6317">
        <w:rPr>
          <w:rFonts w:ascii="Times New Roman" w:hAnsi="Times New Roman"/>
          <w:color w:val="000000"/>
          <w:sz w:val="28"/>
          <w:szCs w:val="28"/>
        </w:rPr>
        <w:t>FinTech</w:t>
      </w:r>
      <w:proofErr w:type="spellEnd"/>
      <w:r w:rsidRPr="008A6317">
        <w:rPr>
          <w:rFonts w:ascii="Times New Roman" w:hAnsi="Times New Roman"/>
          <w:color w:val="000000"/>
          <w:sz w:val="28"/>
          <w:szCs w:val="28"/>
        </w:rPr>
        <w:t xml:space="preserve">» превысит 300 </w:t>
      </w:r>
      <w:r w:rsidR="000838FD" w:rsidRPr="008A6317">
        <w:rPr>
          <w:rFonts w:ascii="Times New Roman" w:hAnsi="Times New Roman"/>
          <w:color w:val="000000"/>
          <w:sz w:val="28"/>
          <w:szCs w:val="28"/>
        </w:rPr>
        <w:t xml:space="preserve">млрд </w:t>
      </w:r>
      <w:r w:rsidRPr="008A6317">
        <w:rPr>
          <w:rFonts w:ascii="Times New Roman" w:hAnsi="Times New Roman"/>
          <w:color w:val="000000"/>
          <w:sz w:val="28"/>
          <w:szCs w:val="28"/>
        </w:rPr>
        <w:t>долларов.</w:t>
      </w:r>
    </w:p>
    <w:p w14:paraId="5EF76FAD"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Увеличение объема кредитов, предоставляемых финансовым учреждением, может служить дополнительным источником обеспечения развития национальной экономики. </w:t>
      </w:r>
      <w:r w:rsidR="005C6E8B" w:rsidRPr="008A6317">
        <w:rPr>
          <w:rFonts w:ascii="Times New Roman" w:hAnsi="Times New Roman"/>
          <w:color w:val="000000"/>
          <w:sz w:val="28"/>
          <w:szCs w:val="28"/>
          <w:lang w:val="tg-Cyrl-TJ"/>
        </w:rPr>
        <w:t>С</w:t>
      </w:r>
      <w:proofErr w:type="spellStart"/>
      <w:r w:rsidR="005C6E8B" w:rsidRPr="008A6317">
        <w:rPr>
          <w:rFonts w:ascii="Times New Roman" w:hAnsi="Times New Roman"/>
          <w:color w:val="000000"/>
          <w:sz w:val="28"/>
          <w:szCs w:val="28"/>
        </w:rPr>
        <w:t>огласно</w:t>
      </w:r>
      <w:proofErr w:type="spellEnd"/>
      <w:r w:rsidRPr="008A6317">
        <w:rPr>
          <w:rFonts w:ascii="Times New Roman" w:hAnsi="Times New Roman"/>
          <w:color w:val="000000"/>
          <w:sz w:val="28"/>
          <w:szCs w:val="28"/>
        </w:rPr>
        <w:t xml:space="preserve"> анализу Всемирного банка, когда общий объем кредитов, выданных финансово-кредитными организациями, равен 23%, экономика страны ежегодно растет на 1,24% </w:t>
      </w:r>
      <w:r w:rsidR="005C6E8B" w:rsidRPr="008A6317">
        <w:rPr>
          <w:rFonts w:ascii="Times New Roman" w:hAnsi="Times New Roman"/>
          <w:color w:val="000000"/>
          <w:sz w:val="28"/>
          <w:szCs w:val="28"/>
          <w:lang w:val="tg-Cyrl-TJ"/>
        </w:rPr>
        <w:t>отнасителӣно ВВП</w:t>
      </w:r>
      <w:r w:rsidRPr="008A6317">
        <w:rPr>
          <w:rFonts w:ascii="Times New Roman" w:hAnsi="Times New Roman"/>
          <w:color w:val="000000"/>
          <w:sz w:val="28"/>
          <w:szCs w:val="28"/>
        </w:rPr>
        <w:t xml:space="preserve">. В Таджикистане в 2020 году этот показатель составлял </w:t>
      </w:r>
      <w:r w:rsidR="005C6E8B" w:rsidRPr="008A6317">
        <w:rPr>
          <w:rFonts w:ascii="Times New Roman" w:hAnsi="Times New Roman"/>
          <w:color w:val="000000"/>
          <w:sz w:val="28"/>
          <w:szCs w:val="28"/>
          <w:lang w:val="tg-Cyrl-TJ"/>
        </w:rPr>
        <w:t xml:space="preserve">лиш </w:t>
      </w:r>
      <w:r w:rsidRPr="008A6317">
        <w:rPr>
          <w:rFonts w:ascii="Times New Roman" w:hAnsi="Times New Roman"/>
          <w:color w:val="000000"/>
          <w:sz w:val="28"/>
          <w:szCs w:val="28"/>
        </w:rPr>
        <w:t>12 процентов, что является недостаточным.</w:t>
      </w:r>
    </w:p>
    <w:p w14:paraId="558437E2"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Для увеличения вклада банковской системы в развитие национальной экономики необходимо принять следующие меры:</w:t>
      </w:r>
    </w:p>
    <w:p w14:paraId="4C60B27E"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внедрение финансовых технологий и предоставление инновационных продуктов малому и среднему бизнесу и населению во всех регионах страны;</w:t>
      </w:r>
    </w:p>
    <w:p w14:paraId="34AC5A00"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расширение безналичных расчетов и развитие инфраструктуры платежной системы;</w:t>
      </w:r>
    </w:p>
    <w:p w14:paraId="53057DC0"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совершенствование отраслевого законодательства для обработки запросов клиентов с помощью современных средств связи, предоставления электронной документации и создания основы для внедрения цифровых денег;</w:t>
      </w:r>
    </w:p>
    <w:p w14:paraId="14B62118"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роли банковской системы в привлечении иностранного капитала за счет внедрения передовых принципов корпоративного управления, снижения рисков и финансирования национальной экономики за счет предоставления долгосрочных льготных кредитов;</w:t>
      </w:r>
    </w:p>
    <w:p w14:paraId="2A20503D"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укрепление взаимовыгодного сотрудничества с международными финансовыми институтами, в том числе с международными фондами и банковскими учреждениями зарубежных стран для привлечения инвестиций и обмена передовым опытом в данной сфере;</w:t>
      </w:r>
    </w:p>
    <w:p w14:paraId="34B308AE"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обеспечение отечественных предприятий иностранной валютой;</w:t>
      </w:r>
    </w:p>
    <w:p w14:paraId="5360D0DA"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создание механизма поощрения вкладов с использованием передового международного опыта;</w:t>
      </w:r>
    </w:p>
    <w:p w14:paraId="44392CA3"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обучение банковских специалистов и повышение их профессионального уровня.</w:t>
      </w:r>
    </w:p>
    <w:p w14:paraId="60724334"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Конкурентоспособный сектор страхования - это система защиты и поддержки интересов физических и юридических лиц в области безопасности жизни, здоровья и защиты имущества, развития предпринимательской и инвестиционной деятельности и относительно надежный источник частных инвестиций в экономику страны.</w:t>
      </w:r>
    </w:p>
    <w:p w14:paraId="1A890180"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Сектор страхования занимает значительную долю на финансовых рынках развитых стран, составляя 5-10% ВВП. Несмотря на значительные реформы в области либерализации и совершенствования системы </w:t>
      </w:r>
      <w:r w:rsidR="005C6E8B" w:rsidRPr="008A6317">
        <w:rPr>
          <w:rFonts w:ascii="Times New Roman" w:hAnsi="Times New Roman"/>
          <w:color w:val="000000"/>
          <w:sz w:val="28"/>
          <w:szCs w:val="28"/>
          <w:lang w:val="tg-Cyrl-TJ"/>
        </w:rPr>
        <w:t>надзора</w:t>
      </w:r>
      <w:r w:rsidRPr="008A6317">
        <w:rPr>
          <w:rFonts w:ascii="Times New Roman" w:hAnsi="Times New Roman"/>
          <w:color w:val="000000"/>
          <w:sz w:val="28"/>
          <w:szCs w:val="28"/>
        </w:rPr>
        <w:t xml:space="preserve"> страхового рынка в Таджикистане, этот показатель составляет</w:t>
      </w:r>
      <w:r w:rsidR="005C6E8B" w:rsidRPr="008A6317">
        <w:rPr>
          <w:rFonts w:ascii="Times New Roman" w:hAnsi="Times New Roman"/>
          <w:color w:val="000000"/>
          <w:sz w:val="28"/>
          <w:szCs w:val="28"/>
          <w:lang w:val="tg-Cyrl-TJ"/>
        </w:rPr>
        <w:t xml:space="preserve"> тол</w:t>
      </w:r>
      <w:r w:rsidR="005C6E8B" w:rsidRPr="008A6317">
        <w:rPr>
          <w:rFonts w:ascii="Times New Roman" w:hAnsi="Times New Roman"/>
          <w:color w:val="000000"/>
          <w:sz w:val="28"/>
          <w:szCs w:val="28"/>
        </w:rPr>
        <w:t>ь</w:t>
      </w:r>
      <w:r w:rsidR="005C6E8B" w:rsidRPr="008A6317">
        <w:rPr>
          <w:rFonts w:ascii="Times New Roman" w:hAnsi="Times New Roman"/>
          <w:color w:val="000000"/>
          <w:sz w:val="28"/>
          <w:szCs w:val="28"/>
          <w:lang w:val="tg-Cyrl-TJ"/>
        </w:rPr>
        <w:t>ка</w:t>
      </w:r>
      <w:r w:rsidRPr="008A6317">
        <w:rPr>
          <w:rFonts w:ascii="Times New Roman" w:hAnsi="Times New Roman"/>
          <w:color w:val="000000"/>
          <w:sz w:val="28"/>
          <w:szCs w:val="28"/>
        </w:rPr>
        <w:t xml:space="preserve"> 0,6%.</w:t>
      </w:r>
    </w:p>
    <w:p w14:paraId="150B5CA6" w14:textId="77777777" w:rsidR="00AD23D9" w:rsidRPr="008A6317" w:rsidRDefault="005C6E8B"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Для</w:t>
      </w:r>
      <w:r w:rsidR="00AD23D9" w:rsidRPr="008A6317">
        <w:rPr>
          <w:rFonts w:ascii="Times New Roman" w:hAnsi="Times New Roman"/>
          <w:color w:val="000000"/>
          <w:sz w:val="28"/>
          <w:szCs w:val="28"/>
        </w:rPr>
        <w:t xml:space="preserve"> </w:t>
      </w:r>
      <w:r w:rsidRPr="008A6317">
        <w:rPr>
          <w:rFonts w:ascii="Times New Roman" w:hAnsi="Times New Roman"/>
          <w:color w:val="000000"/>
          <w:sz w:val="28"/>
          <w:szCs w:val="28"/>
        </w:rPr>
        <w:t>п</w:t>
      </w:r>
      <w:r w:rsidR="00AD23D9" w:rsidRPr="008A6317">
        <w:rPr>
          <w:rFonts w:ascii="Times New Roman" w:hAnsi="Times New Roman"/>
          <w:color w:val="000000"/>
          <w:sz w:val="28"/>
          <w:szCs w:val="28"/>
        </w:rPr>
        <w:t>овышени</w:t>
      </w:r>
      <w:r w:rsidRPr="008A6317">
        <w:rPr>
          <w:rFonts w:ascii="Times New Roman" w:hAnsi="Times New Roman"/>
          <w:color w:val="000000"/>
          <w:sz w:val="28"/>
          <w:szCs w:val="28"/>
        </w:rPr>
        <w:t>я</w:t>
      </w:r>
      <w:r w:rsidR="00AD23D9" w:rsidRPr="008A6317">
        <w:rPr>
          <w:rFonts w:ascii="Times New Roman" w:hAnsi="Times New Roman"/>
          <w:color w:val="000000"/>
          <w:sz w:val="28"/>
          <w:szCs w:val="28"/>
        </w:rPr>
        <w:t xml:space="preserve"> конкурент</w:t>
      </w:r>
      <w:r w:rsidRPr="008A6317">
        <w:rPr>
          <w:rFonts w:ascii="Times New Roman" w:hAnsi="Times New Roman"/>
          <w:color w:val="000000"/>
          <w:sz w:val="28"/>
          <w:szCs w:val="28"/>
        </w:rPr>
        <w:t xml:space="preserve">оспособности страхового сектора целесообразно </w:t>
      </w:r>
      <w:r w:rsidR="009A48E4" w:rsidRPr="008A6317">
        <w:rPr>
          <w:rFonts w:ascii="Times New Roman" w:hAnsi="Times New Roman"/>
          <w:color w:val="000000"/>
          <w:sz w:val="28"/>
          <w:szCs w:val="28"/>
        </w:rPr>
        <w:t>предпринято</w:t>
      </w:r>
      <w:r w:rsidR="00AD23D9" w:rsidRPr="008A6317">
        <w:rPr>
          <w:rFonts w:ascii="Times New Roman" w:hAnsi="Times New Roman"/>
          <w:color w:val="000000"/>
          <w:sz w:val="28"/>
          <w:szCs w:val="28"/>
        </w:rPr>
        <w:t xml:space="preserve"> мер</w:t>
      </w:r>
      <w:r w:rsidR="009A48E4" w:rsidRPr="008A6317">
        <w:rPr>
          <w:rFonts w:ascii="Times New Roman" w:hAnsi="Times New Roman"/>
          <w:color w:val="000000"/>
          <w:sz w:val="28"/>
          <w:szCs w:val="28"/>
        </w:rPr>
        <w:t>и по обеспечению условий</w:t>
      </w:r>
      <w:r w:rsidR="00AD23D9" w:rsidRPr="008A6317">
        <w:rPr>
          <w:rFonts w:ascii="Times New Roman" w:hAnsi="Times New Roman"/>
          <w:color w:val="000000"/>
          <w:sz w:val="28"/>
          <w:szCs w:val="28"/>
        </w:rPr>
        <w:t xml:space="preserve"> свободной конкуренции, совершенствовани</w:t>
      </w:r>
      <w:r w:rsidR="009A48E4" w:rsidRPr="008A6317">
        <w:rPr>
          <w:rFonts w:ascii="Times New Roman" w:hAnsi="Times New Roman"/>
          <w:color w:val="000000"/>
          <w:sz w:val="28"/>
          <w:szCs w:val="28"/>
        </w:rPr>
        <w:t>ю</w:t>
      </w:r>
      <w:r w:rsidR="00AD23D9" w:rsidRPr="008A6317">
        <w:rPr>
          <w:rFonts w:ascii="Times New Roman" w:hAnsi="Times New Roman"/>
          <w:color w:val="000000"/>
          <w:sz w:val="28"/>
          <w:szCs w:val="28"/>
        </w:rPr>
        <w:t xml:space="preserve"> нормативно-правовой базы сектора и упрощени</w:t>
      </w:r>
      <w:r w:rsidR="009A48E4" w:rsidRPr="008A6317">
        <w:rPr>
          <w:rFonts w:ascii="Times New Roman" w:hAnsi="Times New Roman"/>
          <w:color w:val="000000"/>
          <w:sz w:val="28"/>
          <w:szCs w:val="28"/>
        </w:rPr>
        <w:t>ю</w:t>
      </w:r>
      <w:r w:rsidR="00AD23D9" w:rsidRPr="008A6317">
        <w:rPr>
          <w:rFonts w:ascii="Times New Roman" w:hAnsi="Times New Roman"/>
          <w:color w:val="000000"/>
          <w:sz w:val="28"/>
          <w:szCs w:val="28"/>
        </w:rPr>
        <w:t xml:space="preserve"> системы лицензирования, приведение деятельности страховых компаний и других участников рынка в соответствие с международ</w:t>
      </w:r>
      <w:r w:rsidR="009A48E4" w:rsidRPr="008A6317">
        <w:rPr>
          <w:rFonts w:ascii="Times New Roman" w:hAnsi="Times New Roman"/>
          <w:color w:val="000000"/>
          <w:sz w:val="28"/>
          <w:szCs w:val="28"/>
        </w:rPr>
        <w:t>ными стандартами, диверсификации страховых услуг за счёт</w:t>
      </w:r>
      <w:r w:rsidR="00675852" w:rsidRPr="008A6317">
        <w:rPr>
          <w:rFonts w:ascii="Times New Roman" w:hAnsi="Times New Roman"/>
          <w:color w:val="000000"/>
          <w:sz w:val="28"/>
          <w:szCs w:val="28"/>
        </w:rPr>
        <w:t xml:space="preserve"> внедрения</w:t>
      </w:r>
      <w:r w:rsidR="00AD23D9" w:rsidRPr="008A6317">
        <w:rPr>
          <w:rFonts w:ascii="Times New Roman" w:hAnsi="Times New Roman"/>
          <w:color w:val="000000"/>
          <w:sz w:val="28"/>
          <w:szCs w:val="28"/>
        </w:rPr>
        <w:t xml:space="preserve"> </w:t>
      </w:r>
      <w:r w:rsidR="009A48E4" w:rsidRPr="008A6317">
        <w:rPr>
          <w:rFonts w:ascii="Times New Roman" w:hAnsi="Times New Roman"/>
          <w:color w:val="000000"/>
          <w:sz w:val="28"/>
          <w:szCs w:val="28"/>
        </w:rPr>
        <w:t>широкого</w:t>
      </w:r>
      <w:r w:rsidR="00AD23D9" w:rsidRPr="008A6317">
        <w:rPr>
          <w:rFonts w:ascii="Times New Roman" w:hAnsi="Times New Roman"/>
          <w:color w:val="000000"/>
          <w:sz w:val="28"/>
          <w:szCs w:val="28"/>
        </w:rPr>
        <w:t xml:space="preserve"> спектр</w:t>
      </w:r>
      <w:r w:rsidR="009A48E4" w:rsidRPr="008A6317">
        <w:rPr>
          <w:rFonts w:ascii="Times New Roman" w:hAnsi="Times New Roman"/>
          <w:color w:val="000000"/>
          <w:sz w:val="28"/>
          <w:szCs w:val="28"/>
        </w:rPr>
        <w:t>а</w:t>
      </w:r>
      <w:r w:rsidR="00AD23D9" w:rsidRPr="008A6317">
        <w:rPr>
          <w:rFonts w:ascii="Times New Roman" w:hAnsi="Times New Roman"/>
          <w:color w:val="000000"/>
          <w:sz w:val="28"/>
          <w:szCs w:val="28"/>
        </w:rPr>
        <w:t xml:space="preserve"> </w:t>
      </w:r>
      <w:r w:rsidR="00675852" w:rsidRPr="008A6317">
        <w:rPr>
          <w:rFonts w:ascii="Times New Roman" w:hAnsi="Times New Roman"/>
          <w:color w:val="000000"/>
          <w:sz w:val="28"/>
          <w:szCs w:val="28"/>
        </w:rPr>
        <w:t xml:space="preserve">услуг </w:t>
      </w:r>
      <w:r w:rsidR="00AD23D9" w:rsidRPr="008A6317">
        <w:rPr>
          <w:rFonts w:ascii="Times New Roman" w:hAnsi="Times New Roman"/>
          <w:color w:val="000000"/>
          <w:sz w:val="28"/>
          <w:szCs w:val="28"/>
        </w:rPr>
        <w:t>добровольного страхования, обязательного медицинского страхования, туризма и иностр</w:t>
      </w:r>
      <w:r w:rsidR="00675852" w:rsidRPr="008A6317">
        <w:rPr>
          <w:rFonts w:ascii="Times New Roman" w:hAnsi="Times New Roman"/>
          <w:color w:val="000000"/>
          <w:sz w:val="28"/>
          <w:szCs w:val="28"/>
        </w:rPr>
        <w:t>анных инвестиций в отечественных страховых</w:t>
      </w:r>
      <w:r w:rsidR="00AD23D9" w:rsidRPr="008A6317">
        <w:rPr>
          <w:rFonts w:ascii="Times New Roman" w:hAnsi="Times New Roman"/>
          <w:color w:val="000000"/>
          <w:sz w:val="28"/>
          <w:szCs w:val="28"/>
        </w:rPr>
        <w:t xml:space="preserve"> компани</w:t>
      </w:r>
      <w:r w:rsidR="00675852" w:rsidRPr="008A6317">
        <w:rPr>
          <w:rFonts w:ascii="Times New Roman" w:hAnsi="Times New Roman"/>
          <w:color w:val="000000"/>
          <w:sz w:val="28"/>
          <w:szCs w:val="28"/>
        </w:rPr>
        <w:t>ях</w:t>
      </w:r>
      <w:r w:rsidR="00AD23D9" w:rsidRPr="008A6317">
        <w:rPr>
          <w:rFonts w:ascii="Times New Roman" w:hAnsi="Times New Roman"/>
          <w:color w:val="000000"/>
          <w:sz w:val="28"/>
          <w:szCs w:val="28"/>
        </w:rPr>
        <w:t xml:space="preserve">, осуществления страховой деятельности в соответствии с принципами исламского страхования и </w:t>
      </w:r>
      <w:r w:rsidR="00675852" w:rsidRPr="008A6317">
        <w:rPr>
          <w:rFonts w:ascii="Times New Roman" w:hAnsi="Times New Roman"/>
          <w:color w:val="000000"/>
          <w:sz w:val="28"/>
          <w:szCs w:val="28"/>
        </w:rPr>
        <w:t>микро страхования</w:t>
      </w:r>
      <w:r w:rsidR="00AD23D9" w:rsidRPr="008A6317">
        <w:rPr>
          <w:rFonts w:ascii="Times New Roman" w:hAnsi="Times New Roman"/>
          <w:color w:val="000000"/>
          <w:sz w:val="28"/>
          <w:szCs w:val="28"/>
        </w:rPr>
        <w:t xml:space="preserve"> в этой сфере, стимулировани</w:t>
      </w:r>
      <w:r w:rsidR="00675852" w:rsidRPr="008A6317">
        <w:rPr>
          <w:rFonts w:ascii="Times New Roman" w:hAnsi="Times New Roman"/>
          <w:color w:val="000000"/>
          <w:sz w:val="28"/>
          <w:szCs w:val="28"/>
        </w:rPr>
        <w:t>я</w:t>
      </w:r>
      <w:r w:rsidR="00AD23D9" w:rsidRPr="008A6317">
        <w:rPr>
          <w:rFonts w:ascii="Times New Roman" w:hAnsi="Times New Roman"/>
          <w:color w:val="000000"/>
          <w:sz w:val="28"/>
          <w:szCs w:val="28"/>
        </w:rPr>
        <w:t xml:space="preserve"> </w:t>
      </w:r>
      <w:r w:rsidR="00675852" w:rsidRPr="008A6317">
        <w:rPr>
          <w:rFonts w:ascii="Times New Roman" w:hAnsi="Times New Roman"/>
          <w:color w:val="000000"/>
          <w:sz w:val="28"/>
          <w:szCs w:val="28"/>
        </w:rPr>
        <w:t xml:space="preserve">инвестируемой </w:t>
      </w:r>
      <w:r w:rsidR="00AD23D9" w:rsidRPr="008A6317">
        <w:rPr>
          <w:rFonts w:ascii="Times New Roman" w:hAnsi="Times New Roman"/>
          <w:color w:val="000000"/>
          <w:sz w:val="28"/>
          <w:szCs w:val="28"/>
        </w:rPr>
        <w:t>деятельности страховых компаний</w:t>
      </w:r>
      <w:r w:rsidR="00675852" w:rsidRPr="008A6317">
        <w:rPr>
          <w:rFonts w:ascii="Times New Roman" w:hAnsi="Times New Roman"/>
          <w:color w:val="000000"/>
          <w:sz w:val="28"/>
          <w:szCs w:val="28"/>
        </w:rPr>
        <w:t xml:space="preserve"> и расширения возможностей обеспечения их финансовой устойчивости</w:t>
      </w:r>
      <w:r w:rsidR="00AD23D9" w:rsidRPr="008A6317">
        <w:rPr>
          <w:rFonts w:ascii="Times New Roman" w:hAnsi="Times New Roman"/>
          <w:color w:val="000000"/>
          <w:sz w:val="28"/>
          <w:szCs w:val="28"/>
        </w:rPr>
        <w:t>.</w:t>
      </w:r>
    </w:p>
    <w:p w14:paraId="6FEE1B47"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Вторичный ры</w:t>
      </w:r>
      <w:r w:rsidR="004A73D1" w:rsidRPr="008A6317">
        <w:rPr>
          <w:rFonts w:ascii="Times New Roman" w:hAnsi="Times New Roman"/>
          <w:color w:val="000000"/>
          <w:sz w:val="28"/>
          <w:szCs w:val="28"/>
        </w:rPr>
        <w:t>нок ценных бумаг для привлечению</w:t>
      </w:r>
      <w:r w:rsidRPr="008A6317">
        <w:rPr>
          <w:rFonts w:ascii="Times New Roman" w:hAnsi="Times New Roman"/>
          <w:color w:val="000000"/>
          <w:sz w:val="28"/>
          <w:szCs w:val="28"/>
        </w:rPr>
        <w:t xml:space="preserve"> временно свободных средств населения и предприятий </w:t>
      </w:r>
      <w:r w:rsidR="004A73D1" w:rsidRPr="008A6317">
        <w:rPr>
          <w:rFonts w:ascii="Times New Roman" w:hAnsi="Times New Roman"/>
          <w:color w:val="000000"/>
          <w:sz w:val="28"/>
          <w:szCs w:val="28"/>
        </w:rPr>
        <w:t xml:space="preserve">содействует </w:t>
      </w:r>
      <w:r w:rsidRPr="008A6317">
        <w:rPr>
          <w:rFonts w:ascii="Times New Roman" w:hAnsi="Times New Roman"/>
          <w:color w:val="000000"/>
          <w:sz w:val="28"/>
          <w:szCs w:val="28"/>
        </w:rPr>
        <w:t>в официальный экономический оборот и сокращени</w:t>
      </w:r>
      <w:r w:rsidR="004A73D1" w:rsidRPr="008A6317">
        <w:rPr>
          <w:rFonts w:ascii="Times New Roman" w:hAnsi="Times New Roman"/>
          <w:color w:val="000000"/>
          <w:sz w:val="28"/>
          <w:szCs w:val="28"/>
        </w:rPr>
        <w:t>ю</w:t>
      </w:r>
      <w:r w:rsidRPr="008A6317">
        <w:rPr>
          <w:rFonts w:ascii="Times New Roman" w:hAnsi="Times New Roman"/>
          <w:color w:val="000000"/>
          <w:sz w:val="28"/>
          <w:szCs w:val="28"/>
        </w:rPr>
        <w:t xml:space="preserve"> </w:t>
      </w:r>
      <w:r w:rsidR="004A73D1" w:rsidRPr="008A6317">
        <w:rPr>
          <w:rFonts w:ascii="Times New Roman" w:hAnsi="Times New Roman"/>
          <w:color w:val="000000"/>
          <w:sz w:val="28"/>
          <w:szCs w:val="28"/>
        </w:rPr>
        <w:t xml:space="preserve">масштабов </w:t>
      </w:r>
      <w:r w:rsidRPr="008A6317">
        <w:rPr>
          <w:rFonts w:ascii="Times New Roman" w:hAnsi="Times New Roman"/>
          <w:color w:val="000000"/>
          <w:sz w:val="28"/>
          <w:szCs w:val="28"/>
        </w:rPr>
        <w:t>теневой экономики, повышени</w:t>
      </w:r>
      <w:r w:rsidR="004A73D1" w:rsidRPr="008A6317">
        <w:rPr>
          <w:rFonts w:ascii="Times New Roman" w:hAnsi="Times New Roman"/>
          <w:color w:val="000000"/>
          <w:sz w:val="28"/>
          <w:szCs w:val="28"/>
        </w:rPr>
        <w:t>ю</w:t>
      </w:r>
      <w:r w:rsidRPr="008A6317">
        <w:rPr>
          <w:rFonts w:ascii="Times New Roman" w:hAnsi="Times New Roman"/>
          <w:color w:val="000000"/>
          <w:sz w:val="28"/>
          <w:szCs w:val="28"/>
        </w:rPr>
        <w:t xml:space="preserve"> эффективности и прозрачности эмитентов ценных бумаг, интенсификации процесса инвестирования в различные отрасли национальной экономики и повышени</w:t>
      </w:r>
      <w:r w:rsidR="004A73D1" w:rsidRPr="008A6317">
        <w:rPr>
          <w:rFonts w:ascii="Times New Roman" w:hAnsi="Times New Roman"/>
          <w:color w:val="000000"/>
          <w:sz w:val="28"/>
          <w:szCs w:val="28"/>
        </w:rPr>
        <w:t>ю</w:t>
      </w:r>
      <w:r w:rsidRPr="008A6317">
        <w:rPr>
          <w:rFonts w:ascii="Times New Roman" w:hAnsi="Times New Roman"/>
          <w:color w:val="000000"/>
          <w:sz w:val="28"/>
          <w:szCs w:val="28"/>
        </w:rPr>
        <w:t xml:space="preserve"> инвестиционной привлекательности страны на международной арене.</w:t>
      </w:r>
    </w:p>
    <w:p w14:paraId="1C995DDE"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За последние 10 лет Минфин </w:t>
      </w:r>
      <w:r w:rsidR="004A73D1" w:rsidRPr="008A6317">
        <w:rPr>
          <w:rFonts w:ascii="Times New Roman" w:hAnsi="Times New Roman"/>
          <w:color w:val="000000"/>
          <w:sz w:val="28"/>
          <w:szCs w:val="28"/>
        </w:rPr>
        <w:t xml:space="preserve">зарегистрировал </w:t>
      </w:r>
      <w:r w:rsidRPr="008A6317">
        <w:rPr>
          <w:rFonts w:ascii="Times New Roman" w:hAnsi="Times New Roman"/>
          <w:color w:val="000000"/>
          <w:sz w:val="28"/>
          <w:szCs w:val="28"/>
        </w:rPr>
        <w:t>454</w:t>
      </w:r>
      <w:r w:rsidR="004A73D1" w:rsidRPr="008A6317">
        <w:rPr>
          <w:rFonts w:ascii="Times New Roman" w:hAnsi="Times New Roman"/>
          <w:color w:val="000000"/>
          <w:sz w:val="28"/>
          <w:szCs w:val="28"/>
        </w:rPr>
        <w:t xml:space="preserve"> выпуска ценных</w:t>
      </w:r>
      <w:r w:rsidRPr="008A6317">
        <w:rPr>
          <w:rFonts w:ascii="Times New Roman" w:hAnsi="Times New Roman"/>
          <w:color w:val="000000"/>
          <w:sz w:val="28"/>
          <w:szCs w:val="28"/>
        </w:rPr>
        <w:t xml:space="preserve"> бумаг (акции и облигации) акционерных обществ в стране с учетом выпуска акций ОАО «</w:t>
      </w:r>
      <w:proofErr w:type="spellStart"/>
      <w:r w:rsidRPr="008A6317">
        <w:rPr>
          <w:rFonts w:ascii="Times New Roman" w:hAnsi="Times New Roman"/>
          <w:color w:val="000000"/>
          <w:sz w:val="28"/>
          <w:szCs w:val="28"/>
        </w:rPr>
        <w:t>Рогун</w:t>
      </w:r>
      <w:proofErr w:type="spellEnd"/>
      <w:r w:rsidRPr="008A6317">
        <w:rPr>
          <w:rFonts w:ascii="Times New Roman" w:hAnsi="Times New Roman"/>
          <w:color w:val="000000"/>
          <w:sz w:val="28"/>
          <w:szCs w:val="28"/>
        </w:rPr>
        <w:t xml:space="preserve">» на 32,2 </w:t>
      </w:r>
      <w:r w:rsidR="003F2F32" w:rsidRPr="008A6317">
        <w:rPr>
          <w:rFonts w:ascii="Times New Roman" w:hAnsi="Times New Roman"/>
          <w:color w:val="000000"/>
          <w:sz w:val="28"/>
          <w:szCs w:val="28"/>
        </w:rPr>
        <w:t>млрд</w:t>
      </w:r>
      <w:r w:rsidRPr="008A6317">
        <w:rPr>
          <w:rFonts w:ascii="Times New Roman" w:hAnsi="Times New Roman"/>
          <w:color w:val="000000"/>
          <w:sz w:val="28"/>
          <w:szCs w:val="28"/>
        </w:rPr>
        <w:t xml:space="preserve"> сомони.</w:t>
      </w:r>
    </w:p>
    <w:p w14:paraId="42B2D6DB"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За отчетный период </w:t>
      </w:r>
      <w:r w:rsidR="00A04EB3" w:rsidRPr="008A6317">
        <w:rPr>
          <w:rFonts w:ascii="Times New Roman" w:hAnsi="Times New Roman"/>
          <w:color w:val="000000"/>
          <w:sz w:val="28"/>
          <w:szCs w:val="28"/>
        </w:rPr>
        <w:t xml:space="preserve">за счет регистрации </w:t>
      </w:r>
      <w:r w:rsidRPr="008A6317">
        <w:rPr>
          <w:rFonts w:ascii="Times New Roman" w:hAnsi="Times New Roman"/>
          <w:color w:val="000000"/>
          <w:sz w:val="28"/>
          <w:szCs w:val="28"/>
        </w:rPr>
        <w:t xml:space="preserve">в государственный бюджет поступило всего 5,5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сомони, а в </w:t>
      </w:r>
      <w:r w:rsidR="00A04EB3" w:rsidRPr="008A6317">
        <w:rPr>
          <w:rFonts w:ascii="Times New Roman" w:hAnsi="Times New Roman"/>
          <w:color w:val="000000"/>
          <w:sz w:val="28"/>
          <w:szCs w:val="28"/>
        </w:rPr>
        <w:t>2020</w:t>
      </w:r>
      <w:r w:rsidRPr="008A6317">
        <w:rPr>
          <w:rFonts w:ascii="Times New Roman" w:hAnsi="Times New Roman"/>
          <w:color w:val="000000"/>
          <w:sz w:val="28"/>
          <w:szCs w:val="28"/>
        </w:rPr>
        <w:t xml:space="preserve"> году акционерным обществам было </w:t>
      </w:r>
      <w:r w:rsidR="00A04EB3" w:rsidRPr="008A6317">
        <w:rPr>
          <w:rFonts w:ascii="Times New Roman" w:hAnsi="Times New Roman"/>
          <w:color w:val="000000"/>
          <w:sz w:val="28"/>
          <w:szCs w:val="28"/>
        </w:rPr>
        <w:t xml:space="preserve">зарегистрировано </w:t>
      </w:r>
      <w:r w:rsidRPr="008A6317">
        <w:rPr>
          <w:rFonts w:ascii="Times New Roman" w:hAnsi="Times New Roman"/>
          <w:color w:val="000000"/>
          <w:sz w:val="28"/>
          <w:szCs w:val="28"/>
        </w:rPr>
        <w:t>более 102 сделок</w:t>
      </w:r>
      <w:r w:rsidR="00A04EB3" w:rsidRPr="008A6317">
        <w:rPr>
          <w:rFonts w:ascii="Times New Roman" w:hAnsi="Times New Roman"/>
          <w:color w:val="000000"/>
          <w:sz w:val="28"/>
          <w:szCs w:val="28"/>
        </w:rPr>
        <w:t xml:space="preserve"> по передачу прав собственности на акции</w:t>
      </w:r>
      <w:r w:rsidRPr="008A6317">
        <w:rPr>
          <w:rFonts w:ascii="Times New Roman" w:hAnsi="Times New Roman"/>
          <w:color w:val="000000"/>
          <w:sz w:val="28"/>
          <w:szCs w:val="28"/>
        </w:rPr>
        <w:t xml:space="preserve"> на сумму 35,1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сомони. В то же время Министерство финансов выпустило государственные ценные бумаги на сумму 75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сомони, включая государственные казначейские векселя, внутренние государственные облигации</w:t>
      </w:r>
      <w:r w:rsidR="00D42A2F" w:rsidRPr="008A6317">
        <w:rPr>
          <w:rFonts w:ascii="Times New Roman" w:hAnsi="Times New Roman"/>
          <w:color w:val="000000"/>
          <w:sz w:val="28"/>
          <w:szCs w:val="28"/>
        </w:rPr>
        <w:t xml:space="preserve"> выпуска 2009 года</w:t>
      </w:r>
      <w:r w:rsidRPr="008A6317">
        <w:rPr>
          <w:rFonts w:ascii="Times New Roman" w:hAnsi="Times New Roman"/>
          <w:color w:val="000000"/>
          <w:sz w:val="28"/>
          <w:szCs w:val="28"/>
        </w:rPr>
        <w:t xml:space="preserve"> на сумму 10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 xml:space="preserve">сомони, и государственные </w:t>
      </w:r>
      <w:r w:rsidRPr="008A6317">
        <w:rPr>
          <w:rFonts w:ascii="Times New Roman" w:hAnsi="Times New Roman"/>
          <w:color w:val="000000"/>
          <w:sz w:val="28"/>
          <w:szCs w:val="28"/>
        </w:rPr>
        <w:lastRenderedPageBreak/>
        <w:t xml:space="preserve">векселя по ссудам хлопководческих хозяйств на общую сумму 395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сомони и коммерчески</w:t>
      </w:r>
      <w:r w:rsidR="00FD787C" w:rsidRPr="008A6317">
        <w:rPr>
          <w:rFonts w:ascii="Times New Roman" w:hAnsi="Times New Roman"/>
          <w:color w:val="000000"/>
          <w:sz w:val="28"/>
          <w:szCs w:val="28"/>
        </w:rPr>
        <w:t>х банков</w:t>
      </w:r>
      <w:r w:rsidRPr="008A6317">
        <w:rPr>
          <w:rFonts w:ascii="Times New Roman" w:hAnsi="Times New Roman"/>
          <w:color w:val="000000"/>
          <w:sz w:val="28"/>
          <w:szCs w:val="28"/>
        </w:rPr>
        <w:t xml:space="preserve"> на сумму 3,5 </w:t>
      </w:r>
      <w:r w:rsidR="000838FD" w:rsidRPr="008A6317">
        <w:rPr>
          <w:rFonts w:ascii="Times New Roman" w:hAnsi="Times New Roman"/>
          <w:color w:val="000000"/>
          <w:sz w:val="28"/>
          <w:szCs w:val="28"/>
        </w:rPr>
        <w:t xml:space="preserve">млрд </w:t>
      </w:r>
      <w:r w:rsidRPr="008A6317">
        <w:rPr>
          <w:rFonts w:ascii="Times New Roman" w:hAnsi="Times New Roman"/>
          <w:color w:val="000000"/>
          <w:sz w:val="28"/>
          <w:szCs w:val="28"/>
        </w:rPr>
        <w:t>сомони.</w:t>
      </w:r>
    </w:p>
    <w:p w14:paraId="61E954CA"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случае активизации вторичного рынка ценных бумаг, десятки миллиардов сомони дополнительных средств будут привлечены в качестве источника инвестиций, что может стать эффективным инструментом </w:t>
      </w:r>
      <w:r w:rsidR="00FD787C" w:rsidRPr="008A6317">
        <w:rPr>
          <w:rFonts w:ascii="Times New Roman" w:hAnsi="Times New Roman"/>
          <w:color w:val="000000"/>
          <w:sz w:val="28"/>
          <w:szCs w:val="28"/>
        </w:rPr>
        <w:t xml:space="preserve">легализации </w:t>
      </w:r>
      <w:r w:rsidRPr="008A6317">
        <w:rPr>
          <w:rFonts w:ascii="Times New Roman" w:hAnsi="Times New Roman"/>
          <w:color w:val="000000"/>
          <w:sz w:val="28"/>
          <w:szCs w:val="28"/>
        </w:rPr>
        <w:t xml:space="preserve">теневой экономики. В этой связи необходимо продолжить реформы в следующих </w:t>
      </w:r>
      <w:r w:rsidR="00FD787C" w:rsidRPr="008A6317">
        <w:rPr>
          <w:rFonts w:ascii="Times New Roman" w:hAnsi="Times New Roman"/>
          <w:color w:val="000000"/>
          <w:sz w:val="28"/>
          <w:szCs w:val="28"/>
        </w:rPr>
        <w:t>направлениях</w:t>
      </w:r>
      <w:r w:rsidRPr="008A6317">
        <w:rPr>
          <w:rFonts w:ascii="Times New Roman" w:hAnsi="Times New Roman"/>
          <w:color w:val="000000"/>
          <w:sz w:val="28"/>
          <w:szCs w:val="28"/>
        </w:rPr>
        <w:t>, чтобы создать широкие возможности для вторичного рынка ценных бумаг:</w:t>
      </w:r>
    </w:p>
    <w:p w14:paraId="4F66C34A"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совершенствование нормативных правовых актов в области рынка ценных бумаг;</w:t>
      </w:r>
    </w:p>
    <w:p w14:paraId="345EDC07"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совершенствование нормативных правовых актов, регулирующих инвестиционную деятельность, с учетом стандартов корпоративного управления;</w:t>
      </w:r>
    </w:p>
    <w:p w14:paraId="362BD2D5"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бесперебойный выпуск государственных ценных бумаг, их продажа по рыночным ценам и использование их в качестве обеспечения в кредитной системе;</w:t>
      </w:r>
    </w:p>
    <w:p w14:paraId="4A440A7F"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внедрение в практику использовани</w:t>
      </w:r>
      <w:r w:rsidR="00FD787C" w:rsidRPr="008A6317">
        <w:rPr>
          <w:rFonts w:ascii="Times New Roman" w:hAnsi="Times New Roman"/>
          <w:color w:val="000000"/>
          <w:sz w:val="28"/>
          <w:szCs w:val="28"/>
        </w:rPr>
        <w:t>е</w:t>
      </w:r>
      <w:r w:rsidRPr="008A6317">
        <w:rPr>
          <w:rFonts w:ascii="Times New Roman" w:hAnsi="Times New Roman"/>
          <w:color w:val="000000"/>
          <w:sz w:val="28"/>
          <w:szCs w:val="28"/>
        </w:rPr>
        <w:t xml:space="preserve"> современных средств проведения операций на вторичном рынке ценных бумаг, в том числе деривативов (деривативы, форварды и др.);</w:t>
      </w:r>
    </w:p>
    <w:p w14:paraId="2F53912A"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создание эффективного механизма использования ценных бумаг на межбанковском рынке, выпуск ценных бумаг для строительства гидроэлектростанций и других важных государственных объектов по рыночным процентным ставкам;</w:t>
      </w:r>
    </w:p>
    <w:p w14:paraId="33F4C8BB"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мобилизация свободных средств социальных фондов, в том числе свободных средств Агентства по пенсиям и социальной защите на рынке ценных бумаг.</w:t>
      </w:r>
    </w:p>
    <w:p w14:paraId="50C58AEB" w14:textId="77777777" w:rsidR="00AD23D9" w:rsidRPr="00863D7D" w:rsidRDefault="00AD23D9" w:rsidP="00A40E1B">
      <w:pPr>
        <w:pStyle w:val="affff3"/>
      </w:pPr>
      <w:bookmarkStart w:id="35" w:name="_Toc65266419"/>
      <w:r w:rsidRPr="00863D7D">
        <w:t>§6.Использование транзитных возможностей страны и развитие туризма</w:t>
      </w:r>
      <w:bookmarkEnd w:id="35"/>
    </w:p>
    <w:p w14:paraId="456F432B"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Наряду со строительством и реконструкцией дорог, улучшением транзитных связей между регионами страны и развитием малых авиакомпаний будет увеличиваться</w:t>
      </w:r>
      <w:r w:rsidR="00FD787C" w:rsidRPr="008A6317">
        <w:rPr>
          <w:rFonts w:ascii="Times New Roman" w:hAnsi="Times New Roman"/>
          <w:color w:val="000000"/>
          <w:sz w:val="28"/>
          <w:szCs w:val="28"/>
        </w:rPr>
        <w:t xml:space="preserve"> и транзитный потенциал Таджикистана</w:t>
      </w:r>
      <w:r w:rsidRPr="008A6317">
        <w:rPr>
          <w:rFonts w:ascii="Times New Roman" w:hAnsi="Times New Roman"/>
          <w:color w:val="000000"/>
          <w:sz w:val="28"/>
          <w:szCs w:val="28"/>
        </w:rPr>
        <w:t>.</w:t>
      </w:r>
    </w:p>
    <w:p w14:paraId="5870B4BE"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Расположение Таджикистана на «Шелковом пути», дороге строящейся в рамках Программы </w:t>
      </w:r>
      <w:r w:rsidR="00FD787C" w:rsidRPr="008A6317">
        <w:rPr>
          <w:rFonts w:ascii="Times New Roman" w:hAnsi="Times New Roman"/>
          <w:color w:val="000000"/>
          <w:sz w:val="28"/>
          <w:szCs w:val="28"/>
        </w:rPr>
        <w:t>Центрально азиатского</w:t>
      </w:r>
      <w:r w:rsidRPr="008A6317">
        <w:rPr>
          <w:rFonts w:ascii="Times New Roman" w:hAnsi="Times New Roman"/>
          <w:color w:val="000000"/>
          <w:sz w:val="28"/>
          <w:szCs w:val="28"/>
        </w:rPr>
        <w:t xml:space="preserve"> экономического сотрудничества, его расположение между маршрутами Юг-Юг и Центральная Азия-Южная Азия (CASA) создает благоприятные условия для его перехода в транзитную страну.</w:t>
      </w:r>
    </w:p>
    <w:p w14:paraId="76D2BAFB"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При строительстве и реконструкции автомобильных дорог в 2015-2019 годах объем грузовых перевозок по дорогам Таджикистана снизился на 14,8%, а пассажиропоток увеличился в 1,5 раза, но огромный потенциал</w:t>
      </w:r>
      <w:r w:rsidR="00FD787C" w:rsidRPr="008A6317">
        <w:rPr>
          <w:rFonts w:ascii="Times New Roman" w:hAnsi="Times New Roman"/>
          <w:color w:val="000000"/>
          <w:sz w:val="28"/>
          <w:szCs w:val="28"/>
        </w:rPr>
        <w:t xml:space="preserve"> в</w:t>
      </w:r>
      <w:r w:rsidRPr="008A6317">
        <w:rPr>
          <w:rFonts w:ascii="Times New Roman" w:hAnsi="Times New Roman"/>
          <w:color w:val="000000"/>
          <w:sz w:val="28"/>
          <w:szCs w:val="28"/>
        </w:rPr>
        <w:t xml:space="preserve"> это</w:t>
      </w:r>
      <w:r w:rsidR="00FD787C" w:rsidRPr="008A6317">
        <w:rPr>
          <w:rFonts w:ascii="Times New Roman" w:hAnsi="Times New Roman"/>
          <w:color w:val="000000"/>
          <w:sz w:val="28"/>
          <w:szCs w:val="28"/>
        </w:rPr>
        <w:t>м направлен</w:t>
      </w:r>
      <w:r w:rsidRPr="008A6317">
        <w:rPr>
          <w:rFonts w:ascii="Times New Roman" w:hAnsi="Times New Roman"/>
          <w:color w:val="000000"/>
          <w:sz w:val="28"/>
          <w:szCs w:val="28"/>
        </w:rPr>
        <w:t xml:space="preserve">ии используется не в полной мере. В то же время географическое положение Таджикистана позволяет ему использовать свое воздушное пространство для транзита пассажиров и грузов. С этой целью </w:t>
      </w:r>
      <w:r w:rsidR="00FD787C" w:rsidRPr="008A6317">
        <w:rPr>
          <w:rFonts w:ascii="Times New Roman" w:hAnsi="Times New Roman"/>
          <w:color w:val="000000"/>
          <w:sz w:val="28"/>
          <w:szCs w:val="28"/>
        </w:rPr>
        <w:t>реализация</w:t>
      </w:r>
      <w:r w:rsidRPr="008A6317">
        <w:rPr>
          <w:rFonts w:ascii="Times New Roman" w:hAnsi="Times New Roman"/>
          <w:color w:val="000000"/>
          <w:sz w:val="28"/>
          <w:szCs w:val="28"/>
        </w:rPr>
        <w:t xml:space="preserve"> политики «</w:t>
      </w:r>
      <w:r w:rsidR="00FD787C" w:rsidRPr="008A6317">
        <w:rPr>
          <w:rFonts w:ascii="Times New Roman" w:hAnsi="Times New Roman"/>
          <w:color w:val="000000"/>
          <w:sz w:val="28"/>
          <w:szCs w:val="28"/>
        </w:rPr>
        <w:t>О</w:t>
      </w:r>
      <w:r w:rsidRPr="008A6317">
        <w:rPr>
          <w:rFonts w:ascii="Times New Roman" w:hAnsi="Times New Roman"/>
          <w:color w:val="000000"/>
          <w:sz w:val="28"/>
          <w:szCs w:val="28"/>
        </w:rPr>
        <w:t xml:space="preserve">ткрытого неба» в Таджикистане могло бы быть более выгодным, </w:t>
      </w:r>
      <w:r w:rsidRPr="008A6317">
        <w:rPr>
          <w:rFonts w:ascii="Times New Roman" w:hAnsi="Times New Roman"/>
          <w:color w:val="000000"/>
          <w:sz w:val="28"/>
          <w:szCs w:val="28"/>
        </w:rPr>
        <w:lastRenderedPageBreak/>
        <w:t xml:space="preserve">чем в других странах. Увеличивая количество рейсов из разных </w:t>
      </w:r>
      <w:r w:rsidR="00A5295A" w:rsidRPr="008A6317">
        <w:rPr>
          <w:rFonts w:ascii="Times New Roman" w:hAnsi="Times New Roman"/>
          <w:color w:val="000000"/>
          <w:sz w:val="28"/>
          <w:szCs w:val="28"/>
        </w:rPr>
        <w:t>регионов мира</w:t>
      </w:r>
      <w:r w:rsidRPr="008A6317">
        <w:rPr>
          <w:rFonts w:ascii="Times New Roman" w:hAnsi="Times New Roman"/>
          <w:color w:val="000000"/>
          <w:sz w:val="28"/>
          <w:szCs w:val="28"/>
        </w:rPr>
        <w:t xml:space="preserve">, можно значительно повысить уровень доходов от аэронавигации, пассажирских и грузовых перевозок, а также туризма. </w:t>
      </w:r>
    </w:p>
    <w:p w14:paraId="0D5C26D9"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Анализ и международный опыт показывают, что внедрение политики «открытого неба» приносит много пользы экономике страны. Например, реализация политики «Открытого неба» в Республике Молдова после вступления в Европейский Союз увеличила пассажиропоток на 52% и дала значительный импульс развитию международного туризма.</w:t>
      </w:r>
    </w:p>
    <w:p w14:paraId="234B0975"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Объем железнодорожных перевозок в 2019 году составил 5,8 млн тонн, что в 13 раз меньше автомобильного транспорта. Продолжение этого процесса приведет к преждевременному износу дорог.  При этом потенциал международных аэропортов страны в сфере грузоперевозок практически не используется.</w:t>
      </w:r>
    </w:p>
    <w:p w14:paraId="10B690F1"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Для эффективного использования транзитного потенциала страны важно принять следующие меры:</w:t>
      </w:r>
    </w:p>
    <w:p w14:paraId="46E3334F"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создание необходимой инфраструктуры в сфере международных грузовых и пассажирских перевозок по дорогам Таджикистана, включая погрузочно-разгрузочную технику, современные транспортно-логистические центры;</w:t>
      </w:r>
    </w:p>
    <w:p w14:paraId="15343BAA"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упрощение оформления транзитных операций и снижение их стоимости автомобильным транспортом;</w:t>
      </w:r>
    </w:p>
    <w:p w14:paraId="0FE193B2"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предоставление международного статуса ряду пунктов пересечения границы;</w:t>
      </w:r>
    </w:p>
    <w:p w14:paraId="5BEBCA36"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w:t>
      </w:r>
      <w:r w:rsidR="00C27220" w:rsidRPr="008A6317">
        <w:rPr>
          <w:rFonts w:ascii="Times New Roman" w:hAnsi="Times New Roman"/>
          <w:color w:val="000000"/>
          <w:sz w:val="28"/>
          <w:szCs w:val="28"/>
        </w:rPr>
        <w:t xml:space="preserve">реализация </w:t>
      </w:r>
      <w:r w:rsidRPr="008A6317">
        <w:rPr>
          <w:rFonts w:ascii="Times New Roman" w:hAnsi="Times New Roman"/>
          <w:color w:val="000000"/>
          <w:sz w:val="28"/>
          <w:szCs w:val="28"/>
        </w:rPr>
        <w:t>политик</w:t>
      </w:r>
      <w:r w:rsidR="00C27220" w:rsidRPr="008A6317">
        <w:rPr>
          <w:rFonts w:ascii="Times New Roman" w:hAnsi="Times New Roman"/>
          <w:color w:val="000000"/>
          <w:sz w:val="28"/>
          <w:szCs w:val="28"/>
        </w:rPr>
        <w:t>и «О</w:t>
      </w:r>
      <w:r w:rsidRPr="008A6317">
        <w:rPr>
          <w:rFonts w:ascii="Times New Roman" w:hAnsi="Times New Roman"/>
          <w:color w:val="000000"/>
          <w:sz w:val="28"/>
          <w:szCs w:val="28"/>
        </w:rPr>
        <w:t>ткрытого неба» и у</w:t>
      </w:r>
      <w:r w:rsidR="00C27220" w:rsidRPr="008A6317">
        <w:rPr>
          <w:rFonts w:ascii="Times New Roman" w:hAnsi="Times New Roman"/>
          <w:color w:val="000000"/>
          <w:sz w:val="28"/>
          <w:szCs w:val="28"/>
        </w:rPr>
        <w:t xml:space="preserve">силение </w:t>
      </w:r>
      <w:r w:rsidRPr="008A6317">
        <w:rPr>
          <w:rFonts w:ascii="Times New Roman" w:hAnsi="Times New Roman"/>
          <w:color w:val="000000"/>
          <w:sz w:val="28"/>
          <w:szCs w:val="28"/>
        </w:rPr>
        <w:t>переговор</w:t>
      </w:r>
      <w:r w:rsidR="00C27220" w:rsidRPr="008A6317">
        <w:rPr>
          <w:rFonts w:ascii="Times New Roman" w:hAnsi="Times New Roman"/>
          <w:color w:val="000000"/>
          <w:sz w:val="28"/>
          <w:szCs w:val="28"/>
        </w:rPr>
        <w:t>ов</w:t>
      </w:r>
      <w:r w:rsidRPr="008A6317">
        <w:rPr>
          <w:rFonts w:ascii="Times New Roman" w:hAnsi="Times New Roman"/>
          <w:color w:val="000000"/>
          <w:sz w:val="28"/>
          <w:szCs w:val="28"/>
        </w:rPr>
        <w:t xml:space="preserve"> по дипломатическим каналам в этой сфере;</w:t>
      </w:r>
    </w:p>
    <w:p w14:paraId="7FB95C72"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возобновление действующих авиарейсов с приоритетными туристическими рынками и открытие новых авиарейсов с рынками, имеющим потенциал по увеличению количества туристов в Таджикистан;</w:t>
      </w:r>
    </w:p>
    <w:p w14:paraId="051C71A9"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поиск всех возможностей для снижения затрат на обеспе</w:t>
      </w:r>
      <w:r w:rsidR="00C27220" w:rsidRPr="008A6317">
        <w:rPr>
          <w:rFonts w:ascii="Times New Roman" w:hAnsi="Times New Roman"/>
          <w:color w:val="000000"/>
          <w:sz w:val="28"/>
          <w:szCs w:val="28"/>
        </w:rPr>
        <w:t>чение самолётов топливом и сопутствующим</w:t>
      </w:r>
      <w:r w:rsidRPr="008A6317">
        <w:rPr>
          <w:rFonts w:ascii="Times New Roman" w:hAnsi="Times New Roman"/>
          <w:color w:val="000000"/>
          <w:sz w:val="28"/>
          <w:szCs w:val="28"/>
        </w:rPr>
        <w:t xml:space="preserve"> услуг</w:t>
      </w:r>
      <w:r w:rsidR="00C27220" w:rsidRPr="008A6317">
        <w:rPr>
          <w:rFonts w:ascii="Times New Roman" w:hAnsi="Times New Roman"/>
          <w:color w:val="000000"/>
          <w:sz w:val="28"/>
          <w:szCs w:val="28"/>
        </w:rPr>
        <w:t>ами;</w:t>
      </w:r>
    </w:p>
    <w:p w14:paraId="2F4117C5"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создание международных грузовых терминалов (CARGO) в аэропортах страны;</w:t>
      </w:r>
    </w:p>
    <w:p w14:paraId="6F399CF5"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упрощение транзитных процедур для пассажиров и </w:t>
      </w:r>
      <w:r w:rsidR="00C27220" w:rsidRPr="008A6317">
        <w:rPr>
          <w:rFonts w:ascii="Times New Roman" w:hAnsi="Times New Roman"/>
          <w:color w:val="000000"/>
          <w:sz w:val="28"/>
          <w:szCs w:val="28"/>
        </w:rPr>
        <w:t xml:space="preserve">ещё больше </w:t>
      </w:r>
      <w:r w:rsidRPr="008A6317">
        <w:rPr>
          <w:rFonts w:ascii="Times New Roman" w:hAnsi="Times New Roman"/>
          <w:color w:val="000000"/>
          <w:sz w:val="28"/>
          <w:szCs w:val="28"/>
        </w:rPr>
        <w:t>упрощение</w:t>
      </w:r>
      <w:r w:rsidR="00C27220" w:rsidRPr="008A6317">
        <w:rPr>
          <w:rFonts w:ascii="Times New Roman" w:hAnsi="Times New Roman"/>
          <w:color w:val="000000"/>
          <w:sz w:val="28"/>
          <w:szCs w:val="28"/>
        </w:rPr>
        <w:t xml:space="preserve"> процедур </w:t>
      </w:r>
      <w:r w:rsidRPr="008A6317">
        <w:rPr>
          <w:rFonts w:ascii="Times New Roman" w:hAnsi="Times New Roman"/>
          <w:color w:val="000000"/>
          <w:sz w:val="28"/>
          <w:szCs w:val="28"/>
        </w:rPr>
        <w:t>выдачи виз;</w:t>
      </w:r>
    </w:p>
    <w:p w14:paraId="10474C48"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соединение Таджикистана с маршрутами стран Западной Европы и Тихоокеанского и Азиатского региона путем разрешения деятельности авиакомпаний, соответствующих международным стандартам;</w:t>
      </w:r>
    </w:p>
    <w:p w14:paraId="1A462194"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строительство железных дорог и их подключение к региональным железнодорожным сетям.</w:t>
      </w:r>
    </w:p>
    <w:p w14:paraId="0F82DFD1"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Развитие туристического сектора будет способствовать поддержанию платежного баланса страны и увеличению доходов населения и бизнеса.</w:t>
      </w:r>
    </w:p>
    <w:p w14:paraId="2AD11F7B"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Преимущество этого сектора - низкие затраты на открытие малого бизнеса и </w:t>
      </w:r>
      <w:r w:rsidR="00260336" w:rsidRPr="008A6317">
        <w:rPr>
          <w:rFonts w:ascii="Times New Roman" w:hAnsi="Times New Roman"/>
          <w:color w:val="000000"/>
          <w:sz w:val="28"/>
          <w:szCs w:val="28"/>
        </w:rPr>
        <w:t>у</w:t>
      </w:r>
      <w:r w:rsidRPr="008A6317">
        <w:rPr>
          <w:rFonts w:ascii="Times New Roman" w:hAnsi="Times New Roman"/>
          <w:color w:val="000000"/>
          <w:sz w:val="28"/>
          <w:szCs w:val="28"/>
        </w:rPr>
        <w:t>держание значительной доли доход</w:t>
      </w:r>
      <w:r w:rsidR="00260336" w:rsidRPr="008A6317">
        <w:rPr>
          <w:rFonts w:ascii="Times New Roman" w:hAnsi="Times New Roman"/>
          <w:color w:val="000000"/>
          <w:sz w:val="28"/>
          <w:szCs w:val="28"/>
        </w:rPr>
        <w:t>ов</w:t>
      </w:r>
      <w:r w:rsidRPr="008A6317">
        <w:rPr>
          <w:rFonts w:ascii="Times New Roman" w:hAnsi="Times New Roman"/>
          <w:color w:val="000000"/>
          <w:sz w:val="28"/>
          <w:szCs w:val="28"/>
        </w:rPr>
        <w:t xml:space="preserve"> в стране, что более выгодно, </w:t>
      </w:r>
      <w:r w:rsidRPr="008A6317">
        <w:rPr>
          <w:rFonts w:ascii="Times New Roman" w:hAnsi="Times New Roman"/>
          <w:color w:val="000000"/>
          <w:sz w:val="28"/>
          <w:szCs w:val="28"/>
        </w:rPr>
        <w:lastRenderedPageBreak/>
        <w:t>чем</w:t>
      </w:r>
      <w:r w:rsidR="00260336" w:rsidRPr="008A6317">
        <w:rPr>
          <w:rFonts w:ascii="Times New Roman" w:hAnsi="Times New Roman"/>
          <w:color w:val="000000"/>
          <w:sz w:val="28"/>
          <w:szCs w:val="28"/>
        </w:rPr>
        <w:t xml:space="preserve"> сдача от иностранных инвестиций</w:t>
      </w:r>
      <w:r w:rsidRPr="008A6317">
        <w:rPr>
          <w:rFonts w:ascii="Times New Roman" w:hAnsi="Times New Roman"/>
          <w:color w:val="000000"/>
          <w:sz w:val="28"/>
          <w:szCs w:val="28"/>
        </w:rPr>
        <w:t xml:space="preserve"> и международн</w:t>
      </w:r>
      <w:r w:rsidR="00260336" w:rsidRPr="008A6317">
        <w:rPr>
          <w:rFonts w:ascii="Times New Roman" w:hAnsi="Times New Roman"/>
          <w:color w:val="000000"/>
          <w:sz w:val="28"/>
          <w:szCs w:val="28"/>
        </w:rPr>
        <w:t>ой</w:t>
      </w:r>
      <w:r w:rsidRPr="008A6317">
        <w:rPr>
          <w:rFonts w:ascii="Times New Roman" w:hAnsi="Times New Roman"/>
          <w:color w:val="000000"/>
          <w:sz w:val="28"/>
          <w:szCs w:val="28"/>
        </w:rPr>
        <w:t xml:space="preserve"> торговл</w:t>
      </w:r>
      <w:r w:rsidR="00260336" w:rsidRPr="008A6317">
        <w:rPr>
          <w:rFonts w:ascii="Times New Roman" w:hAnsi="Times New Roman"/>
          <w:color w:val="000000"/>
          <w:sz w:val="28"/>
          <w:szCs w:val="28"/>
        </w:rPr>
        <w:t>и</w:t>
      </w:r>
      <w:r w:rsidRPr="008A6317">
        <w:rPr>
          <w:rFonts w:ascii="Times New Roman" w:hAnsi="Times New Roman"/>
          <w:color w:val="000000"/>
          <w:sz w:val="28"/>
          <w:szCs w:val="28"/>
        </w:rPr>
        <w:t xml:space="preserve">. </w:t>
      </w:r>
      <w:r w:rsidR="00260336" w:rsidRPr="008A6317">
        <w:rPr>
          <w:rFonts w:ascii="Times New Roman" w:hAnsi="Times New Roman"/>
          <w:color w:val="000000"/>
          <w:sz w:val="28"/>
          <w:szCs w:val="28"/>
        </w:rPr>
        <w:t>С</w:t>
      </w:r>
      <w:r w:rsidRPr="008A6317">
        <w:rPr>
          <w:rFonts w:ascii="Times New Roman" w:hAnsi="Times New Roman"/>
          <w:color w:val="000000"/>
          <w:sz w:val="28"/>
          <w:szCs w:val="28"/>
        </w:rPr>
        <w:t xml:space="preserve">огласно анализу, в среднем </w:t>
      </w:r>
      <w:r w:rsidR="00260336" w:rsidRPr="008A6317">
        <w:rPr>
          <w:rFonts w:ascii="Times New Roman" w:hAnsi="Times New Roman"/>
          <w:color w:val="000000"/>
          <w:sz w:val="28"/>
          <w:szCs w:val="28"/>
        </w:rPr>
        <w:t>из</w:t>
      </w:r>
      <w:r w:rsidRPr="008A6317">
        <w:rPr>
          <w:rFonts w:ascii="Times New Roman" w:hAnsi="Times New Roman"/>
          <w:color w:val="000000"/>
          <w:sz w:val="28"/>
          <w:szCs w:val="28"/>
        </w:rPr>
        <w:t xml:space="preserve"> кажд</w:t>
      </w:r>
      <w:r w:rsidR="00260336" w:rsidRPr="008A6317">
        <w:rPr>
          <w:rFonts w:ascii="Times New Roman" w:hAnsi="Times New Roman"/>
          <w:color w:val="000000"/>
          <w:sz w:val="28"/>
          <w:szCs w:val="28"/>
        </w:rPr>
        <w:t>ого</w:t>
      </w:r>
      <w:r w:rsidRPr="008A6317">
        <w:rPr>
          <w:rFonts w:ascii="Times New Roman" w:hAnsi="Times New Roman"/>
          <w:color w:val="000000"/>
          <w:sz w:val="28"/>
          <w:szCs w:val="28"/>
        </w:rPr>
        <w:t xml:space="preserve"> доллар</w:t>
      </w:r>
      <w:r w:rsidR="00260336" w:rsidRPr="008A6317">
        <w:rPr>
          <w:rFonts w:ascii="Times New Roman" w:hAnsi="Times New Roman"/>
          <w:color w:val="000000"/>
          <w:sz w:val="28"/>
          <w:szCs w:val="28"/>
        </w:rPr>
        <w:t>а</w:t>
      </w:r>
      <w:r w:rsidRPr="008A6317">
        <w:rPr>
          <w:rFonts w:ascii="Times New Roman" w:hAnsi="Times New Roman"/>
          <w:color w:val="000000"/>
          <w:sz w:val="28"/>
          <w:szCs w:val="28"/>
        </w:rPr>
        <w:t>, потраченн</w:t>
      </w:r>
      <w:r w:rsidR="00260336" w:rsidRPr="008A6317">
        <w:rPr>
          <w:rFonts w:ascii="Times New Roman" w:hAnsi="Times New Roman"/>
          <w:color w:val="000000"/>
          <w:sz w:val="28"/>
          <w:szCs w:val="28"/>
        </w:rPr>
        <w:t>ого</w:t>
      </w:r>
      <w:r w:rsidRPr="008A6317">
        <w:rPr>
          <w:rFonts w:ascii="Times New Roman" w:hAnsi="Times New Roman"/>
          <w:color w:val="000000"/>
          <w:sz w:val="28"/>
          <w:szCs w:val="28"/>
        </w:rPr>
        <w:t xml:space="preserve"> в туристическом секторе, в </w:t>
      </w:r>
      <w:r w:rsidR="00260336" w:rsidRPr="008A6317">
        <w:rPr>
          <w:rFonts w:ascii="Times New Roman" w:hAnsi="Times New Roman"/>
          <w:color w:val="000000"/>
          <w:sz w:val="28"/>
          <w:szCs w:val="28"/>
        </w:rPr>
        <w:t>национальной</w:t>
      </w:r>
      <w:r w:rsidRPr="008A6317">
        <w:rPr>
          <w:rFonts w:ascii="Times New Roman" w:hAnsi="Times New Roman"/>
          <w:color w:val="000000"/>
          <w:sz w:val="28"/>
          <w:szCs w:val="28"/>
        </w:rPr>
        <w:t xml:space="preserve"> экономике остается 91 цент</w:t>
      </w:r>
      <w:r w:rsidR="00260336" w:rsidRPr="008A6317">
        <w:rPr>
          <w:rFonts w:ascii="Times New Roman" w:hAnsi="Times New Roman"/>
          <w:color w:val="000000"/>
          <w:sz w:val="28"/>
          <w:szCs w:val="28"/>
        </w:rPr>
        <w:t>ов</w:t>
      </w:r>
      <w:r w:rsidRPr="008A6317">
        <w:rPr>
          <w:rFonts w:ascii="Times New Roman" w:hAnsi="Times New Roman"/>
          <w:color w:val="000000"/>
          <w:sz w:val="28"/>
          <w:szCs w:val="28"/>
        </w:rPr>
        <w:t xml:space="preserve">. В то же время </w:t>
      </w:r>
      <w:r w:rsidR="00260336" w:rsidRPr="008A6317">
        <w:rPr>
          <w:rFonts w:ascii="Times New Roman" w:hAnsi="Times New Roman"/>
          <w:color w:val="000000"/>
          <w:sz w:val="28"/>
          <w:szCs w:val="28"/>
        </w:rPr>
        <w:t>в каждом</w:t>
      </w:r>
      <w:r w:rsidRPr="008A6317">
        <w:rPr>
          <w:rFonts w:ascii="Times New Roman" w:hAnsi="Times New Roman"/>
          <w:color w:val="000000"/>
          <w:sz w:val="28"/>
          <w:szCs w:val="28"/>
        </w:rPr>
        <w:t xml:space="preserve"> доллар</w:t>
      </w:r>
      <w:r w:rsidR="00260336" w:rsidRPr="008A6317">
        <w:rPr>
          <w:rFonts w:ascii="Times New Roman" w:hAnsi="Times New Roman"/>
          <w:color w:val="000000"/>
          <w:sz w:val="28"/>
          <w:szCs w:val="28"/>
        </w:rPr>
        <w:t>е</w:t>
      </w:r>
      <w:r w:rsidRPr="008A6317">
        <w:rPr>
          <w:rFonts w:ascii="Times New Roman" w:hAnsi="Times New Roman"/>
          <w:color w:val="000000"/>
          <w:sz w:val="28"/>
          <w:szCs w:val="28"/>
        </w:rPr>
        <w:t>, потраченн</w:t>
      </w:r>
      <w:r w:rsidR="00260336" w:rsidRPr="008A6317">
        <w:rPr>
          <w:rFonts w:ascii="Times New Roman" w:hAnsi="Times New Roman"/>
          <w:color w:val="000000"/>
          <w:sz w:val="28"/>
          <w:szCs w:val="28"/>
        </w:rPr>
        <w:t>ом</w:t>
      </w:r>
      <w:r w:rsidRPr="008A6317">
        <w:rPr>
          <w:rFonts w:ascii="Times New Roman" w:hAnsi="Times New Roman"/>
          <w:color w:val="000000"/>
          <w:sz w:val="28"/>
          <w:szCs w:val="28"/>
        </w:rPr>
        <w:t xml:space="preserve"> на туризм, 70% составляет чистый доход, а остальная часть идет на услуги, предоставляемые</w:t>
      </w:r>
      <w:r w:rsidR="00260336" w:rsidRPr="008A6317">
        <w:rPr>
          <w:rFonts w:ascii="Times New Roman" w:hAnsi="Times New Roman"/>
          <w:color w:val="000000"/>
          <w:sz w:val="28"/>
          <w:szCs w:val="28"/>
        </w:rPr>
        <w:t xml:space="preserve"> этом</w:t>
      </w:r>
      <w:r w:rsidRPr="008A6317">
        <w:rPr>
          <w:rFonts w:ascii="Times New Roman" w:hAnsi="Times New Roman"/>
          <w:color w:val="000000"/>
          <w:sz w:val="28"/>
          <w:szCs w:val="28"/>
        </w:rPr>
        <w:t xml:space="preserve"> сектором.</w:t>
      </w:r>
    </w:p>
    <w:p w14:paraId="33B18142"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Таджикистан обладает большим туристическим потенциалом и для его эффективного использования необходимо уделять особое внимание трем основным аспектам - маркетингу, доступу и разработке продукта,</w:t>
      </w:r>
      <w:r w:rsidR="00260336" w:rsidRPr="008A6317">
        <w:rPr>
          <w:rFonts w:ascii="Times New Roman" w:hAnsi="Times New Roman"/>
          <w:color w:val="000000"/>
          <w:sz w:val="28"/>
          <w:szCs w:val="28"/>
        </w:rPr>
        <w:t xml:space="preserve"> что</w:t>
      </w:r>
      <w:r w:rsidRPr="008A6317">
        <w:rPr>
          <w:rFonts w:ascii="Times New Roman" w:hAnsi="Times New Roman"/>
          <w:color w:val="000000"/>
          <w:sz w:val="28"/>
          <w:szCs w:val="28"/>
        </w:rPr>
        <w:t xml:space="preserve">, в свою очередь, </w:t>
      </w:r>
      <w:r w:rsidR="00260336" w:rsidRPr="008A6317">
        <w:rPr>
          <w:rFonts w:ascii="Times New Roman" w:hAnsi="Times New Roman"/>
          <w:color w:val="000000"/>
          <w:sz w:val="28"/>
          <w:szCs w:val="28"/>
        </w:rPr>
        <w:t>связано с</w:t>
      </w:r>
      <w:r w:rsidRPr="008A6317">
        <w:rPr>
          <w:rFonts w:ascii="Times New Roman" w:hAnsi="Times New Roman"/>
          <w:color w:val="000000"/>
          <w:sz w:val="28"/>
          <w:szCs w:val="28"/>
        </w:rPr>
        <w:t xml:space="preserve"> </w:t>
      </w:r>
      <w:r w:rsidR="00437F9A" w:rsidRPr="008A6317">
        <w:rPr>
          <w:rFonts w:ascii="Times New Roman" w:hAnsi="Times New Roman"/>
          <w:color w:val="000000"/>
          <w:sz w:val="28"/>
          <w:szCs w:val="28"/>
        </w:rPr>
        <w:t>принятием</w:t>
      </w:r>
      <w:r w:rsidRPr="008A6317">
        <w:rPr>
          <w:rFonts w:ascii="Times New Roman" w:hAnsi="Times New Roman"/>
          <w:color w:val="000000"/>
          <w:sz w:val="28"/>
          <w:szCs w:val="28"/>
        </w:rPr>
        <w:t xml:space="preserve"> мер в области</w:t>
      </w:r>
      <w:r w:rsidR="00437F9A" w:rsidRPr="008A6317">
        <w:rPr>
          <w:rFonts w:ascii="Times New Roman" w:hAnsi="Times New Roman"/>
          <w:color w:val="000000"/>
          <w:sz w:val="28"/>
          <w:szCs w:val="28"/>
        </w:rPr>
        <w:t xml:space="preserve"> исследования рынка, продвижении</w:t>
      </w:r>
      <w:r w:rsidRPr="008A6317">
        <w:rPr>
          <w:rFonts w:ascii="Times New Roman" w:hAnsi="Times New Roman"/>
          <w:color w:val="000000"/>
          <w:sz w:val="28"/>
          <w:szCs w:val="28"/>
        </w:rPr>
        <w:t>, продаж, контактов с туристами, транспорт</w:t>
      </w:r>
      <w:r w:rsidR="00437F9A" w:rsidRPr="008A6317">
        <w:rPr>
          <w:rFonts w:ascii="Times New Roman" w:hAnsi="Times New Roman"/>
          <w:color w:val="000000"/>
          <w:sz w:val="28"/>
          <w:szCs w:val="28"/>
        </w:rPr>
        <w:t>а и границ</w:t>
      </w:r>
      <w:r w:rsidRPr="008A6317">
        <w:rPr>
          <w:rFonts w:ascii="Times New Roman" w:hAnsi="Times New Roman"/>
          <w:color w:val="000000"/>
          <w:sz w:val="28"/>
          <w:szCs w:val="28"/>
        </w:rPr>
        <w:t>, виз, лицензи</w:t>
      </w:r>
      <w:r w:rsidR="00437F9A" w:rsidRPr="008A6317">
        <w:rPr>
          <w:rFonts w:ascii="Times New Roman" w:hAnsi="Times New Roman"/>
          <w:color w:val="000000"/>
          <w:sz w:val="28"/>
          <w:szCs w:val="28"/>
        </w:rPr>
        <w:t>й</w:t>
      </w:r>
      <w:r w:rsidRPr="008A6317">
        <w:rPr>
          <w:rFonts w:ascii="Times New Roman" w:hAnsi="Times New Roman"/>
          <w:color w:val="000000"/>
          <w:sz w:val="28"/>
          <w:szCs w:val="28"/>
        </w:rPr>
        <w:t xml:space="preserve"> и разрешени</w:t>
      </w:r>
      <w:r w:rsidR="00437F9A" w:rsidRPr="008A6317">
        <w:rPr>
          <w:rFonts w:ascii="Times New Roman" w:hAnsi="Times New Roman"/>
          <w:color w:val="000000"/>
          <w:sz w:val="28"/>
          <w:szCs w:val="28"/>
        </w:rPr>
        <w:t>й</w:t>
      </w:r>
      <w:r w:rsidRPr="008A6317">
        <w:rPr>
          <w:rFonts w:ascii="Times New Roman" w:hAnsi="Times New Roman"/>
          <w:color w:val="000000"/>
          <w:sz w:val="28"/>
          <w:szCs w:val="28"/>
        </w:rPr>
        <w:t>, корзины туристических продуктов, качеств</w:t>
      </w:r>
      <w:r w:rsidR="00437F9A" w:rsidRPr="008A6317">
        <w:rPr>
          <w:rFonts w:ascii="Times New Roman" w:hAnsi="Times New Roman"/>
          <w:color w:val="000000"/>
          <w:sz w:val="28"/>
          <w:szCs w:val="28"/>
        </w:rPr>
        <w:t>а, обучения</w:t>
      </w:r>
      <w:r w:rsidRPr="008A6317">
        <w:rPr>
          <w:rFonts w:ascii="Times New Roman" w:hAnsi="Times New Roman"/>
          <w:color w:val="000000"/>
          <w:sz w:val="28"/>
          <w:szCs w:val="28"/>
        </w:rPr>
        <w:t xml:space="preserve"> и статистик</w:t>
      </w:r>
      <w:r w:rsidR="00437F9A" w:rsidRPr="008A6317">
        <w:rPr>
          <w:rFonts w:ascii="Times New Roman" w:hAnsi="Times New Roman"/>
          <w:color w:val="000000"/>
          <w:sz w:val="28"/>
          <w:szCs w:val="28"/>
        </w:rPr>
        <w:t>и</w:t>
      </w:r>
      <w:r w:rsidRPr="008A6317">
        <w:rPr>
          <w:rFonts w:ascii="Times New Roman" w:hAnsi="Times New Roman"/>
          <w:color w:val="000000"/>
          <w:sz w:val="28"/>
          <w:szCs w:val="28"/>
        </w:rPr>
        <w:t>.</w:t>
      </w:r>
    </w:p>
    <w:p w14:paraId="3BB89712"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 учетом текущих тенденций в развитии туризма и объявления</w:t>
      </w:r>
      <w:r w:rsidR="00437F9A" w:rsidRPr="008A6317">
        <w:rPr>
          <w:rFonts w:ascii="Times New Roman" w:hAnsi="Times New Roman"/>
          <w:color w:val="000000"/>
          <w:sz w:val="28"/>
          <w:szCs w:val="28"/>
        </w:rPr>
        <w:t xml:space="preserve"> </w:t>
      </w:r>
      <w:r w:rsidRPr="008A6317">
        <w:rPr>
          <w:rFonts w:ascii="Times New Roman" w:hAnsi="Times New Roman"/>
          <w:color w:val="000000"/>
          <w:sz w:val="28"/>
          <w:szCs w:val="28"/>
        </w:rPr>
        <w:t>2019–2021</w:t>
      </w:r>
      <w:r w:rsidR="00437F9A" w:rsidRPr="008A6317">
        <w:rPr>
          <w:rFonts w:ascii="Times New Roman" w:hAnsi="Times New Roman"/>
          <w:color w:val="000000"/>
          <w:sz w:val="28"/>
          <w:szCs w:val="28"/>
        </w:rPr>
        <w:t xml:space="preserve"> </w:t>
      </w:r>
      <w:r w:rsidRPr="008A6317">
        <w:rPr>
          <w:rFonts w:ascii="Times New Roman" w:hAnsi="Times New Roman"/>
          <w:color w:val="000000"/>
          <w:sz w:val="28"/>
          <w:szCs w:val="28"/>
        </w:rPr>
        <w:t>годов годом развития</w:t>
      </w:r>
      <w:r w:rsidR="00437F9A" w:rsidRPr="008A6317">
        <w:rPr>
          <w:rFonts w:ascii="Times New Roman" w:hAnsi="Times New Roman"/>
          <w:color w:val="000000"/>
          <w:sz w:val="28"/>
          <w:szCs w:val="28"/>
        </w:rPr>
        <w:t xml:space="preserve"> туризма и</w:t>
      </w:r>
      <w:r w:rsidRPr="008A6317">
        <w:rPr>
          <w:rFonts w:ascii="Times New Roman" w:hAnsi="Times New Roman"/>
          <w:color w:val="000000"/>
          <w:sz w:val="28"/>
          <w:szCs w:val="28"/>
        </w:rPr>
        <w:t xml:space="preserve"> </w:t>
      </w:r>
      <w:r w:rsidR="00437F9A" w:rsidRPr="008A6317">
        <w:rPr>
          <w:rFonts w:ascii="Times New Roman" w:hAnsi="Times New Roman"/>
          <w:color w:val="000000"/>
          <w:sz w:val="28"/>
          <w:szCs w:val="28"/>
        </w:rPr>
        <w:t>народных ремесел а</w:t>
      </w:r>
      <w:r w:rsidRPr="008A6317">
        <w:rPr>
          <w:rFonts w:ascii="Times New Roman" w:hAnsi="Times New Roman"/>
          <w:color w:val="000000"/>
          <w:sz w:val="28"/>
          <w:szCs w:val="28"/>
        </w:rPr>
        <w:t xml:space="preserve"> в условиях пандемии особое внимание следует уделить развитию внутреннего туризма на основе </w:t>
      </w:r>
      <w:r w:rsidR="00546EC1" w:rsidRPr="008A6317">
        <w:rPr>
          <w:rFonts w:ascii="Times New Roman" w:hAnsi="Times New Roman"/>
          <w:color w:val="000000"/>
          <w:sz w:val="28"/>
          <w:szCs w:val="28"/>
        </w:rPr>
        <w:t xml:space="preserve">использование </w:t>
      </w:r>
      <w:r w:rsidRPr="008A6317">
        <w:rPr>
          <w:rFonts w:ascii="Times New Roman" w:hAnsi="Times New Roman"/>
          <w:color w:val="000000"/>
          <w:sz w:val="28"/>
          <w:szCs w:val="28"/>
        </w:rPr>
        <w:t>обширных медицинских и рекреационных возможностей, альпинизма, охоты, экотуризма, гастрономии и национальной кухни, исторически</w:t>
      </w:r>
      <w:r w:rsidR="00437F9A" w:rsidRPr="008A6317">
        <w:rPr>
          <w:rFonts w:ascii="Times New Roman" w:hAnsi="Times New Roman"/>
          <w:color w:val="000000"/>
          <w:sz w:val="28"/>
          <w:szCs w:val="28"/>
          <w:lang w:val="tg-Cyrl-TJ"/>
        </w:rPr>
        <w:t>х</w:t>
      </w:r>
      <w:r w:rsidRPr="008A6317">
        <w:rPr>
          <w:rFonts w:ascii="Times New Roman" w:hAnsi="Times New Roman"/>
          <w:color w:val="000000"/>
          <w:sz w:val="28"/>
          <w:szCs w:val="28"/>
        </w:rPr>
        <w:t>, культурны</w:t>
      </w:r>
      <w:r w:rsidR="00437F9A" w:rsidRPr="008A6317">
        <w:rPr>
          <w:rFonts w:ascii="Times New Roman" w:hAnsi="Times New Roman"/>
          <w:color w:val="000000"/>
          <w:sz w:val="28"/>
          <w:szCs w:val="28"/>
          <w:lang w:val="tg-Cyrl-TJ"/>
        </w:rPr>
        <w:t>х</w:t>
      </w:r>
      <w:r w:rsidRPr="008A6317">
        <w:rPr>
          <w:rFonts w:ascii="Times New Roman" w:hAnsi="Times New Roman"/>
          <w:color w:val="000000"/>
          <w:sz w:val="28"/>
          <w:szCs w:val="28"/>
        </w:rPr>
        <w:t xml:space="preserve"> и религиозны</w:t>
      </w:r>
      <w:r w:rsidR="00437F9A" w:rsidRPr="008A6317">
        <w:rPr>
          <w:rFonts w:ascii="Times New Roman" w:hAnsi="Times New Roman"/>
          <w:color w:val="000000"/>
          <w:sz w:val="28"/>
          <w:szCs w:val="28"/>
          <w:lang w:val="tg-Cyrl-TJ"/>
        </w:rPr>
        <w:t>х тр</w:t>
      </w:r>
      <w:r w:rsidR="00546EC1" w:rsidRPr="008A6317">
        <w:rPr>
          <w:rFonts w:ascii="Times New Roman" w:hAnsi="Times New Roman"/>
          <w:color w:val="000000"/>
          <w:sz w:val="28"/>
          <w:szCs w:val="28"/>
          <w:lang w:val="tg-Cyrl-TJ"/>
        </w:rPr>
        <w:t>а</w:t>
      </w:r>
      <w:r w:rsidR="00437F9A" w:rsidRPr="008A6317">
        <w:rPr>
          <w:rFonts w:ascii="Times New Roman" w:hAnsi="Times New Roman"/>
          <w:color w:val="000000"/>
          <w:sz w:val="28"/>
          <w:szCs w:val="28"/>
          <w:lang w:val="tg-Cyrl-TJ"/>
        </w:rPr>
        <w:t>ди</w:t>
      </w:r>
      <w:r w:rsidR="00546EC1" w:rsidRPr="008A6317">
        <w:rPr>
          <w:rFonts w:ascii="Times New Roman" w:hAnsi="Times New Roman"/>
          <w:color w:val="000000"/>
          <w:sz w:val="28"/>
          <w:szCs w:val="28"/>
          <w:lang w:val="tg-Cyrl-TJ"/>
        </w:rPr>
        <w:t>ци</w:t>
      </w:r>
      <w:r w:rsidR="00546EC1" w:rsidRPr="008A6317">
        <w:rPr>
          <w:rFonts w:ascii="Times New Roman" w:hAnsi="Times New Roman"/>
          <w:color w:val="000000"/>
          <w:sz w:val="28"/>
          <w:szCs w:val="28"/>
        </w:rPr>
        <w:t>й</w:t>
      </w:r>
      <w:r w:rsidRPr="008A6317">
        <w:rPr>
          <w:rFonts w:ascii="Times New Roman" w:hAnsi="Times New Roman"/>
          <w:color w:val="000000"/>
          <w:sz w:val="28"/>
          <w:szCs w:val="28"/>
        </w:rPr>
        <w:t xml:space="preserve"> в стране.</w:t>
      </w:r>
    </w:p>
    <w:p w14:paraId="33885C11"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последние годы отечественные врачи стали мигрировать за границу для работы и изучения передового международного опыта, что способствует развитию отечественной медицины. В связи с этим увеличивается число </w:t>
      </w:r>
      <w:r w:rsidR="00546EC1" w:rsidRPr="008A6317">
        <w:rPr>
          <w:rFonts w:ascii="Times New Roman" w:hAnsi="Times New Roman"/>
          <w:color w:val="000000"/>
          <w:sz w:val="28"/>
          <w:szCs w:val="28"/>
        </w:rPr>
        <w:t xml:space="preserve">операции по </w:t>
      </w:r>
      <w:r w:rsidRPr="008A6317">
        <w:rPr>
          <w:rFonts w:ascii="Times New Roman" w:hAnsi="Times New Roman"/>
          <w:color w:val="000000"/>
          <w:sz w:val="28"/>
          <w:szCs w:val="28"/>
        </w:rPr>
        <w:t>трансплантации зубов, поч</w:t>
      </w:r>
      <w:r w:rsidR="00546EC1" w:rsidRPr="008A6317">
        <w:rPr>
          <w:rFonts w:ascii="Times New Roman" w:hAnsi="Times New Roman"/>
          <w:color w:val="000000"/>
          <w:sz w:val="28"/>
          <w:szCs w:val="28"/>
        </w:rPr>
        <w:t>ек, хирургический трансплантации</w:t>
      </w:r>
      <w:r w:rsidRPr="008A6317">
        <w:rPr>
          <w:rFonts w:ascii="Times New Roman" w:hAnsi="Times New Roman"/>
          <w:color w:val="000000"/>
          <w:sz w:val="28"/>
          <w:szCs w:val="28"/>
        </w:rPr>
        <w:t xml:space="preserve"> печени, нейрохирургии и пластической хирургии.</w:t>
      </w:r>
    </w:p>
    <w:p w14:paraId="1140B971"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 развитием медицины и медицинских услуг в стране увеличатся возможности для организации медицинского туризма (стоматологический, нейрохирургия, пластическая хирургия,</w:t>
      </w:r>
      <w:r w:rsidR="00546EC1" w:rsidRPr="008A6317">
        <w:rPr>
          <w:rFonts w:ascii="Times New Roman" w:hAnsi="Times New Roman"/>
          <w:color w:val="000000"/>
          <w:sz w:val="28"/>
          <w:szCs w:val="28"/>
        </w:rPr>
        <w:t xml:space="preserve"> трансплантация органов и др.) в</w:t>
      </w:r>
      <w:r w:rsidRPr="008A6317">
        <w:rPr>
          <w:rFonts w:ascii="Times New Roman" w:hAnsi="Times New Roman"/>
          <w:color w:val="000000"/>
          <w:sz w:val="28"/>
          <w:szCs w:val="28"/>
        </w:rPr>
        <w:t xml:space="preserve"> соответствии с региональными требованиями и доступными ценами.</w:t>
      </w:r>
    </w:p>
    <w:p w14:paraId="7B16DF8A"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случае полной и эффективной реализации мер в этих сферах, прямой вклад туристического сектора в ВВП страны может быть увеличен до 5%, а косвенный вклад - до 15%.</w:t>
      </w:r>
    </w:p>
    <w:p w14:paraId="378AB9E1" w14:textId="77777777" w:rsidR="00AD23D9" w:rsidRPr="008A6317" w:rsidRDefault="00AD23D9" w:rsidP="00F55C8B">
      <w:pPr>
        <w:pStyle w:val="a6"/>
        <w:numPr>
          <w:ilvl w:val="0"/>
          <w:numId w:val="12"/>
        </w:numPr>
        <w:tabs>
          <w:tab w:val="left" w:pos="709"/>
          <w:tab w:val="left" w:pos="851"/>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Для реализации потенциала развития туризма, в том числе внутреннего, важно принять следующие меры:</w:t>
      </w:r>
    </w:p>
    <w:p w14:paraId="6009B33F"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организация широкого спектра 1-2-дневных групповых, семейных и индивидуальных туров;</w:t>
      </w:r>
    </w:p>
    <w:p w14:paraId="6F2E4ECD"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разработка новых туристических продуктов и продвижение региональных туров;</w:t>
      </w:r>
    </w:p>
    <w:p w14:paraId="5E920349"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продвижение туристического бренда Таджикистана и привлечение иностранных туристов в страну;</w:t>
      </w:r>
    </w:p>
    <w:p w14:paraId="2294E841"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внедрение системы добровольной классификации объектов гостиничного хозяйства в стране;</w:t>
      </w:r>
    </w:p>
    <w:p w14:paraId="459ECC32"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создание благоприятного делового и инвестиционного климата в стране для привлечения инвестиций в туристический сектор страны;</w:t>
      </w:r>
    </w:p>
    <w:p w14:paraId="780C780C"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развитие малой отечественной гражданской авиации с увеличением внутренних маршрутов и рейсов;</w:t>
      </w:r>
    </w:p>
    <w:p w14:paraId="1166550E"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обязательное внедрение 5-дневной системы работы для всех государственных, частных и государственных учреждений, чтобы обеспечить время для внутреннего туризма;</w:t>
      </w:r>
    </w:p>
    <w:p w14:paraId="1DD9B4C2"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финансовое обеспечение доли командировочных расходов сотрудников предприятиями работодател</w:t>
      </w:r>
      <w:r w:rsidR="00193806" w:rsidRPr="008A6317">
        <w:rPr>
          <w:rFonts w:ascii="Times New Roman" w:hAnsi="Times New Roman"/>
          <w:color w:val="000000"/>
          <w:sz w:val="28"/>
          <w:szCs w:val="28"/>
        </w:rPr>
        <w:t>ями</w:t>
      </w:r>
      <w:r w:rsidRPr="008A6317">
        <w:rPr>
          <w:rFonts w:ascii="Times New Roman" w:hAnsi="Times New Roman"/>
          <w:color w:val="000000"/>
          <w:sz w:val="28"/>
          <w:szCs w:val="28"/>
        </w:rPr>
        <w:t>;</w:t>
      </w:r>
    </w:p>
    <w:p w14:paraId="43F83292" w14:textId="77777777" w:rsidR="00AD23D9" w:rsidRPr="008A6317" w:rsidRDefault="00AD23D9" w:rsidP="00F55C8B">
      <w:pPr>
        <w:tabs>
          <w:tab w:val="left" w:pos="709"/>
          <w:tab w:val="left" w:pos="851"/>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улучшение инвестиционного и делового климата в сфере здравоохранения для создания возможностей для развития медицинского туризма.</w:t>
      </w:r>
    </w:p>
    <w:p w14:paraId="23B8D871" w14:textId="77777777" w:rsidR="00AD23D9" w:rsidRPr="00863D7D" w:rsidRDefault="00AD23D9" w:rsidP="00F55C8B">
      <w:pPr>
        <w:pStyle w:val="affff3"/>
        <w:spacing w:line="250" w:lineRule="auto"/>
      </w:pPr>
      <w:bookmarkStart w:id="36" w:name="_Toc65266420"/>
      <w:r w:rsidRPr="00863D7D">
        <w:t xml:space="preserve">§7. </w:t>
      </w:r>
      <w:r w:rsidR="00610E24" w:rsidRPr="00863D7D">
        <w:t xml:space="preserve">Легализация </w:t>
      </w:r>
      <w:r w:rsidRPr="00863D7D">
        <w:t>теневой экономики</w:t>
      </w:r>
      <w:bookmarkEnd w:id="36"/>
    </w:p>
    <w:p w14:paraId="055432E2" w14:textId="77777777" w:rsidR="00AD23D9" w:rsidRPr="008A6317" w:rsidRDefault="00AD23D9" w:rsidP="00F55C8B">
      <w:pPr>
        <w:pStyle w:val="a6"/>
        <w:numPr>
          <w:ilvl w:val="0"/>
          <w:numId w:val="12"/>
        </w:numPr>
        <w:tabs>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Согласно официальной статистике, доля теневой экономики в ВВП в 2020 году составит 14%, что на 1 процентный пункт ниже, чем в 2016 году.</w:t>
      </w:r>
    </w:p>
    <w:p w14:paraId="0A30B4B0" w14:textId="77777777" w:rsidR="00AD23D9" w:rsidRPr="008A6317" w:rsidRDefault="00AD23D9" w:rsidP="00F55C8B">
      <w:pPr>
        <w:pStyle w:val="a6"/>
        <w:numPr>
          <w:ilvl w:val="0"/>
          <w:numId w:val="12"/>
        </w:numPr>
        <w:tabs>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По оценкам МВФ, доля теневой экономики в Таджикистане в 2015 году составила 37,7% ВВП, что значительно выше, чем в среднем в мире (27,8%) и в среднем по региону (31,7%). .</w:t>
      </w:r>
    </w:p>
    <w:p w14:paraId="09907A57" w14:textId="77777777" w:rsidR="00AD23D9" w:rsidRPr="008A6317" w:rsidRDefault="00AD23D9" w:rsidP="00F55C8B">
      <w:pPr>
        <w:pStyle w:val="a6"/>
        <w:numPr>
          <w:ilvl w:val="0"/>
          <w:numId w:val="12"/>
        </w:numPr>
        <w:tabs>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результате 20,7 </w:t>
      </w:r>
      <w:r w:rsidR="003F2F32" w:rsidRPr="008A6317">
        <w:rPr>
          <w:rFonts w:ascii="Times New Roman" w:hAnsi="Times New Roman"/>
          <w:color w:val="000000"/>
          <w:sz w:val="28"/>
          <w:szCs w:val="28"/>
        </w:rPr>
        <w:t>млрд</w:t>
      </w:r>
      <w:r w:rsidRPr="008A6317">
        <w:rPr>
          <w:rFonts w:ascii="Times New Roman" w:hAnsi="Times New Roman"/>
          <w:color w:val="000000"/>
          <w:sz w:val="28"/>
          <w:szCs w:val="28"/>
        </w:rPr>
        <w:t xml:space="preserve"> </w:t>
      </w:r>
      <w:r w:rsidR="00193806" w:rsidRPr="008A6317">
        <w:rPr>
          <w:rFonts w:ascii="Times New Roman" w:hAnsi="Times New Roman"/>
          <w:color w:val="000000"/>
          <w:sz w:val="28"/>
          <w:szCs w:val="28"/>
        </w:rPr>
        <w:t>с</w:t>
      </w:r>
      <w:r w:rsidRPr="008A6317">
        <w:rPr>
          <w:rFonts w:ascii="Times New Roman" w:hAnsi="Times New Roman"/>
          <w:color w:val="000000"/>
          <w:sz w:val="28"/>
          <w:szCs w:val="28"/>
        </w:rPr>
        <w:t>омони (в ценах 2015 г.) исключены из официального экономического оборота страны, часть ее доходов не облага</w:t>
      </w:r>
      <w:r w:rsidR="00193806" w:rsidRPr="008A6317">
        <w:rPr>
          <w:rFonts w:ascii="Times New Roman" w:hAnsi="Times New Roman"/>
          <w:color w:val="000000"/>
          <w:sz w:val="28"/>
          <w:szCs w:val="28"/>
        </w:rPr>
        <w:t>е</w:t>
      </w:r>
      <w:r w:rsidRPr="008A6317">
        <w:rPr>
          <w:rFonts w:ascii="Times New Roman" w:hAnsi="Times New Roman"/>
          <w:color w:val="000000"/>
          <w:sz w:val="28"/>
          <w:szCs w:val="28"/>
        </w:rPr>
        <w:t xml:space="preserve">тся налогами, </w:t>
      </w:r>
      <w:r w:rsidR="00193806" w:rsidRPr="008A6317">
        <w:rPr>
          <w:rFonts w:ascii="Times New Roman" w:hAnsi="Times New Roman"/>
          <w:color w:val="000000"/>
          <w:sz w:val="28"/>
          <w:szCs w:val="28"/>
        </w:rPr>
        <w:t>и</w:t>
      </w:r>
      <w:r w:rsidRPr="008A6317">
        <w:rPr>
          <w:rFonts w:ascii="Times New Roman" w:hAnsi="Times New Roman"/>
          <w:color w:val="000000"/>
          <w:sz w:val="28"/>
          <w:szCs w:val="28"/>
        </w:rPr>
        <w:t xml:space="preserve"> </w:t>
      </w:r>
      <w:r w:rsidR="00193806" w:rsidRPr="008A6317">
        <w:rPr>
          <w:rFonts w:ascii="Times New Roman" w:hAnsi="Times New Roman"/>
          <w:color w:val="000000"/>
          <w:sz w:val="28"/>
          <w:szCs w:val="28"/>
        </w:rPr>
        <w:t xml:space="preserve">не обеспечиваться </w:t>
      </w:r>
      <w:r w:rsidRPr="008A6317">
        <w:rPr>
          <w:rFonts w:ascii="Times New Roman" w:hAnsi="Times New Roman"/>
          <w:color w:val="000000"/>
          <w:sz w:val="28"/>
          <w:szCs w:val="28"/>
        </w:rPr>
        <w:t>около 25% доходов государственного бюджета.</w:t>
      </w:r>
    </w:p>
    <w:p w14:paraId="06B20A24" w14:textId="77777777" w:rsidR="00AD23D9" w:rsidRPr="008A6317" w:rsidRDefault="00AD23D9" w:rsidP="00F55C8B">
      <w:pPr>
        <w:pStyle w:val="a6"/>
        <w:numPr>
          <w:ilvl w:val="0"/>
          <w:numId w:val="12"/>
        </w:numPr>
        <w:tabs>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Несмотря на проведение значительных реформ, направленных на улучшение инвестиционного и делового климата, по-прежнему существует ряд препятствий для развития и расширения </w:t>
      </w:r>
      <w:r w:rsidR="00193806" w:rsidRPr="008A6317">
        <w:rPr>
          <w:rFonts w:ascii="Times New Roman" w:hAnsi="Times New Roman"/>
          <w:color w:val="000000"/>
          <w:sz w:val="28"/>
          <w:szCs w:val="28"/>
        </w:rPr>
        <w:t xml:space="preserve">легальной </w:t>
      </w:r>
      <w:r w:rsidRPr="008A6317">
        <w:rPr>
          <w:rFonts w:ascii="Times New Roman" w:hAnsi="Times New Roman"/>
          <w:color w:val="000000"/>
          <w:sz w:val="28"/>
          <w:szCs w:val="28"/>
        </w:rPr>
        <w:t>деятельности хозяйствующих субъектов, таких как относительно высокое налоговое бремя, сложн</w:t>
      </w:r>
      <w:r w:rsidR="00193806" w:rsidRPr="008A6317">
        <w:rPr>
          <w:rFonts w:ascii="Times New Roman" w:hAnsi="Times New Roman"/>
          <w:color w:val="000000"/>
          <w:sz w:val="28"/>
          <w:szCs w:val="28"/>
        </w:rPr>
        <w:t>о</w:t>
      </w:r>
      <w:r w:rsidRPr="008A6317">
        <w:rPr>
          <w:rFonts w:ascii="Times New Roman" w:hAnsi="Times New Roman"/>
          <w:color w:val="000000"/>
          <w:sz w:val="28"/>
          <w:szCs w:val="28"/>
        </w:rPr>
        <w:t xml:space="preserve">е </w:t>
      </w:r>
      <w:r w:rsidR="00193806" w:rsidRPr="008A6317">
        <w:rPr>
          <w:rFonts w:ascii="Times New Roman" w:hAnsi="Times New Roman"/>
          <w:color w:val="000000"/>
          <w:sz w:val="28"/>
          <w:szCs w:val="28"/>
        </w:rPr>
        <w:t xml:space="preserve">налоговое </w:t>
      </w:r>
      <w:r w:rsidRPr="008A6317">
        <w:rPr>
          <w:rFonts w:ascii="Times New Roman" w:hAnsi="Times New Roman"/>
          <w:color w:val="000000"/>
          <w:sz w:val="28"/>
          <w:szCs w:val="28"/>
        </w:rPr>
        <w:t>администр</w:t>
      </w:r>
      <w:r w:rsidR="00E86EE5" w:rsidRPr="008A6317">
        <w:rPr>
          <w:rFonts w:ascii="Times New Roman" w:hAnsi="Times New Roman"/>
          <w:color w:val="000000"/>
          <w:sz w:val="28"/>
          <w:szCs w:val="28"/>
        </w:rPr>
        <w:t>ирование п</w:t>
      </w:r>
      <w:r w:rsidRPr="008A6317">
        <w:rPr>
          <w:rFonts w:ascii="Times New Roman" w:hAnsi="Times New Roman"/>
          <w:color w:val="000000"/>
          <w:sz w:val="28"/>
          <w:szCs w:val="28"/>
        </w:rPr>
        <w:t xml:space="preserve">роцедуры </w:t>
      </w:r>
      <w:r w:rsidR="00E86EE5" w:rsidRPr="008A6317">
        <w:rPr>
          <w:rFonts w:ascii="Times New Roman" w:hAnsi="Times New Roman"/>
          <w:color w:val="000000"/>
          <w:sz w:val="28"/>
          <w:szCs w:val="28"/>
        </w:rPr>
        <w:t xml:space="preserve">выдачи </w:t>
      </w:r>
      <w:r w:rsidRPr="008A6317">
        <w:rPr>
          <w:rFonts w:ascii="Times New Roman" w:hAnsi="Times New Roman"/>
          <w:color w:val="000000"/>
          <w:sz w:val="28"/>
          <w:szCs w:val="28"/>
        </w:rPr>
        <w:t>разрешени</w:t>
      </w:r>
      <w:r w:rsidR="00E86EE5" w:rsidRPr="008A6317">
        <w:rPr>
          <w:rFonts w:ascii="Times New Roman" w:hAnsi="Times New Roman"/>
          <w:color w:val="000000"/>
          <w:sz w:val="28"/>
          <w:szCs w:val="28"/>
        </w:rPr>
        <w:t>й</w:t>
      </w:r>
      <w:r w:rsidRPr="008A6317">
        <w:rPr>
          <w:rFonts w:ascii="Times New Roman" w:hAnsi="Times New Roman"/>
          <w:color w:val="000000"/>
          <w:sz w:val="28"/>
          <w:szCs w:val="28"/>
        </w:rPr>
        <w:t xml:space="preserve"> и лицензи</w:t>
      </w:r>
      <w:r w:rsidR="00E86EE5" w:rsidRPr="008A6317">
        <w:rPr>
          <w:rFonts w:ascii="Times New Roman" w:hAnsi="Times New Roman"/>
          <w:color w:val="000000"/>
          <w:sz w:val="28"/>
          <w:szCs w:val="28"/>
        </w:rPr>
        <w:t>я</w:t>
      </w:r>
      <w:r w:rsidRPr="008A6317">
        <w:rPr>
          <w:rFonts w:ascii="Times New Roman" w:hAnsi="Times New Roman"/>
          <w:color w:val="000000"/>
          <w:sz w:val="28"/>
          <w:szCs w:val="28"/>
        </w:rPr>
        <w:t>, исполнени</w:t>
      </w:r>
      <w:r w:rsidR="00E86EE5" w:rsidRPr="008A6317">
        <w:rPr>
          <w:rFonts w:ascii="Times New Roman" w:hAnsi="Times New Roman"/>
          <w:color w:val="000000"/>
          <w:sz w:val="28"/>
          <w:szCs w:val="28"/>
        </w:rPr>
        <w:t>я</w:t>
      </w:r>
      <w:r w:rsidRPr="008A6317">
        <w:rPr>
          <w:rFonts w:ascii="Times New Roman" w:hAnsi="Times New Roman"/>
          <w:color w:val="000000"/>
          <w:sz w:val="28"/>
          <w:szCs w:val="28"/>
        </w:rPr>
        <w:t xml:space="preserve"> контрактов, </w:t>
      </w:r>
      <w:r w:rsidR="00E86EE5" w:rsidRPr="008A6317">
        <w:rPr>
          <w:rFonts w:ascii="Times New Roman" w:hAnsi="Times New Roman"/>
          <w:color w:val="000000"/>
          <w:sz w:val="28"/>
          <w:szCs w:val="28"/>
        </w:rPr>
        <w:t>экспортно-импортные операция</w:t>
      </w:r>
      <w:r w:rsidRPr="008A6317">
        <w:rPr>
          <w:rFonts w:ascii="Times New Roman" w:hAnsi="Times New Roman"/>
          <w:color w:val="000000"/>
          <w:sz w:val="28"/>
          <w:szCs w:val="28"/>
        </w:rPr>
        <w:t xml:space="preserve"> </w:t>
      </w:r>
      <w:r w:rsidR="00E86EE5" w:rsidRPr="008A6317">
        <w:rPr>
          <w:rFonts w:ascii="Times New Roman" w:hAnsi="Times New Roman"/>
          <w:color w:val="000000"/>
          <w:sz w:val="28"/>
          <w:szCs w:val="28"/>
        </w:rPr>
        <w:t>н</w:t>
      </w:r>
      <w:r w:rsidRPr="008A6317">
        <w:rPr>
          <w:rFonts w:ascii="Times New Roman" w:hAnsi="Times New Roman"/>
          <w:color w:val="000000"/>
          <w:sz w:val="28"/>
          <w:szCs w:val="28"/>
        </w:rPr>
        <w:t xml:space="preserve">еобоснованные проверки хозяйствующих субъектов и ограниченный доступ к финансовым инструментам, </w:t>
      </w:r>
      <w:r w:rsidR="00E86EE5" w:rsidRPr="008A6317">
        <w:rPr>
          <w:rFonts w:ascii="Times New Roman" w:hAnsi="Times New Roman"/>
          <w:color w:val="000000"/>
          <w:sz w:val="28"/>
          <w:szCs w:val="28"/>
        </w:rPr>
        <w:t>которые</w:t>
      </w:r>
      <w:r w:rsidRPr="008A6317">
        <w:rPr>
          <w:rFonts w:ascii="Times New Roman" w:hAnsi="Times New Roman"/>
          <w:color w:val="000000"/>
          <w:sz w:val="28"/>
          <w:szCs w:val="28"/>
        </w:rPr>
        <w:t>, способствуют росту теневой экономики.</w:t>
      </w:r>
    </w:p>
    <w:p w14:paraId="773BB2D5" w14:textId="77777777" w:rsidR="00AD23D9" w:rsidRPr="008A6317" w:rsidRDefault="00AD23D9" w:rsidP="00F55C8B">
      <w:pPr>
        <w:pStyle w:val="a6"/>
        <w:numPr>
          <w:ilvl w:val="0"/>
          <w:numId w:val="12"/>
        </w:numPr>
        <w:tabs>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Хотя общее количество хозяйствующих субъектов увеличилось с 276 044 до 380 000 в течение 2015-2020 годов, доля юридических лиц (основной источник налогообложения) снизилась с 11,6% до 9%, а доля индивидуальных предпринимателей, </w:t>
      </w:r>
      <w:r w:rsidR="00E86EE5" w:rsidRPr="008A6317">
        <w:rPr>
          <w:rFonts w:ascii="Times New Roman" w:hAnsi="Times New Roman"/>
          <w:color w:val="000000"/>
          <w:sz w:val="28"/>
          <w:szCs w:val="28"/>
        </w:rPr>
        <w:t xml:space="preserve">функционирующих на основе </w:t>
      </w:r>
      <w:r w:rsidRPr="008A6317">
        <w:rPr>
          <w:rFonts w:ascii="Times New Roman" w:hAnsi="Times New Roman"/>
          <w:color w:val="000000"/>
          <w:sz w:val="28"/>
          <w:szCs w:val="28"/>
        </w:rPr>
        <w:t>патент</w:t>
      </w:r>
      <w:r w:rsidR="00E86EE5" w:rsidRPr="008A6317">
        <w:rPr>
          <w:rFonts w:ascii="Times New Roman" w:hAnsi="Times New Roman"/>
          <w:color w:val="000000"/>
          <w:sz w:val="28"/>
          <w:szCs w:val="28"/>
        </w:rPr>
        <w:t>а и свидетельство,</w:t>
      </w:r>
      <w:r w:rsidRPr="008A6317">
        <w:rPr>
          <w:rFonts w:ascii="Times New Roman" w:hAnsi="Times New Roman"/>
          <w:color w:val="000000"/>
          <w:sz w:val="28"/>
          <w:szCs w:val="28"/>
        </w:rPr>
        <w:t xml:space="preserve"> </w:t>
      </w:r>
      <w:r w:rsidR="00E86EE5" w:rsidRPr="008A6317">
        <w:rPr>
          <w:rFonts w:ascii="Times New Roman" w:hAnsi="Times New Roman"/>
          <w:color w:val="000000"/>
          <w:sz w:val="28"/>
          <w:szCs w:val="28"/>
        </w:rPr>
        <w:t>составляет</w:t>
      </w:r>
      <w:r w:rsidRPr="008A6317">
        <w:rPr>
          <w:rFonts w:ascii="Times New Roman" w:hAnsi="Times New Roman"/>
          <w:color w:val="000000"/>
          <w:sz w:val="28"/>
          <w:szCs w:val="28"/>
        </w:rPr>
        <w:t xml:space="preserve"> 90% хозяйствующих субъектов страны.</w:t>
      </w:r>
    </w:p>
    <w:p w14:paraId="48489894" w14:textId="77777777" w:rsidR="00AD23D9" w:rsidRPr="008A6317" w:rsidRDefault="00AD23D9" w:rsidP="00F55C8B">
      <w:pPr>
        <w:pStyle w:val="a6"/>
        <w:numPr>
          <w:ilvl w:val="0"/>
          <w:numId w:val="12"/>
        </w:numPr>
        <w:tabs>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Опыт показал, что устранение факторов, с</w:t>
      </w:r>
      <w:r w:rsidR="00E86EE5" w:rsidRPr="008A6317">
        <w:rPr>
          <w:rFonts w:ascii="Times New Roman" w:hAnsi="Times New Roman"/>
          <w:color w:val="000000"/>
          <w:sz w:val="28"/>
          <w:szCs w:val="28"/>
        </w:rPr>
        <w:t>пособствую</w:t>
      </w:r>
      <w:r w:rsidRPr="008A6317">
        <w:rPr>
          <w:rFonts w:ascii="Times New Roman" w:hAnsi="Times New Roman"/>
          <w:color w:val="000000"/>
          <w:sz w:val="28"/>
          <w:szCs w:val="28"/>
        </w:rPr>
        <w:t>щих тенев</w:t>
      </w:r>
      <w:r w:rsidR="00E86EE5" w:rsidRPr="008A6317">
        <w:rPr>
          <w:rFonts w:ascii="Times New Roman" w:hAnsi="Times New Roman"/>
          <w:color w:val="000000"/>
          <w:sz w:val="28"/>
          <w:szCs w:val="28"/>
        </w:rPr>
        <w:t>ой</w:t>
      </w:r>
      <w:r w:rsidRPr="008A6317">
        <w:rPr>
          <w:rFonts w:ascii="Times New Roman" w:hAnsi="Times New Roman"/>
          <w:color w:val="000000"/>
          <w:sz w:val="28"/>
          <w:szCs w:val="28"/>
        </w:rPr>
        <w:t xml:space="preserve"> экономик</w:t>
      </w:r>
      <w:r w:rsidR="00E86EE5" w:rsidRPr="008A6317">
        <w:rPr>
          <w:rFonts w:ascii="Times New Roman" w:hAnsi="Times New Roman"/>
          <w:color w:val="000000"/>
          <w:sz w:val="28"/>
          <w:szCs w:val="28"/>
        </w:rPr>
        <w:t>е</w:t>
      </w:r>
      <w:r w:rsidRPr="008A6317">
        <w:rPr>
          <w:rFonts w:ascii="Times New Roman" w:hAnsi="Times New Roman"/>
          <w:color w:val="000000"/>
          <w:sz w:val="28"/>
          <w:szCs w:val="28"/>
        </w:rPr>
        <w:t xml:space="preserve">, дает хорошие результаты. В соответствии с Законом Республики Таджикистан «О государственных пошлинах» при оказании государственных услуг осуществляется 115 операций по взысканию государственной пошлины. Согласно опыту, накопленному в странах по всему миру, в случае внедрения информационных и коммуникационных технологий в процесс оказания государственных услуг в обычном и </w:t>
      </w:r>
      <w:r w:rsidR="007461C8" w:rsidRPr="008A6317">
        <w:rPr>
          <w:rFonts w:ascii="Times New Roman" w:hAnsi="Times New Roman"/>
          <w:color w:val="000000"/>
          <w:sz w:val="28"/>
          <w:szCs w:val="28"/>
        </w:rPr>
        <w:t>срочном</w:t>
      </w:r>
      <w:r w:rsidRPr="008A6317">
        <w:rPr>
          <w:rFonts w:ascii="Times New Roman" w:hAnsi="Times New Roman"/>
          <w:color w:val="000000"/>
          <w:sz w:val="28"/>
          <w:szCs w:val="28"/>
        </w:rPr>
        <w:t xml:space="preserve"> порядке, существует широки</w:t>
      </w:r>
      <w:r w:rsidR="007461C8" w:rsidRPr="008A6317">
        <w:rPr>
          <w:rFonts w:ascii="Times New Roman" w:hAnsi="Times New Roman"/>
          <w:color w:val="000000"/>
          <w:sz w:val="28"/>
          <w:szCs w:val="28"/>
        </w:rPr>
        <w:t>е</w:t>
      </w:r>
      <w:r w:rsidRPr="008A6317">
        <w:rPr>
          <w:rFonts w:ascii="Times New Roman" w:hAnsi="Times New Roman"/>
          <w:color w:val="000000"/>
          <w:sz w:val="28"/>
          <w:szCs w:val="28"/>
        </w:rPr>
        <w:t xml:space="preserve"> возможност</w:t>
      </w:r>
      <w:r w:rsidR="007461C8" w:rsidRPr="008A6317">
        <w:rPr>
          <w:rFonts w:ascii="Times New Roman" w:hAnsi="Times New Roman"/>
          <w:color w:val="000000"/>
          <w:sz w:val="28"/>
          <w:szCs w:val="28"/>
        </w:rPr>
        <w:t>и</w:t>
      </w:r>
      <w:r w:rsidRPr="008A6317">
        <w:rPr>
          <w:rFonts w:ascii="Times New Roman" w:hAnsi="Times New Roman"/>
          <w:color w:val="000000"/>
          <w:sz w:val="28"/>
          <w:szCs w:val="28"/>
        </w:rPr>
        <w:t xml:space="preserve"> для увеличения их</w:t>
      </w:r>
      <w:r w:rsidR="007461C8" w:rsidRPr="008A6317">
        <w:rPr>
          <w:rFonts w:ascii="Times New Roman" w:hAnsi="Times New Roman"/>
          <w:color w:val="000000"/>
          <w:sz w:val="28"/>
          <w:szCs w:val="28"/>
        </w:rPr>
        <w:t xml:space="preserve"> перечня</w:t>
      </w:r>
      <w:r w:rsidRPr="008A6317">
        <w:rPr>
          <w:rFonts w:ascii="Times New Roman" w:hAnsi="Times New Roman"/>
          <w:color w:val="000000"/>
          <w:sz w:val="28"/>
          <w:szCs w:val="28"/>
        </w:rPr>
        <w:t xml:space="preserve"> до более чем 600 видов и неналоговых доходов</w:t>
      </w:r>
      <w:r w:rsidR="007461C8" w:rsidRPr="008A6317">
        <w:rPr>
          <w:rFonts w:ascii="Times New Roman" w:hAnsi="Times New Roman"/>
          <w:color w:val="000000"/>
          <w:sz w:val="28"/>
          <w:szCs w:val="28"/>
        </w:rPr>
        <w:t xml:space="preserve"> соответственно</w:t>
      </w:r>
      <w:r w:rsidRPr="008A6317">
        <w:rPr>
          <w:rFonts w:ascii="Times New Roman" w:hAnsi="Times New Roman"/>
          <w:color w:val="000000"/>
          <w:sz w:val="28"/>
          <w:szCs w:val="28"/>
        </w:rPr>
        <w:t>.</w:t>
      </w:r>
    </w:p>
    <w:p w14:paraId="241241B4" w14:textId="77777777" w:rsidR="00AD23D9" w:rsidRPr="008A6317" w:rsidRDefault="00AD23D9" w:rsidP="00F55C8B">
      <w:pPr>
        <w:pStyle w:val="a6"/>
        <w:numPr>
          <w:ilvl w:val="0"/>
          <w:numId w:val="12"/>
        </w:numPr>
        <w:tabs>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xml:space="preserve">Анализ показывает, что </w:t>
      </w:r>
      <w:r w:rsidR="007461C8" w:rsidRPr="008A6317">
        <w:rPr>
          <w:rFonts w:ascii="Times New Roman" w:hAnsi="Times New Roman"/>
          <w:color w:val="000000"/>
          <w:sz w:val="28"/>
          <w:szCs w:val="28"/>
        </w:rPr>
        <w:t>лега</w:t>
      </w:r>
      <w:r w:rsidRPr="008A6317">
        <w:rPr>
          <w:rFonts w:ascii="Times New Roman" w:hAnsi="Times New Roman"/>
          <w:color w:val="000000"/>
          <w:sz w:val="28"/>
          <w:szCs w:val="28"/>
        </w:rPr>
        <w:t>лизация теневой экономики создает дополнительные возможности для мобилизации значительных средств на развитие социально-экономических секторов страны.</w:t>
      </w:r>
    </w:p>
    <w:p w14:paraId="6B6F6B5B" w14:textId="77777777" w:rsidR="00AD23D9" w:rsidRPr="008A6317" w:rsidRDefault="00AD23D9" w:rsidP="00F55C8B">
      <w:pPr>
        <w:pStyle w:val="a6"/>
        <w:numPr>
          <w:ilvl w:val="0"/>
          <w:numId w:val="12"/>
        </w:numPr>
        <w:tabs>
          <w:tab w:val="left" w:pos="1134"/>
        </w:tabs>
        <w:spacing w:after="0" w:line="25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Необходимо </w:t>
      </w:r>
      <w:r w:rsidR="007461C8" w:rsidRPr="008A6317">
        <w:rPr>
          <w:rFonts w:ascii="Times New Roman" w:hAnsi="Times New Roman"/>
          <w:color w:val="000000"/>
          <w:sz w:val="28"/>
          <w:szCs w:val="28"/>
        </w:rPr>
        <w:t>лега</w:t>
      </w:r>
      <w:r w:rsidRPr="008A6317">
        <w:rPr>
          <w:rFonts w:ascii="Times New Roman" w:hAnsi="Times New Roman"/>
          <w:color w:val="000000"/>
          <w:sz w:val="28"/>
          <w:szCs w:val="28"/>
        </w:rPr>
        <w:t>лизовать теневую экономику по трем направлениям:</w:t>
      </w:r>
    </w:p>
    <w:p w14:paraId="2C768183" w14:textId="77777777" w:rsidR="00AD23D9" w:rsidRPr="008A6317" w:rsidRDefault="00AD23D9" w:rsidP="00F55C8B">
      <w:pPr>
        <w:tabs>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1) </w:t>
      </w:r>
      <w:r w:rsidR="00A40E1B" w:rsidRPr="008A6317">
        <w:rPr>
          <w:rFonts w:ascii="Times New Roman" w:hAnsi="Times New Roman"/>
          <w:color w:val="000000"/>
          <w:sz w:val="28"/>
          <w:szCs w:val="28"/>
        </w:rPr>
        <w:t xml:space="preserve">упрощение </w:t>
      </w:r>
      <w:r w:rsidRPr="008A6317">
        <w:rPr>
          <w:rFonts w:ascii="Times New Roman" w:hAnsi="Times New Roman"/>
          <w:color w:val="000000"/>
          <w:sz w:val="28"/>
          <w:szCs w:val="28"/>
        </w:rPr>
        <w:t>и прозрачность предоставления государственных услуг, проверок, налогового администрирования и других операций, исключающих человеческий фактор и снижающих коррупцию.</w:t>
      </w:r>
    </w:p>
    <w:p w14:paraId="59535761" w14:textId="77777777" w:rsidR="00AD23D9" w:rsidRPr="008A6317" w:rsidRDefault="00AD23D9" w:rsidP="00F55C8B">
      <w:pPr>
        <w:tabs>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2) </w:t>
      </w:r>
      <w:r w:rsidR="00A40E1B" w:rsidRPr="008A6317">
        <w:rPr>
          <w:rFonts w:ascii="Times New Roman" w:hAnsi="Times New Roman"/>
          <w:color w:val="000000"/>
          <w:sz w:val="28"/>
          <w:szCs w:val="28"/>
        </w:rPr>
        <w:t xml:space="preserve">снижение </w:t>
      </w:r>
      <w:r w:rsidRPr="008A6317">
        <w:rPr>
          <w:rFonts w:ascii="Times New Roman" w:hAnsi="Times New Roman"/>
          <w:color w:val="000000"/>
          <w:sz w:val="28"/>
          <w:szCs w:val="28"/>
        </w:rPr>
        <w:t xml:space="preserve">издержек </w:t>
      </w:r>
      <w:r w:rsidR="007461C8" w:rsidRPr="008A6317">
        <w:rPr>
          <w:rFonts w:ascii="Times New Roman" w:hAnsi="Times New Roman"/>
          <w:color w:val="000000"/>
          <w:sz w:val="28"/>
          <w:szCs w:val="28"/>
        </w:rPr>
        <w:t xml:space="preserve">ведения </w:t>
      </w:r>
      <w:r w:rsidRPr="008A6317">
        <w:rPr>
          <w:rFonts w:ascii="Times New Roman" w:hAnsi="Times New Roman"/>
          <w:color w:val="000000"/>
          <w:sz w:val="28"/>
          <w:szCs w:val="28"/>
        </w:rPr>
        <w:t>бизнеса</w:t>
      </w:r>
      <w:r w:rsidR="007461C8" w:rsidRPr="008A6317">
        <w:rPr>
          <w:rFonts w:ascii="Times New Roman" w:hAnsi="Times New Roman"/>
          <w:color w:val="000000"/>
          <w:sz w:val="28"/>
          <w:szCs w:val="28"/>
        </w:rPr>
        <w:t>, в частности посредствам снижения налого</w:t>
      </w:r>
      <w:r w:rsidR="00E430BB" w:rsidRPr="008A6317">
        <w:rPr>
          <w:rFonts w:ascii="Times New Roman" w:hAnsi="Times New Roman"/>
          <w:color w:val="000000"/>
          <w:sz w:val="28"/>
          <w:szCs w:val="28"/>
        </w:rPr>
        <w:t>во</w:t>
      </w:r>
      <w:r w:rsidR="007461C8" w:rsidRPr="008A6317">
        <w:rPr>
          <w:rFonts w:ascii="Times New Roman" w:hAnsi="Times New Roman"/>
          <w:color w:val="000000"/>
          <w:sz w:val="28"/>
          <w:szCs w:val="28"/>
        </w:rPr>
        <w:t>го</w:t>
      </w:r>
      <w:r w:rsidR="00E430BB" w:rsidRPr="008A6317">
        <w:rPr>
          <w:rFonts w:ascii="Times New Roman" w:hAnsi="Times New Roman"/>
          <w:color w:val="000000"/>
          <w:sz w:val="28"/>
          <w:szCs w:val="28"/>
        </w:rPr>
        <w:t xml:space="preserve"> брем</w:t>
      </w:r>
      <w:r w:rsidR="00F765CD" w:rsidRPr="008A6317">
        <w:rPr>
          <w:rFonts w:ascii="Times New Roman" w:hAnsi="Times New Roman"/>
          <w:color w:val="000000"/>
          <w:sz w:val="28"/>
          <w:szCs w:val="28"/>
        </w:rPr>
        <w:t>ени</w:t>
      </w:r>
      <w:r w:rsidRPr="008A6317">
        <w:rPr>
          <w:rFonts w:ascii="Times New Roman" w:hAnsi="Times New Roman"/>
          <w:color w:val="000000"/>
          <w:sz w:val="28"/>
          <w:szCs w:val="28"/>
        </w:rPr>
        <w:t>.</w:t>
      </w:r>
    </w:p>
    <w:p w14:paraId="6D4C0771" w14:textId="77777777" w:rsidR="00AD23D9" w:rsidRPr="008A6317" w:rsidRDefault="00AD23D9" w:rsidP="00F55C8B">
      <w:pPr>
        <w:tabs>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3) </w:t>
      </w:r>
      <w:r w:rsidR="00A40E1B" w:rsidRPr="008A6317">
        <w:rPr>
          <w:rFonts w:ascii="Times New Roman" w:hAnsi="Times New Roman"/>
          <w:color w:val="000000"/>
          <w:sz w:val="28"/>
          <w:szCs w:val="28"/>
        </w:rPr>
        <w:t xml:space="preserve">реализация </w:t>
      </w:r>
      <w:r w:rsidRPr="008A6317">
        <w:rPr>
          <w:rFonts w:ascii="Times New Roman" w:hAnsi="Times New Roman"/>
          <w:color w:val="000000"/>
          <w:sz w:val="28"/>
          <w:szCs w:val="28"/>
        </w:rPr>
        <w:t xml:space="preserve">политики </w:t>
      </w:r>
      <w:r w:rsidR="00E430BB" w:rsidRPr="008A6317">
        <w:rPr>
          <w:rFonts w:ascii="Times New Roman" w:hAnsi="Times New Roman"/>
          <w:color w:val="000000"/>
          <w:sz w:val="28"/>
          <w:szCs w:val="28"/>
        </w:rPr>
        <w:t xml:space="preserve">легализация </w:t>
      </w:r>
      <w:r w:rsidRPr="008A6317">
        <w:rPr>
          <w:rFonts w:ascii="Times New Roman" w:hAnsi="Times New Roman"/>
          <w:color w:val="000000"/>
          <w:sz w:val="28"/>
          <w:szCs w:val="28"/>
        </w:rPr>
        <w:t>доходов и имущества</w:t>
      </w:r>
      <w:r w:rsidR="00E430BB" w:rsidRPr="008A6317">
        <w:rPr>
          <w:rFonts w:ascii="Times New Roman" w:hAnsi="Times New Roman"/>
          <w:color w:val="000000"/>
          <w:sz w:val="28"/>
          <w:szCs w:val="28"/>
        </w:rPr>
        <w:t xml:space="preserve"> населения</w:t>
      </w:r>
      <w:r w:rsidRPr="008A6317">
        <w:rPr>
          <w:rFonts w:ascii="Times New Roman" w:hAnsi="Times New Roman"/>
          <w:color w:val="000000"/>
          <w:sz w:val="28"/>
          <w:szCs w:val="28"/>
        </w:rPr>
        <w:t>.</w:t>
      </w:r>
    </w:p>
    <w:p w14:paraId="18C666C6" w14:textId="77777777" w:rsidR="00AD23D9" w:rsidRPr="008A6317" w:rsidRDefault="00AD23D9" w:rsidP="00F55C8B">
      <w:pPr>
        <w:tabs>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fldChar w:fldCharType="begin"/>
      </w:r>
      <w:r w:rsidRPr="008A6317">
        <w:rPr>
          <w:rFonts w:ascii="Times New Roman" w:hAnsi="Times New Roman"/>
          <w:color w:val="000000"/>
          <w:sz w:val="28"/>
          <w:szCs w:val="28"/>
        </w:rPr>
        <w:instrText xml:space="preserve"> LISTNUM </w:instrText>
      </w:r>
      <w:r w:rsidRPr="008A6317">
        <w:rPr>
          <w:rFonts w:ascii="Times New Roman" w:hAnsi="Times New Roman"/>
          <w:color w:val="000000"/>
          <w:sz w:val="28"/>
          <w:szCs w:val="28"/>
        </w:rPr>
        <w:fldChar w:fldCharType="end"/>
      </w:r>
      <w:r w:rsidR="00A40E1B" w:rsidRPr="008A6317">
        <w:rPr>
          <w:rFonts w:ascii="Times New Roman" w:hAnsi="Times New Roman"/>
          <w:color w:val="000000"/>
          <w:sz w:val="28"/>
          <w:szCs w:val="28"/>
        </w:rPr>
        <w:tab/>
      </w:r>
      <w:r w:rsidRPr="008A6317">
        <w:rPr>
          <w:rFonts w:ascii="Times New Roman" w:hAnsi="Times New Roman"/>
          <w:color w:val="000000"/>
          <w:sz w:val="28"/>
          <w:szCs w:val="28"/>
        </w:rPr>
        <w:t>При этом целесообразно принять следующие меры:</w:t>
      </w:r>
    </w:p>
    <w:p w14:paraId="0E6182FD" w14:textId="77777777" w:rsidR="00AD23D9" w:rsidRPr="008A6317" w:rsidRDefault="00AD23D9" w:rsidP="00F55C8B">
      <w:pPr>
        <w:tabs>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принятие необходимых мер по снижению уровня теневой экономики;</w:t>
      </w:r>
    </w:p>
    <w:p w14:paraId="4DEADB35" w14:textId="77777777" w:rsidR="00AD23D9" w:rsidRPr="008A6317" w:rsidRDefault="00AD23D9" w:rsidP="00F55C8B">
      <w:pPr>
        <w:tabs>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совершенствование методологии статистического учета деятельности хозяйствующих субъектов, населения и домашних хозяйств по производству промышленной и сельскохозяйственной продукции, в том числе подсобных хозяйств;</w:t>
      </w:r>
    </w:p>
    <w:p w14:paraId="45E85C0B" w14:textId="77777777" w:rsidR="00AD23D9" w:rsidRPr="008A6317" w:rsidRDefault="00AD23D9" w:rsidP="00F55C8B">
      <w:pPr>
        <w:tabs>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решение проблем налогообложения, порядка ведения бухгалтерского учета, методов расчета и определения индекса физического объема и средних цен на экспорт сельскохозяйственной продукции;</w:t>
      </w:r>
    </w:p>
    <w:p w14:paraId="7E1FD906" w14:textId="77777777" w:rsidR="00AD23D9" w:rsidRPr="008A6317" w:rsidRDefault="00AD23D9" w:rsidP="00F55C8B">
      <w:pPr>
        <w:tabs>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разработка перечня современных государственных услуг населению и предпринимателям, стандартов их предоставления в соответствии с принципами доступности, прозрачности и качества;</w:t>
      </w:r>
    </w:p>
    <w:p w14:paraId="26D5C2E0" w14:textId="77777777" w:rsidR="00AD23D9" w:rsidRPr="008A6317" w:rsidRDefault="00AD23D9" w:rsidP="00F55C8B">
      <w:pPr>
        <w:tabs>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поиск способов стимулирования сбережений физических лиц и покупки ими государственных ценных бумаг;</w:t>
      </w:r>
    </w:p>
    <w:p w14:paraId="71A1E36A" w14:textId="77777777" w:rsidR="00AD23D9" w:rsidRPr="008A6317" w:rsidRDefault="00AD23D9" w:rsidP="00F55C8B">
      <w:pPr>
        <w:tabs>
          <w:tab w:val="left" w:pos="1134"/>
        </w:tabs>
        <w:spacing w:after="0" w:line="25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предоставление налогов</w:t>
      </w:r>
      <w:r w:rsidR="00E430BB" w:rsidRPr="008A6317">
        <w:rPr>
          <w:rFonts w:ascii="Times New Roman" w:hAnsi="Times New Roman"/>
          <w:color w:val="000000"/>
          <w:sz w:val="28"/>
          <w:szCs w:val="28"/>
        </w:rPr>
        <w:t>ых</w:t>
      </w:r>
      <w:r w:rsidRPr="008A6317">
        <w:rPr>
          <w:rFonts w:ascii="Times New Roman" w:hAnsi="Times New Roman"/>
          <w:color w:val="000000"/>
          <w:sz w:val="28"/>
          <w:szCs w:val="28"/>
        </w:rPr>
        <w:t xml:space="preserve"> с</w:t>
      </w:r>
      <w:r w:rsidR="00E430BB" w:rsidRPr="008A6317">
        <w:rPr>
          <w:rFonts w:ascii="Times New Roman" w:hAnsi="Times New Roman"/>
          <w:color w:val="000000"/>
          <w:sz w:val="28"/>
          <w:szCs w:val="28"/>
        </w:rPr>
        <w:t>тимулов</w:t>
      </w:r>
      <w:r w:rsidRPr="008A6317">
        <w:rPr>
          <w:rFonts w:ascii="Times New Roman" w:hAnsi="Times New Roman"/>
          <w:color w:val="000000"/>
          <w:sz w:val="28"/>
          <w:szCs w:val="28"/>
        </w:rPr>
        <w:t xml:space="preserve"> для безналичных операций в сфере торговли </w:t>
      </w:r>
      <w:r w:rsidR="00E430BB" w:rsidRPr="008A6317">
        <w:rPr>
          <w:rFonts w:ascii="Times New Roman" w:hAnsi="Times New Roman"/>
          <w:color w:val="000000"/>
          <w:sz w:val="28"/>
          <w:szCs w:val="28"/>
        </w:rPr>
        <w:t>товарами</w:t>
      </w:r>
      <w:r w:rsidRPr="008A6317">
        <w:rPr>
          <w:rFonts w:ascii="Times New Roman" w:hAnsi="Times New Roman"/>
          <w:color w:val="000000"/>
          <w:sz w:val="28"/>
          <w:szCs w:val="28"/>
        </w:rPr>
        <w:t xml:space="preserve"> и услугами.</w:t>
      </w:r>
    </w:p>
    <w:p w14:paraId="6A9E43C1" w14:textId="77777777" w:rsidR="00AD23D9" w:rsidRPr="00863D7D" w:rsidRDefault="00AD23D9" w:rsidP="004728BE">
      <w:pPr>
        <w:pStyle w:val="affff3"/>
      </w:pPr>
      <w:bookmarkStart w:id="37" w:name="_Toc65266421"/>
      <w:r w:rsidRPr="00863D7D">
        <w:t xml:space="preserve">§8. Повышение эффективности </w:t>
      </w:r>
      <w:r w:rsidR="00F765CD" w:rsidRPr="00863D7D">
        <w:t xml:space="preserve">деятельности </w:t>
      </w:r>
      <w:r w:rsidRPr="00863D7D">
        <w:t>государственных предприятий</w:t>
      </w:r>
      <w:bookmarkEnd w:id="37"/>
    </w:p>
    <w:p w14:paraId="549A32D5" w14:textId="77777777" w:rsidR="00AD23D9" w:rsidRPr="008A6317" w:rsidRDefault="00AD23D9" w:rsidP="00A40E1B">
      <w:pPr>
        <w:pStyle w:val="a6"/>
        <w:numPr>
          <w:ilvl w:val="0"/>
          <w:numId w:val="12"/>
        </w:numPr>
        <w:tabs>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Таджикистане 27 крупных государственных предприятий с общей численностью </w:t>
      </w:r>
      <w:r w:rsidR="00E430BB" w:rsidRPr="008A6317">
        <w:rPr>
          <w:rFonts w:ascii="Times New Roman" w:hAnsi="Times New Roman"/>
          <w:color w:val="000000"/>
          <w:sz w:val="28"/>
          <w:szCs w:val="28"/>
        </w:rPr>
        <w:t xml:space="preserve">50 тысяч </w:t>
      </w:r>
      <w:r w:rsidRPr="008A6317">
        <w:rPr>
          <w:rFonts w:ascii="Times New Roman" w:hAnsi="Times New Roman"/>
          <w:color w:val="000000"/>
          <w:sz w:val="28"/>
          <w:szCs w:val="28"/>
        </w:rPr>
        <w:t>сотрудников. По состоянию на 1 октября 2020 года из-за низкой эффективности дебиторская задолженность этих предприятий составила 10,5 млрд сомони, кредиторов - 45,2 млрд сомони.</w:t>
      </w:r>
    </w:p>
    <w:p w14:paraId="3A9CE88D" w14:textId="77777777" w:rsidR="00AD23D9" w:rsidRPr="008A6317" w:rsidRDefault="00AD23D9" w:rsidP="00A40E1B">
      <w:pPr>
        <w:pStyle w:val="a6"/>
        <w:numPr>
          <w:ilvl w:val="0"/>
          <w:numId w:val="12"/>
        </w:numPr>
        <w:tabs>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Кредиты этих предприятий </w:t>
      </w:r>
      <w:r w:rsidR="00BC3E7B" w:rsidRPr="008A6317">
        <w:rPr>
          <w:rFonts w:ascii="Times New Roman" w:hAnsi="Times New Roman"/>
          <w:color w:val="000000"/>
          <w:sz w:val="28"/>
          <w:szCs w:val="28"/>
        </w:rPr>
        <w:t xml:space="preserve">относительно </w:t>
      </w:r>
      <w:r w:rsidRPr="008A6317">
        <w:rPr>
          <w:rFonts w:ascii="Times New Roman" w:hAnsi="Times New Roman"/>
          <w:color w:val="000000"/>
          <w:sz w:val="28"/>
          <w:szCs w:val="28"/>
        </w:rPr>
        <w:t>с госбюджет</w:t>
      </w:r>
      <w:r w:rsidR="00BC3E7B" w:rsidRPr="008A6317">
        <w:rPr>
          <w:rFonts w:ascii="Times New Roman" w:hAnsi="Times New Roman"/>
          <w:color w:val="000000"/>
          <w:sz w:val="28"/>
          <w:szCs w:val="28"/>
        </w:rPr>
        <w:t>а</w:t>
      </w:r>
      <w:r w:rsidRPr="008A6317">
        <w:rPr>
          <w:rFonts w:ascii="Times New Roman" w:hAnsi="Times New Roman"/>
          <w:color w:val="000000"/>
          <w:sz w:val="28"/>
          <w:szCs w:val="28"/>
        </w:rPr>
        <w:t xml:space="preserve"> в 2020 году </w:t>
      </w:r>
      <w:r w:rsidR="00BC3E7B" w:rsidRPr="008A6317">
        <w:rPr>
          <w:rFonts w:ascii="Times New Roman" w:hAnsi="Times New Roman"/>
          <w:color w:val="000000"/>
          <w:sz w:val="28"/>
          <w:szCs w:val="28"/>
        </w:rPr>
        <w:t>увеличились</w:t>
      </w:r>
      <w:r w:rsidRPr="008A6317">
        <w:rPr>
          <w:rFonts w:ascii="Times New Roman" w:hAnsi="Times New Roman"/>
          <w:color w:val="000000"/>
          <w:sz w:val="28"/>
          <w:szCs w:val="28"/>
        </w:rPr>
        <w:t xml:space="preserve"> в 1,9 раза, а общая сумма государственного долга на 16,8%.</w:t>
      </w:r>
    </w:p>
    <w:p w14:paraId="30923487" w14:textId="77777777" w:rsidR="00AD23D9" w:rsidRPr="008A6317" w:rsidRDefault="00AD23D9" w:rsidP="00A40E1B">
      <w:pPr>
        <w:pStyle w:val="a6"/>
        <w:numPr>
          <w:ilvl w:val="0"/>
          <w:numId w:val="12"/>
        </w:numPr>
        <w:tabs>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Общая численность</w:t>
      </w:r>
      <w:r w:rsidR="00BC3E7B" w:rsidRPr="008A6317">
        <w:rPr>
          <w:rFonts w:ascii="Times New Roman" w:hAnsi="Times New Roman"/>
          <w:color w:val="000000"/>
          <w:sz w:val="28"/>
          <w:szCs w:val="28"/>
        </w:rPr>
        <w:t xml:space="preserve"> их</w:t>
      </w:r>
      <w:r w:rsidRPr="008A6317">
        <w:rPr>
          <w:rFonts w:ascii="Times New Roman" w:hAnsi="Times New Roman"/>
          <w:color w:val="000000"/>
          <w:sz w:val="28"/>
          <w:szCs w:val="28"/>
        </w:rPr>
        <w:t xml:space="preserve"> работ</w:t>
      </w:r>
      <w:r w:rsidR="00BC3E7B" w:rsidRPr="008A6317">
        <w:rPr>
          <w:rFonts w:ascii="Times New Roman" w:hAnsi="Times New Roman"/>
          <w:color w:val="000000"/>
          <w:sz w:val="28"/>
          <w:szCs w:val="28"/>
        </w:rPr>
        <w:t>ников</w:t>
      </w:r>
      <w:r w:rsidRPr="008A6317">
        <w:rPr>
          <w:rFonts w:ascii="Times New Roman" w:hAnsi="Times New Roman"/>
          <w:color w:val="000000"/>
          <w:sz w:val="28"/>
          <w:szCs w:val="28"/>
        </w:rPr>
        <w:t xml:space="preserve"> составляет всего 2,2% от экономически активного населения.</w:t>
      </w:r>
    </w:p>
    <w:p w14:paraId="73F5E792" w14:textId="77777777" w:rsidR="00AD23D9" w:rsidRPr="008A6317" w:rsidRDefault="00AD23D9" w:rsidP="00A40E1B">
      <w:pPr>
        <w:pStyle w:val="a6"/>
        <w:numPr>
          <w:ilvl w:val="0"/>
          <w:numId w:val="12"/>
        </w:numPr>
        <w:tabs>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По итогам 9 месяцев 2020 года общая прибыль предприяти</w:t>
      </w:r>
      <w:r w:rsidR="00BC3E7B" w:rsidRPr="008A6317">
        <w:rPr>
          <w:rFonts w:ascii="Times New Roman" w:hAnsi="Times New Roman"/>
          <w:color w:val="000000"/>
          <w:sz w:val="28"/>
          <w:szCs w:val="28"/>
        </w:rPr>
        <w:t xml:space="preserve">й составит 8,1 </w:t>
      </w:r>
      <w:r w:rsidR="000838FD" w:rsidRPr="008A6317">
        <w:rPr>
          <w:rFonts w:ascii="Times New Roman" w:hAnsi="Times New Roman"/>
          <w:color w:val="000000"/>
          <w:sz w:val="28"/>
          <w:szCs w:val="28"/>
        </w:rPr>
        <w:t xml:space="preserve">млрд </w:t>
      </w:r>
      <w:r w:rsidR="00BC3E7B" w:rsidRPr="008A6317">
        <w:rPr>
          <w:rFonts w:ascii="Times New Roman" w:hAnsi="Times New Roman"/>
          <w:color w:val="000000"/>
          <w:sz w:val="28"/>
          <w:szCs w:val="28"/>
        </w:rPr>
        <w:t>сомони</w:t>
      </w:r>
      <w:r w:rsidRPr="008A6317">
        <w:rPr>
          <w:rFonts w:ascii="Times New Roman" w:hAnsi="Times New Roman"/>
          <w:color w:val="000000"/>
          <w:sz w:val="28"/>
          <w:szCs w:val="28"/>
        </w:rPr>
        <w:t>, что составляет 14,6 процента ВВП. Однако у 13 госпредприятий произошло снижение доходов (с 30 до 65%), и даже по финансовым результатам 2019 го</w:t>
      </w:r>
      <w:r w:rsidR="00BC3E7B" w:rsidRPr="008A6317">
        <w:rPr>
          <w:rFonts w:ascii="Times New Roman" w:hAnsi="Times New Roman"/>
          <w:color w:val="000000"/>
          <w:sz w:val="28"/>
          <w:szCs w:val="28"/>
        </w:rPr>
        <w:t>да убытки</w:t>
      </w:r>
      <w:r w:rsidRPr="008A6317">
        <w:rPr>
          <w:rFonts w:ascii="Times New Roman" w:hAnsi="Times New Roman"/>
          <w:color w:val="000000"/>
          <w:sz w:val="28"/>
          <w:szCs w:val="28"/>
        </w:rPr>
        <w:t xml:space="preserve"> всех крупных </w:t>
      </w:r>
      <w:r w:rsidR="00BC3E7B" w:rsidRPr="008A6317">
        <w:rPr>
          <w:rFonts w:ascii="Times New Roman" w:hAnsi="Times New Roman"/>
          <w:color w:val="000000"/>
          <w:sz w:val="28"/>
          <w:szCs w:val="28"/>
        </w:rPr>
        <w:t>госпредприятий в сумме составило</w:t>
      </w:r>
      <w:r w:rsidRPr="008A6317">
        <w:rPr>
          <w:rFonts w:ascii="Times New Roman" w:hAnsi="Times New Roman"/>
          <w:color w:val="000000"/>
          <w:sz w:val="28"/>
          <w:szCs w:val="28"/>
        </w:rPr>
        <w:t xml:space="preserve"> 1,2 млрд сомони.</w:t>
      </w:r>
    </w:p>
    <w:p w14:paraId="3BC1C5A6" w14:textId="77777777" w:rsidR="00AD23D9" w:rsidRPr="008A6317" w:rsidRDefault="00AD23D9" w:rsidP="00A40E1B">
      <w:pPr>
        <w:pStyle w:val="a6"/>
        <w:numPr>
          <w:ilvl w:val="0"/>
          <w:numId w:val="12"/>
        </w:numPr>
        <w:tabs>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xml:space="preserve">Эти предприятия создают дополнительную нагрузку на государственный бюджет в виде задолженности по налогам, обязательствам по договорам </w:t>
      </w:r>
      <w:proofErr w:type="spellStart"/>
      <w:r w:rsidRPr="008A6317">
        <w:rPr>
          <w:rFonts w:ascii="Times New Roman" w:hAnsi="Times New Roman"/>
          <w:color w:val="000000"/>
          <w:sz w:val="28"/>
          <w:szCs w:val="28"/>
        </w:rPr>
        <w:t>субзайма</w:t>
      </w:r>
      <w:proofErr w:type="spellEnd"/>
      <w:r w:rsidRPr="008A6317">
        <w:rPr>
          <w:rFonts w:ascii="Times New Roman" w:hAnsi="Times New Roman"/>
          <w:color w:val="000000"/>
          <w:sz w:val="28"/>
          <w:szCs w:val="28"/>
        </w:rPr>
        <w:t xml:space="preserve"> и </w:t>
      </w:r>
      <w:r w:rsidR="00BC3E7B" w:rsidRPr="008A6317">
        <w:rPr>
          <w:rFonts w:ascii="Times New Roman" w:hAnsi="Times New Roman"/>
          <w:color w:val="000000"/>
          <w:sz w:val="28"/>
          <w:szCs w:val="28"/>
        </w:rPr>
        <w:t xml:space="preserve">издержкам предоставлению </w:t>
      </w:r>
      <w:r w:rsidRPr="008A6317">
        <w:rPr>
          <w:rFonts w:ascii="Times New Roman" w:hAnsi="Times New Roman"/>
          <w:color w:val="000000"/>
          <w:sz w:val="28"/>
          <w:szCs w:val="28"/>
        </w:rPr>
        <w:t xml:space="preserve"> финансовой помощи.</w:t>
      </w:r>
    </w:p>
    <w:p w14:paraId="13C843A7" w14:textId="77777777" w:rsidR="00AD23D9" w:rsidRPr="008A6317" w:rsidRDefault="00AD23D9" w:rsidP="00A40E1B">
      <w:pPr>
        <w:pStyle w:val="a6"/>
        <w:numPr>
          <w:ilvl w:val="0"/>
          <w:numId w:val="12"/>
        </w:numPr>
        <w:tabs>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2016-2020 годах была реализована Стратегия управления фискальными рисками государственных предприятий, </w:t>
      </w:r>
      <w:r w:rsidR="00BC3E7B" w:rsidRPr="008A6317">
        <w:rPr>
          <w:rFonts w:ascii="Times New Roman" w:hAnsi="Times New Roman"/>
          <w:color w:val="000000"/>
          <w:sz w:val="28"/>
          <w:szCs w:val="28"/>
        </w:rPr>
        <w:t xml:space="preserve">и </w:t>
      </w:r>
      <w:r w:rsidRPr="008A6317">
        <w:rPr>
          <w:rFonts w:ascii="Times New Roman" w:hAnsi="Times New Roman"/>
          <w:color w:val="000000"/>
          <w:sz w:val="28"/>
          <w:szCs w:val="28"/>
        </w:rPr>
        <w:t>созданы наблюдательные советы для обеспечения их эффективной работы.</w:t>
      </w:r>
    </w:p>
    <w:p w14:paraId="04D8290D" w14:textId="77777777" w:rsidR="00AD23D9" w:rsidRPr="008A6317" w:rsidRDefault="00AD23D9" w:rsidP="00A40E1B">
      <w:pPr>
        <w:pStyle w:val="a6"/>
        <w:numPr>
          <w:ilvl w:val="0"/>
          <w:numId w:val="12"/>
        </w:numPr>
        <w:tabs>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целях улучшения финансово</w:t>
      </w:r>
      <w:r w:rsidR="00BC3E7B" w:rsidRPr="008A6317">
        <w:rPr>
          <w:rFonts w:ascii="Times New Roman" w:hAnsi="Times New Roman"/>
          <w:color w:val="000000"/>
          <w:sz w:val="28"/>
          <w:szCs w:val="28"/>
        </w:rPr>
        <w:t>го,</w:t>
      </w:r>
      <w:r w:rsidRPr="008A6317">
        <w:rPr>
          <w:rFonts w:ascii="Times New Roman" w:hAnsi="Times New Roman"/>
          <w:color w:val="000000"/>
          <w:sz w:val="28"/>
          <w:szCs w:val="28"/>
        </w:rPr>
        <w:t xml:space="preserve"> и управлен</w:t>
      </w:r>
      <w:r w:rsidR="00BC3E7B" w:rsidRPr="008A6317">
        <w:rPr>
          <w:rFonts w:ascii="Times New Roman" w:hAnsi="Times New Roman"/>
          <w:color w:val="000000"/>
          <w:sz w:val="28"/>
          <w:szCs w:val="28"/>
        </w:rPr>
        <w:t>ия</w:t>
      </w:r>
      <w:r w:rsidRPr="008A6317">
        <w:rPr>
          <w:rFonts w:ascii="Times New Roman" w:hAnsi="Times New Roman"/>
          <w:color w:val="000000"/>
          <w:sz w:val="28"/>
          <w:szCs w:val="28"/>
        </w:rPr>
        <w:t xml:space="preserve"> и прозрачности деятельности Барки </w:t>
      </w:r>
      <w:proofErr w:type="spellStart"/>
      <w:r w:rsidRPr="008A6317">
        <w:rPr>
          <w:rFonts w:ascii="Times New Roman" w:hAnsi="Times New Roman"/>
          <w:color w:val="000000"/>
          <w:sz w:val="28"/>
          <w:szCs w:val="28"/>
        </w:rPr>
        <w:t>Точик</w:t>
      </w:r>
      <w:proofErr w:type="spellEnd"/>
      <w:r w:rsidRPr="008A6317">
        <w:rPr>
          <w:rFonts w:ascii="Times New Roman" w:hAnsi="Times New Roman"/>
          <w:color w:val="000000"/>
          <w:sz w:val="28"/>
          <w:szCs w:val="28"/>
        </w:rPr>
        <w:t xml:space="preserve"> его структура также была реструктурирована </w:t>
      </w:r>
      <w:r w:rsidR="00BC3E7B" w:rsidRPr="008A6317">
        <w:rPr>
          <w:rFonts w:ascii="Times New Roman" w:hAnsi="Times New Roman"/>
          <w:color w:val="000000"/>
          <w:sz w:val="28"/>
          <w:szCs w:val="28"/>
        </w:rPr>
        <w:t xml:space="preserve">и разделено в </w:t>
      </w:r>
      <w:r w:rsidRPr="008A6317">
        <w:rPr>
          <w:rFonts w:ascii="Times New Roman" w:hAnsi="Times New Roman"/>
          <w:color w:val="000000"/>
          <w:sz w:val="28"/>
          <w:szCs w:val="28"/>
        </w:rPr>
        <w:t>отдельные компании для производства, передачи и распределения электроэнергии и операторов рынка электроэнергии.</w:t>
      </w:r>
    </w:p>
    <w:p w14:paraId="73AB80DB" w14:textId="77777777" w:rsidR="00AD23D9" w:rsidRPr="008A6317" w:rsidRDefault="00AD23D9" w:rsidP="00A40E1B">
      <w:pPr>
        <w:pStyle w:val="a6"/>
        <w:numPr>
          <w:ilvl w:val="0"/>
          <w:numId w:val="12"/>
        </w:numPr>
        <w:tabs>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Помимо проделанной работы, крупные государственные предприятия по-прежнему остаются основным источником фискального риска для государства из-за увеличения обязательств и накопленных убытков.</w:t>
      </w:r>
    </w:p>
    <w:p w14:paraId="157B470D" w14:textId="77777777" w:rsidR="00AD23D9" w:rsidRPr="008A6317" w:rsidRDefault="00AD23D9" w:rsidP="00A40E1B">
      <w:pPr>
        <w:pStyle w:val="a6"/>
        <w:numPr>
          <w:ilvl w:val="0"/>
          <w:numId w:val="12"/>
        </w:numPr>
        <w:tabs>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Следовательно, необходимо повышать эффективность этих предприятий за счет использования</w:t>
      </w:r>
      <w:r w:rsidR="00BC3E7B" w:rsidRPr="008A6317">
        <w:rPr>
          <w:rFonts w:ascii="Times New Roman" w:hAnsi="Times New Roman"/>
          <w:color w:val="000000"/>
          <w:sz w:val="28"/>
          <w:szCs w:val="28"/>
        </w:rPr>
        <w:t xml:space="preserve"> механизмов</w:t>
      </w:r>
      <w:r w:rsidRPr="008A6317">
        <w:rPr>
          <w:rFonts w:ascii="Times New Roman" w:hAnsi="Times New Roman"/>
          <w:color w:val="000000"/>
          <w:sz w:val="28"/>
          <w:szCs w:val="28"/>
        </w:rPr>
        <w:t xml:space="preserve"> рыночной экономики. Для этого важно принять следующие меры:</w:t>
      </w:r>
    </w:p>
    <w:p w14:paraId="35616A02" w14:textId="77777777" w:rsidR="00AD23D9" w:rsidRPr="008A6317" w:rsidRDefault="00AD23D9" w:rsidP="00A40E1B">
      <w:pPr>
        <w:tabs>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переход субъектов </w:t>
      </w:r>
      <w:r w:rsidR="009D62A9" w:rsidRPr="008A6317">
        <w:rPr>
          <w:rFonts w:ascii="Times New Roman" w:hAnsi="Times New Roman"/>
          <w:color w:val="000000"/>
          <w:sz w:val="28"/>
          <w:szCs w:val="28"/>
        </w:rPr>
        <w:t>националь</w:t>
      </w:r>
      <w:r w:rsidRPr="008A6317">
        <w:rPr>
          <w:rFonts w:ascii="Times New Roman" w:hAnsi="Times New Roman"/>
          <w:color w:val="000000"/>
          <w:sz w:val="28"/>
          <w:szCs w:val="28"/>
        </w:rPr>
        <w:t xml:space="preserve">ного интереса и крупных госпредприятий на международные стандарты финансовой отчетности, </w:t>
      </w:r>
      <w:r w:rsidR="009D62A9" w:rsidRPr="008A6317">
        <w:rPr>
          <w:rFonts w:ascii="Times New Roman" w:hAnsi="Times New Roman"/>
          <w:color w:val="000000"/>
          <w:sz w:val="28"/>
          <w:szCs w:val="28"/>
        </w:rPr>
        <w:t xml:space="preserve">провидение </w:t>
      </w:r>
      <w:r w:rsidRPr="008A6317">
        <w:rPr>
          <w:rFonts w:ascii="Times New Roman" w:hAnsi="Times New Roman"/>
          <w:color w:val="000000"/>
          <w:sz w:val="28"/>
          <w:szCs w:val="28"/>
        </w:rPr>
        <w:t>обязательн</w:t>
      </w:r>
      <w:r w:rsidR="009D62A9" w:rsidRPr="008A6317">
        <w:rPr>
          <w:rFonts w:ascii="Times New Roman" w:hAnsi="Times New Roman"/>
          <w:color w:val="000000"/>
          <w:sz w:val="28"/>
          <w:szCs w:val="28"/>
        </w:rPr>
        <w:t>ой</w:t>
      </w:r>
      <w:r w:rsidRPr="008A6317">
        <w:rPr>
          <w:rFonts w:ascii="Times New Roman" w:hAnsi="Times New Roman"/>
          <w:color w:val="000000"/>
          <w:sz w:val="28"/>
          <w:szCs w:val="28"/>
        </w:rPr>
        <w:t xml:space="preserve"> ежегодн</w:t>
      </w:r>
      <w:r w:rsidR="009D62A9" w:rsidRPr="008A6317">
        <w:rPr>
          <w:rFonts w:ascii="Times New Roman" w:hAnsi="Times New Roman"/>
          <w:color w:val="000000"/>
          <w:sz w:val="28"/>
          <w:szCs w:val="28"/>
        </w:rPr>
        <w:t>ого</w:t>
      </w:r>
      <w:r w:rsidRPr="008A6317">
        <w:rPr>
          <w:rFonts w:ascii="Times New Roman" w:hAnsi="Times New Roman"/>
          <w:color w:val="000000"/>
          <w:sz w:val="28"/>
          <w:szCs w:val="28"/>
        </w:rPr>
        <w:t xml:space="preserve"> </w:t>
      </w:r>
      <w:r w:rsidR="009D62A9" w:rsidRPr="008A6317">
        <w:rPr>
          <w:rFonts w:ascii="Times New Roman" w:hAnsi="Times New Roman"/>
          <w:color w:val="000000"/>
          <w:sz w:val="28"/>
          <w:szCs w:val="28"/>
        </w:rPr>
        <w:t>внешнего</w:t>
      </w:r>
      <w:r w:rsidRPr="008A6317">
        <w:rPr>
          <w:rFonts w:ascii="Times New Roman" w:hAnsi="Times New Roman"/>
          <w:color w:val="000000"/>
          <w:sz w:val="28"/>
          <w:szCs w:val="28"/>
        </w:rPr>
        <w:t xml:space="preserve"> аудит</w:t>
      </w:r>
      <w:r w:rsidR="009D62A9" w:rsidRPr="008A6317">
        <w:rPr>
          <w:rFonts w:ascii="Times New Roman" w:hAnsi="Times New Roman"/>
          <w:color w:val="000000"/>
          <w:sz w:val="28"/>
          <w:szCs w:val="28"/>
        </w:rPr>
        <w:t>а</w:t>
      </w:r>
      <w:r w:rsidRPr="008A6317">
        <w:rPr>
          <w:rFonts w:ascii="Times New Roman" w:hAnsi="Times New Roman"/>
          <w:color w:val="000000"/>
          <w:sz w:val="28"/>
          <w:szCs w:val="28"/>
        </w:rPr>
        <w:t xml:space="preserve"> и публикация финансовой отчетности в СМИ;</w:t>
      </w:r>
    </w:p>
    <w:p w14:paraId="752C8F9D" w14:textId="77777777" w:rsidR="00AD23D9" w:rsidRPr="008A6317" w:rsidRDefault="00AD23D9" w:rsidP="00A40E1B">
      <w:pPr>
        <w:tabs>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привлечение внутреннего частного капитала за счет использования передового опыта </w:t>
      </w:r>
      <w:r w:rsidR="009D62A9" w:rsidRPr="008A6317">
        <w:rPr>
          <w:rFonts w:ascii="Times New Roman" w:hAnsi="Times New Roman"/>
          <w:color w:val="000000"/>
          <w:sz w:val="28"/>
          <w:szCs w:val="28"/>
        </w:rPr>
        <w:t>механизма</w:t>
      </w:r>
      <w:r w:rsidRPr="008A6317">
        <w:rPr>
          <w:rFonts w:ascii="Times New Roman" w:hAnsi="Times New Roman"/>
          <w:color w:val="000000"/>
          <w:sz w:val="28"/>
          <w:szCs w:val="28"/>
        </w:rPr>
        <w:t xml:space="preserve"> государственно-частного партнерства и эмиссии ценных бумаг;</w:t>
      </w:r>
    </w:p>
    <w:p w14:paraId="498E5F6A" w14:textId="77777777" w:rsidR="00AD23D9" w:rsidRPr="008A6317" w:rsidRDefault="00AD23D9" w:rsidP="00A40E1B">
      <w:pPr>
        <w:tabs>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улучшение менеджмента за счет привлечения опытных местных и иностранных менеджеров;</w:t>
      </w:r>
    </w:p>
    <w:p w14:paraId="75EF3634" w14:textId="77777777" w:rsidR="00AD23D9" w:rsidRPr="008A6317" w:rsidRDefault="00AD23D9" w:rsidP="00A40E1B">
      <w:pPr>
        <w:tabs>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увеличить объемы производства и увеличить создание новых рабочих мест;</w:t>
      </w:r>
    </w:p>
    <w:p w14:paraId="74FF5AC7" w14:textId="77777777" w:rsidR="00AD23D9" w:rsidRPr="008A6317" w:rsidRDefault="00AD23D9" w:rsidP="00A40E1B">
      <w:pPr>
        <w:tabs>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использование механизма</w:t>
      </w:r>
      <w:r w:rsidR="009D62A9" w:rsidRPr="008A6317">
        <w:rPr>
          <w:rFonts w:ascii="Times New Roman" w:hAnsi="Times New Roman"/>
          <w:color w:val="000000"/>
          <w:sz w:val="28"/>
          <w:szCs w:val="28"/>
        </w:rPr>
        <w:t xml:space="preserve"> внешнего</w:t>
      </w:r>
      <w:r w:rsidRPr="008A6317">
        <w:rPr>
          <w:rFonts w:ascii="Times New Roman" w:hAnsi="Times New Roman"/>
          <w:color w:val="000000"/>
          <w:sz w:val="28"/>
          <w:szCs w:val="28"/>
        </w:rPr>
        <w:t xml:space="preserve"> антикризисного управления на договорной основе;</w:t>
      </w:r>
    </w:p>
    <w:p w14:paraId="034A8819" w14:textId="77777777" w:rsidR="00AD23D9" w:rsidRPr="008A6317" w:rsidRDefault="00AD23D9" w:rsidP="00A40E1B">
      <w:pPr>
        <w:tabs>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оснащение крупных государственных предприятий современными энергосберегающими и цифровыми технологиями.</w:t>
      </w:r>
    </w:p>
    <w:p w14:paraId="5D53C7AD" w14:textId="77777777" w:rsidR="00AD23D9" w:rsidRPr="00863D7D" w:rsidRDefault="009D62A9" w:rsidP="00A40E1B">
      <w:pPr>
        <w:pStyle w:val="affff3"/>
      </w:pPr>
      <w:bookmarkStart w:id="38" w:name="_Toc65266422"/>
      <w:r w:rsidRPr="00863D7D">
        <w:t xml:space="preserve">§9. </w:t>
      </w:r>
      <w:r w:rsidR="00F765CD" w:rsidRPr="00863D7D">
        <w:t>Использование в</w:t>
      </w:r>
      <w:r w:rsidRPr="00863D7D">
        <w:t xml:space="preserve">озможностей </w:t>
      </w:r>
      <w:r w:rsidR="00AD23D9" w:rsidRPr="00863D7D">
        <w:t>образовательных и научных услуг</w:t>
      </w:r>
      <w:bookmarkEnd w:id="38"/>
    </w:p>
    <w:p w14:paraId="72201236" w14:textId="77777777" w:rsidR="00AD23D9" w:rsidRPr="008A6317" w:rsidRDefault="00AD23D9" w:rsidP="00A40E1B">
      <w:pPr>
        <w:pStyle w:val="a6"/>
        <w:numPr>
          <w:ilvl w:val="0"/>
          <w:numId w:val="12"/>
        </w:numPr>
        <w:tabs>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Развитие образования и науки поможет превратить страну в региональный центр по привлечению иностранных студентов в высшие учебные заведения страны и получить доход от международных образовательных услуг.</w:t>
      </w:r>
    </w:p>
    <w:p w14:paraId="536794B5" w14:textId="77777777" w:rsidR="00AD23D9" w:rsidRPr="008A6317" w:rsidRDefault="00AD23D9" w:rsidP="00A40E1B">
      <w:pPr>
        <w:pStyle w:val="a6"/>
        <w:numPr>
          <w:ilvl w:val="0"/>
          <w:numId w:val="12"/>
        </w:numPr>
        <w:tabs>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Этот опыт </w:t>
      </w:r>
      <w:r w:rsidR="009D62A9" w:rsidRPr="008A6317">
        <w:rPr>
          <w:rFonts w:ascii="Times New Roman" w:hAnsi="Times New Roman"/>
          <w:color w:val="000000"/>
          <w:sz w:val="28"/>
          <w:szCs w:val="28"/>
        </w:rPr>
        <w:t xml:space="preserve">промается </w:t>
      </w:r>
      <w:r w:rsidRPr="008A6317">
        <w:rPr>
          <w:rFonts w:ascii="Times New Roman" w:hAnsi="Times New Roman"/>
          <w:color w:val="000000"/>
          <w:sz w:val="28"/>
          <w:szCs w:val="28"/>
        </w:rPr>
        <w:t>в ряде стран мир</w:t>
      </w:r>
      <w:r w:rsidR="009D62A9" w:rsidRPr="008A6317">
        <w:rPr>
          <w:rFonts w:ascii="Times New Roman" w:hAnsi="Times New Roman"/>
          <w:color w:val="000000"/>
          <w:sz w:val="28"/>
          <w:szCs w:val="28"/>
        </w:rPr>
        <w:t>а</w:t>
      </w:r>
      <w:r w:rsidRPr="008A6317">
        <w:rPr>
          <w:rFonts w:ascii="Times New Roman" w:hAnsi="Times New Roman"/>
          <w:color w:val="000000"/>
          <w:sz w:val="28"/>
          <w:szCs w:val="28"/>
        </w:rPr>
        <w:t xml:space="preserve">, где высшие учебные заведения приобрели </w:t>
      </w:r>
      <w:r w:rsidR="009D62A9" w:rsidRPr="008A6317">
        <w:rPr>
          <w:rFonts w:ascii="Times New Roman" w:hAnsi="Times New Roman"/>
          <w:color w:val="000000"/>
          <w:sz w:val="28"/>
          <w:szCs w:val="28"/>
        </w:rPr>
        <w:t>мировой</w:t>
      </w:r>
      <w:r w:rsidRPr="008A6317">
        <w:rPr>
          <w:rFonts w:ascii="Times New Roman" w:hAnsi="Times New Roman"/>
          <w:color w:val="000000"/>
          <w:sz w:val="28"/>
          <w:szCs w:val="28"/>
        </w:rPr>
        <w:t xml:space="preserve"> престиж, включая США, Великобританию, Германию, Японию, Малайзию, Сингапур, Иран, Индию, Турцию, Казахстан и Россию. </w:t>
      </w:r>
      <w:r w:rsidR="009D62A9" w:rsidRPr="008A6317">
        <w:rPr>
          <w:rFonts w:ascii="Times New Roman" w:hAnsi="Times New Roman"/>
          <w:color w:val="000000"/>
          <w:sz w:val="28"/>
          <w:szCs w:val="28"/>
        </w:rPr>
        <w:t>В экономике</w:t>
      </w:r>
      <w:r w:rsidRPr="008A6317">
        <w:rPr>
          <w:rFonts w:ascii="Times New Roman" w:hAnsi="Times New Roman"/>
          <w:color w:val="000000"/>
          <w:sz w:val="28"/>
          <w:szCs w:val="28"/>
        </w:rPr>
        <w:t xml:space="preserve"> </w:t>
      </w:r>
      <w:r w:rsidR="009D62A9" w:rsidRPr="008A6317">
        <w:rPr>
          <w:rFonts w:ascii="Times New Roman" w:hAnsi="Times New Roman"/>
          <w:color w:val="000000"/>
          <w:sz w:val="28"/>
          <w:szCs w:val="28"/>
        </w:rPr>
        <w:t xml:space="preserve">этих стран международные образовательные услуги имеет </w:t>
      </w:r>
      <w:r w:rsidRPr="008A6317">
        <w:rPr>
          <w:rFonts w:ascii="Times New Roman" w:hAnsi="Times New Roman"/>
          <w:color w:val="000000"/>
          <w:sz w:val="28"/>
          <w:szCs w:val="28"/>
        </w:rPr>
        <w:t>устойчивую роль в.</w:t>
      </w:r>
    </w:p>
    <w:p w14:paraId="47C0BD98" w14:textId="77777777" w:rsidR="00AD23D9" w:rsidRPr="008A6317" w:rsidRDefault="00AD23D9" w:rsidP="00A40E1B">
      <w:pPr>
        <w:pStyle w:val="a6"/>
        <w:numPr>
          <w:ilvl w:val="0"/>
          <w:numId w:val="12"/>
        </w:numPr>
        <w:tabs>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Провозглашение 2020-2040 годов «</w:t>
      </w:r>
      <w:r w:rsidR="00FE5E46" w:rsidRPr="008A6317">
        <w:rPr>
          <w:rFonts w:ascii="Times New Roman" w:hAnsi="Times New Roman"/>
          <w:color w:val="000000"/>
          <w:sz w:val="28"/>
          <w:szCs w:val="28"/>
        </w:rPr>
        <w:t xml:space="preserve">Годами изучения и развития математических, точных и естественных </w:t>
      </w:r>
      <w:r w:rsidRPr="008A6317">
        <w:rPr>
          <w:rFonts w:ascii="Times New Roman" w:hAnsi="Times New Roman"/>
          <w:color w:val="000000"/>
          <w:sz w:val="28"/>
          <w:szCs w:val="28"/>
        </w:rPr>
        <w:t>наук</w:t>
      </w:r>
      <w:r w:rsidR="00FE5E46" w:rsidRPr="008A6317">
        <w:rPr>
          <w:rFonts w:ascii="Times New Roman" w:hAnsi="Times New Roman"/>
          <w:color w:val="000000"/>
          <w:sz w:val="28"/>
          <w:szCs w:val="28"/>
        </w:rPr>
        <w:t xml:space="preserve"> в сфере науки </w:t>
      </w:r>
      <w:r w:rsidRPr="008A6317">
        <w:rPr>
          <w:rFonts w:ascii="Times New Roman" w:hAnsi="Times New Roman"/>
          <w:color w:val="000000"/>
          <w:sz w:val="28"/>
          <w:szCs w:val="28"/>
        </w:rPr>
        <w:t>и образовани</w:t>
      </w:r>
      <w:r w:rsidR="00FE5E46" w:rsidRPr="008A6317">
        <w:rPr>
          <w:rFonts w:ascii="Times New Roman" w:hAnsi="Times New Roman"/>
          <w:color w:val="000000"/>
          <w:sz w:val="28"/>
          <w:szCs w:val="28"/>
        </w:rPr>
        <w:t>я</w:t>
      </w:r>
      <w:r w:rsidRPr="008A6317">
        <w:rPr>
          <w:rFonts w:ascii="Times New Roman" w:hAnsi="Times New Roman"/>
          <w:color w:val="000000"/>
          <w:sz w:val="28"/>
          <w:szCs w:val="28"/>
        </w:rPr>
        <w:t xml:space="preserve">» </w:t>
      </w:r>
      <w:r w:rsidRPr="008A6317">
        <w:rPr>
          <w:rFonts w:ascii="Times New Roman" w:hAnsi="Times New Roman"/>
          <w:color w:val="000000"/>
          <w:sz w:val="28"/>
          <w:szCs w:val="28"/>
        </w:rPr>
        <w:lastRenderedPageBreak/>
        <w:t>закладывает основу для достижения этой цели и возрождения статуса Таджикского государства как центра науки, образования и мировой культуры.</w:t>
      </w:r>
    </w:p>
    <w:p w14:paraId="483641E4" w14:textId="77777777" w:rsidR="00AD23D9" w:rsidRPr="008A6317" w:rsidRDefault="00FE5E46" w:rsidP="00A40E1B">
      <w:pPr>
        <w:pStyle w:val="a6"/>
        <w:numPr>
          <w:ilvl w:val="0"/>
          <w:numId w:val="12"/>
        </w:numPr>
        <w:tabs>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w:t>
      </w:r>
      <w:r w:rsidR="00AD23D9" w:rsidRPr="008A6317">
        <w:rPr>
          <w:rFonts w:ascii="Times New Roman" w:hAnsi="Times New Roman"/>
          <w:color w:val="000000"/>
          <w:sz w:val="28"/>
          <w:szCs w:val="28"/>
        </w:rPr>
        <w:t xml:space="preserve"> 2020 году в Таджикистане </w:t>
      </w:r>
      <w:r w:rsidRPr="008A6317">
        <w:rPr>
          <w:rFonts w:ascii="Times New Roman" w:hAnsi="Times New Roman"/>
          <w:color w:val="000000"/>
          <w:sz w:val="28"/>
          <w:szCs w:val="28"/>
        </w:rPr>
        <w:t xml:space="preserve">осуществлён деятельность </w:t>
      </w:r>
      <w:r w:rsidR="00AD23D9" w:rsidRPr="008A6317">
        <w:rPr>
          <w:rFonts w:ascii="Times New Roman" w:hAnsi="Times New Roman"/>
          <w:color w:val="000000"/>
          <w:sz w:val="28"/>
          <w:szCs w:val="28"/>
        </w:rPr>
        <w:t>55 колледжей, в том числе 12 частных, 75 средних профессиональных учебных заведений и 40 высших учебных заведений.</w:t>
      </w:r>
    </w:p>
    <w:p w14:paraId="648AA137" w14:textId="77777777" w:rsidR="00AD23D9" w:rsidRPr="008A6317" w:rsidRDefault="00AD23D9" w:rsidP="00A40E1B">
      <w:pPr>
        <w:pStyle w:val="a6"/>
        <w:numPr>
          <w:ilvl w:val="0"/>
          <w:numId w:val="12"/>
        </w:numPr>
        <w:tabs>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Только в 2019-2020 учебном году в высшие учебные заведения страны поступило 7 407 иностранцев из Индии, Турции, Узбекистана, Афганистана и Туркменистана, что составляет лишь 12,4% от общего числа студентов. Для иностранных студентов стоимость образовательных услуг и расходы на проживание ниже, чем в других странах региона, а возросшая конкурентоспособность таких услуг создает благоприятные условия для их широкого </w:t>
      </w:r>
      <w:r w:rsidR="00FE5E46" w:rsidRPr="008A6317">
        <w:rPr>
          <w:rFonts w:ascii="Times New Roman" w:hAnsi="Times New Roman"/>
          <w:color w:val="000000"/>
          <w:sz w:val="28"/>
          <w:szCs w:val="28"/>
        </w:rPr>
        <w:t>привлечени</w:t>
      </w:r>
      <w:r w:rsidRPr="008A6317">
        <w:rPr>
          <w:rFonts w:ascii="Times New Roman" w:hAnsi="Times New Roman"/>
          <w:color w:val="000000"/>
          <w:sz w:val="28"/>
          <w:szCs w:val="28"/>
        </w:rPr>
        <w:t>я.</w:t>
      </w:r>
    </w:p>
    <w:p w14:paraId="3557AF92" w14:textId="77777777" w:rsidR="00AD23D9" w:rsidRPr="008A6317" w:rsidRDefault="00AD23D9" w:rsidP="00A40E1B">
      <w:pPr>
        <w:pStyle w:val="a6"/>
        <w:numPr>
          <w:ilvl w:val="0"/>
          <w:numId w:val="12"/>
        </w:numPr>
        <w:tabs>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Иностранные студенты обучаются в высших учебных заведениях на контрактной основе, и стоимость обучения для них относительно высока по сравнению с гражданами страны, что отвечает интересам национальной экономики.</w:t>
      </w:r>
    </w:p>
    <w:p w14:paraId="7FF73FCA" w14:textId="77777777" w:rsidR="00AD23D9" w:rsidRPr="008A6317" w:rsidRDefault="00AD23D9" w:rsidP="00A40E1B">
      <w:pPr>
        <w:pStyle w:val="a6"/>
        <w:numPr>
          <w:ilvl w:val="0"/>
          <w:numId w:val="12"/>
        </w:numPr>
        <w:tabs>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Следует отметить, что рост косвенного вклада иностранных граждан в образовательные учреждения страны также значительный. Они увеличивают </w:t>
      </w:r>
      <w:r w:rsidR="00FE5E46" w:rsidRPr="008A6317">
        <w:rPr>
          <w:rFonts w:ascii="Times New Roman" w:hAnsi="Times New Roman"/>
          <w:color w:val="000000"/>
          <w:sz w:val="28"/>
          <w:szCs w:val="28"/>
        </w:rPr>
        <w:t>объемы внутренней</w:t>
      </w:r>
      <w:r w:rsidRPr="008A6317">
        <w:rPr>
          <w:rFonts w:ascii="Times New Roman" w:hAnsi="Times New Roman"/>
          <w:color w:val="000000"/>
          <w:sz w:val="28"/>
          <w:szCs w:val="28"/>
        </w:rPr>
        <w:t xml:space="preserve"> торговл</w:t>
      </w:r>
      <w:r w:rsidR="00FE5E46" w:rsidRPr="008A6317">
        <w:rPr>
          <w:rFonts w:ascii="Times New Roman" w:hAnsi="Times New Roman"/>
          <w:color w:val="000000"/>
          <w:sz w:val="28"/>
          <w:szCs w:val="28"/>
        </w:rPr>
        <w:t>и товарами</w:t>
      </w:r>
      <w:r w:rsidRPr="008A6317">
        <w:rPr>
          <w:rFonts w:ascii="Times New Roman" w:hAnsi="Times New Roman"/>
          <w:color w:val="000000"/>
          <w:sz w:val="28"/>
          <w:szCs w:val="28"/>
        </w:rPr>
        <w:t xml:space="preserve"> и услуг</w:t>
      </w:r>
      <w:r w:rsidR="00FE5E46" w:rsidRPr="008A6317">
        <w:rPr>
          <w:rFonts w:ascii="Times New Roman" w:hAnsi="Times New Roman"/>
          <w:color w:val="000000"/>
          <w:sz w:val="28"/>
          <w:szCs w:val="28"/>
        </w:rPr>
        <w:t>а</w:t>
      </w:r>
      <w:r w:rsidRPr="008A6317">
        <w:rPr>
          <w:rFonts w:ascii="Times New Roman" w:hAnsi="Times New Roman"/>
          <w:color w:val="000000"/>
          <w:sz w:val="28"/>
          <w:szCs w:val="28"/>
        </w:rPr>
        <w:t xml:space="preserve"> за счет аренды жилья, покупки отечественных товаров и изделий </w:t>
      </w:r>
      <w:r w:rsidR="00FE5E46" w:rsidRPr="008A6317">
        <w:rPr>
          <w:rFonts w:ascii="Times New Roman" w:hAnsi="Times New Roman"/>
          <w:color w:val="000000"/>
          <w:sz w:val="28"/>
          <w:szCs w:val="28"/>
        </w:rPr>
        <w:t>народных ремесел</w:t>
      </w:r>
      <w:r w:rsidRPr="008A6317">
        <w:rPr>
          <w:rFonts w:ascii="Times New Roman" w:hAnsi="Times New Roman"/>
          <w:color w:val="000000"/>
          <w:sz w:val="28"/>
          <w:szCs w:val="28"/>
        </w:rPr>
        <w:t>, потребления бытовых услуг, связи, транспорта и туризма.</w:t>
      </w:r>
    </w:p>
    <w:p w14:paraId="4B571AB9" w14:textId="77777777" w:rsidR="00AD23D9" w:rsidRPr="008A6317" w:rsidRDefault="00AD23D9" w:rsidP="00A40E1B">
      <w:pPr>
        <w:pStyle w:val="a6"/>
        <w:numPr>
          <w:ilvl w:val="0"/>
          <w:numId w:val="12"/>
        </w:numPr>
        <w:tabs>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Для превращения страны в региональный центр по привлечению иностранных студентов важно принять следующие меры:</w:t>
      </w:r>
    </w:p>
    <w:p w14:paraId="67A90C3D" w14:textId="77777777" w:rsidR="00AD23D9" w:rsidRPr="008A6317" w:rsidRDefault="00AD23D9" w:rsidP="00A40E1B">
      <w:pPr>
        <w:tabs>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совершенствование знаний и навыков,</w:t>
      </w:r>
      <w:r w:rsidR="00614CD1" w:rsidRPr="008A6317">
        <w:rPr>
          <w:rFonts w:ascii="Times New Roman" w:hAnsi="Times New Roman"/>
          <w:color w:val="000000"/>
          <w:sz w:val="28"/>
          <w:szCs w:val="28"/>
        </w:rPr>
        <w:t xml:space="preserve"> уровня </w:t>
      </w:r>
      <w:r w:rsidRPr="008A6317">
        <w:rPr>
          <w:rFonts w:ascii="Times New Roman" w:hAnsi="Times New Roman"/>
          <w:color w:val="000000"/>
          <w:sz w:val="28"/>
          <w:szCs w:val="28"/>
        </w:rPr>
        <w:t>языко</w:t>
      </w:r>
      <w:r w:rsidR="00614CD1" w:rsidRPr="008A6317">
        <w:rPr>
          <w:rFonts w:ascii="Times New Roman" w:hAnsi="Times New Roman"/>
          <w:color w:val="000000"/>
          <w:sz w:val="28"/>
          <w:szCs w:val="28"/>
        </w:rPr>
        <w:t>знания</w:t>
      </w:r>
      <w:r w:rsidRPr="008A6317">
        <w:rPr>
          <w:rFonts w:ascii="Times New Roman" w:hAnsi="Times New Roman"/>
          <w:color w:val="000000"/>
          <w:sz w:val="28"/>
          <w:szCs w:val="28"/>
        </w:rPr>
        <w:t>, квалификации и профессионализма преподавателей в соответствии с требованиями международных стандартов;</w:t>
      </w:r>
    </w:p>
    <w:p w14:paraId="5B47629D" w14:textId="77777777" w:rsidR="00AD23D9" w:rsidRPr="008A6317" w:rsidRDefault="00AD23D9" w:rsidP="00A40E1B">
      <w:pPr>
        <w:tabs>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организация </w:t>
      </w:r>
      <w:r w:rsidR="00614CD1" w:rsidRPr="008A6317">
        <w:rPr>
          <w:rFonts w:ascii="Times New Roman" w:hAnsi="Times New Roman"/>
          <w:color w:val="000000"/>
          <w:sz w:val="28"/>
          <w:szCs w:val="28"/>
        </w:rPr>
        <w:t>групп с</w:t>
      </w:r>
      <w:r w:rsidRPr="008A6317">
        <w:rPr>
          <w:rFonts w:ascii="Times New Roman" w:hAnsi="Times New Roman"/>
          <w:color w:val="000000"/>
          <w:sz w:val="28"/>
          <w:szCs w:val="28"/>
        </w:rPr>
        <w:t xml:space="preserve"> английск</w:t>
      </w:r>
      <w:r w:rsidR="00614CD1" w:rsidRPr="008A6317">
        <w:rPr>
          <w:rFonts w:ascii="Times New Roman" w:hAnsi="Times New Roman"/>
          <w:color w:val="000000"/>
          <w:sz w:val="28"/>
          <w:szCs w:val="28"/>
        </w:rPr>
        <w:t>им и русским</w:t>
      </w:r>
      <w:r w:rsidRPr="008A6317">
        <w:rPr>
          <w:rFonts w:ascii="Times New Roman" w:hAnsi="Times New Roman"/>
          <w:color w:val="000000"/>
          <w:sz w:val="28"/>
          <w:szCs w:val="28"/>
        </w:rPr>
        <w:t xml:space="preserve"> язык</w:t>
      </w:r>
      <w:r w:rsidR="00614CD1" w:rsidRPr="008A6317">
        <w:rPr>
          <w:rFonts w:ascii="Times New Roman" w:hAnsi="Times New Roman"/>
          <w:color w:val="000000"/>
          <w:sz w:val="28"/>
          <w:szCs w:val="28"/>
        </w:rPr>
        <w:t>ами</w:t>
      </w:r>
      <w:r w:rsidRPr="008A6317">
        <w:rPr>
          <w:rFonts w:ascii="Times New Roman" w:hAnsi="Times New Roman"/>
          <w:color w:val="000000"/>
          <w:sz w:val="28"/>
          <w:szCs w:val="28"/>
        </w:rPr>
        <w:t xml:space="preserve"> </w:t>
      </w:r>
      <w:r w:rsidR="00614CD1" w:rsidRPr="008A6317">
        <w:rPr>
          <w:rFonts w:ascii="Times New Roman" w:hAnsi="Times New Roman"/>
          <w:color w:val="000000"/>
          <w:sz w:val="28"/>
          <w:szCs w:val="28"/>
        </w:rPr>
        <w:t xml:space="preserve">обучения </w:t>
      </w:r>
      <w:r w:rsidRPr="008A6317">
        <w:rPr>
          <w:rFonts w:ascii="Times New Roman" w:hAnsi="Times New Roman"/>
          <w:color w:val="000000"/>
          <w:sz w:val="28"/>
          <w:szCs w:val="28"/>
        </w:rPr>
        <w:t>в высших учебных заведениях страны;</w:t>
      </w:r>
    </w:p>
    <w:p w14:paraId="5C9F14CC" w14:textId="77777777" w:rsidR="00AD23D9" w:rsidRPr="008A6317" w:rsidRDefault="00AD23D9" w:rsidP="00A40E1B">
      <w:pPr>
        <w:tabs>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расширение базы для приема иностранных студентов и строительство современных общежитий для их проживания;</w:t>
      </w:r>
    </w:p>
    <w:p w14:paraId="5DEDC84C" w14:textId="77777777" w:rsidR="00AD23D9" w:rsidRPr="008A6317" w:rsidRDefault="00AD23D9" w:rsidP="00A40E1B">
      <w:pPr>
        <w:tabs>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увеличить план приема иностранных студентов в высшие учебные заведения страны, в том числе через дистанционное обучение, с учетом потребностей регионального рынка труда.</w:t>
      </w:r>
    </w:p>
    <w:p w14:paraId="062A04EC" w14:textId="77777777" w:rsidR="00AD23D9" w:rsidRPr="00863D7D" w:rsidRDefault="00AD23D9" w:rsidP="004728BE">
      <w:pPr>
        <w:pStyle w:val="affff3"/>
      </w:pPr>
      <w:bookmarkStart w:id="39" w:name="_Toc65266423"/>
      <w:r w:rsidRPr="00863D7D">
        <w:t>§10. Развитие фармацевтической промышленности</w:t>
      </w:r>
      <w:bookmarkEnd w:id="39"/>
    </w:p>
    <w:p w14:paraId="150B8823" w14:textId="77777777" w:rsidR="00AD23D9" w:rsidRPr="008A6317" w:rsidRDefault="00AD23D9" w:rsidP="00A40E1B">
      <w:pPr>
        <w:pStyle w:val="a6"/>
        <w:numPr>
          <w:ilvl w:val="0"/>
          <w:numId w:val="12"/>
        </w:numPr>
        <w:tabs>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Таджикский народ с древних времен имеет богатую историю, а в области медицины родил такие уникальны</w:t>
      </w:r>
      <w:r w:rsidR="00614CD1" w:rsidRPr="008A6317">
        <w:rPr>
          <w:rFonts w:ascii="Times New Roman" w:hAnsi="Times New Roman"/>
          <w:color w:val="000000"/>
          <w:sz w:val="28"/>
          <w:szCs w:val="28"/>
        </w:rPr>
        <w:t>х</w:t>
      </w:r>
      <w:r w:rsidRPr="008A6317">
        <w:rPr>
          <w:rFonts w:ascii="Times New Roman" w:hAnsi="Times New Roman"/>
          <w:color w:val="000000"/>
          <w:sz w:val="28"/>
          <w:szCs w:val="28"/>
        </w:rPr>
        <w:t xml:space="preserve"> гени</w:t>
      </w:r>
      <w:r w:rsidR="00614CD1" w:rsidRPr="008A6317">
        <w:rPr>
          <w:rFonts w:ascii="Times New Roman" w:hAnsi="Times New Roman"/>
          <w:color w:val="000000"/>
          <w:sz w:val="28"/>
          <w:szCs w:val="28"/>
        </w:rPr>
        <w:t>ев</w:t>
      </w:r>
      <w:r w:rsidRPr="008A6317">
        <w:rPr>
          <w:rFonts w:ascii="Times New Roman" w:hAnsi="Times New Roman"/>
          <w:color w:val="000000"/>
          <w:sz w:val="28"/>
          <w:szCs w:val="28"/>
        </w:rPr>
        <w:t xml:space="preserve">, как Абу Али ибн </w:t>
      </w:r>
      <w:proofErr w:type="spellStart"/>
      <w:r w:rsidRPr="008A6317">
        <w:rPr>
          <w:rFonts w:ascii="Times New Roman" w:hAnsi="Times New Roman"/>
          <w:color w:val="000000"/>
          <w:sz w:val="28"/>
          <w:szCs w:val="28"/>
        </w:rPr>
        <w:t>Сино</w:t>
      </w:r>
      <w:proofErr w:type="spellEnd"/>
      <w:r w:rsidRPr="008A6317">
        <w:rPr>
          <w:rFonts w:ascii="Times New Roman" w:hAnsi="Times New Roman"/>
          <w:color w:val="000000"/>
          <w:sz w:val="28"/>
          <w:szCs w:val="28"/>
        </w:rPr>
        <w:t xml:space="preserve"> и Закария Рази, </w:t>
      </w:r>
      <w:r w:rsidR="00614CD1" w:rsidRPr="008A6317">
        <w:rPr>
          <w:rFonts w:ascii="Times New Roman" w:hAnsi="Times New Roman"/>
          <w:color w:val="000000"/>
          <w:sz w:val="28"/>
          <w:szCs w:val="28"/>
        </w:rPr>
        <w:t xml:space="preserve">которые </w:t>
      </w:r>
      <w:r w:rsidRPr="008A6317">
        <w:rPr>
          <w:rFonts w:ascii="Times New Roman" w:hAnsi="Times New Roman"/>
          <w:color w:val="000000"/>
          <w:sz w:val="28"/>
          <w:szCs w:val="28"/>
        </w:rPr>
        <w:t>широко использова</w:t>
      </w:r>
      <w:r w:rsidR="00614CD1" w:rsidRPr="008A6317">
        <w:rPr>
          <w:rFonts w:ascii="Times New Roman" w:hAnsi="Times New Roman"/>
          <w:color w:val="000000"/>
          <w:sz w:val="28"/>
          <w:szCs w:val="28"/>
        </w:rPr>
        <w:t>ли</w:t>
      </w:r>
      <w:r w:rsidRPr="008A6317">
        <w:rPr>
          <w:rFonts w:ascii="Times New Roman" w:hAnsi="Times New Roman"/>
          <w:color w:val="000000"/>
          <w:sz w:val="28"/>
          <w:szCs w:val="28"/>
        </w:rPr>
        <w:t xml:space="preserve"> методы лечения травами.</w:t>
      </w:r>
    </w:p>
    <w:p w14:paraId="7672553E" w14:textId="77777777" w:rsidR="00AD23D9" w:rsidRPr="008A6317" w:rsidRDefault="00AD23D9" w:rsidP="00A40E1B">
      <w:pPr>
        <w:pStyle w:val="a6"/>
        <w:numPr>
          <w:ilvl w:val="0"/>
          <w:numId w:val="12"/>
        </w:numPr>
        <w:tabs>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Сегодня, основываясь на рекомендациях этих мыслителей, в мире развивается медицина и фармацевтика. Всемирная организация здравоохранения также рекомендует постепенный переход от использования химических </w:t>
      </w:r>
      <w:r w:rsidR="00614CD1" w:rsidRPr="008A6317">
        <w:rPr>
          <w:rFonts w:ascii="Times New Roman" w:hAnsi="Times New Roman"/>
          <w:color w:val="000000"/>
          <w:sz w:val="28"/>
          <w:szCs w:val="28"/>
        </w:rPr>
        <w:t>препаратов</w:t>
      </w:r>
      <w:r w:rsidRPr="008A6317">
        <w:rPr>
          <w:rFonts w:ascii="Times New Roman" w:hAnsi="Times New Roman"/>
          <w:color w:val="000000"/>
          <w:sz w:val="28"/>
          <w:szCs w:val="28"/>
        </w:rPr>
        <w:t xml:space="preserve"> к </w:t>
      </w:r>
      <w:proofErr w:type="spellStart"/>
      <w:r w:rsidRPr="008A6317">
        <w:rPr>
          <w:rFonts w:ascii="Times New Roman" w:hAnsi="Times New Roman"/>
          <w:color w:val="000000"/>
          <w:sz w:val="28"/>
          <w:szCs w:val="28"/>
        </w:rPr>
        <w:t>фито</w:t>
      </w:r>
      <w:r w:rsidR="00614CD1" w:rsidRPr="008A6317">
        <w:rPr>
          <w:rFonts w:ascii="Times New Roman" w:hAnsi="Times New Roman"/>
          <w:color w:val="000000"/>
          <w:sz w:val="28"/>
          <w:szCs w:val="28"/>
        </w:rPr>
        <w:t>препоратом</w:t>
      </w:r>
      <w:proofErr w:type="spellEnd"/>
      <w:r w:rsidRPr="008A6317">
        <w:rPr>
          <w:rFonts w:ascii="Times New Roman" w:hAnsi="Times New Roman"/>
          <w:color w:val="000000"/>
          <w:sz w:val="28"/>
          <w:szCs w:val="28"/>
        </w:rPr>
        <w:t xml:space="preserve"> в современной медицинской практике.</w:t>
      </w:r>
    </w:p>
    <w:p w14:paraId="1B3D2403" w14:textId="77777777" w:rsidR="00AD23D9" w:rsidRPr="008A6317" w:rsidRDefault="00AD23D9" w:rsidP="00A40E1B">
      <w:pPr>
        <w:pStyle w:val="a6"/>
        <w:numPr>
          <w:ilvl w:val="0"/>
          <w:numId w:val="12"/>
        </w:numPr>
        <w:tabs>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Наличие различных видов лекарственных и лекарственных растений в горах Таджикистана, насчитывающих более 3500 видов, считается важным для развития фармацевтической промышленности, но существующий потенциал в этой области еще не полностью использован.</w:t>
      </w:r>
    </w:p>
    <w:p w14:paraId="139B3D91" w14:textId="77777777" w:rsidR="00AD23D9" w:rsidRPr="008A6317" w:rsidRDefault="00AD23D9" w:rsidP="00A40E1B">
      <w:pPr>
        <w:pStyle w:val="a6"/>
        <w:numPr>
          <w:ilvl w:val="0"/>
          <w:numId w:val="12"/>
        </w:numPr>
        <w:tabs>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стране всего 16 предприятий по переработке 45 видов лекарственных растений, но ежегодно в Таджикистан импортируются лекарства на сумму 50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долларов США.</w:t>
      </w:r>
    </w:p>
    <w:p w14:paraId="4595992D" w14:textId="77777777" w:rsidR="00AD23D9" w:rsidRPr="008A6317" w:rsidRDefault="00AD23D9" w:rsidP="00A40E1B">
      <w:pPr>
        <w:pStyle w:val="a6"/>
        <w:numPr>
          <w:ilvl w:val="0"/>
          <w:numId w:val="12"/>
        </w:numPr>
        <w:tabs>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Фармацевтическая промышленность является прибыльной отраслью и вносит значительный вклад в экономическое развитие </w:t>
      </w:r>
      <w:r w:rsidR="00614CD1" w:rsidRPr="008A6317">
        <w:rPr>
          <w:rFonts w:ascii="Times New Roman" w:hAnsi="Times New Roman"/>
          <w:color w:val="000000"/>
          <w:sz w:val="28"/>
          <w:szCs w:val="28"/>
        </w:rPr>
        <w:t xml:space="preserve">стран </w:t>
      </w:r>
      <w:r w:rsidRPr="008A6317">
        <w:rPr>
          <w:rFonts w:ascii="Times New Roman" w:hAnsi="Times New Roman"/>
          <w:color w:val="000000"/>
          <w:sz w:val="28"/>
          <w:szCs w:val="28"/>
        </w:rPr>
        <w:t>мира.</w:t>
      </w:r>
    </w:p>
    <w:p w14:paraId="1722215A" w14:textId="77777777" w:rsidR="00AD23D9" w:rsidRPr="008A6317" w:rsidRDefault="00AD23D9" w:rsidP="00A40E1B">
      <w:pPr>
        <w:pStyle w:val="a6"/>
        <w:numPr>
          <w:ilvl w:val="0"/>
          <w:numId w:val="12"/>
        </w:numPr>
        <w:tabs>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Для развития отрасли в стране принимается и реализуется Постановление Правительства Республики Таджикистан от 28 октября 2020 года №569 «Государственная программа развития фармацевтической отрасли Республики Таджикистан на 2021-2025 годы».</w:t>
      </w:r>
    </w:p>
    <w:p w14:paraId="1366308C" w14:textId="77777777" w:rsidR="00AD23D9" w:rsidRPr="008A6317" w:rsidRDefault="00AD23D9" w:rsidP="00A40E1B">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Чтобы эффективно использовать существующие возможности по производству лекарственных средств и других продуктов из различных лекарственных растений и фруктов в стране, необходимо принять следующие меры:</w:t>
      </w:r>
    </w:p>
    <w:p w14:paraId="52611CD6" w14:textId="77777777" w:rsidR="00AD23D9" w:rsidRPr="008A6317" w:rsidRDefault="00AD23D9" w:rsidP="00A40E1B">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подготовка профессионально-технических специалистов всех уровней и персонала с относительно высокими управленческими способностями предприятий;</w:t>
      </w:r>
    </w:p>
    <w:p w14:paraId="729C1D7F" w14:textId="77777777" w:rsidR="00AD23D9" w:rsidRPr="008A6317" w:rsidRDefault="00AD23D9" w:rsidP="00A40E1B">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проведение научно-исследовательских и экспериментальных работ по раз</w:t>
      </w:r>
      <w:r w:rsidR="00614CD1" w:rsidRPr="008A6317">
        <w:rPr>
          <w:rFonts w:ascii="Times New Roman" w:hAnsi="Times New Roman"/>
          <w:color w:val="000000"/>
          <w:sz w:val="28"/>
          <w:szCs w:val="28"/>
        </w:rPr>
        <w:t xml:space="preserve">работке </w:t>
      </w:r>
      <w:r w:rsidRPr="008A6317">
        <w:rPr>
          <w:rFonts w:ascii="Times New Roman" w:hAnsi="Times New Roman"/>
          <w:color w:val="000000"/>
          <w:sz w:val="28"/>
          <w:szCs w:val="28"/>
        </w:rPr>
        <w:t>современн</w:t>
      </w:r>
      <w:r w:rsidR="00614CD1" w:rsidRPr="008A6317">
        <w:rPr>
          <w:rFonts w:ascii="Times New Roman" w:hAnsi="Times New Roman"/>
          <w:color w:val="000000"/>
          <w:sz w:val="28"/>
          <w:szCs w:val="28"/>
        </w:rPr>
        <w:t>ых</w:t>
      </w:r>
      <w:r w:rsidRPr="008A6317">
        <w:rPr>
          <w:rFonts w:ascii="Times New Roman" w:hAnsi="Times New Roman"/>
          <w:color w:val="000000"/>
          <w:sz w:val="28"/>
          <w:szCs w:val="28"/>
        </w:rPr>
        <w:t xml:space="preserve"> </w:t>
      </w:r>
      <w:r w:rsidR="00614CD1" w:rsidRPr="008A6317">
        <w:rPr>
          <w:rFonts w:ascii="Times New Roman" w:hAnsi="Times New Roman"/>
          <w:color w:val="000000"/>
          <w:sz w:val="28"/>
          <w:szCs w:val="28"/>
        </w:rPr>
        <w:t xml:space="preserve">лекарственных фитопрепаратов </w:t>
      </w:r>
      <w:r w:rsidRPr="008A6317">
        <w:rPr>
          <w:rFonts w:ascii="Times New Roman" w:hAnsi="Times New Roman"/>
          <w:color w:val="000000"/>
          <w:sz w:val="28"/>
          <w:szCs w:val="28"/>
        </w:rPr>
        <w:t xml:space="preserve"> на основе раст</w:t>
      </w:r>
      <w:r w:rsidR="00614CD1" w:rsidRPr="008A6317">
        <w:rPr>
          <w:rFonts w:ascii="Times New Roman" w:hAnsi="Times New Roman"/>
          <w:color w:val="000000"/>
          <w:sz w:val="28"/>
          <w:szCs w:val="28"/>
        </w:rPr>
        <w:t xml:space="preserve">ительности </w:t>
      </w:r>
      <w:r w:rsidRPr="008A6317">
        <w:rPr>
          <w:rFonts w:ascii="Times New Roman" w:hAnsi="Times New Roman"/>
          <w:color w:val="000000"/>
          <w:sz w:val="28"/>
          <w:szCs w:val="28"/>
        </w:rPr>
        <w:t>Таджикистана и создание лабораторий в этой области;</w:t>
      </w:r>
    </w:p>
    <w:p w14:paraId="6A249695" w14:textId="77777777" w:rsidR="00AD23D9" w:rsidRPr="008A6317" w:rsidRDefault="00AD23D9" w:rsidP="00A40E1B">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приведение выпускаемой фармацевтической продукции в соответствие с международными стандартами;</w:t>
      </w:r>
    </w:p>
    <w:p w14:paraId="18B1BF4D" w14:textId="77777777" w:rsidR="00AD23D9" w:rsidRPr="008A6317" w:rsidRDefault="00AD23D9" w:rsidP="00A40E1B">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создание кластеров фармацевтической промышленности по производству и экспорту лечебных чаев, лекарств из </w:t>
      </w:r>
      <w:r w:rsidR="00D80649" w:rsidRPr="008A6317">
        <w:rPr>
          <w:rFonts w:ascii="Times New Roman" w:hAnsi="Times New Roman"/>
          <w:color w:val="000000"/>
          <w:sz w:val="28"/>
          <w:szCs w:val="28"/>
        </w:rPr>
        <w:t>целебных</w:t>
      </w:r>
      <w:r w:rsidRPr="008A6317">
        <w:rPr>
          <w:rFonts w:ascii="Times New Roman" w:hAnsi="Times New Roman"/>
          <w:color w:val="000000"/>
          <w:sz w:val="28"/>
          <w:szCs w:val="28"/>
        </w:rPr>
        <w:t xml:space="preserve"> растений, лечебных и косметических мазей и других инновационных продуктов;</w:t>
      </w:r>
    </w:p>
    <w:p w14:paraId="7604B966" w14:textId="77777777" w:rsidR="00AD23D9" w:rsidRPr="008A6317" w:rsidRDefault="00AD23D9" w:rsidP="00A40E1B">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широкое производство и экспорт косметических масел из свечей, миндаля, абрикосов, </w:t>
      </w:r>
      <w:r w:rsidR="00D80649" w:rsidRPr="008A6317">
        <w:rPr>
          <w:rFonts w:ascii="Times New Roman" w:hAnsi="Times New Roman"/>
          <w:color w:val="000000"/>
          <w:sz w:val="28"/>
          <w:szCs w:val="28"/>
        </w:rPr>
        <w:t>чёрного тмина</w:t>
      </w:r>
      <w:r w:rsidRPr="008A6317">
        <w:rPr>
          <w:rFonts w:ascii="Times New Roman" w:hAnsi="Times New Roman"/>
          <w:color w:val="000000"/>
          <w:sz w:val="28"/>
          <w:szCs w:val="28"/>
        </w:rPr>
        <w:t>, грецких орехов, льна, облепихи и других масличных культур;</w:t>
      </w:r>
    </w:p>
    <w:p w14:paraId="2E496263" w14:textId="77777777" w:rsidR="00AD23D9" w:rsidRPr="008A6317" w:rsidRDefault="00AD23D9" w:rsidP="00A40E1B">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привлечение прямых иностранных инвестиций </w:t>
      </w:r>
      <w:r w:rsidR="00D80649" w:rsidRPr="008A6317">
        <w:rPr>
          <w:rFonts w:ascii="Times New Roman" w:hAnsi="Times New Roman"/>
          <w:color w:val="000000"/>
          <w:sz w:val="28"/>
          <w:szCs w:val="28"/>
        </w:rPr>
        <w:t xml:space="preserve">и всемирно известных брендов </w:t>
      </w:r>
      <w:r w:rsidRPr="008A6317">
        <w:rPr>
          <w:rFonts w:ascii="Times New Roman" w:hAnsi="Times New Roman"/>
          <w:color w:val="000000"/>
          <w:sz w:val="28"/>
          <w:szCs w:val="28"/>
        </w:rPr>
        <w:t>на предприятия фармацевтической отрасли в регионах страны;</w:t>
      </w:r>
    </w:p>
    <w:p w14:paraId="50502BD5" w14:textId="77777777" w:rsidR="00AD23D9" w:rsidRPr="008A6317" w:rsidRDefault="00AD23D9" w:rsidP="00A40E1B">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предоставление долгосрочных льготных кредитов финансово-кредитными организациями, в частности Промышленно-экспортным банком Таджикистана «</w:t>
      </w:r>
      <w:proofErr w:type="spellStart"/>
      <w:r w:rsidRPr="008A6317">
        <w:rPr>
          <w:rFonts w:ascii="Times New Roman" w:hAnsi="Times New Roman"/>
          <w:color w:val="000000"/>
          <w:sz w:val="28"/>
          <w:szCs w:val="28"/>
        </w:rPr>
        <w:t>Саноатсодиротбанк</w:t>
      </w:r>
      <w:proofErr w:type="spellEnd"/>
      <w:r w:rsidRPr="008A6317">
        <w:rPr>
          <w:rFonts w:ascii="Times New Roman" w:hAnsi="Times New Roman"/>
          <w:color w:val="000000"/>
          <w:sz w:val="28"/>
          <w:szCs w:val="28"/>
        </w:rPr>
        <w:t xml:space="preserve">» </w:t>
      </w:r>
      <w:r w:rsidR="00D80649" w:rsidRPr="008A6317">
        <w:rPr>
          <w:rFonts w:ascii="Times New Roman" w:hAnsi="Times New Roman"/>
          <w:color w:val="000000"/>
          <w:sz w:val="28"/>
          <w:szCs w:val="28"/>
        </w:rPr>
        <w:t>предприятиям</w:t>
      </w:r>
      <w:r w:rsidRPr="008A6317">
        <w:rPr>
          <w:rFonts w:ascii="Times New Roman" w:hAnsi="Times New Roman"/>
          <w:color w:val="000000"/>
          <w:sz w:val="28"/>
          <w:szCs w:val="28"/>
        </w:rPr>
        <w:t xml:space="preserve"> фармацевтической отрасли;</w:t>
      </w:r>
    </w:p>
    <w:p w14:paraId="2EAE693D" w14:textId="77777777" w:rsidR="00AD23D9" w:rsidRPr="008A6317" w:rsidRDefault="00AD23D9" w:rsidP="00A40E1B">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реализация защитных мер на внутреннем рынке с запуском производства косметических и фармацевтических препаратов.</w:t>
      </w:r>
    </w:p>
    <w:p w14:paraId="74082159" w14:textId="77777777" w:rsidR="00AD23D9" w:rsidRPr="00863D7D" w:rsidRDefault="00AD23D9" w:rsidP="004728BE">
      <w:pPr>
        <w:pStyle w:val="1ff6"/>
      </w:pPr>
      <w:bookmarkStart w:id="40" w:name="_Toc65266424"/>
      <w:r w:rsidRPr="00863D7D">
        <w:t>5. ПОВЫШЕНИЕ ЭФФЕКТИВНОСТИ ИСПОЛЬЗОВАНИЯ НАЦИОНАЛЬНЫХ РЕСУРСОВ</w:t>
      </w:r>
      <w:bookmarkEnd w:id="40"/>
    </w:p>
    <w:p w14:paraId="76F44B84" w14:textId="77777777" w:rsidR="00AD23D9" w:rsidRPr="00863D7D" w:rsidRDefault="00AD23D9" w:rsidP="004728BE">
      <w:pPr>
        <w:pStyle w:val="affff3"/>
      </w:pPr>
      <w:bookmarkStart w:id="41" w:name="_Toc65266425"/>
      <w:r w:rsidRPr="00863D7D">
        <w:t>§1. Промышленность на пороге ускоренной индустриализации</w:t>
      </w:r>
      <w:bookmarkEnd w:id="41"/>
    </w:p>
    <w:p w14:paraId="1501EE48"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Промышленность является одним из основных секторов производства, оказывает решающее влияние на устойчивое экономическое развитие и является главной предпосылкой для достижения четвертой стратегической цели страны, то есть ускоренной индустриализации страны.</w:t>
      </w:r>
    </w:p>
    <w:p w14:paraId="061F0638"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В целях ускорения темпов индустриализации на следующем этапе развития разработаны и реализуются «Стратегия промышленного развития Республики Таджикистан на период до 2030 года», «Программа ускоренной индустриализации Республики Таджикистан на 2020-2025 годы», «Программа развития цветной и черной металлургии в Республики Таджикистан на 2025 год», « Программа развития легкой промышленности на период до 2022 года» и другие отраслевые программы.</w:t>
      </w:r>
    </w:p>
    <w:p w14:paraId="6F3E3F73"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В 2020 году доля промышленности в ВВП составили 21,9%, а рост промышленного производства достигнут за счет ввода новых мощностей и эффективного использования существующих мощностей.</w:t>
      </w:r>
    </w:p>
    <w:p w14:paraId="421505F4"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Анализ показал, что реформы, проводимые в направлении быстрого развития обрабатывающей промышленности, особенно в средне технологических секторах (включая цветную и черную металлургию, машиностроение, промышленность строительных материалов, химическую и нефтехимическую промышленность) все еще недостаточны.</w:t>
      </w:r>
    </w:p>
    <w:p w14:paraId="3B924020"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В последние годы доля обрабатывающего сектора снижается (с 65,6 процента в 2015 году до 56,6 процента в 2019 году), а доля добывающей промышленности растет (с 13,5 процента в 2015 году до 19,6 процента в 2019 году). </w:t>
      </w:r>
    </w:p>
    <w:p w14:paraId="74B2E756"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Доступ отечественных производителей к дешевым и долгосрочным финансовым средствам все еще ограничен. Хотя были созданы предприятия и цеха по переработке хлопка и производству одежды, носочно-чулочных изделий, только 30 процентов хлопкового волокна перерабатывается внутри страны. Экономический анализ показал, что в случае переработки хлопкового волокна на промышленных предприятиях страны до готовой продукции (ткани и одежды) чистый доход на гектар хлопка (эффективность производства) по сравнению с доходом от продажи сырья за границу по низким ценам увеличится от 1,8 тыс. до 12 -15 тыс. долларов США. Так как переналаживающий  окончательной переработки хлопкового волокна увеличении урожайности хлопка с 25 до 30 центнеров с одного гектара можно получить до 12 тысяч. м</w:t>
      </w:r>
      <w:r w:rsidRPr="00863D7D">
        <w:rPr>
          <w:rFonts w:ascii="Times New Roman" w:hAnsi="Times New Roman"/>
          <w:color w:val="000000"/>
          <w:sz w:val="28"/>
          <w:szCs w:val="28"/>
          <w:vertAlign w:val="superscript"/>
        </w:rPr>
        <w:t>2</w:t>
      </w:r>
      <w:r w:rsidRPr="00863D7D">
        <w:rPr>
          <w:rFonts w:ascii="Times New Roman" w:hAnsi="Times New Roman"/>
          <w:color w:val="000000"/>
          <w:sz w:val="28"/>
          <w:szCs w:val="28"/>
        </w:rPr>
        <w:t xml:space="preserve"> ткани, 277 кг хлопкового масла, 726 кг жмыха, 47 кг мыла, 108 кг линта и т.д.</w:t>
      </w:r>
    </w:p>
    <w:p w14:paraId="0E61B4AC"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На рынках страны по-прежнему можно заметить продажу разнообразной алюминиевой продукции, такая как различные кабели, бытовая техника и приборы, различные материалы для строительства и сувениры, разъемы для  питьевой воды и напитки, сантехника и электрические приборы, которые импортируются из многих других стран.</w:t>
      </w:r>
    </w:p>
    <w:p w14:paraId="555CE9A6"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Согласно проведенному анализу, спрос внутреннего рынка на готовую алюминиевую продукцию за счет импорта удовлетворяется в размере 350-400 млн сомони, а отечественные предприятия имеют возможности для производства всех видов продукции из первичного алюминия.</w:t>
      </w:r>
    </w:p>
    <w:p w14:paraId="687C63DD"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Спрос внутреннего потребительского рынка на ряд других товаров и продуктов удовлетворяется в основном за счет импорта, и в 2019 году их импорт составил значительную сумму и долю внутреннего спроса, в том числе:</w:t>
      </w:r>
    </w:p>
    <w:p w14:paraId="070FF7F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масло растительное на 82,7 млн долларов США или 81,8% внутреннего спроса, макаронные изделия 13,3 млн долларов США или 83,6%, колбасы 7 млн долларов США или 38,4%, шоколад 32,7 млн долларов США или 76%, кондитерские изделия 23,7 млн долларов США или 50,4%, фруктовые и овощные консервы 9,4 млн долларов США или 42 процента и мясо 1,3 млн долларов или 94,7%, безалкогольные напитки 14,7 млн долларов США или 11 процентов, алкогольные напитки 4,9 млн долларов или 79,4 процента, вино на сумму 1,1 млн долларов или 74,2 процента внутреннего спроса;</w:t>
      </w:r>
    </w:p>
    <w:p w14:paraId="0AA8A10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минеральные удобрения 34,1 млн долларов или 100% внутреннего спроса, подгузники и гигиенические средства 19,6 млн долларов, или 100 процентов, зубная паста 2,8 млн долларов, или 100 процентов, строительные краски 18,9 млн </w:t>
      </w:r>
      <w:r w:rsidRPr="00863D7D">
        <w:rPr>
          <w:rFonts w:ascii="Times New Roman" w:hAnsi="Times New Roman"/>
          <w:color w:val="000000"/>
          <w:sz w:val="28"/>
          <w:szCs w:val="28"/>
          <w:lang w:val="tg-Cyrl-TJ"/>
        </w:rPr>
        <w:t>долларов</w:t>
      </w:r>
      <w:r w:rsidRPr="00863D7D">
        <w:rPr>
          <w:rFonts w:ascii="Times New Roman" w:hAnsi="Times New Roman"/>
          <w:color w:val="000000"/>
          <w:sz w:val="28"/>
          <w:szCs w:val="28"/>
        </w:rPr>
        <w:t>, моющие средства 30,7 млн долларов, или почти 100% внутреннего спроса, включая шампунь на 5,1 млн долларов, мыло 16,7 млн долларов США;</w:t>
      </w:r>
    </w:p>
    <w:p w14:paraId="0236BC1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строительные материалы и краски на сумму 18,9 млн долларов полимеры и пластмассовые изделия 102,3 </w:t>
      </w:r>
      <w:proofErr w:type="spellStart"/>
      <w:r w:rsidRPr="00863D7D">
        <w:rPr>
          <w:rFonts w:ascii="Times New Roman" w:hAnsi="Times New Roman"/>
          <w:color w:val="000000"/>
          <w:sz w:val="28"/>
          <w:szCs w:val="28"/>
        </w:rPr>
        <w:t>милн</w:t>
      </w:r>
      <w:proofErr w:type="spellEnd"/>
      <w:r w:rsidRPr="00863D7D">
        <w:rPr>
          <w:rFonts w:ascii="Times New Roman" w:hAnsi="Times New Roman"/>
          <w:color w:val="000000"/>
          <w:sz w:val="28"/>
          <w:szCs w:val="28"/>
        </w:rPr>
        <w:t xml:space="preserve"> долларов США, древесина и изделия из дерева 127,5 млн долларов США, керамические продукции 25,9 млн долларов США, стекло и изделия из него 22,7 млн долларов США и проволоку из нелегированной стали 6,3 млн долларов США проволока из других легированных сталей 2,5 млн долларов США, витая проволока, канаты, шнуры, тканые канаты, кольца и аналогичные изделия из черных металлов на сумму 2,2 млн долларов США;</w:t>
      </w:r>
    </w:p>
    <w:p w14:paraId="08DADF2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лекарства на 50 млн долларов или 100 процентов внутреннего спроса.</w:t>
      </w:r>
    </w:p>
    <w:p w14:paraId="4FAFAD5E"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В связи с этим использование широких возможностей для увеличения производства этих товаров и продуктов в стране и полного удовлетворения потребностей внутреннего рынка в ближайшие пять лет может служить дополнительным источником устойчивого экономического развития страны.</w:t>
      </w:r>
    </w:p>
    <w:p w14:paraId="219AC396"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В среднесрочной перспективе в качестве дополнительного источника развития планируется создание следующих производственных мощностей:</w:t>
      </w:r>
    </w:p>
    <w:p w14:paraId="494E10E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 целях налаживания производства готовой продукции строительство и ввод в эксплуатацию металлургических предприятий по переработке руды в ООО СП «</w:t>
      </w:r>
      <w:proofErr w:type="spellStart"/>
      <w:r w:rsidRPr="00863D7D">
        <w:rPr>
          <w:rFonts w:ascii="Times New Roman" w:hAnsi="Times New Roman"/>
          <w:color w:val="000000"/>
          <w:sz w:val="28"/>
          <w:szCs w:val="28"/>
        </w:rPr>
        <w:t>Зарафшон</w:t>
      </w:r>
      <w:proofErr w:type="spellEnd"/>
      <w:r w:rsidRPr="00863D7D">
        <w:rPr>
          <w:rFonts w:ascii="Times New Roman" w:hAnsi="Times New Roman"/>
          <w:color w:val="000000"/>
          <w:sz w:val="28"/>
          <w:szCs w:val="28"/>
        </w:rPr>
        <w:t>», ООО «Таджикско-Китайская горнорудная компания», ООО ТА СП «</w:t>
      </w:r>
      <w:proofErr w:type="spellStart"/>
      <w:r w:rsidRPr="00863D7D">
        <w:rPr>
          <w:rFonts w:ascii="Times New Roman" w:hAnsi="Times New Roman"/>
          <w:color w:val="000000"/>
          <w:sz w:val="28"/>
          <w:szCs w:val="28"/>
        </w:rPr>
        <w:t>Анзоб</w:t>
      </w:r>
      <w:proofErr w:type="spellEnd"/>
      <w:r w:rsidRPr="00863D7D">
        <w:rPr>
          <w:rFonts w:ascii="Times New Roman" w:hAnsi="Times New Roman"/>
          <w:color w:val="000000"/>
          <w:sz w:val="28"/>
          <w:szCs w:val="28"/>
        </w:rPr>
        <w:t xml:space="preserve">», FSHDM С.A. </w:t>
      </w:r>
      <w:proofErr w:type="spellStart"/>
      <w:r w:rsidRPr="00863D7D">
        <w:rPr>
          <w:rFonts w:ascii="Times New Roman" w:hAnsi="Times New Roman"/>
          <w:color w:val="000000"/>
          <w:sz w:val="28"/>
          <w:szCs w:val="28"/>
        </w:rPr>
        <w:t>Минералз</w:t>
      </w:r>
      <w:proofErr w:type="spellEnd"/>
      <w:r w:rsidRPr="00863D7D">
        <w:rPr>
          <w:rFonts w:ascii="Times New Roman" w:hAnsi="Times New Roman"/>
          <w:color w:val="000000"/>
          <w:sz w:val="28"/>
          <w:szCs w:val="28"/>
        </w:rPr>
        <w:t>» и ООО «</w:t>
      </w:r>
      <w:proofErr w:type="spellStart"/>
      <w:r w:rsidRPr="00863D7D">
        <w:rPr>
          <w:rFonts w:ascii="Times New Roman" w:hAnsi="Times New Roman"/>
          <w:color w:val="000000"/>
          <w:sz w:val="28"/>
          <w:szCs w:val="28"/>
        </w:rPr>
        <w:t>Нукрафом</w:t>
      </w:r>
      <w:proofErr w:type="spellEnd"/>
      <w:r w:rsidRPr="00863D7D">
        <w:rPr>
          <w:rFonts w:ascii="Times New Roman" w:hAnsi="Times New Roman"/>
          <w:color w:val="000000"/>
          <w:sz w:val="28"/>
          <w:szCs w:val="28"/>
        </w:rPr>
        <w:t>»;</w:t>
      </w:r>
    </w:p>
    <w:p w14:paraId="52EA7B3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ввод в эксплуатацию новых производственных мощностей, включая комплексную добычу и переработку запасов местонахождение руды «</w:t>
      </w:r>
      <w:proofErr w:type="spellStart"/>
      <w:r w:rsidRPr="00863D7D">
        <w:rPr>
          <w:rFonts w:ascii="Times New Roman" w:hAnsi="Times New Roman"/>
          <w:color w:val="000000"/>
          <w:sz w:val="28"/>
          <w:szCs w:val="28"/>
        </w:rPr>
        <w:t>Кончоч</w:t>
      </w:r>
      <w:proofErr w:type="spellEnd"/>
      <w:r w:rsidRPr="00863D7D">
        <w:rPr>
          <w:rFonts w:ascii="Times New Roman" w:hAnsi="Times New Roman"/>
          <w:color w:val="000000"/>
          <w:sz w:val="28"/>
          <w:szCs w:val="28"/>
        </w:rPr>
        <w:t>» компанией TALCO Gold и разработку месторождений «</w:t>
      </w:r>
      <w:proofErr w:type="spellStart"/>
      <w:r w:rsidRPr="00863D7D">
        <w:rPr>
          <w:rFonts w:ascii="Times New Roman" w:hAnsi="Times New Roman"/>
          <w:color w:val="000000"/>
          <w:sz w:val="28"/>
          <w:szCs w:val="28"/>
        </w:rPr>
        <w:t>Дуобай</w:t>
      </w:r>
      <w:proofErr w:type="spellEnd"/>
      <w:r w:rsidRPr="00863D7D">
        <w:rPr>
          <w:rFonts w:ascii="Times New Roman" w:hAnsi="Times New Roman"/>
          <w:color w:val="000000"/>
          <w:sz w:val="28"/>
          <w:szCs w:val="28"/>
        </w:rPr>
        <w:t xml:space="preserve"> Шарки» и «</w:t>
      </w:r>
      <w:proofErr w:type="spellStart"/>
      <w:r w:rsidRPr="00863D7D">
        <w:rPr>
          <w:rFonts w:ascii="Times New Roman" w:hAnsi="Times New Roman"/>
          <w:color w:val="000000"/>
          <w:sz w:val="28"/>
          <w:szCs w:val="28"/>
        </w:rPr>
        <w:t>Кумарги</w:t>
      </w:r>
      <w:proofErr w:type="spellEnd"/>
      <w:r w:rsidRPr="00863D7D">
        <w:rPr>
          <w:rFonts w:ascii="Times New Roman" w:hAnsi="Times New Roman"/>
          <w:color w:val="000000"/>
          <w:sz w:val="28"/>
          <w:szCs w:val="28"/>
        </w:rPr>
        <w:t xml:space="preserve"> </w:t>
      </w:r>
      <w:proofErr w:type="spellStart"/>
      <w:r w:rsidRPr="00863D7D">
        <w:rPr>
          <w:rFonts w:ascii="Times New Roman" w:hAnsi="Times New Roman"/>
          <w:color w:val="000000"/>
          <w:sz w:val="28"/>
          <w:szCs w:val="28"/>
        </w:rPr>
        <w:t>Боло</w:t>
      </w:r>
      <w:proofErr w:type="spellEnd"/>
      <w:r w:rsidRPr="00863D7D">
        <w:rPr>
          <w:rFonts w:ascii="Times New Roman" w:hAnsi="Times New Roman"/>
          <w:color w:val="000000"/>
          <w:sz w:val="28"/>
          <w:szCs w:val="28"/>
        </w:rPr>
        <w:t xml:space="preserve">» ООО «TBEA Душанбе </w:t>
      </w:r>
      <w:proofErr w:type="spellStart"/>
      <w:r w:rsidRPr="00863D7D">
        <w:rPr>
          <w:rFonts w:ascii="Times New Roman" w:hAnsi="Times New Roman"/>
          <w:color w:val="000000"/>
          <w:sz w:val="28"/>
          <w:szCs w:val="28"/>
        </w:rPr>
        <w:t>саноати</w:t>
      </w:r>
      <w:proofErr w:type="spellEnd"/>
      <w:r w:rsidRPr="00863D7D">
        <w:rPr>
          <w:rFonts w:ascii="Times New Roman" w:hAnsi="Times New Roman"/>
          <w:color w:val="000000"/>
          <w:sz w:val="28"/>
          <w:szCs w:val="28"/>
        </w:rPr>
        <w:t xml:space="preserve"> ку</w:t>
      </w:r>
      <w:r w:rsidRPr="00863D7D">
        <w:rPr>
          <w:rFonts w:ascii="Times New Roman" w:hAnsi="Times New Roman"/>
          <w:color w:val="000000"/>
          <w:sz w:val="28"/>
          <w:szCs w:val="28"/>
          <w:lang w:val="tg-Cyrl-TJ"/>
        </w:rPr>
        <w:t>ҳӣ</w:t>
      </w:r>
      <w:r w:rsidRPr="00863D7D">
        <w:rPr>
          <w:rFonts w:ascii="Times New Roman" w:hAnsi="Times New Roman"/>
          <w:color w:val="000000"/>
          <w:sz w:val="28"/>
          <w:szCs w:val="28"/>
        </w:rPr>
        <w:t>»;</w:t>
      </w:r>
    </w:p>
    <w:p w14:paraId="0885503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lang w:val="tt-RU"/>
        </w:rPr>
      </w:pPr>
      <w:r w:rsidRPr="00863D7D">
        <w:rPr>
          <w:rFonts w:ascii="Times New Roman" w:hAnsi="Times New Roman"/>
          <w:color w:val="000000"/>
          <w:sz w:val="28"/>
          <w:szCs w:val="28"/>
        </w:rPr>
        <w:t xml:space="preserve">- в целях увеличения производства первичного алюминия проведена модернизация и восстановление производственных мощностей 5-й и 6-й серий ОАО «Таджикская алюминиевая компания» с учреждением ОАО «ТАЛКО </w:t>
      </w:r>
      <w:proofErr w:type="spellStart"/>
      <w:r w:rsidRPr="00863D7D">
        <w:rPr>
          <w:rFonts w:ascii="Times New Roman" w:hAnsi="Times New Roman"/>
          <w:color w:val="000000"/>
          <w:sz w:val="28"/>
          <w:szCs w:val="28"/>
        </w:rPr>
        <w:t>Индастриз</w:t>
      </w:r>
      <w:proofErr w:type="spellEnd"/>
      <w:r w:rsidRPr="00863D7D">
        <w:rPr>
          <w:rFonts w:ascii="Times New Roman" w:hAnsi="Times New Roman"/>
          <w:color w:val="000000"/>
          <w:sz w:val="28"/>
          <w:szCs w:val="28"/>
        </w:rPr>
        <w:t xml:space="preserve">», заключенного пакетного соглашения с </w:t>
      </w:r>
      <w:r w:rsidRPr="00863D7D">
        <w:rPr>
          <w:rFonts w:ascii="Times New Roman" w:hAnsi="Times New Roman"/>
          <w:color w:val="000000"/>
          <w:sz w:val="28"/>
          <w:szCs w:val="28"/>
          <w:lang w:val="tt-RU"/>
        </w:rPr>
        <w:t xml:space="preserve">«China Мachinery </w:t>
      </w:r>
      <w:r w:rsidRPr="00863D7D">
        <w:rPr>
          <w:rFonts w:ascii="Times New Roman" w:hAnsi="Times New Roman"/>
          <w:color w:val="000000"/>
          <w:sz w:val="28"/>
          <w:szCs w:val="28"/>
          <w:lang w:val="tt-RU"/>
        </w:rPr>
        <w:lastRenderedPageBreak/>
        <w:t xml:space="preserve">Engineering Corporation» </w:t>
      </w:r>
      <w:r w:rsidRPr="00863D7D">
        <w:rPr>
          <w:rFonts w:ascii="Times New Roman" w:hAnsi="Times New Roman"/>
          <w:color w:val="000000"/>
          <w:sz w:val="28"/>
          <w:szCs w:val="28"/>
        </w:rPr>
        <w:t>и проведении технического перевооружения анодного завода</w:t>
      </w:r>
      <w:r w:rsidRPr="00863D7D">
        <w:rPr>
          <w:rFonts w:ascii="Times New Roman" w:hAnsi="Times New Roman"/>
          <w:color w:val="000000"/>
          <w:sz w:val="28"/>
          <w:szCs w:val="28"/>
          <w:lang w:val="tg-Cyrl-TJ"/>
        </w:rPr>
        <w:t xml:space="preserve"> </w:t>
      </w:r>
      <w:r w:rsidRPr="00863D7D">
        <w:rPr>
          <w:rFonts w:ascii="Times New Roman" w:hAnsi="Times New Roman"/>
          <w:color w:val="000000"/>
          <w:sz w:val="28"/>
          <w:szCs w:val="28"/>
        </w:rPr>
        <w:t xml:space="preserve"> </w:t>
      </w:r>
      <w:r w:rsidRPr="00863D7D">
        <w:rPr>
          <w:rFonts w:ascii="Times New Roman" w:hAnsi="Times New Roman"/>
          <w:color w:val="000000"/>
          <w:sz w:val="28"/>
          <w:szCs w:val="28"/>
          <w:lang w:val="tt-RU"/>
        </w:rPr>
        <w:t xml:space="preserve">«FIVES SOLIOS» </w:t>
      </w:r>
      <w:r w:rsidRPr="00863D7D">
        <w:rPr>
          <w:rFonts w:ascii="Times New Roman" w:hAnsi="Times New Roman"/>
          <w:color w:val="000000"/>
          <w:sz w:val="28"/>
          <w:szCs w:val="28"/>
          <w:lang w:val="tg-Cyrl-TJ"/>
        </w:rPr>
        <w:t xml:space="preserve"> </w:t>
      </w:r>
      <w:r w:rsidRPr="00863D7D">
        <w:rPr>
          <w:rFonts w:ascii="Times New Roman" w:hAnsi="Times New Roman"/>
          <w:color w:val="000000"/>
          <w:sz w:val="28"/>
          <w:szCs w:val="28"/>
        </w:rPr>
        <w:t xml:space="preserve">и </w:t>
      </w:r>
      <w:r w:rsidRPr="00863D7D">
        <w:rPr>
          <w:rFonts w:ascii="Times New Roman" w:hAnsi="Times New Roman"/>
          <w:color w:val="000000"/>
          <w:sz w:val="28"/>
          <w:szCs w:val="28"/>
          <w:lang w:val="tt-RU"/>
        </w:rPr>
        <w:t>«Riedhammer GmbH»;</w:t>
      </w:r>
    </w:p>
    <w:p w14:paraId="7D62E4A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с учетом запуска ООО «ТАЛКО </w:t>
      </w:r>
      <w:proofErr w:type="spellStart"/>
      <w:r w:rsidRPr="00863D7D">
        <w:rPr>
          <w:rFonts w:ascii="Times New Roman" w:hAnsi="Times New Roman"/>
          <w:color w:val="000000"/>
          <w:sz w:val="28"/>
          <w:szCs w:val="28"/>
        </w:rPr>
        <w:t>Кемикал</w:t>
      </w:r>
      <w:proofErr w:type="spellEnd"/>
      <w:r w:rsidRPr="00863D7D">
        <w:rPr>
          <w:rFonts w:ascii="Times New Roman" w:hAnsi="Times New Roman"/>
          <w:color w:val="000000"/>
          <w:sz w:val="28"/>
          <w:szCs w:val="28"/>
        </w:rPr>
        <w:t>» в будущем постепенно производство фторида алюминия, криолита, серной кислоты и коагулянта увеличивать;</w:t>
      </w:r>
    </w:p>
    <w:p w14:paraId="55EBE8D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в области обработки черных металлов усилить производственную деятельность предприятия по производству труб и металлических профилей ЗАО «Nord Asia Metal» </w:t>
      </w:r>
      <w:proofErr w:type="spellStart"/>
      <w:r w:rsidRPr="00863D7D">
        <w:rPr>
          <w:rFonts w:ascii="Times New Roman" w:hAnsi="Times New Roman"/>
          <w:color w:val="000000"/>
          <w:sz w:val="28"/>
          <w:szCs w:val="28"/>
        </w:rPr>
        <w:t>Спитаменского</w:t>
      </w:r>
      <w:proofErr w:type="spellEnd"/>
      <w:r w:rsidRPr="00863D7D">
        <w:rPr>
          <w:rFonts w:ascii="Times New Roman" w:hAnsi="Times New Roman"/>
          <w:color w:val="000000"/>
          <w:sz w:val="28"/>
          <w:szCs w:val="28"/>
        </w:rPr>
        <w:t xml:space="preserve"> района, ООО «Таджикские трубы и профили» г. Гиссар и ООО «</w:t>
      </w:r>
      <w:proofErr w:type="spellStart"/>
      <w:r w:rsidRPr="00863D7D">
        <w:rPr>
          <w:rFonts w:ascii="Times New Roman" w:hAnsi="Times New Roman"/>
          <w:color w:val="000000"/>
          <w:sz w:val="28"/>
          <w:szCs w:val="28"/>
        </w:rPr>
        <w:t>Охангудози</w:t>
      </w:r>
      <w:proofErr w:type="spellEnd"/>
      <w:r w:rsidRPr="00863D7D">
        <w:rPr>
          <w:rFonts w:ascii="Times New Roman" w:hAnsi="Times New Roman"/>
          <w:color w:val="000000"/>
          <w:sz w:val="28"/>
          <w:szCs w:val="28"/>
        </w:rPr>
        <w:t xml:space="preserve"> </w:t>
      </w:r>
      <w:proofErr w:type="spellStart"/>
      <w:r w:rsidRPr="00863D7D">
        <w:rPr>
          <w:rFonts w:ascii="Times New Roman" w:hAnsi="Times New Roman"/>
          <w:color w:val="000000"/>
          <w:sz w:val="28"/>
          <w:szCs w:val="28"/>
        </w:rPr>
        <w:t>Точикистон</w:t>
      </w:r>
      <w:proofErr w:type="spellEnd"/>
      <w:r w:rsidRPr="00863D7D">
        <w:rPr>
          <w:rFonts w:ascii="Times New Roman" w:hAnsi="Times New Roman"/>
          <w:color w:val="000000"/>
          <w:sz w:val="28"/>
          <w:szCs w:val="28"/>
        </w:rPr>
        <w:t>» Рудаки;</w:t>
      </w:r>
    </w:p>
    <w:p w14:paraId="56503CD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строительство ООО «Ковры Душанбе» в г. Душанбе с производственной мощностью 1,5 млн м</w:t>
      </w:r>
      <w:r w:rsidRPr="00863D7D">
        <w:rPr>
          <w:rFonts w:ascii="Times New Roman" w:hAnsi="Times New Roman"/>
          <w:color w:val="000000"/>
          <w:sz w:val="28"/>
          <w:szCs w:val="28"/>
          <w:vertAlign w:val="superscript"/>
        </w:rPr>
        <w:t>2</w:t>
      </w:r>
      <w:r w:rsidRPr="00863D7D">
        <w:rPr>
          <w:rFonts w:ascii="Times New Roman" w:hAnsi="Times New Roman"/>
          <w:color w:val="000000"/>
          <w:sz w:val="28"/>
          <w:szCs w:val="28"/>
        </w:rPr>
        <w:t xml:space="preserve"> ковров в год;</w:t>
      </w:r>
    </w:p>
    <w:p w14:paraId="5F3C1CC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увеличения выпуска промышленной продукции с учетом модернизации производственных мощностей ОАО «Азот» в г. </w:t>
      </w:r>
      <w:proofErr w:type="spellStart"/>
      <w:r w:rsidRPr="00863D7D">
        <w:rPr>
          <w:rFonts w:ascii="Times New Roman" w:hAnsi="Times New Roman"/>
          <w:color w:val="000000"/>
          <w:sz w:val="28"/>
          <w:szCs w:val="28"/>
        </w:rPr>
        <w:t>Левакант</w:t>
      </w:r>
      <w:proofErr w:type="spellEnd"/>
      <w:r w:rsidRPr="00863D7D">
        <w:rPr>
          <w:rFonts w:ascii="Times New Roman" w:hAnsi="Times New Roman"/>
          <w:color w:val="000000"/>
          <w:sz w:val="28"/>
          <w:szCs w:val="28"/>
        </w:rPr>
        <w:t xml:space="preserve">; </w:t>
      </w:r>
    </w:p>
    <w:p w14:paraId="2028584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строительство и ввод в эксплуатацию предприятий по производству цемента, строительных и бетонных изделий и мешков, восстановление и увеличение производственных мощностей до 1,2 млн тонн в ЗАО «</w:t>
      </w:r>
      <w:proofErr w:type="spellStart"/>
      <w:r w:rsidRPr="00863D7D">
        <w:rPr>
          <w:rFonts w:ascii="Times New Roman" w:hAnsi="Times New Roman"/>
          <w:color w:val="000000"/>
          <w:sz w:val="28"/>
          <w:szCs w:val="28"/>
        </w:rPr>
        <w:t>Таджикцемент</w:t>
      </w:r>
      <w:proofErr w:type="spellEnd"/>
      <w:r w:rsidRPr="00863D7D">
        <w:rPr>
          <w:rFonts w:ascii="Times New Roman" w:hAnsi="Times New Roman"/>
          <w:color w:val="000000"/>
          <w:sz w:val="28"/>
          <w:szCs w:val="28"/>
        </w:rPr>
        <w:t>» в г. Душанбе с внедрением современного оборудования в 2021 году;</w:t>
      </w:r>
    </w:p>
    <w:p w14:paraId="46D07EA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расширение производственных линий, увеличение производства товаров медицинского назначения, таких как хлопчатобумажные бинты, полотенца и другие медицинские принадлежности, запуск дальнейших циклов предприятия «Фарм Текс» по случаю 30-летия Независимости Республики Таджикистан;</w:t>
      </w:r>
    </w:p>
    <w:p w14:paraId="4797B01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организация деятельности ООО СП «ТК Ойл» на территории СЭЗ «</w:t>
      </w:r>
      <w:proofErr w:type="spellStart"/>
      <w:r w:rsidRPr="00863D7D">
        <w:rPr>
          <w:rFonts w:ascii="Times New Roman" w:hAnsi="Times New Roman"/>
          <w:color w:val="000000"/>
          <w:sz w:val="28"/>
          <w:szCs w:val="28"/>
        </w:rPr>
        <w:t>Дангара</w:t>
      </w:r>
      <w:proofErr w:type="spellEnd"/>
      <w:r w:rsidRPr="00863D7D">
        <w:rPr>
          <w:rFonts w:ascii="Times New Roman" w:hAnsi="Times New Roman"/>
          <w:color w:val="000000"/>
          <w:sz w:val="28"/>
          <w:szCs w:val="28"/>
        </w:rPr>
        <w:t>» мощностью переработки 500,0 тыс. тонн нефти в год;</w:t>
      </w:r>
    </w:p>
    <w:p w14:paraId="214B8A5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создание «Предприятия по производству электрооборудования» в Душанбе мощностью производства 6000 единиц различного электрооборудования при финансировании со стороны ОАО «</w:t>
      </w:r>
      <w:proofErr w:type="spellStart"/>
      <w:r w:rsidRPr="00863D7D">
        <w:rPr>
          <w:rFonts w:ascii="Times New Roman" w:hAnsi="Times New Roman"/>
          <w:color w:val="000000"/>
          <w:sz w:val="28"/>
          <w:szCs w:val="28"/>
        </w:rPr>
        <w:t>Тоджигидроэлектромонтаж</w:t>
      </w:r>
      <w:proofErr w:type="spellEnd"/>
      <w:r w:rsidRPr="00863D7D">
        <w:rPr>
          <w:rFonts w:ascii="Times New Roman" w:hAnsi="Times New Roman"/>
          <w:color w:val="000000"/>
          <w:sz w:val="28"/>
          <w:szCs w:val="28"/>
        </w:rPr>
        <w:t>»;</w:t>
      </w:r>
    </w:p>
    <w:p w14:paraId="6A0734F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ввод в эксплуатацию предприятия по производству стеклопластиковых труб «Композит ТА» в Душанбе вместимостью 150 км. стеклопластиковых труб разного диаметра;</w:t>
      </w:r>
    </w:p>
    <w:p w14:paraId="3187261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организация строительства стекольного завода в ОАО «Горно-обогатительный комбинат» (в г. </w:t>
      </w:r>
      <w:proofErr w:type="spellStart"/>
      <w:r w:rsidRPr="00863D7D">
        <w:rPr>
          <w:rFonts w:ascii="Times New Roman" w:hAnsi="Times New Roman"/>
          <w:color w:val="000000"/>
          <w:sz w:val="28"/>
          <w:szCs w:val="28"/>
        </w:rPr>
        <w:t>Мехробад</w:t>
      </w:r>
      <w:proofErr w:type="spellEnd"/>
      <w:r w:rsidRPr="00863D7D">
        <w:rPr>
          <w:rFonts w:ascii="Times New Roman" w:hAnsi="Times New Roman"/>
          <w:color w:val="000000"/>
          <w:sz w:val="28"/>
          <w:szCs w:val="28"/>
        </w:rPr>
        <w:t xml:space="preserve"> Дж. </w:t>
      </w:r>
      <w:proofErr w:type="spellStart"/>
      <w:r w:rsidRPr="00863D7D">
        <w:rPr>
          <w:rFonts w:ascii="Times New Roman" w:hAnsi="Times New Roman"/>
          <w:color w:val="000000"/>
          <w:sz w:val="28"/>
          <w:szCs w:val="28"/>
        </w:rPr>
        <w:t>Расуловский</w:t>
      </w:r>
      <w:proofErr w:type="spellEnd"/>
      <w:r w:rsidRPr="00863D7D">
        <w:rPr>
          <w:rFonts w:ascii="Times New Roman" w:hAnsi="Times New Roman"/>
          <w:color w:val="000000"/>
          <w:sz w:val="28"/>
          <w:szCs w:val="28"/>
        </w:rPr>
        <w:t xml:space="preserve"> район) мощностью 150 тыс. штук стеклотары и 15,0 тыс. м</w:t>
      </w:r>
      <w:r w:rsidRPr="00863D7D">
        <w:rPr>
          <w:rFonts w:ascii="Times New Roman" w:hAnsi="Times New Roman"/>
          <w:color w:val="000000"/>
          <w:sz w:val="28"/>
          <w:szCs w:val="28"/>
          <w:vertAlign w:val="superscript"/>
        </w:rPr>
        <w:t xml:space="preserve">2 </w:t>
      </w:r>
      <w:r w:rsidRPr="00863D7D">
        <w:rPr>
          <w:rFonts w:ascii="Times New Roman" w:hAnsi="Times New Roman"/>
          <w:color w:val="000000"/>
          <w:sz w:val="28"/>
          <w:szCs w:val="28"/>
        </w:rPr>
        <w:t>строительного стекла в сутки;</w:t>
      </w:r>
    </w:p>
    <w:p w14:paraId="28CD3C1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lang w:val="tg-Cyrl-TJ"/>
        </w:rPr>
      </w:pPr>
      <w:r w:rsidRPr="00863D7D">
        <w:rPr>
          <w:rFonts w:ascii="Times New Roman" w:hAnsi="Times New Roman"/>
          <w:color w:val="000000"/>
          <w:sz w:val="28"/>
          <w:szCs w:val="28"/>
        </w:rPr>
        <w:t xml:space="preserve">- разработка и реализация инвестиционных проектов по разработке месторождений серебра и цинка «Кони </w:t>
      </w:r>
      <w:proofErr w:type="spellStart"/>
      <w:r w:rsidRPr="00863D7D">
        <w:rPr>
          <w:rFonts w:ascii="Times New Roman" w:hAnsi="Times New Roman"/>
          <w:color w:val="000000"/>
          <w:sz w:val="28"/>
          <w:szCs w:val="28"/>
        </w:rPr>
        <w:t>Мансури</w:t>
      </w:r>
      <w:proofErr w:type="spellEnd"/>
      <w:r w:rsidRPr="00863D7D">
        <w:rPr>
          <w:rFonts w:ascii="Times New Roman" w:hAnsi="Times New Roman"/>
          <w:color w:val="000000"/>
          <w:sz w:val="28"/>
          <w:szCs w:val="28"/>
        </w:rPr>
        <w:t xml:space="preserve"> </w:t>
      </w:r>
      <w:proofErr w:type="spellStart"/>
      <w:r w:rsidRPr="00863D7D">
        <w:rPr>
          <w:rFonts w:ascii="Times New Roman" w:hAnsi="Times New Roman"/>
          <w:color w:val="000000"/>
          <w:sz w:val="28"/>
          <w:szCs w:val="28"/>
        </w:rPr>
        <w:t>калон</w:t>
      </w:r>
      <w:proofErr w:type="spellEnd"/>
      <w:r w:rsidRPr="00863D7D">
        <w:rPr>
          <w:rFonts w:ascii="Times New Roman" w:hAnsi="Times New Roman"/>
          <w:color w:val="000000"/>
          <w:sz w:val="28"/>
          <w:szCs w:val="28"/>
        </w:rPr>
        <w:t xml:space="preserve">» и «Кони </w:t>
      </w:r>
      <w:proofErr w:type="spellStart"/>
      <w:r w:rsidRPr="00863D7D">
        <w:rPr>
          <w:rFonts w:ascii="Times New Roman" w:hAnsi="Times New Roman"/>
          <w:color w:val="000000"/>
          <w:sz w:val="28"/>
          <w:szCs w:val="28"/>
        </w:rPr>
        <w:t>Мансури</w:t>
      </w:r>
      <w:proofErr w:type="spellEnd"/>
      <w:r w:rsidRPr="00863D7D">
        <w:rPr>
          <w:rFonts w:ascii="Times New Roman" w:hAnsi="Times New Roman"/>
          <w:color w:val="000000"/>
          <w:sz w:val="28"/>
          <w:szCs w:val="28"/>
        </w:rPr>
        <w:t xml:space="preserve"> </w:t>
      </w:r>
      <w:proofErr w:type="spellStart"/>
      <w:r w:rsidRPr="00863D7D">
        <w:rPr>
          <w:rFonts w:ascii="Times New Roman" w:hAnsi="Times New Roman"/>
          <w:color w:val="000000"/>
          <w:sz w:val="28"/>
          <w:szCs w:val="28"/>
        </w:rPr>
        <w:t>қисмати</w:t>
      </w:r>
      <w:proofErr w:type="spellEnd"/>
      <w:r w:rsidRPr="00863D7D">
        <w:rPr>
          <w:rFonts w:ascii="Times New Roman" w:hAnsi="Times New Roman"/>
          <w:color w:val="000000"/>
          <w:sz w:val="28"/>
          <w:szCs w:val="28"/>
        </w:rPr>
        <w:t xml:space="preserve"> </w:t>
      </w:r>
      <w:proofErr w:type="spellStart"/>
      <w:r w:rsidRPr="00863D7D">
        <w:rPr>
          <w:rFonts w:ascii="Times New Roman" w:hAnsi="Times New Roman"/>
          <w:color w:val="000000"/>
          <w:sz w:val="28"/>
          <w:szCs w:val="28"/>
        </w:rPr>
        <w:t>шарқӣ</w:t>
      </w:r>
      <w:proofErr w:type="spellEnd"/>
      <w:r w:rsidRPr="00863D7D">
        <w:rPr>
          <w:rFonts w:ascii="Times New Roman" w:hAnsi="Times New Roman"/>
          <w:color w:val="000000"/>
          <w:sz w:val="28"/>
          <w:szCs w:val="28"/>
        </w:rPr>
        <w:t xml:space="preserve"> </w:t>
      </w:r>
      <w:proofErr w:type="spellStart"/>
      <w:r w:rsidRPr="00863D7D">
        <w:rPr>
          <w:rFonts w:ascii="Times New Roman" w:hAnsi="Times New Roman"/>
          <w:color w:val="000000"/>
          <w:sz w:val="28"/>
          <w:szCs w:val="28"/>
        </w:rPr>
        <w:t>ва</w:t>
      </w:r>
      <w:proofErr w:type="spellEnd"/>
      <w:r w:rsidRPr="00863D7D">
        <w:rPr>
          <w:rFonts w:ascii="Times New Roman" w:hAnsi="Times New Roman"/>
          <w:color w:val="000000"/>
          <w:sz w:val="28"/>
          <w:szCs w:val="28"/>
        </w:rPr>
        <w:t xml:space="preserve"> </w:t>
      </w:r>
      <w:proofErr w:type="spellStart"/>
      <w:r w:rsidRPr="00863D7D">
        <w:rPr>
          <w:rFonts w:ascii="Times New Roman" w:hAnsi="Times New Roman"/>
          <w:color w:val="000000"/>
          <w:sz w:val="28"/>
          <w:szCs w:val="28"/>
        </w:rPr>
        <w:t>ғарбӣ</w:t>
      </w:r>
      <w:proofErr w:type="spellEnd"/>
      <w:r w:rsidRPr="00863D7D">
        <w:rPr>
          <w:rFonts w:ascii="Times New Roman" w:hAnsi="Times New Roman"/>
          <w:color w:val="000000"/>
          <w:sz w:val="28"/>
          <w:szCs w:val="28"/>
        </w:rPr>
        <w:t>».</w:t>
      </w:r>
    </w:p>
    <w:p w14:paraId="64860761"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В следующие среднесрочном периоде для обеспечения четвертой цели - ускоренной индустриализации национальной экономики основное внимание следует уделить следующим вопросам:</w:t>
      </w:r>
    </w:p>
    <w:p w14:paraId="04D5FEB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тревожная ситуация с задолженностью крупных промышленных предприятий, которая увеличивает фискальные риски и тормозит развитие соответствующих секторов. Если в 2014 году кредиторская задолженность некоторых крупных государственных предприятий составляли 12,8 млрд </w:t>
      </w:r>
      <w:r w:rsidRPr="00863D7D">
        <w:rPr>
          <w:rFonts w:ascii="Times New Roman" w:hAnsi="Times New Roman"/>
          <w:color w:val="000000"/>
          <w:sz w:val="28"/>
          <w:szCs w:val="28"/>
        </w:rPr>
        <w:lastRenderedPageBreak/>
        <w:t>сомони, то за девять месяцев 2020 года объем этой задолженности достиг 45,2 млрд сомони, увеличившись в 3,5 раза;</w:t>
      </w:r>
    </w:p>
    <w:p w14:paraId="20996A3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объем переработки сырья в стране пока невысокий. До 30% хлопкового волокна, 1,2% коконов, до 7% первичного алюминия и до 3% фруктов и овощей перерабатываются внутри страны, а остальная часть идет на экспорт в виде сырья;</w:t>
      </w:r>
    </w:p>
    <w:p w14:paraId="388D124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 производстве импортозамещающей продукции за 2016-2019 годи было произведено товаров и продукции на сумму более 35 млрд сомони, что в некоторой степени снизило зависимость потребительского рынка от импорта, и продолжит увеличивать производство импортозамещающей продукции;</w:t>
      </w:r>
    </w:p>
    <w:p w14:paraId="17040F0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 последние годы осуществляется сборка  автобусов и троллейбусов в городе Душанбе, производство грузовиков в ГУП «ТАЛКО» и производство тракторов в городе Гиссар. Однако необходимо производить не менее 50% комплектующей продукции внутри страны;</w:t>
      </w:r>
    </w:p>
    <w:p w14:paraId="11C07CF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несоответствии компетенций со стратегическими целями экономического развития - низкая производительность труда, относительно небольшая доля трудоспособного населения с современными компетенциями в цифровой экономике, менеджменте и инженерной области;</w:t>
      </w:r>
    </w:p>
    <w:p w14:paraId="208612C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хотя в стране фигурирует 22 технопарка и 4 инновационных центра, на сегодняшний день они не внесли существенный вклад в реализацию проектов по переработке промышленной продукции, инноваций и внедрению изобретений в производство.</w:t>
      </w:r>
    </w:p>
    <w:p w14:paraId="528A2A7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недостаток оборотных средств предприятий и высокие процентные ставки по банковским кредитам;</w:t>
      </w:r>
    </w:p>
    <w:p w14:paraId="198CD5F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техническая и технологическая отсталость производства, высокий уровень материального и морального износа оборудования и инфраструктуры в условиях роста цен на энергоносители и другие материально-технические средства;</w:t>
      </w:r>
    </w:p>
    <w:p w14:paraId="4AF9A61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низкие темпы роста, недостаточная конкурентоспособность и недостаточная диверсификация обрабатывающей промышленности;</w:t>
      </w:r>
    </w:p>
    <w:p w14:paraId="6666C5F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нехватка высококвалифицированных специалистов для высшего и среднего образования;</w:t>
      </w:r>
    </w:p>
    <w:p w14:paraId="0FC61C6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низкий уровень внутренней, межотраслевой и межрегиональной кооперации и интеграции, а также слабые кластерные связи в отрасли;</w:t>
      </w:r>
    </w:p>
    <w:p w14:paraId="3E3C7CA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относительно низкий уровень управления предприятием.</w:t>
      </w:r>
    </w:p>
    <w:p w14:paraId="3187C9D9" w14:textId="77777777" w:rsidR="00036E43" w:rsidRPr="00863D7D" w:rsidRDefault="00036E43" w:rsidP="00036E43">
      <w:pPr>
        <w:tabs>
          <w:tab w:val="left" w:pos="851"/>
          <w:tab w:val="left" w:pos="1134"/>
        </w:tabs>
        <w:spacing w:after="0" w:line="240" w:lineRule="auto"/>
        <w:ind w:firstLine="567"/>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Основные цели (приоритеты) развития является следующие:</w:t>
      </w:r>
    </w:p>
    <w:p w14:paraId="41574AD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увеличение доли промышленности в ВВП страны до 26,3%</w:t>
      </w:r>
    </w:p>
    <w:p w14:paraId="4CE019F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улучшение структуры промышленности за счет стремительного развития обрабатывающей промышленности и увеличения ее доли в структуре промышленности до 63,8% и в ВВП до 15%;</w:t>
      </w:r>
    </w:p>
    <w:p w14:paraId="4C50E11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увеличение доли средних технологических производств в структуре промышленности до 30,0% и в ВВП до 6,2%;</w:t>
      </w:r>
    </w:p>
    <w:p w14:paraId="55D8DAD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развитие промышленных секторов национальной экономики с учетом реализации мероприятий по охране окружающей среды и «зеленой экономике».</w:t>
      </w:r>
    </w:p>
    <w:p w14:paraId="7B506AF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Задачи для решения поставленных задач и достижения таких целей как:</w:t>
      </w:r>
    </w:p>
    <w:p w14:paraId="5725093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совершенствование институциональной базы для устойчивого и быстрого развития отраслей;</w:t>
      </w:r>
    </w:p>
    <w:p w14:paraId="42DF10F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w:t>
      </w:r>
      <w:r w:rsidRPr="00863D7D">
        <w:rPr>
          <w:rFonts w:ascii="Times New Roman" w:hAnsi="Times New Roman"/>
          <w:color w:val="000000"/>
          <w:sz w:val="28"/>
          <w:szCs w:val="28"/>
          <w:lang w:val="tg-Cyrl-TJ"/>
        </w:rPr>
        <w:t>п</w:t>
      </w:r>
      <w:r w:rsidRPr="00863D7D">
        <w:rPr>
          <w:rFonts w:ascii="Times New Roman" w:hAnsi="Times New Roman"/>
          <w:color w:val="000000"/>
          <w:sz w:val="28"/>
          <w:szCs w:val="28"/>
        </w:rPr>
        <w:t>повышение конкурентоспособности и диверсификация промышленного производства;</w:t>
      </w:r>
    </w:p>
    <w:p w14:paraId="029BB8D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увеличение объемов производства в обрабатывающей промышленности и удовлетворение внутреннего спроса на готовую продукцию;</w:t>
      </w:r>
    </w:p>
    <w:p w14:paraId="2B0EDE6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рациональное размещение и развитие производственных мощностей страны;</w:t>
      </w:r>
    </w:p>
    <w:p w14:paraId="74770E8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увеличение добавленной  стоимости промышленных товаров на основе развития отраслевых кластеров;</w:t>
      </w:r>
    </w:p>
    <w:p w14:paraId="167449B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w:t>
      </w:r>
      <w:r w:rsidRPr="00863D7D">
        <w:rPr>
          <w:rFonts w:ascii="Times New Roman" w:hAnsi="Times New Roman"/>
          <w:color w:val="000000"/>
          <w:sz w:val="28"/>
          <w:szCs w:val="28"/>
          <w:lang w:val="tg-Cyrl-TJ"/>
        </w:rPr>
        <w:t xml:space="preserve">содействие развитию </w:t>
      </w:r>
      <w:r w:rsidRPr="00863D7D">
        <w:rPr>
          <w:rFonts w:ascii="Times New Roman" w:hAnsi="Times New Roman"/>
          <w:color w:val="000000"/>
          <w:sz w:val="28"/>
          <w:szCs w:val="28"/>
        </w:rPr>
        <w:t>химической промышленности;</w:t>
      </w:r>
    </w:p>
    <w:p w14:paraId="063D168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использование потенциала развития </w:t>
      </w:r>
      <w:proofErr w:type="spellStart"/>
      <w:r w:rsidRPr="00863D7D">
        <w:rPr>
          <w:rFonts w:ascii="Times New Roman" w:hAnsi="Times New Roman"/>
          <w:color w:val="000000"/>
          <w:sz w:val="28"/>
          <w:szCs w:val="28"/>
        </w:rPr>
        <w:t>горно</w:t>
      </w:r>
      <w:proofErr w:type="spellEnd"/>
      <w:r w:rsidRPr="00863D7D">
        <w:rPr>
          <w:rFonts w:ascii="Times New Roman" w:hAnsi="Times New Roman"/>
          <w:color w:val="000000"/>
          <w:sz w:val="28"/>
          <w:szCs w:val="28"/>
        </w:rPr>
        <w:t xml:space="preserve"> экономики и металлургии;</w:t>
      </w:r>
    </w:p>
    <w:p w14:paraId="7096D89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развитие фармацевтической промышленности;</w:t>
      </w:r>
    </w:p>
    <w:p w14:paraId="6601047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увеличение  производство строительных материалов.</w:t>
      </w:r>
    </w:p>
    <w:p w14:paraId="5015CFD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Основные мероприятия (направления деятельности) по достижению целей и задач:</w:t>
      </w:r>
    </w:p>
    <w:p w14:paraId="6FD3D0F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совершенствования нормативной и правовой базы для развития отрасли, а также мер по </w:t>
      </w:r>
      <w:proofErr w:type="spellStart"/>
      <w:r w:rsidRPr="00863D7D">
        <w:rPr>
          <w:rFonts w:ascii="Times New Roman" w:hAnsi="Times New Roman"/>
          <w:color w:val="000000"/>
          <w:sz w:val="28"/>
          <w:szCs w:val="28"/>
        </w:rPr>
        <w:t>таможно</w:t>
      </w:r>
      <w:proofErr w:type="spellEnd"/>
      <w:r w:rsidRPr="00863D7D">
        <w:rPr>
          <w:rFonts w:ascii="Times New Roman" w:hAnsi="Times New Roman"/>
          <w:color w:val="000000"/>
          <w:sz w:val="28"/>
          <w:szCs w:val="28"/>
        </w:rPr>
        <w:t>-тарифному  регулированию в целях реализации защитных мер для отечественных производителей в рамках ВТО;</w:t>
      </w:r>
    </w:p>
    <w:p w14:paraId="2C0537E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совершенствование налоговой, финансовой и кредитной политики с целью стимулирования инвестиционной деятельности частных предпринимателей, а также обеспечение производственных предприятий льготными и доступными кредитами;</w:t>
      </w:r>
    </w:p>
    <w:p w14:paraId="5F3D6E9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создание единой базы данных научно-исследовательских, опытно-конструкторских и конструкторских работ в Патентно-исследовательском центре;</w:t>
      </w:r>
    </w:p>
    <w:p w14:paraId="52C90F2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разработке  и принятие Программы окончательной переработке хлопка в республике;</w:t>
      </w:r>
    </w:p>
    <w:p w14:paraId="0657BCD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создание технопарков, бизнес-инкубаторов, технополисов, индустриальных зон и повышение привлекательности и эффективности свободных экономических зон;</w:t>
      </w:r>
    </w:p>
    <w:p w14:paraId="6EF3496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совершенствование земельного законодательства с целью выделения земель в отдельных городах и районах с сырьевыми ресурсами для создания промышленных предприятий;</w:t>
      </w:r>
    </w:p>
    <w:p w14:paraId="06531BE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разработка и реализации проектов государственно-частного партнерства для развития приоритетных отраслей;</w:t>
      </w:r>
    </w:p>
    <w:p w14:paraId="3D633F8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создание и развития отраслевых ассоциаций;</w:t>
      </w:r>
    </w:p>
    <w:p w14:paraId="2388A4C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разработка механизма стимулирования инвесторов к переработке сельскохозяйственной продукции за счет внедрения международных стандартов качества, в том числе Global GAP - </w:t>
      </w:r>
      <w:proofErr w:type="spellStart"/>
      <w:r w:rsidRPr="00863D7D">
        <w:rPr>
          <w:rFonts w:ascii="Times New Roman" w:hAnsi="Times New Roman"/>
          <w:color w:val="000000"/>
          <w:sz w:val="28"/>
          <w:szCs w:val="28"/>
        </w:rPr>
        <w:t>международно</w:t>
      </w:r>
      <w:proofErr w:type="spellEnd"/>
      <w:r w:rsidRPr="00863D7D">
        <w:rPr>
          <w:rFonts w:ascii="Times New Roman" w:hAnsi="Times New Roman"/>
          <w:color w:val="000000"/>
          <w:sz w:val="28"/>
          <w:szCs w:val="28"/>
        </w:rPr>
        <w:t xml:space="preserve"> признанного сельскохозяйственного стандарта;</w:t>
      </w:r>
    </w:p>
    <w:p w14:paraId="4C269A3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совершенствования нормативно-правовых актов, регулирующих договорные отношения с иностранными партнерами при создании совместных предприятий;</w:t>
      </w:r>
    </w:p>
    <w:p w14:paraId="7FF64E9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совершенствования организационно-правовых форм государственных промышленных предприятий путем их реорганизации в акционерные общества для привлечения инвестиций;</w:t>
      </w:r>
    </w:p>
    <w:p w14:paraId="2731322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устранения искусственных и административных барьеров для работы промышленных предприятий и дехканских хозяйств;</w:t>
      </w:r>
    </w:p>
    <w:p w14:paraId="255DA01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и реализации мероприятий по формированию и развитию промышленных кластеров.</w:t>
      </w:r>
    </w:p>
    <w:p w14:paraId="13D271DD"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Повышение конкурентоспособности и диверсификации промышленного производства посредством:</w:t>
      </w:r>
    </w:p>
    <w:p w14:paraId="0B66DBE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новых промышленных предприятий, реконструкции и модернизации существующих и простаивающих предприятий по производству конкурентоспособной конечной продукции, особенно хлопка, коконов, шкуры и шерсти, фруктов и овощей, мяса и молока;</w:t>
      </w:r>
    </w:p>
    <w:p w14:paraId="040F756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повышения качества и престижа отечественной промышленной продукции на внутреннем и внешнем рынках (внедрение международных стандартов качества и безопасности продукции);</w:t>
      </w:r>
    </w:p>
    <w:p w14:paraId="6018B32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оснащение лабораторий современным оборудованием для экспертизы промышленной продукции;</w:t>
      </w:r>
    </w:p>
    <w:p w14:paraId="2E9D05B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подготовка профессионально-технических специалистов всех уровней и персонала с относительно высокими управленческими способностями предприятий;</w:t>
      </w:r>
    </w:p>
    <w:p w14:paraId="58F0A8E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усиление специализации и снижение производственных затрат в отрасли;</w:t>
      </w:r>
    </w:p>
    <w:p w14:paraId="238B751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обеспечения перехода на энергосберегающие и «зеленые» технологии;</w:t>
      </w:r>
    </w:p>
    <w:p w14:paraId="3817B36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внедрение рациональных моделей потребления и производства, «озеленение» предприятий и рынков, развитие устойчивой инфраструктуры на основе реализации «зеленых» инвестиционных проектов;</w:t>
      </w:r>
    </w:p>
    <w:p w14:paraId="004AF55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создание современных форм управления, новых рабочих мест, эффективное использование основных средств и государственных активов.</w:t>
      </w:r>
    </w:p>
    <w:p w14:paraId="56B248BE"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Увеличение производства и удовлетворение внутреннего спроса на готовую продукцию путем:</w:t>
      </w:r>
    </w:p>
    <w:p w14:paraId="109D87D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создание пунктов приема драгоценных металлов, добытых вручную;</w:t>
      </w:r>
    </w:p>
    <w:p w14:paraId="067099F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создание пунктов приема вторичных запасов материалов и развитие инфраструктуры для их сбора, создание предприятий и цехов по переработке и продаже отходов;</w:t>
      </w:r>
    </w:p>
    <w:p w14:paraId="28CFA3A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разработка проектов по увеличению добавленной стоимости промышленной продукции, развития производства по увеличению переработки хлопка, шерсти, шкуры и другого отечественного и зарубежного сырья;</w:t>
      </w:r>
    </w:p>
    <w:p w14:paraId="40C5E801" w14:textId="77777777" w:rsidR="00036E43" w:rsidRPr="00863D7D" w:rsidRDefault="00036E43" w:rsidP="00036E43">
      <w:pPr>
        <w:tabs>
          <w:tab w:val="left" w:pos="851"/>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развитие шелководство за счет увеличения объема заказов, стимулирования шелководство за счет предоставления льготных кредитов, непрерывного роста тутовых деревьев и улучшения правовой базы их владения;</w:t>
      </w:r>
    </w:p>
    <w:p w14:paraId="036239E5" w14:textId="77777777" w:rsidR="00036E43" w:rsidRPr="00863D7D" w:rsidRDefault="00036E43" w:rsidP="00036E43">
      <w:pPr>
        <w:tabs>
          <w:tab w:val="left" w:pos="851"/>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создание комплексов полного переработки хлопка-волокна циклов в регионах страны;</w:t>
      </w:r>
    </w:p>
    <w:p w14:paraId="6A53BD43" w14:textId="77777777" w:rsidR="00036E43" w:rsidRPr="00863D7D" w:rsidRDefault="00036E43" w:rsidP="00036E43">
      <w:pPr>
        <w:tabs>
          <w:tab w:val="left" w:pos="851"/>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благоприятного инвестиционного климата и привлечения прямых иностранных инвестиций и всемирно известных брендов для производства продукции легкой и пищевой промышленности;</w:t>
      </w:r>
    </w:p>
    <w:p w14:paraId="2990A096" w14:textId="77777777" w:rsidR="00036E43" w:rsidRPr="00863D7D" w:rsidRDefault="00036E43" w:rsidP="00036E43">
      <w:pPr>
        <w:pStyle w:val="a6"/>
        <w:numPr>
          <w:ilvl w:val="0"/>
          <w:numId w:val="12"/>
        </w:numPr>
        <w:tabs>
          <w:tab w:val="left" w:pos="851"/>
          <w:tab w:val="left" w:pos="1276"/>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Рациональное размещение и развитие производственных мощностей страны путем:</w:t>
      </w:r>
    </w:p>
    <w:p w14:paraId="2C6D6DE4"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подготовке специалистов различных отраслей;</w:t>
      </w:r>
    </w:p>
    <w:p w14:paraId="7D1D7DAB"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реализации мероприятий по выбору регионов в цепочке «сырье - производство конечной продукции - поиск рынка»;</w:t>
      </w:r>
    </w:p>
    <w:p w14:paraId="6F6B1203"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создание предприятий по производству и установке электромобилей (электромобили, </w:t>
      </w:r>
      <w:proofErr w:type="spellStart"/>
      <w:r w:rsidRPr="00863D7D">
        <w:rPr>
          <w:rFonts w:ascii="Times New Roman" w:hAnsi="Times New Roman"/>
          <w:color w:val="000000"/>
          <w:sz w:val="28"/>
          <w:szCs w:val="28"/>
        </w:rPr>
        <w:t>электромопеды</w:t>
      </w:r>
      <w:proofErr w:type="spellEnd"/>
      <w:r w:rsidRPr="00863D7D">
        <w:rPr>
          <w:rFonts w:ascii="Times New Roman" w:hAnsi="Times New Roman"/>
          <w:color w:val="000000"/>
          <w:sz w:val="28"/>
          <w:szCs w:val="28"/>
        </w:rPr>
        <w:t>, троллейбусы и электровозы);</w:t>
      </w:r>
    </w:p>
    <w:p w14:paraId="799EF7E5"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привлечение прямых иностранных и внутренних инвестиций отраслевыми министерствами и ведомствами, органами исполнительной власти городов и районов;</w:t>
      </w:r>
    </w:p>
    <w:p w14:paraId="6299014D"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увеличение льготных кредитов на срок не менее трех лет и низкие процентными ставками по кредитам для производственных предприятий.</w:t>
      </w:r>
    </w:p>
    <w:p w14:paraId="22D3E395" w14:textId="77777777" w:rsidR="00036E43" w:rsidRPr="00863D7D" w:rsidRDefault="00036E43" w:rsidP="00036E43">
      <w:pPr>
        <w:pStyle w:val="a6"/>
        <w:numPr>
          <w:ilvl w:val="0"/>
          <w:numId w:val="12"/>
        </w:numPr>
        <w:tabs>
          <w:tab w:val="left" w:pos="851"/>
          <w:tab w:val="left" w:pos="1276"/>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Увеличение добавленной стоимости промышленных товаров на основе кластерного развития посредством:</w:t>
      </w:r>
    </w:p>
    <w:p w14:paraId="35CE813A"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расширение переработки первичного алюминия и производства готовых металлических изделий (строительных конструкций, электронного оборудования и др.);</w:t>
      </w:r>
    </w:p>
    <w:p w14:paraId="4E406D74"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развитие производства для повышения уровня переработки рудного сырья, прежде всего цветных металлов, до получения чистых металлов (свинец, сурьма, цинк, медь, ртуть и др.), редких металлов, сыпучих элементов и драгоценных металлов, а также строительных и декоративных камней и кремнистый песок;</w:t>
      </w:r>
    </w:p>
    <w:p w14:paraId="18B3DDC0"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разработке и реализация мероприятий по созданию и развитию промышленных кластеров в секторах машиностроения, химической, горнодобывающей, цветной и черной металлургии, строительных материалов и </w:t>
      </w:r>
      <w:proofErr w:type="spellStart"/>
      <w:r w:rsidRPr="00863D7D">
        <w:rPr>
          <w:rFonts w:ascii="Times New Roman" w:hAnsi="Times New Roman"/>
          <w:color w:val="000000"/>
          <w:sz w:val="28"/>
          <w:szCs w:val="28"/>
        </w:rPr>
        <w:t>др</w:t>
      </w:r>
      <w:proofErr w:type="spellEnd"/>
      <w:r w:rsidRPr="00863D7D">
        <w:rPr>
          <w:rFonts w:ascii="Times New Roman" w:hAnsi="Times New Roman"/>
          <w:color w:val="000000"/>
          <w:sz w:val="28"/>
          <w:szCs w:val="28"/>
        </w:rPr>
        <w:t>;</w:t>
      </w:r>
    </w:p>
    <w:p w14:paraId="474EC3B9"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создание крупных агропромышленных кластеров в регионах страны по переработке сельскохозяйственного сырья до конечной продукции, включая производство тканей, детской, женской, мужской, школьной и спортивной одежды, нижнего белья и униформы, чулочно-носочных изделий, мануфактуры и трикотажа, хлопчатобумажные, шелковые, шерстеные и кожаные головные уборы, обувь, одежда, ремни, кожаные чемоданы, кондитерские изделия, шоколад и мармелад, соки и консервированные овощи, фрукты и мясные и молочные продукты, колбасные, сырные и другие местно-молочные продукты;</w:t>
      </w:r>
    </w:p>
    <w:p w14:paraId="33B77A28"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провидение работ по геологического изучения природных ресурсов;</w:t>
      </w:r>
    </w:p>
    <w:p w14:paraId="20D6243A"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восстановления и дальнейшего развития химического производства для увеличения производства удобрений, бытовой химии, каустической соды и кальция и </w:t>
      </w:r>
      <w:proofErr w:type="spellStart"/>
      <w:r w:rsidRPr="00863D7D">
        <w:rPr>
          <w:rFonts w:ascii="Times New Roman" w:hAnsi="Times New Roman"/>
          <w:color w:val="000000"/>
          <w:sz w:val="28"/>
          <w:szCs w:val="28"/>
        </w:rPr>
        <w:t>др</w:t>
      </w:r>
      <w:proofErr w:type="spellEnd"/>
      <w:r w:rsidRPr="00863D7D">
        <w:rPr>
          <w:rFonts w:ascii="Times New Roman" w:hAnsi="Times New Roman"/>
          <w:color w:val="000000"/>
          <w:sz w:val="28"/>
          <w:szCs w:val="28"/>
        </w:rPr>
        <w:t xml:space="preserve"> .;</w:t>
      </w:r>
    </w:p>
    <w:p w14:paraId="52389ACA"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развития производства промышленности строительных материалов;</w:t>
      </w:r>
    </w:p>
    <w:p w14:paraId="6097096D"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производства упаковочной продукции, а также органической, синтетической, алюминиевой и стеклянной тары;</w:t>
      </w:r>
    </w:p>
    <w:p w14:paraId="1D5196D5"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увеличения производства экспортно-ориентированных и импортозамещающих товаров;</w:t>
      </w:r>
    </w:p>
    <w:p w14:paraId="5E1422FF"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строительство ООО «Душанбе Ковры» в г. Душанбе с производственной мощностью 1,5 млн м</w:t>
      </w:r>
      <w:r w:rsidRPr="00863D7D">
        <w:rPr>
          <w:rFonts w:ascii="Times New Roman" w:hAnsi="Times New Roman"/>
          <w:color w:val="000000"/>
          <w:sz w:val="28"/>
          <w:szCs w:val="28"/>
          <w:vertAlign w:val="superscript"/>
        </w:rPr>
        <w:t>2</w:t>
      </w:r>
      <w:r w:rsidRPr="00863D7D">
        <w:rPr>
          <w:rFonts w:ascii="Times New Roman" w:hAnsi="Times New Roman"/>
          <w:color w:val="000000"/>
          <w:sz w:val="28"/>
          <w:szCs w:val="28"/>
        </w:rPr>
        <w:t xml:space="preserve"> ковров в год;</w:t>
      </w:r>
    </w:p>
    <w:p w14:paraId="458F84A0"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предоставление долгосрочных льготных кредитов финансово-кредитными учреждениями для обеспечения оборотного капитала с доступными процентными ставками, в частности, «</w:t>
      </w:r>
      <w:proofErr w:type="spellStart"/>
      <w:r w:rsidRPr="00863D7D">
        <w:rPr>
          <w:rFonts w:ascii="Times New Roman" w:hAnsi="Times New Roman"/>
          <w:color w:val="000000"/>
          <w:sz w:val="28"/>
          <w:szCs w:val="28"/>
        </w:rPr>
        <w:t>Саноатсодиротбанк</w:t>
      </w:r>
      <w:proofErr w:type="spellEnd"/>
      <w:r w:rsidRPr="00863D7D">
        <w:rPr>
          <w:rFonts w:ascii="Times New Roman" w:hAnsi="Times New Roman"/>
          <w:color w:val="000000"/>
          <w:sz w:val="28"/>
          <w:szCs w:val="28"/>
        </w:rPr>
        <w:t>» для шелководов, хлопководов, предприятий полного цикла по переработке хлопкового волокна, коконов, шкур и шерсти;</w:t>
      </w:r>
    </w:p>
    <w:p w14:paraId="2DDFCEDC"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усиления деятельности свободных экономических зон;</w:t>
      </w:r>
    </w:p>
    <w:p w14:paraId="7E0F9480"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банка развития свободных экономических зон на базе фонда рефинансирования.</w:t>
      </w:r>
    </w:p>
    <w:p w14:paraId="36C0F6C0" w14:textId="77777777" w:rsidR="00036E43" w:rsidRPr="00863D7D" w:rsidRDefault="00036E43" w:rsidP="00036E43">
      <w:pPr>
        <w:pStyle w:val="a6"/>
        <w:numPr>
          <w:ilvl w:val="0"/>
          <w:numId w:val="12"/>
        </w:numPr>
        <w:tabs>
          <w:tab w:val="left" w:pos="851"/>
          <w:tab w:val="left" w:pos="1276"/>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Развитие химической промышленности за счет:</w:t>
      </w:r>
    </w:p>
    <w:p w14:paraId="23C6EE28"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подготовки профессионально-технических специалистов всех уровней и персонала с относительно высокими управленческими способностями предприятий;</w:t>
      </w:r>
    </w:p>
    <w:p w14:paraId="21AB362C"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новых предприятий в химической промышленности по производству конечной продукции с высокой добавленной стоимостью, удобрений, красок и строительных материалов, бытовой химии, моющих и других средств гигиены, косметики и зубной пасты;</w:t>
      </w:r>
    </w:p>
    <w:p w14:paraId="4049EDF5"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привлечения прямых иностранных инвестиций и создание кластеров химической промышленности в регионах страны;</w:t>
      </w:r>
    </w:p>
    <w:p w14:paraId="6F3A9DC7"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модернизации производственных мощностей ОАО «Азот» в г. </w:t>
      </w:r>
      <w:proofErr w:type="spellStart"/>
      <w:r w:rsidRPr="00863D7D">
        <w:rPr>
          <w:rFonts w:ascii="Times New Roman" w:hAnsi="Times New Roman"/>
          <w:color w:val="000000"/>
          <w:sz w:val="28"/>
          <w:szCs w:val="28"/>
        </w:rPr>
        <w:t>Леваканте</w:t>
      </w:r>
      <w:proofErr w:type="spellEnd"/>
      <w:r w:rsidRPr="00863D7D">
        <w:rPr>
          <w:rFonts w:ascii="Times New Roman" w:hAnsi="Times New Roman"/>
          <w:color w:val="000000"/>
          <w:sz w:val="28"/>
          <w:szCs w:val="28"/>
        </w:rPr>
        <w:t xml:space="preserve"> и увеличения возможностей выпуска готовой продукции;</w:t>
      </w:r>
    </w:p>
    <w:p w14:paraId="36C3C9F7"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предоставления долгосрочных льготных кредитов финансово-кредитными организациями, в частности Промышленно-экспортным банком Таджикистана «</w:t>
      </w:r>
      <w:proofErr w:type="spellStart"/>
      <w:r w:rsidRPr="00863D7D">
        <w:rPr>
          <w:rFonts w:ascii="Times New Roman" w:hAnsi="Times New Roman"/>
          <w:color w:val="000000"/>
          <w:sz w:val="28"/>
          <w:szCs w:val="28"/>
        </w:rPr>
        <w:t>Саноатсодиротбанк</w:t>
      </w:r>
      <w:proofErr w:type="spellEnd"/>
      <w:r w:rsidRPr="00863D7D">
        <w:rPr>
          <w:rFonts w:ascii="Times New Roman" w:hAnsi="Times New Roman"/>
          <w:color w:val="000000"/>
          <w:sz w:val="28"/>
          <w:szCs w:val="28"/>
        </w:rPr>
        <w:t>» для предприятий химической промышленности.</w:t>
      </w:r>
    </w:p>
    <w:p w14:paraId="1027C726" w14:textId="77777777" w:rsidR="00036E43" w:rsidRPr="00863D7D" w:rsidRDefault="00036E43" w:rsidP="00036E43">
      <w:pPr>
        <w:pStyle w:val="a6"/>
        <w:numPr>
          <w:ilvl w:val="0"/>
          <w:numId w:val="12"/>
        </w:numPr>
        <w:tabs>
          <w:tab w:val="left" w:pos="851"/>
          <w:tab w:val="left" w:pos="1276"/>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Использование потенциала развития горно-металлургической отрасли путем:</w:t>
      </w:r>
    </w:p>
    <w:p w14:paraId="610FBC0B"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подготовки профессионально-технических специалистов всех уровней и персонала с относительно высокими управленческими способностями предприятий;</w:t>
      </w:r>
    </w:p>
    <w:p w14:paraId="33ADD786"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переоборудования и строительство новых промышленных предприятий по выпуску конечной продукции с высокой добавленной стоимостью;</w:t>
      </w:r>
    </w:p>
    <w:p w14:paraId="2F320E3E"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и развития промышленных кластеров в цветной и черной металлургии, а также в машиностроении;</w:t>
      </w:r>
    </w:p>
    <w:p w14:paraId="2E591CD8"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 предоставления рудных месторождений иностранным инвесторам без соблюдения сроков переработки руды в конечный продукт;</w:t>
      </w:r>
    </w:p>
    <w:p w14:paraId="2BB4466A"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геологического изучения и разведки руд и горных пород и их дальнейшей коммерциализации за счет привлечения отечественных и иностранных инвестиций;</w:t>
      </w:r>
    </w:p>
    <w:p w14:paraId="3DFE0FF9"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внедрения современных горных технологий с одновременным запуском производства запасных частей для горных машин;</w:t>
      </w:r>
    </w:p>
    <w:p w14:paraId="56B79787"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роста переработки и производства конечной продукции с высокой добавленной стоимостью в области металлургии и машиностроения и другой продукции в стране, в том числе за счет увеличения импорта сырья для полного удовлетворения внутреннего спроса и экспорта.</w:t>
      </w:r>
    </w:p>
    <w:p w14:paraId="5C3CE83D"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внедрения инновационных методов производства готовой продукции из камня, руды, черных и цветных металлов;</w:t>
      </w:r>
    </w:p>
    <w:p w14:paraId="27A64FF7"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ввода в эксплуатацию металлургических предприятий по переработке рудного порошка в ООО СП «</w:t>
      </w:r>
      <w:proofErr w:type="spellStart"/>
      <w:r w:rsidRPr="00863D7D">
        <w:rPr>
          <w:rFonts w:ascii="Times New Roman" w:hAnsi="Times New Roman"/>
          <w:color w:val="000000"/>
          <w:sz w:val="28"/>
          <w:szCs w:val="28"/>
        </w:rPr>
        <w:t>Зарафшон</w:t>
      </w:r>
      <w:proofErr w:type="spellEnd"/>
      <w:r w:rsidRPr="00863D7D">
        <w:rPr>
          <w:rFonts w:ascii="Times New Roman" w:hAnsi="Times New Roman"/>
          <w:color w:val="000000"/>
          <w:sz w:val="28"/>
          <w:szCs w:val="28"/>
        </w:rPr>
        <w:t>», ООО «Таджикско-Китайская горнорудная компания», ООО ТА СП «</w:t>
      </w:r>
      <w:proofErr w:type="spellStart"/>
      <w:r w:rsidRPr="00863D7D">
        <w:rPr>
          <w:rFonts w:ascii="Times New Roman" w:hAnsi="Times New Roman"/>
          <w:color w:val="000000"/>
          <w:sz w:val="28"/>
          <w:szCs w:val="28"/>
        </w:rPr>
        <w:t>Анзоб</w:t>
      </w:r>
      <w:proofErr w:type="spellEnd"/>
      <w:r w:rsidRPr="00863D7D">
        <w:rPr>
          <w:rFonts w:ascii="Times New Roman" w:hAnsi="Times New Roman"/>
          <w:color w:val="000000"/>
          <w:sz w:val="28"/>
          <w:szCs w:val="28"/>
        </w:rPr>
        <w:t>», ФНД «С.А. Минералы» и ООО «</w:t>
      </w:r>
      <w:proofErr w:type="spellStart"/>
      <w:r w:rsidRPr="00863D7D">
        <w:rPr>
          <w:rFonts w:ascii="Times New Roman" w:hAnsi="Times New Roman"/>
          <w:color w:val="000000"/>
          <w:sz w:val="28"/>
          <w:szCs w:val="28"/>
        </w:rPr>
        <w:t>Нукрафом</w:t>
      </w:r>
      <w:proofErr w:type="spellEnd"/>
      <w:r w:rsidRPr="00863D7D">
        <w:rPr>
          <w:rFonts w:ascii="Times New Roman" w:hAnsi="Times New Roman"/>
          <w:color w:val="000000"/>
          <w:sz w:val="28"/>
          <w:szCs w:val="28"/>
        </w:rPr>
        <w:t>» в целях запуска производства готовой продукции;</w:t>
      </w:r>
    </w:p>
    <w:p w14:paraId="32568E79"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ввода новых производственных мощностей, включая комплексную добычу и переработку запасов </w:t>
      </w:r>
      <w:proofErr w:type="spellStart"/>
      <w:r w:rsidRPr="00863D7D">
        <w:rPr>
          <w:rFonts w:ascii="Times New Roman" w:hAnsi="Times New Roman"/>
          <w:color w:val="000000"/>
          <w:sz w:val="28"/>
          <w:szCs w:val="28"/>
        </w:rPr>
        <w:t>Кончочского</w:t>
      </w:r>
      <w:proofErr w:type="spellEnd"/>
      <w:r w:rsidRPr="00863D7D">
        <w:rPr>
          <w:rFonts w:ascii="Times New Roman" w:hAnsi="Times New Roman"/>
          <w:color w:val="000000"/>
          <w:sz w:val="28"/>
          <w:szCs w:val="28"/>
        </w:rPr>
        <w:t xml:space="preserve"> рудного поля ЗАО «ТАЛКО </w:t>
      </w:r>
      <w:proofErr w:type="spellStart"/>
      <w:r w:rsidRPr="00863D7D">
        <w:rPr>
          <w:rFonts w:ascii="Times New Roman" w:hAnsi="Times New Roman"/>
          <w:color w:val="000000"/>
          <w:sz w:val="28"/>
          <w:szCs w:val="28"/>
        </w:rPr>
        <w:t>Голд</w:t>
      </w:r>
      <w:proofErr w:type="spellEnd"/>
      <w:r w:rsidRPr="00863D7D">
        <w:rPr>
          <w:rFonts w:ascii="Times New Roman" w:hAnsi="Times New Roman"/>
          <w:color w:val="000000"/>
          <w:sz w:val="28"/>
          <w:szCs w:val="28"/>
        </w:rPr>
        <w:t>» и освоения месторождений «</w:t>
      </w:r>
      <w:proofErr w:type="spellStart"/>
      <w:r w:rsidRPr="00863D7D">
        <w:rPr>
          <w:rFonts w:ascii="Times New Roman" w:hAnsi="Times New Roman"/>
          <w:color w:val="000000"/>
          <w:sz w:val="28"/>
          <w:szCs w:val="28"/>
        </w:rPr>
        <w:t>Дуобай</w:t>
      </w:r>
      <w:proofErr w:type="spellEnd"/>
      <w:r w:rsidRPr="00863D7D">
        <w:rPr>
          <w:rFonts w:ascii="Times New Roman" w:hAnsi="Times New Roman"/>
          <w:color w:val="000000"/>
          <w:sz w:val="28"/>
          <w:szCs w:val="28"/>
        </w:rPr>
        <w:t xml:space="preserve"> Шарки» и «</w:t>
      </w:r>
      <w:proofErr w:type="spellStart"/>
      <w:r w:rsidRPr="00863D7D">
        <w:rPr>
          <w:rFonts w:ascii="Times New Roman" w:hAnsi="Times New Roman"/>
          <w:color w:val="000000"/>
          <w:sz w:val="28"/>
          <w:szCs w:val="28"/>
        </w:rPr>
        <w:t>Кумарги</w:t>
      </w:r>
      <w:proofErr w:type="spellEnd"/>
      <w:r w:rsidRPr="00863D7D">
        <w:rPr>
          <w:rFonts w:ascii="Times New Roman" w:hAnsi="Times New Roman"/>
          <w:color w:val="000000"/>
          <w:sz w:val="28"/>
          <w:szCs w:val="28"/>
        </w:rPr>
        <w:t xml:space="preserve"> </w:t>
      </w:r>
      <w:proofErr w:type="spellStart"/>
      <w:r w:rsidRPr="00863D7D">
        <w:rPr>
          <w:rFonts w:ascii="Times New Roman" w:hAnsi="Times New Roman"/>
          <w:color w:val="000000"/>
          <w:sz w:val="28"/>
          <w:szCs w:val="28"/>
        </w:rPr>
        <w:t>Боло</w:t>
      </w:r>
      <w:proofErr w:type="spellEnd"/>
      <w:r w:rsidRPr="00863D7D">
        <w:rPr>
          <w:rFonts w:ascii="Times New Roman" w:hAnsi="Times New Roman"/>
          <w:color w:val="000000"/>
          <w:sz w:val="28"/>
          <w:szCs w:val="28"/>
        </w:rPr>
        <w:t>» ООО «ТВЕА Душанбинская горнодобывающая промышленность»;</w:t>
      </w:r>
    </w:p>
    <w:p w14:paraId="3DA48655" w14:textId="77777777" w:rsidR="00036E43" w:rsidRPr="00863D7D" w:rsidRDefault="00036E43" w:rsidP="00036E43">
      <w:pPr>
        <w:tabs>
          <w:tab w:val="left" w:pos="993"/>
          <w:tab w:val="left" w:pos="1276"/>
        </w:tabs>
        <w:spacing w:after="0" w:line="240" w:lineRule="auto"/>
        <w:ind w:firstLine="567"/>
        <w:jc w:val="both"/>
        <w:rPr>
          <w:rFonts w:ascii="Times New Roman" w:hAnsi="Times New Roman"/>
          <w:color w:val="000000"/>
          <w:sz w:val="28"/>
          <w:szCs w:val="28"/>
          <w:lang w:val="tg-Cyrl-TJ"/>
        </w:rPr>
      </w:pPr>
      <w:r w:rsidRPr="00863D7D">
        <w:rPr>
          <w:rFonts w:ascii="Times New Roman" w:hAnsi="Times New Roman"/>
          <w:color w:val="000000"/>
          <w:sz w:val="28"/>
          <w:szCs w:val="28"/>
        </w:rPr>
        <w:t xml:space="preserve">- модернизации и реконструкции производственных мощностей 5-й и 6-й серий ОАО «Таджикская алюминиевая компания» с учреждением ОАО «ТАЛКО </w:t>
      </w:r>
      <w:proofErr w:type="spellStart"/>
      <w:r w:rsidRPr="00863D7D">
        <w:rPr>
          <w:rFonts w:ascii="Times New Roman" w:hAnsi="Times New Roman"/>
          <w:color w:val="000000"/>
          <w:sz w:val="28"/>
          <w:szCs w:val="28"/>
        </w:rPr>
        <w:t>Индастриз</w:t>
      </w:r>
      <w:proofErr w:type="spellEnd"/>
      <w:r w:rsidRPr="00863D7D">
        <w:rPr>
          <w:rFonts w:ascii="Times New Roman" w:hAnsi="Times New Roman"/>
          <w:color w:val="000000"/>
          <w:sz w:val="28"/>
          <w:szCs w:val="28"/>
        </w:rPr>
        <w:t xml:space="preserve">», заключению пакетного соглашения с </w:t>
      </w:r>
      <w:r w:rsidRPr="00863D7D">
        <w:rPr>
          <w:rFonts w:ascii="Times New Roman" w:hAnsi="Times New Roman"/>
          <w:color w:val="000000"/>
          <w:sz w:val="28"/>
          <w:szCs w:val="28"/>
          <w:lang w:val="tg-Cyrl-TJ"/>
        </w:rPr>
        <w:t xml:space="preserve">«China Мachinery Engineering Corporation» </w:t>
      </w:r>
      <w:r w:rsidRPr="00863D7D">
        <w:rPr>
          <w:rFonts w:ascii="Times New Roman" w:hAnsi="Times New Roman"/>
          <w:color w:val="000000"/>
          <w:sz w:val="28"/>
          <w:szCs w:val="28"/>
        </w:rPr>
        <w:t xml:space="preserve">и переоборудования завода по анодированию </w:t>
      </w:r>
      <w:r w:rsidRPr="00863D7D">
        <w:rPr>
          <w:rFonts w:ascii="Times New Roman" w:hAnsi="Times New Roman"/>
          <w:color w:val="000000"/>
          <w:sz w:val="28"/>
          <w:szCs w:val="28"/>
          <w:lang w:val="tg-Cyrl-TJ"/>
        </w:rPr>
        <w:t>«FIVES SOLIOS»</w:t>
      </w:r>
      <w:r w:rsidRPr="00863D7D">
        <w:rPr>
          <w:rFonts w:ascii="Times New Roman" w:hAnsi="Times New Roman"/>
          <w:color w:val="000000"/>
          <w:sz w:val="28"/>
          <w:szCs w:val="28"/>
        </w:rPr>
        <w:t xml:space="preserve"> и </w:t>
      </w:r>
      <w:r w:rsidRPr="00863D7D">
        <w:rPr>
          <w:rFonts w:ascii="Times New Roman" w:hAnsi="Times New Roman"/>
          <w:color w:val="000000"/>
          <w:sz w:val="28"/>
          <w:szCs w:val="28"/>
          <w:lang w:val="tg-Cyrl-TJ"/>
        </w:rPr>
        <w:t>«Riedhammer GmbH»;</w:t>
      </w:r>
    </w:p>
    <w:p w14:paraId="6BC24491" w14:textId="77777777" w:rsidR="00036E43" w:rsidRPr="00863D7D" w:rsidRDefault="00036E43" w:rsidP="00036E43">
      <w:pPr>
        <w:tabs>
          <w:tab w:val="left" w:pos="993"/>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lang w:val="tg-Cyrl-TJ"/>
        </w:rPr>
        <w:t xml:space="preserve">-  </w:t>
      </w:r>
      <w:r w:rsidRPr="00863D7D">
        <w:rPr>
          <w:rFonts w:ascii="Times New Roman" w:hAnsi="Times New Roman"/>
          <w:color w:val="000000"/>
          <w:sz w:val="28"/>
          <w:szCs w:val="28"/>
        </w:rPr>
        <w:t xml:space="preserve">увеличения производства первичного алюминия запуска ООО «ТАЛКО </w:t>
      </w:r>
      <w:proofErr w:type="spellStart"/>
      <w:r w:rsidRPr="00863D7D">
        <w:rPr>
          <w:rFonts w:ascii="Times New Roman" w:hAnsi="Times New Roman"/>
          <w:color w:val="000000"/>
          <w:sz w:val="28"/>
          <w:szCs w:val="28"/>
        </w:rPr>
        <w:t>Кемикал</w:t>
      </w:r>
      <w:proofErr w:type="spellEnd"/>
      <w:r w:rsidRPr="00863D7D">
        <w:rPr>
          <w:rFonts w:ascii="Times New Roman" w:hAnsi="Times New Roman"/>
          <w:color w:val="000000"/>
          <w:sz w:val="28"/>
          <w:szCs w:val="28"/>
        </w:rPr>
        <w:t>» для производство фторида алюминия, криолита, серной кислоты и коагулянта;</w:t>
      </w:r>
    </w:p>
    <w:p w14:paraId="16CD58C7"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активизации работ в области переработки черных металлов, производственной деятельности предприятия по производству труб и металлопрофиля ЗАО «Норд Азия Метал» </w:t>
      </w:r>
      <w:proofErr w:type="spellStart"/>
      <w:r w:rsidRPr="00863D7D">
        <w:rPr>
          <w:rFonts w:ascii="Times New Roman" w:hAnsi="Times New Roman"/>
          <w:color w:val="000000"/>
          <w:sz w:val="28"/>
          <w:szCs w:val="28"/>
        </w:rPr>
        <w:t>Спитаменского</w:t>
      </w:r>
      <w:proofErr w:type="spellEnd"/>
      <w:r w:rsidRPr="00863D7D">
        <w:rPr>
          <w:rFonts w:ascii="Times New Roman" w:hAnsi="Times New Roman"/>
          <w:color w:val="000000"/>
          <w:sz w:val="28"/>
          <w:szCs w:val="28"/>
        </w:rPr>
        <w:t xml:space="preserve"> района, ООО «Таджикские трубы и профили» г. Гиссар и ООО «</w:t>
      </w:r>
      <w:proofErr w:type="spellStart"/>
      <w:r w:rsidRPr="00863D7D">
        <w:rPr>
          <w:rFonts w:ascii="Times New Roman" w:hAnsi="Times New Roman"/>
          <w:color w:val="000000"/>
          <w:sz w:val="28"/>
          <w:szCs w:val="28"/>
        </w:rPr>
        <w:t>Охангудози</w:t>
      </w:r>
      <w:proofErr w:type="spellEnd"/>
      <w:r w:rsidRPr="00863D7D">
        <w:rPr>
          <w:rFonts w:ascii="Times New Roman" w:hAnsi="Times New Roman"/>
          <w:color w:val="000000"/>
          <w:sz w:val="28"/>
          <w:szCs w:val="28"/>
        </w:rPr>
        <w:t xml:space="preserve"> </w:t>
      </w:r>
      <w:proofErr w:type="spellStart"/>
      <w:r w:rsidRPr="00863D7D">
        <w:rPr>
          <w:rFonts w:ascii="Times New Roman" w:hAnsi="Times New Roman"/>
          <w:color w:val="000000"/>
          <w:sz w:val="28"/>
          <w:szCs w:val="28"/>
        </w:rPr>
        <w:t>Точикистон</w:t>
      </w:r>
      <w:proofErr w:type="spellEnd"/>
      <w:r w:rsidRPr="00863D7D">
        <w:rPr>
          <w:rFonts w:ascii="Times New Roman" w:hAnsi="Times New Roman"/>
          <w:color w:val="000000"/>
          <w:sz w:val="28"/>
          <w:szCs w:val="28"/>
        </w:rPr>
        <w:t>» г. Рудаки;</w:t>
      </w:r>
    </w:p>
    <w:p w14:paraId="5ED3858F"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запуска деятельности ООО СП «ТК Ойл» на территории СЭЗ «</w:t>
      </w:r>
      <w:proofErr w:type="spellStart"/>
      <w:r w:rsidRPr="00863D7D">
        <w:rPr>
          <w:rFonts w:ascii="Times New Roman" w:hAnsi="Times New Roman"/>
          <w:color w:val="000000"/>
          <w:sz w:val="28"/>
          <w:szCs w:val="28"/>
        </w:rPr>
        <w:t>Дангара</w:t>
      </w:r>
      <w:proofErr w:type="spellEnd"/>
      <w:r w:rsidRPr="00863D7D">
        <w:rPr>
          <w:rFonts w:ascii="Times New Roman" w:hAnsi="Times New Roman"/>
          <w:color w:val="000000"/>
          <w:sz w:val="28"/>
          <w:szCs w:val="28"/>
        </w:rPr>
        <w:t>» мощностью переработки 500,0 тыс. тонн нефти в год;</w:t>
      </w:r>
    </w:p>
    <w:p w14:paraId="73B7B2C9"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«Предприятия по производству электрооборудования» в г. Душанбе мощностью 6000 единиц производство различного электрооборудования при финансировании со стороны ОАО «</w:t>
      </w:r>
      <w:proofErr w:type="spellStart"/>
      <w:r w:rsidRPr="00863D7D">
        <w:rPr>
          <w:rFonts w:ascii="Times New Roman" w:hAnsi="Times New Roman"/>
          <w:color w:val="000000"/>
          <w:sz w:val="28"/>
          <w:szCs w:val="28"/>
        </w:rPr>
        <w:t>Тоджигидроэлектромонтаж</w:t>
      </w:r>
      <w:proofErr w:type="spellEnd"/>
      <w:r w:rsidRPr="00863D7D">
        <w:rPr>
          <w:rFonts w:ascii="Times New Roman" w:hAnsi="Times New Roman"/>
          <w:color w:val="000000"/>
          <w:sz w:val="28"/>
          <w:szCs w:val="28"/>
        </w:rPr>
        <w:t>»;</w:t>
      </w:r>
    </w:p>
    <w:p w14:paraId="6952C22D"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разработки и реализации инвестиционных проектов по разработке месторождений серебра и цинка «Кони </w:t>
      </w:r>
      <w:proofErr w:type="spellStart"/>
      <w:r w:rsidRPr="00863D7D">
        <w:rPr>
          <w:rFonts w:ascii="Times New Roman" w:hAnsi="Times New Roman"/>
          <w:color w:val="000000"/>
          <w:sz w:val="28"/>
          <w:szCs w:val="28"/>
        </w:rPr>
        <w:t>Мансури</w:t>
      </w:r>
      <w:proofErr w:type="spellEnd"/>
      <w:r w:rsidRPr="00863D7D">
        <w:rPr>
          <w:rFonts w:ascii="Times New Roman" w:hAnsi="Times New Roman"/>
          <w:color w:val="000000"/>
          <w:sz w:val="28"/>
          <w:szCs w:val="28"/>
        </w:rPr>
        <w:t xml:space="preserve"> </w:t>
      </w:r>
      <w:proofErr w:type="spellStart"/>
      <w:r w:rsidRPr="00863D7D">
        <w:rPr>
          <w:rFonts w:ascii="Times New Roman" w:hAnsi="Times New Roman"/>
          <w:color w:val="000000"/>
          <w:sz w:val="28"/>
          <w:szCs w:val="28"/>
        </w:rPr>
        <w:t>калон</w:t>
      </w:r>
      <w:proofErr w:type="spellEnd"/>
      <w:r w:rsidRPr="00863D7D">
        <w:rPr>
          <w:rFonts w:ascii="Times New Roman" w:hAnsi="Times New Roman"/>
          <w:color w:val="000000"/>
          <w:sz w:val="28"/>
          <w:szCs w:val="28"/>
        </w:rPr>
        <w:t xml:space="preserve">» и «Кони </w:t>
      </w:r>
      <w:proofErr w:type="spellStart"/>
      <w:r w:rsidRPr="00863D7D">
        <w:rPr>
          <w:rFonts w:ascii="Times New Roman" w:hAnsi="Times New Roman"/>
          <w:color w:val="000000"/>
          <w:sz w:val="28"/>
          <w:szCs w:val="28"/>
        </w:rPr>
        <w:t>Мансури</w:t>
      </w:r>
      <w:proofErr w:type="spellEnd"/>
      <w:r w:rsidRPr="00863D7D">
        <w:rPr>
          <w:rFonts w:ascii="Times New Roman" w:hAnsi="Times New Roman"/>
          <w:color w:val="000000"/>
          <w:sz w:val="28"/>
          <w:szCs w:val="28"/>
        </w:rPr>
        <w:t xml:space="preserve"> </w:t>
      </w:r>
      <w:proofErr w:type="spellStart"/>
      <w:r w:rsidRPr="00863D7D">
        <w:rPr>
          <w:rFonts w:ascii="Times New Roman" w:hAnsi="Times New Roman"/>
          <w:color w:val="000000"/>
          <w:sz w:val="28"/>
          <w:szCs w:val="28"/>
        </w:rPr>
        <w:t>қисмати</w:t>
      </w:r>
      <w:proofErr w:type="spellEnd"/>
      <w:r w:rsidRPr="00863D7D">
        <w:rPr>
          <w:rFonts w:ascii="Times New Roman" w:hAnsi="Times New Roman"/>
          <w:color w:val="000000"/>
          <w:sz w:val="28"/>
          <w:szCs w:val="28"/>
        </w:rPr>
        <w:t xml:space="preserve"> </w:t>
      </w:r>
      <w:proofErr w:type="spellStart"/>
      <w:r w:rsidRPr="00863D7D">
        <w:rPr>
          <w:rFonts w:ascii="Times New Roman" w:hAnsi="Times New Roman"/>
          <w:color w:val="000000"/>
          <w:sz w:val="28"/>
          <w:szCs w:val="28"/>
        </w:rPr>
        <w:t>шарқӣ</w:t>
      </w:r>
      <w:proofErr w:type="spellEnd"/>
      <w:r w:rsidRPr="00863D7D">
        <w:rPr>
          <w:rFonts w:ascii="Times New Roman" w:hAnsi="Times New Roman"/>
          <w:color w:val="000000"/>
          <w:sz w:val="28"/>
          <w:szCs w:val="28"/>
        </w:rPr>
        <w:t xml:space="preserve"> </w:t>
      </w:r>
      <w:proofErr w:type="spellStart"/>
      <w:r w:rsidRPr="00863D7D">
        <w:rPr>
          <w:rFonts w:ascii="Times New Roman" w:hAnsi="Times New Roman"/>
          <w:color w:val="000000"/>
          <w:sz w:val="28"/>
          <w:szCs w:val="28"/>
        </w:rPr>
        <w:t>ва</w:t>
      </w:r>
      <w:proofErr w:type="spellEnd"/>
      <w:r w:rsidRPr="00863D7D">
        <w:rPr>
          <w:rFonts w:ascii="Times New Roman" w:hAnsi="Times New Roman"/>
          <w:color w:val="000000"/>
          <w:sz w:val="28"/>
          <w:szCs w:val="28"/>
        </w:rPr>
        <w:t xml:space="preserve"> </w:t>
      </w:r>
      <w:proofErr w:type="spellStart"/>
      <w:r w:rsidRPr="00863D7D">
        <w:rPr>
          <w:rFonts w:ascii="Times New Roman" w:hAnsi="Times New Roman"/>
          <w:color w:val="000000"/>
          <w:sz w:val="28"/>
          <w:szCs w:val="28"/>
        </w:rPr>
        <w:t>ғарбӣ</w:t>
      </w:r>
      <w:proofErr w:type="spellEnd"/>
      <w:r w:rsidRPr="00863D7D">
        <w:rPr>
          <w:rFonts w:ascii="Times New Roman" w:hAnsi="Times New Roman"/>
          <w:color w:val="000000"/>
          <w:sz w:val="28"/>
          <w:szCs w:val="28"/>
        </w:rPr>
        <w:t>»;</w:t>
      </w:r>
    </w:p>
    <w:p w14:paraId="26F02D9D"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предоставления долгосрочных льготных кредитов финансово-кредитными организациями, в частности «</w:t>
      </w:r>
      <w:proofErr w:type="spellStart"/>
      <w:r w:rsidRPr="00863D7D">
        <w:rPr>
          <w:rFonts w:ascii="Times New Roman" w:hAnsi="Times New Roman"/>
          <w:color w:val="000000"/>
          <w:sz w:val="28"/>
          <w:szCs w:val="28"/>
        </w:rPr>
        <w:t>Саноатсодиротбанком</w:t>
      </w:r>
      <w:proofErr w:type="spellEnd"/>
      <w:r w:rsidRPr="00863D7D">
        <w:rPr>
          <w:rFonts w:ascii="Times New Roman" w:hAnsi="Times New Roman"/>
          <w:color w:val="000000"/>
          <w:sz w:val="28"/>
          <w:szCs w:val="28"/>
        </w:rPr>
        <w:t>», предприятиям полного цикла добычи и переработки алюминия, драгоценных камней и полезных ископаемых.</w:t>
      </w:r>
    </w:p>
    <w:p w14:paraId="67129DC6"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Развитие фармацевтической отрасли путем:</w:t>
      </w:r>
    </w:p>
    <w:p w14:paraId="503BA88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подготовки профессионально-технических специалистов всех уровней и персонала с относительно высокими управленческими способностями предприятий;</w:t>
      </w:r>
    </w:p>
    <w:p w14:paraId="1BBDC0C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проведения научно-исследовательских и экспериментальных работ по развитию современной медицины растений на основе растений Таджикистана и создание лабораторий в этой области;</w:t>
      </w:r>
    </w:p>
    <w:p w14:paraId="599860F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приведения выпускаемой фармацевтической продукции в соответствие с международными стандартами;</w:t>
      </w:r>
    </w:p>
    <w:p w14:paraId="45CBB33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кластеров фармацевтической промышленности по производству и экспорту целебных чаев, лекарств из целебных растений, лечебных и косметических мазей и других инновационных продуктов;</w:t>
      </w:r>
    </w:p>
    <w:p w14:paraId="32A6877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расширение производство и экспорт косметических масел из герани миндаля, абрикосов, черного тмина, грецкого ореха, льна, облепихи и других масличных культур;</w:t>
      </w:r>
    </w:p>
    <w:p w14:paraId="39A7B53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привлечения прямых иностранных инвестиций на предприятия фармацевтической отрасли с привлечением всемирно известных брендов в регионах страны;</w:t>
      </w:r>
    </w:p>
    <w:p w14:paraId="71DF3E9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расширения производственных линий, увеличения производства медицинских принадлежностей, таких как хлопчатобумажные бинты, полотенца и другие медицинские принадлежности, запуск дальнейших циклов предприятия «Фарм Текс» по случаю 30-летия государственной независимости Республики Таджикистан;</w:t>
      </w:r>
    </w:p>
    <w:p w14:paraId="1C720C1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предоставления долгосрочных льготных кредитов финансово-кредитными организациями, в частности Промышленно-экспортным банком Таджикистана «</w:t>
      </w:r>
      <w:proofErr w:type="spellStart"/>
      <w:r w:rsidRPr="00863D7D">
        <w:rPr>
          <w:rFonts w:ascii="Times New Roman" w:hAnsi="Times New Roman"/>
          <w:color w:val="000000"/>
          <w:sz w:val="28"/>
          <w:szCs w:val="28"/>
        </w:rPr>
        <w:t>Саноатсодиротбанк</w:t>
      </w:r>
      <w:proofErr w:type="spellEnd"/>
      <w:r w:rsidRPr="00863D7D">
        <w:rPr>
          <w:rFonts w:ascii="Times New Roman" w:hAnsi="Times New Roman"/>
          <w:color w:val="000000"/>
          <w:sz w:val="28"/>
          <w:szCs w:val="28"/>
        </w:rPr>
        <w:t>» для предприятий фармацевтической отрасли;</w:t>
      </w:r>
    </w:p>
    <w:p w14:paraId="5E4790C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осуществления защитных мер на внутреннем рынке с запуском производства продукции в косметической и фармацевтической отраслях.</w:t>
      </w:r>
    </w:p>
    <w:p w14:paraId="7A89C668"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Увеличение производство строительных материалов путем:</w:t>
      </w:r>
    </w:p>
    <w:p w14:paraId="128D72C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подготовки профессионально-технических специалистов всех уровней и персонала с относительно высокими управленческими способностями предприятий;</w:t>
      </w:r>
    </w:p>
    <w:p w14:paraId="57780A0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переоборудования и строительство новых промышленных предприятий по выпуску конечной продукции с высокой добавленной стоимостью;</w:t>
      </w:r>
    </w:p>
    <w:p w14:paraId="3325F6C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и развития промышленных кластеров в цветной и черной металлургический промышленности, а также строительных материалов;</w:t>
      </w:r>
    </w:p>
    <w:p w14:paraId="52780AC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непредоставления рудных месторождений иностранным инвесторам без соблюдения сроков переработки руды в конечный продукт;</w:t>
      </w:r>
    </w:p>
    <w:p w14:paraId="624244C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осуществления геологического изучения и разведки руд и горных пород и их дальнейшая коммерциализация за счет привлечения отечественных и иностранных инвестиций;</w:t>
      </w:r>
    </w:p>
    <w:p w14:paraId="2354F03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внедрения современных горных технологий с одновременным запуском производства запасных частей для горных машин;</w:t>
      </w:r>
    </w:p>
    <w:p w14:paraId="0C8F4B3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увеличения производства жженого кирпича, цемента, арматуры, каменных плит, плитки, панелей, гипсокартона, стекла, стекла и стеклянных изделий, металлоконструкций и другой продукции в стране, в том числе за счет увеличения импорта сырья для полного удовлетворения внутреннего спроса и экспорта;</w:t>
      </w:r>
    </w:p>
    <w:p w14:paraId="704628E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строительство и ввод в эксплуатацию цементных заводов, строительных и бетонных изделий и пакетов, восстановление и увеличение производственных мощностей до 1,2 млн тонн в ЗАО «</w:t>
      </w:r>
      <w:proofErr w:type="spellStart"/>
      <w:r w:rsidRPr="00863D7D">
        <w:rPr>
          <w:rFonts w:ascii="Times New Roman" w:hAnsi="Times New Roman"/>
          <w:color w:val="000000"/>
          <w:sz w:val="28"/>
          <w:szCs w:val="28"/>
        </w:rPr>
        <w:t>Таджикцемент</w:t>
      </w:r>
      <w:proofErr w:type="spellEnd"/>
      <w:r w:rsidRPr="00863D7D">
        <w:rPr>
          <w:rFonts w:ascii="Times New Roman" w:hAnsi="Times New Roman"/>
          <w:color w:val="000000"/>
          <w:sz w:val="28"/>
          <w:szCs w:val="28"/>
        </w:rPr>
        <w:t>» в г. Душанбе с внедрением современного оборудования в 2021 году;</w:t>
      </w:r>
    </w:p>
    <w:p w14:paraId="4E9C9D5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ввода в эксплуатацию предприятия по производству стеклопластиковых труб «Композит ТА» в Душанбе вместимостью 150 км. стеклопластиковых труб разного диаметра;</w:t>
      </w:r>
    </w:p>
    <w:p w14:paraId="694C975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организации строительства стекольного завода в ОАО «Горно-обогатительный комбинат» (в г. </w:t>
      </w:r>
      <w:proofErr w:type="spellStart"/>
      <w:r w:rsidRPr="00863D7D">
        <w:rPr>
          <w:rFonts w:ascii="Times New Roman" w:hAnsi="Times New Roman"/>
          <w:color w:val="000000"/>
          <w:sz w:val="28"/>
          <w:szCs w:val="28"/>
        </w:rPr>
        <w:t>Мехробад</w:t>
      </w:r>
      <w:proofErr w:type="spellEnd"/>
      <w:r w:rsidRPr="00863D7D">
        <w:rPr>
          <w:rFonts w:ascii="Times New Roman" w:hAnsi="Times New Roman"/>
          <w:color w:val="000000"/>
          <w:sz w:val="28"/>
          <w:szCs w:val="28"/>
        </w:rPr>
        <w:t xml:space="preserve"> Дж. </w:t>
      </w:r>
      <w:proofErr w:type="spellStart"/>
      <w:r w:rsidRPr="00863D7D">
        <w:rPr>
          <w:rFonts w:ascii="Times New Roman" w:hAnsi="Times New Roman"/>
          <w:color w:val="000000"/>
          <w:sz w:val="28"/>
          <w:szCs w:val="28"/>
        </w:rPr>
        <w:t>Расуловский</w:t>
      </w:r>
      <w:proofErr w:type="spellEnd"/>
      <w:r w:rsidRPr="00863D7D">
        <w:rPr>
          <w:rFonts w:ascii="Times New Roman" w:hAnsi="Times New Roman"/>
          <w:color w:val="000000"/>
          <w:sz w:val="28"/>
          <w:szCs w:val="28"/>
        </w:rPr>
        <w:t xml:space="preserve"> район) мощностью 150 тыс. штук стеклотары и 15,0 тыс. М</w:t>
      </w:r>
      <w:r w:rsidRPr="00863D7D">
        <w:rPr>
          <w:rFonts w:ascii="Times New Roman" w:hAnsi="Times New Roman"/>
          <w:color w:val="000000"/>
          <w:sz w:val="28"/>
          <w:szCs w:val="28"/>
          <w:vertAlign w:val="superscript"/>
        </w:rPr>
        <w:t>2</w:t>
      </w:r>
      <w:r w:rsidRPr="00863D7D">
        <w:rPr>
          <w:rFonts w:ascii="Times New Roman" w:hAnsi="Times New Roman"/>
          <w:color w:val="000000"/>
          <w:sz w:val="28"/>
          <w:szCs w:val="28"/>
        </w:rPr>
        <w:t xml:space="preserve"> строительного стекла в сутки;</w:t>
      </w:r>
    </w:p>
    <w:p w14:paraId="3A56360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внедрения инновационных методов и искусства национальной архитектуры в процесс изготовления готовых изделий из драгоценных камней и металлов;</w:t>
      </w:r>
    </w:p>
    <w:p w14:paraId="1862789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предоставления долгосрочных льготных кредитов финансово-кредитными организациями, в частности «</w:t>
      </w:r>
      <w:proofErr w:type="spellStart"/>
      <w:r w:rsidRPr="00863D7D">
        <w:rPr>
          <w:rFonts w:ascii="Times New Roman" w:hAnsi="Times New Roman"/>
          <w:color w:val="000000"/>
          <w:sz w:val="28"/>
          <w:szCs w:val="28"/>
        </w:rPr>
        <w:t>Саноатсодиротбанком</w:t>
      </w:r>
      <w:proofErr w:type="spellEnd"/>
      <w:r w:rsidRPr="00863D7D">
        <w:rPr>
          <w:rFonts w:ascii="Times New Roman" w:hAnsi="Times New Roman"/>
          <w:color w:val="000000"/>
          <w:sz w:val="28"/>
          <w:szCs w:val="28"/>
        </w:rPr>
        <w:t>», предприятиям по производству строительных материалов.</w:t>
      </w:r>
    </w:p>
    <w:p w14:paraId="14B9037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Ожидаемые результаты:</w:t>
      </w:r>
    </w:p>
    <w:p w14:paraId="18C7829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доля промышленности в ВВП страны увеличится на 4% за счет стремительного развития отраслей и увеличения добавленной стоимости промышленной продукции до 24,9% (в 2025 году), и будет обеспечен переход к индустриально-аграрной экономике;</w:t>
      </w:r>
    </w:p>
    <w:p w14:paraId="38E9ACD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вырастет доля обрабатывающей промышленности в структуре промышленности и ВВП страны (до 63,8% и до 15% соответственно);</w:t>
      </w:r>
    </w:p>
    <w:p w14:paraId="77980FE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доля средне технологичных производств в структуре промышленности увеличится до 35,0%, а в ВВП страны до 6,2%;</w:t>
      </w:r>
    </w:p>
    <w:p w14:paraId="1FA7681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 промышленности будет создано около 30 тысяч новых постоянных рабочих мест;</w:t>
      </w:r>
    </w:p>
    <w:p w14:paraId="7451EDC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доля готовой продукции в экспорте страны увеличится.</w:t>
      </w:r>
    </w:p>
    <w:p w14:paraId="061C1C47" w14:textId="77777777" w:rsidR="00036E43" w:rsidRPr="00863D7D" w:rsidRDefault="00036E43" w:rsidP="00036E43">
      <w:pPr>
        <w:pStyle w:val="affff3"/>
        <w:ind w:firstLine="0"/>
      </w:pPr>
      <w:bookmarkStart w:id="42" w:name="_Toc65266426"/>
      <w:r w:rsidRPr="00863D7D">
        <w:t xml:space="preserve">§2. Аграрный сектор: продовольственная безопасность и доступ к </w:t>
      </w:r>
      <w:r w:rsidRPr="00863D7D">
        <w:br/>
        <w:t>качественным продуктам питания</w:t>
      </w:r>
      <w:bookmarkEnd w:id="42"/>
    </w:p>
    <w:p w14:paraId="7F7584C4"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Аграрный сектор страны является одним из стратегически важных секторов экономики с точки зрения его доли в ВВП, обеспечение продовольственной безопасности и промышленности с сырьем и число занятых в нем </w:t>
      </w:r>
      <w:proofErr w:type="spellStart"/>
      <w:r w:rsidRPr="00863D7D">
        <w:rPr>
          <w:rFonts w:ascii="Times New Roman" w:hAnsi="Times New Roman"/>
          <w:color w:val="000000"/>
          <w:sz w:val="28"/>
          <w:szCs w:val="28"/>
        </w:rPr>
        <w:t>насиления</w:t>
      </w:r>
      <w:proofErr w:type="spellEnd"/>
      <w:r w:rsidRPr="00863D7D">
        <w:rPr>
          <w:rFonts w:ascii="Times New Roman" w:hAnsi="Times New Roman"/>
          <w:color w:val="000000"/>
          <w:sz w:val="28"/>
          <w:szCs w:val="28"/>
        </w:rPr>
        <w:t>.</w:t>
      </w:r>
    </w:p>
    <w:p w14:paraId="5A733D27"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Как известно, в последние годы в сельскохозяйственном секторе особое внимание уделяется диверсификации производства за счет организации вторичного посева, производства конкурентоспособных и прибыльных </w:t>
      </w:r>
      <w:r w:rsidRPr="00863D7D">
        <w:rPr>
          <w:rFonts w:ascii="Times New Roman" w:hAnsi="Times New Roman"/>
          <w:color w:val="000000"/>
          <w:sz w:val="28"/>
          <w:szCs w:val="28"/>
        </w:rPr>
        <w:lastRenderedPageBreak/>
        <w:t>экспортных продуктов, расширения посевных площадей под овощи и создания плодородных садов и виноградников.</w:t>
      </w:r>
    </w:p>
    <w:p w14:paraId="11FDD504"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Вместе с тем, за 2016-2020 годы был принят и реализован ряд целевых программ по развитию животноводства, в том числе по развитию птицеводства, пчеловодства, </w:t>
      </w:r>
      <w:proofErr w:type="spellStart"/>
      <w:r w:rsidRPr="00863D7D">
        <w:rPr>
          <w:rFonts w:ascii="Times New Roman" w:hAnsi="Times New Roman"/>
          <w:color w:val="000000"/>
          <w:sz w:val="28"/>
          <w:szCs w:val="28"/>
        </w:rPr>
        <w:t>племеноводства</w:t>
      </w:r>
      <w:proofErr w:type="spellEnd"/>
      <w:r w:rsidRPr="00863D7D">
        <w:rPr>
          <w:rFonts w:ascii="Times New Roman" w:hAnsi="Times New Roman"/>
          <w:color w:val="000000"/>
          <w:sz w:val="28"/>
          <w:szCs w:val="28"/>
        </w:rPr>
        <w:t xml:space="preserve">, </w:t>
      </w:r>
      <w:proofErr w:type="spellStart"/>
      <w:r w:rsidRPr="00863D7D">
        <w:rPr>
          <w:rFonts w:ascii="Times New Roman" w:hAnsi="Times New Roman"/>
          <w:color w:val="000000"/>
          <w:sz w:val="28"/>
          <w:szCs w:val="28"/>
        </w:rPr>
        <w:t>яководства</w:t>
      </w:r>
      <w:proofErr w:type="spellEnd"/>
      <w:r w:rsidRPr="00863D7D">
        <w:rPr>
          <w:rFonts w:ascii="Times New Roman" w:hAnsi="Times New Roman"/>
          <w:color w:val="000000"/>
          <w:sz w:val="28"/>
          <w:szCs w:val="28"/>
        </w:rPr>
        <w:t>, коневодства, улучшения состояния пастбищ и рыболовства.</w:t>
      </w:r>
    </w:p>
    <w:p w14:paraId="51E1B7BE"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Расширение посевных площадей, полное и качественное выполнение агротехнических мероприятий, практическая реализация программ развития в различных отраслях сельского хозяйства позволили повысить урожайность большего числа видов сельскохозяйственных культур. Доля сельского хозяйства в ВВП составляет 19,8%, а занятость - 60,8%, а около 2/3 производственных предприятий страны являются агропромышленными предприятиями.</w:t>
      </w:r>
    </w:p>
    <w:p w14:paraId="5B52E431"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В настоящее время внутренний спрос на молоко и молочные продукты, овощи и фрукты превышает установленный уровень потребления за счет внутреннего производства в 1,8 раза, уровень предложения хлеба и хлебобулочных изделий, круп и зернобобовых составляет 97,4%. мяса и мясных продуктов 71,3 процента, яиц 27,7 процента, фруктов и ягод (включая виноград) 61,6 процента. Хотя в последнее время доступ к основным продуктам питания в стране улучшился, ситуация с продовольственной безопасностью остается нестабильной.</w:t>
      </w:r>
      <w:r w:rsidRPr="00863D7D">
        <w:rPr>
          <w:rFonts w:ascii="Times New Roman" w:hAnsi="Times New Roman"/>
          <w:color w:val="000000"/>
          <w:sz w:val="28"/>
          <w:szCs w:val="28"/>
          <w:lang w:val="tg-Cyrl-TJ"/>
        </w:rPr>
        <w:t xml:space="preserve"> </w:t>
      </w:r>
      <w:r w:rsidRPr="00863D7D">
        <w:rPr>
          <w:rFonts w:ascii="Times New Roman" w:hAnsi="Times New Roman"/>
          <w:color w:val="000000"/>
          <w:sz w:val="28"/>
          <w:szCs w:val="28"/>
        </w:rPr>
        <w:t>Потому что программные задачи ПСР 2016-2020 годы по освоению новых земель не выполнены в полном объеме. При этом эффективность ирригационных систем в стране остается низкой - около 50 процентов.</w:t>
      </w:r>
    </w:p>
    <w:p w14:paraId="1609026C"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Ежегодно более 40 тыс. гектар земель находятся в неудовлетворительном мелиоративном состоянии. Кроме того, 76,1 процента всех тракторов на балансе государственных и дехканских хозяйств находятся в рабочем состоянии, а 23,9 процента находятся в аварийном состоянии, что негативно сказывается на производительности сельского хозяйства.</w:t>
      </w:r>
    </w:p>
    <w:p w14:paraId="72AE9BCF"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В результате реализации «Программы по организации и ремонту холодильного оборудования для хранения сельхозпродукции в Республике Таджикистан на 2015-2019 годы» в стране построено и введено в эксплуатацию 188 складов вместимостью 223 384 тонны.</w:t>
      </w:r>
    </w:p>
    <w:p w14:paraId="2F9C4558"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В рамках «Программы развития садоводства и виноградарства в Республике Таджикистан выращено 2674 га садов (97,3% от плана) и 195 га виноградников (44,1% от плана) на 2016-2020 годы»; Создано 193 га интенсивных садов (182,3% от плана) и восстановлено 2197 га старых садов (в 2,2 раза больше запланированного).</w:t>
      </w:r>
    </w:p>
    <w:p w14:paraId="191CFF3D"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С целю обеспечение переход страны к следующему этапу индустриально-аграрного развития и повысить конкурентоспособность отечественной продукции на мировых рынках разработана и принята Правительством Республики Таджикистан 28 октября 2020 года Концепция организации и развития агропромышленных кластеров в Республике Таджикистан на период до 2040 года и Программа по созданию благоприятных </w:t>
      </w:r>
      <w:r w:rsidRPr="00863D7D">
        <w:rPr>
          <w:rFonts w:ascii="Times New Roman" w:hAnsi="Times New Roman"/>
          <w:color w:val="000000"/>
          <w:sz w:val="28"/>
          <w:szCs w:val="28"/>
        </w:rPr>
        <w:lastRenderedPageBreak/>
        <w:t>условий для внедрения лучших сельскохозяйственных практик. Сельскохозяйственная продукция (International Global GAP Standard).</w:t>
      </w:r>
    </w:p>
    <w:p w14:paraId="08787877"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Следующие возможности могут быть использованы в качестве новых источников развития аграрного сектора:</w:t>
      </w:r>
    </w:p>
    <w:p w14:paraId="10B234A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проведение инвентаризации земель всех категорий с целью внедрения земельного кадастра в стране и дальнейшего целевого и эффективного использования земельных ресурсов;</w:t>
      </w:r>
    </w:p>
    <w:p w14:paraId="1F9A2F0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улучшение структуры семеноводческих хозяйств и повышение их мощности и эффективности за счет консолидации с целью обеспечения хозяйств высококачественными репродуктивными семенами, селекцией растений и животных;</w:t>
      </w:r>
    </w:p>
    <w:p w14:paraId="790AE2E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создание крупных агропромышленных кластеров в регионах страны для полной переработки хлопкового волокна, кож, коконов, винограда, фруктов, масличных культур и другой сельскохозяйственной продукции, создание мясных и молочных ферм, создание интенсивных фруктовых садов и холодильных логистических центров;</w:t>
      </w:r>
    </w:p>
    <w:p w14:paraId="31AF9D1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развитие и стимулирование рыбоводства с целью увеличения производства рыбы в стране. В настоящее время рыбоводство осуществляется в 321 рыбном хозяйстве с прудами, озерами, реками и водохранилищами, и в 2019 году было произведено 2749,3 тонны рыбы, что в 1,3 раза больше, чем в 2016 году, составляет 2 процента от существующей мощности;</w:t>
      </w:r>
    </w:p>
    <w:p w14:paraId="39299DC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привести ориентированную на экспорт сельскохозяйственную продукцию в соответствие с Международным глобальным стандартом G.A.P, чтобы сделать ее более конкурентоспособной;</w:t>
      </w:r>
    </w:p>
    <w:p w14:paraId="0C966D6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поддержка мер по продовольственной безопасности в стране за счет получения 2-3 урожаев сельхозпродукции за счет улучшения управления состоянием земель, расширения механизма государственно-частного партнерства в этой сфере, увеличения площади современных теплиц.</w:t>
      </w:r>
    </w:p>
    <w:p w14:paraId="01F0C6C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Основные проблемы следующие:</w:t>
      </w:r>
    </w:p>
    <w:p w14:paraId="0D07053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ухудшение </w:t>
      </w:r>
      <w:proofErr w:type="spellStart"/>
      <w:r w:rsidRPr="00863D7D">
        <w:rPr>
          <w:rFonts w:ascii="Times New Roman" w:hAnsi="Times New Roman"/>
          <w:color w:val="000000"/>
          <w:sz w:val="28"/>
          <w:szCs w:val="28"/>
        </w:rPr>
        <w:t>мелиоративности</w:t>
      </w:r>
      <w:proofErr w:type="spellEnd"/>
      <w:r w:rsidRPr="00863D7D">
        <w:rPr>
          <w:rFonts w:ascii="Times New Roman" w:hAnsi="Times New Roman"/>
          <w:color w:val="000000"/>
          <w:sz w:val="28"/>
          <w:szCs w:val="28"/>
        </w:rPr>
        <w:t xml:space="preserve"> земель и снижение их продуктивности;</w:t>
      </w:r>
    </w:p>
    <w:p w14:paraId="615F833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недозагрузка объектов водоснабжения из-за морального износа оросительной системы;</w:t>
      </w:r>
    </w:p>
    <w:p w14:paraId="2839D85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низкий уровень доступа дехканских хозяйств к относительно дешевым финансовым инструментам и государственным субсидиям;</w:t>
      </w:r>
    </w:p>
    <w:p w14:paraId="4E2C9C4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засоление орошаемых земель и исключение пахотных земель из-за их неэффективного использования;</w:t>
      </w:r>
    </w:p>
    <w:p w14:paraId="2075200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ненадлежащее использование пастбищ и несоблюдение порядка передвижения скота;</w:t>
      </w:r>
    </w:p>
    <w:p w14:paraId="4859544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неправильное использование орошаемых пахотных земель и несоблюдение правил агротехники выращивания сельскохозяйственных культур;</w:t>
      </w:r>
    </w:p>
    <w:p w14:paraId="2603DF9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отсутствие сельхозтехники и дороговизна удобрений из-за отсутствия собственных производственных мощностей;</w:t>
      </w:r>
    </w:p>
    <w:p w14:paraId="7DA4B67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использование семян низкого качества и отсутствие семян репродукции высокого качества;</w:t>
      </w:r>
    </w:p>
    <w:p w14:paraId="32F89F3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недостаточная материально-техническая база для хранения, упаковки, доставки и переработки сельхозпродукции;</w:t>
      </w:r>
    </w:p>
    <w:p w14:paraId="0700CC7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отсутствие современной системы финансового учета и администрирования торговых отношений между производителями и торговыми точками.</w:t>
      </w:r>
    </w:p>
    <w:p w14:paraId="44AF94C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Основные цели (приоритеты) развития:</w:t>
      </w:r>
    </w:p>
    <w:p w14:paraId="1EEBFAC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обеспечение устойчивого развития сельского хозяйства;</w:t>
      </w:r>
    </w:p>
    <w:p w14:paraId="5DFF6AC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обеспечение роста продуктивности сельского хозяйства (ЦУР 2.3.);</w:t>
      </w:r>
    </w:p>
    <w:p w14:paraId="2AAFEB4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достижение к 2025 году продовольственной самообеспеченности на 70%, в том числе на 80% по основным продуктам питания (пшеница, картофель, растительное масло, рис).</w:t>
      </w:r>
    </w:p>
    <w:p w14:paraId="39E2936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Задачи для решения поставленных задач и достижения целей:</w:t>
      </w:r>
    </w:p>
    <w:p w14:paraId="443CE91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совершенствование политики управления и институциональной базы аграрного сектора;</w:t>
      </w:r>
    </w:p>
    <w:p w14:paraId="6FC73D6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улучшение материально-технической базы и информационного обеспечения сельского хозяйства;</w:t>
      </w:r>
    </w:p>
    <w:p w14:paraId="498B395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повышение продовольственной безопасности и улучшение качества продуктов питания за счет применения принципов органического сельского хозяйства и принципов «зеленой» торговли;</w:t>
      </w:r>
    </w:p>
    <w:p w14:paraId="7D22820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реабилитация ирригационных систем и дренажей для улучшения мелиорации засоленных и заболоченных земель;</w:t>
      </w:r>
    </w:p>
    <w:p w14:paraId="2FE27FA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lang w:val="tg-Cyrl-TJ"/>
        </w:rPr>
      </w:pPr>
      <w:r w:rsidRPr="00863D7D">
        <w:rPr>
          <w:rFonts w:ascii="Times New Roman" w:hAnsi="Times New Roman"/>
          <w:color w:val="000000"/>
          <w:sz w:val="28"/>
          <w:szCs w:val="28"/>
        </w:rPr>
        <w:t>- увеличение мощности сельхозпроизводителей.</w:t>
      </w:r>
    </w:p>
    <w:p w14:paraId="1F4856D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Основные мероприятия (направления деятельности) по достижению целей и задач:</w:t>
      </w:r>
    </w:p>
    <w:p w14:paraId="3537D41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качественная реализация Концепции организации и развития агропромышленных кластеров в Республике Таджикистан на период до 2040 года и Программы создания благоприятных условий для внедрения передовых сельскохозяйственных практик в сельскохозяйственное производство (International Global G.A.P. Standard);</w:t>
      </w:r>
    </w:p>
    <w:p w14:paraId="39D03E5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усиления реализации политики прогнозирования с учетом изменения климата и структуры потребительского рынка при предотвращении потерь урожая;</w:t>
      </w:r>
    </w:p>
    <w:p w14:paraId="04F53E9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совершенствование нормативных правовых актов, регулирующих перечень химических веществ, используемых в сельскохозяйственном производстве Республики Таджикистан;</w:t>
      </w:r>
    </w:p>
    <w:p w14:paraId="4F6FFC2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совершенствование региональной политики по формированию и развитию агропромышленных кластеров при выборе регионов по цепочке «сырье - конечный продукт - поиск рынка»;</w:t>
      </w:r>
    </w:p>
    <w:p w14:paraId="16294C5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совершенствование учетной и статистической учетной политики по производстве и реализации сельхозпродукции во всех типах хозяйств;</w:t>
      </w:r>
    </w:p>
    <w:p w14:paraId="4961ABB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проведение инвентаризации всех типов земель с целью создания и владения земельного кадастра в стране и дальнейшего целевого и эффективного использования земельных ресурсов;</w:t>
      </w:r>
    </w:p>
    <w:p w14:paraId="4304B79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развитие национальной системы страхования урожая для дехканских хозяйств;</w:t>
      </w:r>
    </w:p>
    <w:p w14:paraId="2702D85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повышение уровня коммерциализации продукции;</w:t>
      </w:r>
    </w:p>
    <w:p w14:paraId="33336BC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внедрение эффективной системы стимулирования освоения земель из числе внедрения засоленных земель, заболоченных земель и ранее орошаемых земель в сельхозпроизводства;</w:t>
      </w:r>
    </w:p>
    <w:p w14:paraId="56BBBFF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поиск эффективных способов экспорта сельскохозяйственной продукции за границу путем создания структуры по экспорту сельскохозяйственной продукции и возможности государственной поддержки их деятельности в области налогообложения, транспортных льгот и других организационно-экономических вопросов.</w:t>
      </w:r>
    </w:p>
    <w:p w14:paraId="7BC113F0"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Улучшение материально-технической базы и информационного обеспечения сельского хозяйства посредством:</w:t>
      </w:r>
    </w:p>
    <w:p w14:paraId="3926E5E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широкого внедрения системы </w:t>
      </w:r>
      <w:proofErr w:type="spellStart"/>
      <w:r w:rsidRPr="00863D7D">
        <w:rPr>
          <w:rFonts w:ascii="Times New Roman" w:hAnsi="Times New Roman"/>
          <w:color w:val="000000"/>
          <w:sz w:val="28"/>
          <w:szCs w:val="28"/>
        </w:rPr>
        <w:t>агролизинга</w:t>
      </w:r>
      <w:proofErr w:type="spellEnd"/>
      <w:r w:rsidRPr="00863D7D">
        <w:rPr>
          <w:rFonts w:ascii="Times New Roman" w:hAnsi="Times New Roman"/>
          <w:color w:val="000000"/>
          <w:sz w:val="28"/>
          <w:szCs w:val="28"/>
        </w:rPr>
        <w:t xml:space="preserve"> за счет увеличения количества малой и средней сельхозтехники, в том числе адаптированной к условиям регионов;</w:t>
      </w:r>
    </w:p>
    <w:p w14:paraId="244DE72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создание современных лабораторий для экспертизы и сертификации сельскохозяйственной продукции на экспорт;</w:t>
      </w:r>
    </w:p>
    <w:p w14:paraId="5BA93A5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создание единой информационной системы осведомления сельхозпроизводителей до прогнозировании гидрометеорологических условий;</w:t>
      </w:r>
    </w:p>
    <w:p w14:paraId="062F71B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создание сельскохозяйственного портала для предоставления фермерам базы данных по эффективному производству, агротехнике, технологиям переработки и сбыта, рациональному и эффективному управлению фермерскими хозяйствами;</w:t>
      </w:r>
    </w:p>
    <w:p w14:paraId="652A8B7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-увеличение площади теплиц и строительство современных холодильных складов;</w:t>
      </w:r>
    </w:p>
    <w:p w14:paraId="2C34419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улучшение структуры семеноводческих хозяйств и повышение их мощности и эффективности за счет консолидации с целью обеспечения хозяйств семенами репродукции высокого качества, селекции растений и животных;</w:t>
      </w:r>
    </w:p>
    <w:p w14:paraId="6BC5525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пунктов ветеринарного обслуживания и защиты растений;</w:t>
      </w:r>
    </w:p>
    <w:p w14:paraId="0BF5941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усиления борьбы с вредителями и болезнями сельскохозяйственных культур и животных;</w:t>
      </w:r>
    </w:p>
    <w:p w14:paraId="673E721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планов действий по адаптации к изменению климата в сельскохозяйственном секторе на всех уровнях с учетом различных агроэкологических условий в Таджикистане.</w:t>
      </w:r>
    </w:p>
    <w:p w14:paraId="61ABF0B6"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Повышение продовольственной безопасности и улучшение качества продуктов питания за счет применения принципов органического земледелия и принципов «зеленой» торговли посредством:</w:t>
      </w:r>
    </w:p>
    <w:p w14:paraId="1C3E68D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внедрения лучших сельскохозяйственных практик в сельскохозяйственное производство (International Global G.A.P.);</w:t>
      </w:r>
    </w:p>
    <w:p w14:paraId="214890B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внедрения «зеленых» технологий и «зеленой» инфраструктуры в агропромышленное производство;</w:t>
      </w:r>
    </w:p>
    <w:p w14:paraId="77E588E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эффективной системы управления рисками и организация мониторинга безопасности пищевых продуктов и питательных продуктов;</w:t>
      </w:r>
    </w:p>
    <w:p w14:paraId="3BC336B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координации деятельности профильных ведомств в сфере сельского хозяйства, здравоохранения, социальной защиты для улучшения качества продуктов питания и потребительского состава населения;</w:t>
      </w:r>
    </w:p>
    <w:p w14:paraId="4B16773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принятия необходимых мер для улучшения доступа населения к продовольствию, усилению программ социальной помощи и питания детей, наращиванию государственных продовольственных запасов и государственного зернового продовольственного фонда;</w:t>
      </w:r>
    </w:p>
    <w:p w14:paraId="37E8ABC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увеличения площади садов и виноградников и повышение урожайности сельскохозяйственной продукции;</w:t>
      </w:r>
    </w:p>
    <w:p w14:paraId="74121A7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малых предприятий по производству масличных культур из пищевых, лечебных и декоративных культур (лен, облепиха, черный тмин, абрикос) в горных и предгорных районах.</w:t>
      </w:r>
    </w:p>
    <w:p w14:paraId="758D99F9"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Восстановление ирригационных систем и дренажей с целью улучшения мелиорации засоленных земель и заболоченных земель посредством:</w:t>
      </w:r>
    </w:p>
    <w:p w14:paraId="5458CA6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завершения перехода управления водным хозяйством на бассейновый метод управления (с административной территории на гидрологическую);</w:t>
      </w:r>
    </w:p>
    <w:p w14:paraId="6D59053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создания четырех национальных бассейновых и четырех </w:t>
      </w:r>
      <w:proofErr w:type="spellStart"/>
      <w:r w:rsidRPr="00863D7D">
        <w:rPr>
          <w:rFonts w:ascii="Times New Roman" w:hAnsi="Times New Roman"/>
          <w:color w:val="000000"/>
          <w:sz w:val="28"/>
          <w:szCs w:val="28"/>
        </w:rPr>
        <w:t>суббассейновых</w:t>
      </w:r>
      <w:proofErr w:type="spellEnd"/>
      <w:r w:rsidRPr="00863D7D">
        <w:rPr>
          <w:rFonts w:ascii="Times New Roman" w:hAnsi="Times New Roman"/>
          <w:color w:val="000000"/>
          <w:sz w:val="28"/>
          <w:szCs w:val="28"/>
        </w:rPr>
        <w:t xml:space="preserve"> организаций, деятельность которых будет направлена ​​на безотлагательное решение вопросов ирригации;</w:t>
      </w:r>
    </w:p>
    <w:p w14:paraId="0B29F33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совершенствования экономических механизмов содержания и эксплуатации ирригационной инфраструктуры и дренажей на орошаемых землях;</w:t>
      </w:r>
    </w:p>
    <w:p w14:paraId="6365202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широкого внедрения </w:t>
      </w:r>
      <w:proofErr w:type="spellStart"/>
      <w:r w:rsidRPr="00863D7D">
        <w:rPr>
          <w:rFonts w:ascii="Times New Roman" w:hAnsi="Times New Roman"/>
          <w:color w:val="000000"/>
          <w:sz w:val="28"/>
          <w:szCs w:val="28"/>
        </w:rPr>
        <w:t>водосберегающих</w:t>
      </w:r>
      <w:proofErr w:type="spellEnd"/>
      <w:r w:rsidRPr="00863D7D">
        <w:rPr>
          <w:rFonts w:ascii="Times New Roman" w:hAnsi="Times New Roman"/>
          <w:color w:val="000000"/>
          <w:sz w:val="28"/>
          <w:szCs w:val="28"/>
        </w:rPr>
        <w:t xml:space="preserve"> технологий (капельное орошение,  сбор дождевой воды и др.).</w:t>
      </w:r>
    </w:p>
    <w:p w14:paraId="398EA24D"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Повышение потенциала сельхозпроизводителей, посредством: </w:t>
      </w:r>
    </w:p>
    <w:p w14:paraId="2FF537A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усиления деятельности региональных центров по формированию и развитию предпринимательства по оказанию бесплатных консультационных услуг в сфере АПК;</w:t>
      </w:r>
    </w:p>
    <w:p w14:paraId="6D6570D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принятия мер по повышению маркетинговой и профессиональной квалификации сельхозпроизводителей;</w:t>
      </w:r>
    </w:p>
    <w:p w14:paraId="67A6BA2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разнообразных инновационных технических модулей для обучения фермеров на основе лучших сельскохозяйственных практик;</w:t>
      </w:r>
    </w:p>
    <w:p w14:paraId="0240401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повышения профессиональной подготовки руководителей хозяйств и профильных специалистов в области сельского хозяйства на основе принципов кластерного производства.</w:t>
      </w:r>
    </w:p>
    <w:p w14:paraId="75E8591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Ожидаемые результаты:</w:t>
      </w:r>
    </w:p>
    <w:p w14:paraId="6DAFEA2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обеспечена продовольственная безопасность и доступ к качественным продуктам питания (обогащение микро витаминами, рациональное потребление </w:t>
      </w:r>
      <w:r w:rsidRPr="00863D7D">
        <w:rPr>
          <w:rFonts w:ascii="Times New Roman" w:hAnsi="Times New Roman"/>
          <w:color w:val="000000"/>
          <w:sz w:val="28"/>
          <w:szCs w:val="28"/>
        </w:rPr>
        <w:lastRenderedPageBreak/>
        <w:t>и обеспечение чистой питьевой водой) будет повышен за счет интенсивного развития сельского хозяйства, роста импортозамещающего производства;</w:t>
      </w:r>
    </w:p>
    <w:p w14:paraId="10B5EC1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совершенствована региональная политика формирования и развития агропромышленных кластеров, а также выбор регионов по цепочке «сырье - конечный продукт - поиск рынка»;</w:t>
      </w:r>
    </w:p>
    <w:p w14:paraId="2E2F5B8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обеспечен рост </w:t>
      </w:r>
      <w:proofErr w:type="spellStart"/>
      <w:r w:rsidRPr="00863D7D">
        <w:rPr>
          <w:rFonts w:ascii="Times New Roman" w:hAnsi="Times New Roman"/>
          <w:color w:val="000000"/>
          <w:sz w:val="28"/>
          <w:szCs w:val="28"/>
        </w:rPr>
        <w:t>уровеня</w:t>
      </w:r>
      <w:proofErr w:type="spellEnd"/>
      <w:r w:rsidRPr="00863D7D">
        <w:rPr>
          <w:rFonts w:ascii="Times New Roman" w:hAnsi="Times New Roman"/>
          <w:color w:val="000000"/>
          <w:sz w:val="28"/>
          <w:szCs w:val="28"/>
        </w:rPr>
        <w:t xml:space="preserve"> грамотности фермеров по вопросам эффективного производства, агротехнологий возделывания, технологий переработки и сбыта, рационального и эффективного управления фермерскими хозяйствами;</w:t>
      </w:r>
    </w:p>
    <w:p w14:paraId="69D6A80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сокращена нехватка финансовых ресурсов для развития АПК, будут привлечены и мобилизованы внутренние и внешние финансовые ресурсы сектора;</w:t>
      </w:r>
    </w:p>
    <w:p w14:paraId="6AF8DC8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реализованы отраслевые и региональные программы развития в АПК с участием государственно-частного партнерства;</w:t>
      </w:r>
    </w:p>
    <w:p w14:paraId="6831D60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обеспечен доступ к рынкам высококачественных удобрений и химикатов, малой и средней сельскохозяйственной техники и запасных частей, пунктов ветеринарного обслуживания и услуг по защите растений;</w:t>
      </w:r>
    </w:p>
    <w:p w14:paraId="5AED9FD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внедрены выборочные программы </w:t>
      </w:r>
      <w:proofErr w:type="spellStart"/>
      <w:r w:rsidRPr="00863D7D">
        <w:rPr>
          <w:rFonts w:ascii="Times New Roman" w:hAnsi="Times New Roman"/>
          <w:color w:val="000000"/>
          <w:sz w:val="28"/>
          <w:szCs w:val="28"/>
        </w:rPr>
        <w:t>водосберегающих</w:t>
      </w:r>
      <w:proofErr w:type="spellEnd"/>
      <w:r w:rsidRPr="00863D7D">
        <w:rPr>
          <w:rFonts w:ascii="Times New Roman" w:hAnsi="Times New Roman"/>
          <w:color w:val="000000"/>
          <w:sz w:val="28"/>
          <w:szCs w:val="28"/>
        </w:rPr>
        <w:t xml:space="preserve"> технологий и улучшено водоснабжение земель;</w:t>
      </w:r>
    </w:p>
    <w:p w14:paraId="6919E34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соблюдается принцип интегрированного управления водными ресурсами и бассейновыми отношениями, который предусматривает переход к управлению водным сектором от административных территорий к гидрологическим;</w:t>
      </w:r>
    </w:p>
    <w:p w14:paraId="213020E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повышен уровень осведомленности о гидрометеорологической и метеорологической прогнозах;</w:t>
      </w:r>
    </w:p>
    <w:p w14:paraId="4E6A69F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обеспечен доступ к пастбищам и их использование местным населением;</w:t>
      </w:r>
    </w:p>
    <w:p w14:paraId="63714B0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система кооперации в сельскохозяйственном производстве к 2025 году охватит не менее 80% производителей, включая переработку и реализацию продукции;</w:t>
      </w:r>
    </w:p>
    <w:p w14:paraId="0C5935C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совершенствована система мелиорации и орошения сельскохозяйственных земель и пастбищ, обеспечена эффективная занятость сельского населения и внедрены рентабельные методы орошения.</w:t>
      </w:r>
    </w:p>
    <w:p w14:paraId="556FBC2C" w14:textId="77777777" w:rsidR="00036E43" w:rsidRPr="00863D7D" w:rsidRDefault="00036E43" w:rsidP="00036E43">
      <w:pPr>
        <w:pStyle w:val="affff3"/>
      </w:pPr>
      <w:bookmarkStart w:id="43" w:name="_Toc65266427"/>
      <w:r w:rsidRPr="00863D7D">
        <w:t>§3. Интегрированное управление водными ресурсами</w:t>
      </w:r>
      <w:bookmarkEnd w:id="43"/>
    </w:p>
    <w:p w14:paraId="3A92D161"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Таджикистан является автором ряда влиятельных международных инициатив в области водных ресурсов, в том числе Международного десятилетия действий «Вода для устойчивого развития» на 2018-2028 годы, принятого Генеральной Ассамблеей ООН. Страна также проводит последовательную политику реформирования водного сектора путем перехода к интегрированному управлению водными ресурсами в речных бассейнах.</w:t>
      </w:r>
    </w:p>
    <w:p w14:paraId="2D775792"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В рамках реализации первого этапа Национальной стратегии развития до 2030 года на 2016-2020 годы Правительство Таджикистана утвердило Программу водной реформы Республики Таджикистан на 2016-2025 годы. Соответственно, были приняты меры по совершенствованию правовой и </w:t>
      </w:r>
      <w:r w:rsidRPr="00863D7D">
        <w:rPr>
          <w:rFonts w:ascii="Times New Roman" w:hAnsi="Times New Roman"/>
          <w:color w:val="000000"/>
          <w:sz w:val="28"/>
          <w:szCs w:val="28"/>
        </w:rPr>
        <w:lastRenderedPageBreak/>
        <w:t xml:space="preserve">институциональной базы для внедрения бассейнового управления и интеграции водных ресурсов. Водный кодекс был принят в новой редакции, в которой определены 5 бассейновых зон, включая зону бассейна Сырдарьи, зону бассейна Зарафшана, зону бассейна Пянджа, зону бассейна Вахш и зону бассейна </w:t>
      </w:r>
      <w:proofErr w:type="spellStart"/>
      <w:r w:rsidRPr="00863D7D">
        <w:rPr>
          <w:rFonts w:ascii="Times New Roman" w:hAnsi="Times New Roman"/>
          <w:color w:val="000000"/>
          <w:sz w:val="28"/>
          <w:szCs w:val="28"/>
        </w:rPr>
        <w:t>Кофарнихон</w:t>
      </w:r>
      <w:proofErr w:type="spellEnd"/>
      <w:r w:rsidRPr="00863D7D">
        <w:rPr>
          <w:rFonts w:ascii="Times New Roman" w:hAnsi="Times New Roman"/>
          <w:color w:val="000000"/>
          <w:sz w:val="28"/>
          <w:szCs w:val="28"/>
        </w:rPr>
        <w:t xml:space="preserve">. В целях адаптации к принципам ИУВР и рыночным условиям был принят новый Закон Республики Таджикистан «О питьевом водоснабжении и водоотведении», созданы 4 бассейновые рабочие группы в разных регионах страны, усилен потенциал существующих АВП и созданы новые АВП. </w:t>
      </w:r>
    </w:p>
    <w:p w14:paraId="56675401"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Одной из целей ИУВР в Таджикистане является координация деятельности различных водопользователей по повышению эффективности водопользования, внедрению энергосберегающих технологий, особенно в сельском хозяйстве, которое является основным потребителем водных ресурсов. В целях сокращения потерь воды при выращивании сельскохозяйственных культур, восстановления земель и возвращения земель в сельскохозяйственное использование ведутся работы по экономии водных ресурсов, установке современного оборудования и внедрению капельного и дождевого орошения.</w:t>
      </w:r>
    </w:p>
    <w:p w14:paraId="550E8DA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В период с 2016 по 2019 год очищено 5899 тыс. кубометров водоотводной системы и 10206 тыс. кубометров водопровода, а также отремонтировано 2124 гидротехнических сооружений, ежегодно ремонтируется 250 водопроводных станций и 697 гидроузлов. Площадь вновь освоенных земель составляет более 1110 га, а реализованные мероприятия способствовали повышению урожайности и производству сельскохозяйственной продукции.</w:t>
      </w:r>
    </w:p>
    <w:p w14:paraId="2A5CC045"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В области питьевого водоснабжения быстро внедряются ресурсосберегающие технологии, заменено более 650 км водопроводных труб длительного пользования. Установлено 162400 тыс. счетчиков воды на различных </w:t>
      </w:r>
      <w:proofErr w:type="spellStart"/>
      <w:r w:rsidRPr="00863D7D">
        <w:rPr>
          <w:rFonts w:ascii="Times New Roman" w:hAnsi="Times New Roman"/>
          <w:color w:val="000000"/>
          <w:sz w:val="28"/>
          <w:szCs w:val="28"/>
        </w:rPr>
        <w:t>водопотребителях</w:t>
      </w:r>
      <w:proofErr w:type="spellEnd"/>
      <w:r w:rsidRPr="00863D7D">
        <w:rPr>
          <w:rFonts w:ascii="Times New Roman" w:hAnsi="Times New Roman"/>
          <w:color w:val="000000"/>
          <w:sz w:val="28"/>
          <w:szCs w:val="28"/>
        </w:rPr>
        <w:t>. Доступ населения к питьевой воде достиг 64,2%, в том числе 95% в городах и 55,6% в сельской местности. 36% сельских жителей имеют доступ к воде в помещениях. Только 5% имеют доступ к водопроводной воде внутри жилищ и только 1,7% сельских домохозяйств имеют доступ к канализации. Только около 5% канализационных систем в сельской местности функционируют.</w:t>
      </w:r>
    </w:p>
    <w:p w14:paraId="4348DBED"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Несмотря на прогресс, достигнутый в реализации основных принципов ИУВР в области управления водными ресурсами, по-прежнему существует множество проблем и препятствий, в том числе:</w:t>
      </w:r>
    </w:p>
    <w:p w14:paraId="5D29EA2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дублирование задач в существующей системе управления, использования и охраны водных ресурсов;</w:t>
      </w:r>
    </w:p>
    <w:p w14:paraId="2C0929A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низкий уровень межотраслевой и вертикально-горизонтальной координации;</w:t>
      </w:r>
    </w:p>
    <w:p w14:paraId="768F775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значительные непроизводственные потери по организационным причинам;</w:t>
      </w:r>
    </w:p>
    <w:p w14:paraId="78E2C4C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все еще есть методы управления и бюрократии;</w:t>
      </w:r>
    </w:p>
    <w:p w14:paraId="2EA42E0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неполная система учета и оплаты услуг водоснабжения;</w:t>
      </w:r>
    </w:p>
    <w:p w14:paraId="6B87C39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высокий уровень износа существующей инфраструктуры водоснабжения;</w:t>
      </w:r>
    </w:p>
    <w:p w14:paraId="5267AFB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низкий объем инвестиций;</w:t>
      </w:r>
    </w:p>
    <w:p w14:paraId="6ECD692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недостаточный потенциал организации, ответственной за управление водными ресурсами и водопользователей;</w:t>
      </w:r>
    </w:p>
    <w:p w14:paraId="5948F82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низкий уровень участия пользователей и гражданского общества в использовании и охране водных ресурсов.</w:t>
      </w:r>
    </w:p>
    <w:p w14:paraId="5F64E67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существенные различия между городской и сельской местностью в плане доступа к централизованной системе питьевого водоснабжения, санитарии и гигиене; </w:t>
      </w:r>
    </w:p>
    <w:p w14:paraId="3CEACF4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ограниченные возможности по сбору точных данных о фактическом состоянии питьевого и канализационного водоснабжения в городах и районах страны из-за недостаточной эффективности учета и отчетности в сфере водоснабжения и канализации (включая доступ к санитарии и гигиене).</w:t>
      </w:r>
    </w:p>
    <w:p w14:paraId="171DD0E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Основные цели (приоритеты)</w:t>
      </w:r>
    </w:p>
    <w:p w14:paraId="6DE3CAB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внедрение интегрированной системы управления водными ресурсами;</w:t>
      </w:r>
    </w:p>
    <w:p w14:paraId="56E3B88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повышение доступа населения к чистой питьевой воде и санитарии.</w:t>
      </w:r>
    </w:p>
    <w:p w14:paraId="792BC16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Задачи для решения поставленных задач и достижения поставленных целей:</w:t>
      </w:r>
    </w:p>
    <w:p w14:paraId="1EA67D0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совершенствование нормативно-правовой базы;</w:t>
      </w:r>
    </w:p>
    <w:p w14:paraId="7416766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укрепление институциональной базы для развития ИУВР;</w:t>
      </w:r>
    </w:p>
    <w:p w14:paraId="1CC8AAC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расширение доступа к орошению и мелиорации земель;</w:t>
      </w:r>
    </w:p>
    <w:p w14:paraId="594D579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децентрализация питьевого водоснабжения и канализации;</w:t>
      </w:r>
    </w:p>
    <w:p w14:paraId="0726CD0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улучшение инфраструктуры и достижение надежности систем водоснабжения и канализации.</w:t>
      </w:r>
    </w:p>
    <w:p w14:paraId="769502DF"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Совершенствование нормативно-правовой базы путем:</w:t>
      </w:r>
    </w:p>
    <w:p w14:paraId="4D9C2A1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принятия Национальной водной стратегии Республики Таджикистан на период до 2030 года;</w:t>
      </w:r>
    </w:p>
    <w:p w14:paraId="7B07583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Программы развития мелиорации и ирригации Республики Таджикистан;</w:t>
      </w:r>
    </w:p>
    <w:p w14:paraId="63D142F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Государственной программы питьевого водоснабжения и водоотведения до 2030 года;</w:t>
      </w:r>
    </w:p>
    <w:p w14:paraId="6E024B0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и принятия нормативных правовых актов в области использования и охраны водных ресурсов для реализации Водного кодекса Республики Таджикистан в новой редакции.</w:t>
      </w:r>
    </w:p>
    <w:p w14:paraId="69044053"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Укрепление институциональной базы для развития ИУВР посредством:</w:t>
      </w:r>
    </w:p>
    <w:p w14:paraId="63249DC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согласования отраслевой нормативно-правовой базы с учетом реализации концепции бассейнового управления и ИУВР;</w:t>
      </w:r>
    </w:p>
    <w:p w14:paraId="0EC584C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Национального водного совета при Правительстве Республики Таджикистан;</w:t>
      </w:r>
    </w:p>
    <w:p w14:paraId="4A849E7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бассейновых советов в качестве консультативных органов</w:t>
      </w:r>
    </w:p>
    <w:p w14:paraId="5CBF131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утверждения и выполнения планов управления водными ресурсами.</w:t>
      </w:r>
    </w:p>
    <w:p w14:paraId="294C427B"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Расширение доступа к орошению и мелиорации земель посредством:</w:t>
      </w:r>
    </w:p>
    <w:p w14:paraId="6D9F3C7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базы данных и информационной системы водной системы;</w:t>
      </w:r>
    </w:p>
    <w:p w14:paraId="10DF0AD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очистки существующей дренажной системы;</w:t>
      </w:r>
    </w:p>
    <w:p w14:paraId="57AF350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реконструкции и реабилитации сетей и сооружений водоснабжения;</w:t>
      </w:r>
    </w:p>
    <w:p w14:paraId="7791B7A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внедрения энергосберегающих технологий полива (капельное, дождевое, </w:t>
      </w:r>
      <w:proofErr w:type="spellStart"/>
      <w:r w:rsidRPr="00863D7D">
        <w:rPr>
          <w:rFonts w:ascii="Times New Roman" w:hAnsi="Times New Roman"/>
          <w:color w:val="000000"/>
          <w:sz w:val="28"/>
          <w:szCs w:val="28"/>
        </w:rPr>
        <w:t>микроорошение</w:t>
      </w:r>
      <w:proofErr w:type="spellEnd"/>
      <w:r w:rsidRPr="00863D7D">
        <w:rPr>
          <w:rFonts w:ascii="Times New Roman" w:hAnsi="Times New Roman"/>
          <w:color w:val="000000"/>
          <w:sz w:val="28"/>
          <w:szCs w:val="28"/>
        </w:rPr>
        <w:t>).</w:t>
      </w:r>
    </w:p>
    <w:p w14:paraId="2C3FCD1A"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Децентрализация питьевого водоснабжения и санитарии путем:</w:t>
      </w:r>
      <w:r w:rsidRPr="00863D7D">
        <w:rPr>
          <w:rFonts w:ascii="Times New Roman" w:hAnsi="Times New Roman"/>
          <w:color w:val="000000"/>
          <w:sz w:val="28"/>
          <w:szCs w:val="28"/>
        </w:rPr>
        <w:br/>
        <w:t xml:space="preserve">         - модернизации управления ирригационной системой (переход от административно-территориального управления к гидрографическому принципу управления оросительной системой);</w:t>
      </w:r>
    </w:p>
    <w:p w14:paraId="26AC17E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региональных водохозяйственных компаний.</w:t>
      </w:r>
    </w:p>
    <w:p w14:paraId="331E5210"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Улучшение инфраструктуры и обеспечение надежности систем водоснабжения и канализации посредством:</w:t>
      </w:r>
    </w:p>
    <w:p w14:paraId="2D3EF26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передачи объектов водного хозяйства, сетей питьевого водоснабжения в государственную собственность физическим и юридическим лицам на основе ГЧП, договора, концессии, аренды или иных форм партнерства;</w:t>
      </w:r>
    </w:p>
    <w:p w14:paraId="62E7056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базы данных по системе питьевого водоснабжения и канализации с целью улучшения учета и отчетности в области питьевого водоснабжения;</w:t>
      </w:r>
    </w:p>
    <w:p w14:paraId="53C831E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программы обеспечения населения Республики Таджикистан питьевой водой на период 2021-2030 гг.</w:t>
      </w:r>
    </w:p>
    <w:p w14:paraId="422EC501" w14:textId="77777777" w:rsidR="00036E43" w:rsidRPr="00863D7D" w:rsidRDefault="00036E43" w:rsidP="00036E43">
      <w:pPr>
        <w:pStyle w:val="affff3"/>
      </w:pPr>
      <w:bookmarkStart w:id="44" w:name="_Toc65266428"/>
      <w:r w:rsidRPr="00863D7D">
        <w:t>§4. Достижение реальной энергетической независимости</w:t>
      </w:r>
      <w:bookmarkEnd w:id="44"/>
    </w:p>
    <w:p w14:paraId="174894A7"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Энергетический комплекс Таджикистана играет важную роль в обеспечении устойчивого развития экономики страны, решении социальных и экологических проблем.</w:t>
      </w:r>
    </w:p>
    <w:p w14:paraId="567B839D" w14:textId="77777777" w:rsidR="00036E43" w:rsidRPr="00863D7D" w:rsidRDefault="00036E43" w:rsidP="00036E43">
      <w:pPr>
        <w:pStyle w:val="a6"/>
        <w:numPr>
          <w:ilvl w:val="0"/>
          <w:numId w:val="12"/>
        </w:numPr>
        <w:tabs>
          <w:tab w:val="left" w:pos="0"/>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За годы реализации Программы развития энергетики реализовано 29 крупных энергетических проектов на общую сумму 2,6 млрд сомони, из которых около 1,1 млн составляет займы, 280 млн сомони гранты, 825,7 млн сомони частный капитал и 448,4 млн сомони общественные пожертвования. В результате этих проектов Таджикистан добился значительного прогресса в развитии энергетического сектора. В частности, проведена реконструкция ряда крупных гидроэлектростанций в стране - Нурекской, </w:t>
      </w:r>
      <w:proofErr w:type="spellStart"/>
      <w:r w:rsidRPr="00863D7D">
        <w:rPr>
          <w:rFonts w:ascii="Times New Roman" w:hAnsi="Times New Roman"/>
          <w:color w:val="000000"/>
          <w:sz w:val="28"/>
          <w:szCs w:val="28"/>
        </w:rPr>
        <w:t>Сарбандской</w:t>
      </w:r>
      <w:proofErr w:type="spellEnd"/>
      <w:r w:rsidRPr="00863D7D">
        <w:rPr>
          <w:rFonts w:ascii="Times New Roman" w:hAnsi="Times New Roman"/>
          <w:color w:val="000000"/>
          <w:sz w:val="28"/>
          <w:szCs w:val="28"/>
        </w:rPr>
        <w:t xml:space="preserve"> и </w:t>
      </w:r>
      <w:proofErr w:type="spellStart"/>
      <w:r w:rsidRPr="00863D7D">
        <w:rPr>
          <w:rFonts w:ascii="Times New Roman" w:hAnsi="Times New Roman"/>
          <w:color w:val="000000"/>
          <w:sz w:val="28"/>
          <w:szCs w:val="28"/>
        </w:rPr>
        <w:t>Кайроккумской</w:t>
      </w:r>
      <w:proofErr w:type="spellEnd"/>
      <w:r w:rsidRPr="00863D7D">
        <w:rPr>
          <w:rFonts w:ascii="Times New Roman" w:hAnsi="Times New Roman"/>
          <w:color w:val="000000"/>
          <w:sz w:val="28"/>
          <w:szCs w:val="28"/>
        </w:rPr>
        <w:t>.</w:t>
      </w:r>
      <w:r w:rsidRPr="00863D7D">
        <w:rPr>
          <w:rFonts w:ascii="Times New Roman" w:eastAsia="Times New Roman" w:hAnsi="Times New Roman"/>
          <w:color w:val="000000"/>
          <w:sz w:val="28"/>
          <w:szCs w:val="28"/>
        </w:rPr>
        <w:t xml:space="preserve"> В</w:t>
      </w:r>
      <w:r w:rsidRPr="00863D7D">
        <w:rPr>
          <w:rFonts w:ascii="Times New Roman" w:eastAsia="Times New Roman" w:hAnsi="Times New Roman"/>
          <w:color w:val="000000"/>
          <w:sz w:val="28"/>
          <w:szCs w:val="28"/>
          <w:lang w:val="tg-Cyrl-TJ"/>
        </w:rPr>
        <w:t xml:space="preserve"> резултате производство электроэнергии в Таджикистане достигла </w:t>
      </w:r>
      <w:r w:rsidRPr="00863D7D">
        <w:rPr>
          <w:rFonts w:ascii="Times New Roman" w:hAnsi="Times New Roman"/>
          <w:color w:val="000000"/>
          <w:sz w:val="28"/>
          <w:szCs w:val="28"/>
          <w:lang w:val="tg-Cyrl-TJ"/>
        </w:rPr>
        <w:t xml:space="preserve">20 млрд кВт/час, </w:t>
      </w:r>
      <w:r w:rsidRPr="00863D7D">
        <w:rPr>
          <w:rFonts w:ascii="Times New Roman" w:hAnsi="Times New Roman"/>
          <w:color w:val="000000"/>
          <w:sz w:val="28"/>
          <w:szCs w:val="28"/>
        </w:rPr>
        <w:t>что составляет более 90 процентов электроэнергии, вырабатываемой малыми, средними и крупными гидроэлектростанциями.</w:t>
      </w:r>
    </w:p>
    <w:p w14:paraId="5B74F9AC"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Введены в эксплуатацию первые два агрегата Рогунской ГЭС, которые сегодня работают с минимальной мощностью, зависящей от уровня водохранилища, и к ноябрю 2020 года их было произведено более 2 млрд кВт</w:t>
      </w:r>
      <w:r w:rsidRPr="00863D7D">
        <w:rPr>
          <w:rFonts w:ascii="Times New Roman" w:hAnsi="Times New Roman"/>
          <w:color w:val="000000"/>
          <w:sz w:val="28"/>
          <w:szCs w:val="28"/>
          <w:lang w:val="tg-Cyrl-TJ"/>
        </w:rPr>
        <w:t>/</w:t>
      </w:r>
      <w:r w:rsidRPr="00863D7D">
        <w:rPr>
          <w:rFonts w:ascii="Times New Roman" w:hAnsi="Times New Roman"/>
          <w:color w:val="000000"/>
          <w:sz w:val="28"/>
          <w:szCs w:val="28"/>
        </w:rPr>
        <w:t>ч</w:t>
      </w:r>
      <w:r w:rsidRPr="00863D7D">
        <w:rPr>
          <w:rFonts w:ascii="Times New Roman" w:hAnsi="Times New Roman"/>
          <w:color w:val="000000"/>
          <w:sz w:val="28"/>
          <w:szCs w:val="28"/>
          <w:lang w:val="tg-Cyrl-TJ"/>
        </w:rPr>
        <w:t>ас</w:t>
      </w:r>
      <w:r w:rsidRPr="00863D7D">
        <w:rPr>
          <w:rFonts w:ascii="Times New Roman" w:hAnsi="Times New Roman"/>
          <w:color w:val="000000"/>
          <w:sz w:val="28"/>
          <w:szCs w:val="28"/>
        </w:rPr>
        <w:t xml:space="preserve"> электроэнергии.</w:t>
      </w:r>
    </w:p>
    <w:p w14:paraId="319B1AF2"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За последние три года страна была полностью обеспечена электроэнергией в осенне-зимний период, особенно в отдаленных районах за исключением 2020 года в течение которого выработка электроэнергии сократилась в связи с маловодием.</w:t>
      </w:r>
    </w:p>
    <w:p w14:paraId="26657920"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С 2016 года по настоящее время экспортная мощность страны увеличилась вдвое, при этом ежегодный экспорт составляет около 2,5 млрд кВт</w:t>
      </w:r>
      <w:r w:rsidRPr="00863D7D">
        <w:rPr>
          <w:rFonts w:ascii="Times New Roman" w:hAnsi="Times New Roman"/>
          <w:color w:val="000000"/>
          <w:sz w:val="28"/>
          <w:szCs w:val="28"/>
          <w:lang w:val="tg-Cyrl-TJ"/>
        </w:rPr>
        <w:t>/</w:t>
      </w:r>
      <w:r w:rsidRPr="00863D7D">
        <w:rPr>
          <w:rFonts w:ascii="Times New Roman" w:hAnsi="Times New Roman"/>
          <w:color w:val="000000"/>
          <w:sz w:val="28"/>
          <w:szCs w:val="28"/>
        </w:rPr>
        <w:t>ч</w:t>
      </w:r>
      <w:r w:rsidRPr="00863D7D">
        <w:rPr>
          <w:rFonts w:ascii="Times New Roman" w:hAnsi="Times New Roman"/>
          <w:color w:val="000000"/>
          <w:sz w:val="28"/>
          <w:szCs w:val="28"/>
          <w:lang w:val="tg-Cyrl-TJ"/>
        </w:rPr>
        <w:t>ас</w:t>
      </w:r>
      <w:r w:rsidRPr="00863D7D">
        <w:rPr>
          <w:rFonts w:ascii="Times New Roman" w:hAnsi="Times New Roman"/>
          <w:color w:val="000000"/>
          <w:sz w:val="28"/>
          <w:szCs w:val="28"/>
        </w:rPr>
        <w:t xml:space="preserve"> (включая в Узбекистан).</w:t>
      </w:r>
    </w:p>
    <w:p w14:paraId="1DE497D8"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В осенне-зимний период введен в эксплуатацию МБГ-2 проектной мощностью 400 МВт, 1,5 млрд кВт</w:t>
      </w:r>
      <w:r w:rsidRPr="00863D7D">
        <w:rPr>
          <w:rFonts w:ascii="Times New Roman" w:hAnsi="Times New Roman"/>
          <w:color w:val="000000"/>
          <w:sz w:val="28"/>
          <w:szCs w:val="28"/>
          <w:lang w:val="tg-Cyrl-TJ"/>
        </w:rPr>
        <w:t>/</w:t>
      </w:r>
      <w:r w:rsidRPr="00863D7D">
        <w:rPr>
          <w:rFonts w:ascii="Times New Roman" w:hAnsi="Times New Roman"/>
          <w:color w:val="000000"/>
          <w:sz w:val="28"/>
          <w:szCs w:val="28"/>
        </w:rPr>
        <w:t>ч</w:t>
      </w:r>
      <w:r w:rsidRPr="00863D7D">
        <w:rPr>
          <w:rFonts w:ascii="Times New Roman" w:hAnsi="Times New Roman"/>
          <w:color w:val="000000"/>
          <w:sz w:val="28"/>
          <w:szCs w:val="28"/>
          <w:lang w:val="tg-Cyrl-TJ"/>
        </w:rPr>
        <w:t>ас</w:t>
      </w:r>
      <w:r w:rsidRPr="00863D7D">
        <w:rPr>
          <w:rFonts w:ascii="Times New Roman" w:hAnsi="Times New Roman"/>
          <w:color w:val="000000"/>
          <w:sz w:val="28"/>
          <w:szCs w:val="28"/>
        </w:rPr>
        <w:t xml:space="preserve"> электроэнергии и 234 Гкал тепловой энергии, что значительно снизило нагрузку на электросети и повысило надежность электроснабжения г. Душанбе.</w:t>
      </w:r>
    </w:p>
    <w:p w14:paraId="65A1FD6D"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В 2019 году добыча угля в стране достигла более 2 млн тонн - это самый высокий показатель в истории Таджикистана (около 45 тысяч тонн было экспортировано).</w:t>
      </w:r>
    </w:p>
    <w:p w14:paraId="12843523"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Был запущен проект по передаче и продаже электроэнергии в Центральной и Южной Азии (CASA-1000) стоимостью более 1 млрд долларов что позволит Таджикистану экспортировать около 2,8 млрд кВт</w:t>
      </w:r>
      <w:r w:rsidRPr="00863D7D">
        <w:rPr>
          <w:rFonts w:ascii="Times New Roman" w:hAnsi="Times New Roman"/>
          <w:color w:val="000000"/>
          <w:sz w:val="28"/>
          <w:szCs w:val="28"/>
          <w:lang w:val="tg-Cyrl-TJ"/>
        </w:rPr>
        <w:t>/</w:t>
      </w:r>
      <w:r w:rsidRPr="00863D7D">
        <w:rPr>
          <w:rFonts w:ascii="Times New Roman" w:hAnsi="Times New Roman"/>
          <w:color w:val="000000"/>
          <w:sz w:val="28"/>
          <w:szCs w:val="28"/>
        </w:rPr>
        <w:t>ч</w:t>
      </w:r>
      <w:r w:rsidRPr="00863D7D">
        <w:rPr>
          <w:rFonts w:ascii="Times New Roman" w:hAnsi="Times New Roman"/>
          <w:color w:val="000000"/>
          <w:sz w:val="28"/>
          <w:szCs w:val="28"/>
          <w:lang w:val="tg-Cyrl-TJ"/>
        </w:rPr>
        <w:t>ас</w:t>
      </w:r>
      <w:r w:rsidRPr="00863D7D">
        <w:rPr>
          <w:rFonts w:ascii="Times New Roman" w:hAnsi="Times New Roman"/>
          <w:color w:val="000000"/>
          <w:sz w:val="28"/>
          <w:szCs w:val="28"/>
        </w:rPr>
        <w:t xml:space="preserve"> электроэнергии в Афганистан и Пакистан к началу 2022 г.</w:t>
      </w:r>
    </w:p>
    <w:p w14:paraId="74F740D3"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Проект реабилитации Единой энергетической системы Центральной Азии, который усилит релейную защиту, скоординирует работу энергосистем Таджикистана и Узбекистана и позволит Таджикистану экспортировать дополнительно 3,2 млрд кВт</w:t>
      </w:r>
      <w:r w:rsidRPr="00863D7D">
        <w:rPr>
          <w:rFonts w:ascii="Times New Roman" w:hAnsi="Times New Roman"/>
          <w:color w:val="000000"/>
          <w:sz w:val="28"/>
          <w:szCs w:val="28"/>
          <w:lang w:val="tg-Cyrl-TJ"/>
        </w:rPr>
        <w:t xml:space="preserve">/ </w:t>
      </w:r>
      <w:r w:rsidRPr="00863D7D">
        <w:rPr>
          <w:rFonts w:ascii="Times New Roman" w:hAnsi="Times New Roman"/>
          <w:color w:val="000000"/>
          <w:sz w:val="28"/>
          <w:szCs w:val="28"/>
        </w:rPr>
        <w:t>ч</w:t>
      </w:r>
      <w:r w:rsidRPr="00863D7D">
        <w:rPr>
          <w:rFonts w:ascii="Times New Roman" w:hAnsi="Times New Roman"/>
          <w:color w:val="000000"/>
          <w:sz w:val="28"/>
          <w:szCs w:val="28"/>
          <w:lang w:val="tg-Cyrl-TJ"/>
        </w:rPr>
        <w:t>ас</w:t>
      </w:r>
      <w:r w:rsidRPr="00863D7D">
        <w:rPr>
          <w:rFonts w:ascii="Times New Roman" w:hAnsi="Times New Roman"/>
          <w:color w:val="000000"/>
          <w:sz w:val="28"/>
          <w:szCs w:val="28"/>
        </w:rPr>
        <w:t xml:space="preserve"> к 2023 году.</w:t>
      </w:r>
    </w:p>
    <w:p w14:paraId="4C7ED8EF"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Барки </w:t>
      </w:r>
      <w:proofErr w:type="spellStart"/>
      <w:r w:rsidRPr="00863D7D">
        <w:rPr>
          <w:rFonts w:ascii="Times New Roman" w:hAnsi="Times New Roman"/>
          <w:color w:val="000000"/>
          <w:sz w:val="28"/>
          <w:szCs w:val="28"/>
        </w:rPr>
        <w:t>Точик</w:t>
      </w:r>
      <w:proofErr w:type="spellEnd"/>
      <w:r w:rsidRPr="00863D7D">
        <w:rPr>
          <w:rFonts w:ascii="Times New Roman" w:hAnsi="Times New Roman"/>
          <w:color w:val="000000"/>
          <w:sz w:val="28"/>
          <w:szCs w:val="28"/>
        </w:rPr>
        <w:t xml:space="preserve"> в партнерстве с АБР, Всемирным банком (ВБ), реализовал проект программы результатов финансового оздоровления сектора стоимостью </w:t>
      </w:r>
      <w:r w:rsidRPr="00863D7D">
        <w:rPr>
          <w:rFonts w:ascii="Times New Roman" w:hAnsi="Times New Roman"/>
          <w:color w:val="000000"/>
          <w:sz w:val="28"/>
          <w:szCs w:val="28"/>
          <w:lang w:val="tg-Cyrl-TJ"/>
        </w:rPr>
        <w:t>479,1</w:t>
      </w:r>
      <w:r w:rsidRPr="00863D7D">
        <w:rPr>
          <w:rFonts w:ascii="Times New Roman" w:hAnsi="Times New Roman"/>
          <w:color w:val="000000"/>
          <w:sz w:val="28"/>
          <w:szCs w:val="28"/>
        </w:rPr>
        <w:t xml:space="preserve"> млн долларов.</w:t>
      </w:r>
    </w:p>
    <w:p w14:paraId="39553373"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Несмотря на значительный прогресс, эффективность существующих мощностей ГЭС неуклонно снижается, а потери из-за разгрузки воды со всех ГЭС Барки </w:t>
      </w:r>
      <w:proofErr w:type="spellStart"/>
      <w:r w:rsidRPr="00863D7D">
        <w:rPr>
          <w:rFonts w:ascii="Times New Roman" w:hAnsi="Times New Roman"/>
          <w:color w:val="000000"/>
          <w:sz w:val="28"/>
          <w:szCs w:val="28"/>
        </w:rPr>
        <w:t>Точик</w:t>
      </w:r>
      <w:proofErr w:type="spellEnd"/>
      <w:r w:rsidRPr="00863D7D">
        <w:rPr>
          <w:rFonts w:ascii="Times New Roman" w:hAnsi="Times New Roman"/>
          <w:color w:val="000000"/>
          <w:sz w:val="28"/>
          <w:szCs w:val="28"/>
        </w:rPr>
        <w:t xml:space="preserve"> в 2018, 2019 и первые десять месяцев 2020 года составят соответственно 1,956 млрд кВт</w:t>
      </w:r>
      <w:r w:rsidRPr="00863D7D">
        <w:rPr>
          <w:rFonts w:ascii="Times New Roman" w:hAnsi="Times New Roman"/>
          <w:color w:val="000000"/>
          <w:sz w:val="28"/>
          <w:szCs w:val="28"/>
          <w:lang w:val="tg-Cyrl-TJ"/>
        </w:rPr>
        <w:t>/</w:t>
      </w:r>
      <w:r w:rsidRPr="00863D7D">
        <w:rPr>
          <w:rFonts w:ascii="Times New Roman" w:hAnsi="Times New Roman"/>
          <w:color w:val="000000"/>
          <w:sz w:val="28"/>
          <w:szCs w:val="28"/>
        </w:rPr>
        <w:t>ч</w:t>
      </w:r>
      <w:r w:rsidRPr="00863D7D">
        <w:rPr>
          <w:rFonts w:ascii="Times New Roman" w:hAnsi="Times New Roman"/>
          <w:color w:val="000000"/>
          <w:sz w:val="28"/>
          <w:szCs w:val="28"/>
          <w:lang w:val="tg-Cyrl-TJ"/>
        </w:rPr>
        <w:t>ас</w:t>
      </w:r>
      <w:r w:rsidRPr="00863D7D">
        <w:rPr>
          <w:rFonts w:ascii="Times New Roman" w:hAnsi="Times New Roman"/>
          <w:color w:val="000000"/>
          <w:sz w:val="28"/>
          <w:szCs w:val="28"/>
        </w:rPr>
        <w:t xml:space="preserve">, </w:t>
      </w:r>
      <w:r w:rsidRPr="00863D7D">
        <w:rPr>
          <w:rFonts w:ascii="Times New Roman" w:hAnsi="Times New Roman"/>
          <w:color w:val="000000"/>
          <w:sz w:val="28"/>
          <w:szCs w:val="28"/>
          <w:lang w:val="tg-Cyrl-TJ"/>
        </w:rPr>
        <w:t xml:space="preserve">что ровняется на 3,215 </w:t>
      </w:r>
      <w:r w:rsidRPr="00863D7D">
        <w:rPr>
          <w:rFonts w:ascii="Times New Roman" w:hAnsi="Times New Roman"/>
          <w:color w:val="000000"/>
          <w:sz w:val="28"/>
          <w:szCs w:val="28"/>
        </w:rPr>
        <w:t>кВт</w:t>
      </w:r>
      <w:r w:rsidRPr="00863D7D">
        <w:rPr>
          <w:rFonts w:ascii="Times New Roman" w:hAnsi="Times New Roman"/>
          <w:color w:val="000000"/>
          <w:sz w:val="28"/>
          <w:szCs w:val="28"/>
          <w:lang w:val="tg-Cyrl-TJ"/>
        </w:rPr>
        <w:t>/</w:t>
      </w:r>
      <w:r w:rsidRPr="00863D7D">
        <w:rPr>
          <w:rFonts w:ascii="Times New Roman" w:hAnsi="Times New Roman"/>
          <w:color w:val="000000"/>
          <w:sz w:val="28"/>
          <w:szCs w:val="28"/>
        </w:rPr>
        <w:t>ч</w:t>
      </w:r>
      <w:r w:rsidRPr="00863D7D">
        <w:rPr>
          <w:rFonts w:ascii="Times New Roman" w:hAnsi="Times New Roman"/>
          <w:color w:val="000000"/>
          <w:sz w:val="28"/>
          <w:szCs w:val="28"/>
          <w:lang w:val="tg-Cyrl-TJ"/>
        </w:rPr>
        <w:t xml:space="preserve">ас </w:t>
      </w:r>
      <w:r w:rsidRPr="00863D7D">
        <w:rPr>
          <w:rFonts w:ascii="Times New Roman" w:hAnsi="Times New Roman"/>
          <w:color w:val="000000"/>
          <w:sz w:val="28"/>
          <w:szCs w:val="28"/>
        </w:rPr>
        <w:t>или 0,771 млрд сомони.</w:t>
      </w:r>
    </w:p>
    <w:p w14:paraId="14A38877"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На следующем этапе развития эффективная реализация следующих существующих возможностей в сфере энергетики может служить дополнительными источниками развития национальной экономики:</w:t>
      </w:r>
    </w:p>
    <w:p w14:paraId="60B6EDD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внедрение современной системы контроля и учета электроэнергии, реализация проектов по внедрению </w:t>
      </w:r>
      <w:proofErr w:type="spellStart"/>
      <w:r w:rsidRPr="00863D7D">
        <w:rPr>
          <w:rFonts w:ascii="Times New Roman" w:hAnsi="Times New Roman"/>
          <w:color w:val="000000"/>
          <w:sz w:val="28"/>
          <w:szCs w:val="28"/>
        </w:rPr>
        <w:t>биллинговых</w:t>
      </w:r>
      <w:proofErr w:type="spellEnd"/>
      <w:r w:rsidRPr="00863D7D">
        <w:rPr>
          <w:rFonts w:ascii="Times New Roman" w:hAnsi="Times New Roman"/>
          <w:color w:val="000000"/>
          <w:sz w:val="28"/>
          <w:szCs w:val="28"/>
        </w:rPr>
        <w:t xml:space="preserve"> систем в городах Душанбе, Пенджикент, </w:t>
      </w:r>
      <w:proofErr w:type="spellStart"/>
      <w:r w:rsidRPr="00863D7D">
        <w:rPr>
          <w:rFonts w:ascii="Times New Roman" w:hAnsi="Times New Roman"/>
          <w:color w:val="000000"/>
          <w:sz w:val="28"/>
          <w:szCs w:val="28"/>
        </w:rPr>
        <w:t>Истаравшан</w:t>
      </w:r>
      <w:proofErr w:type="spellEnd"/>
      <w:r w:rsidRPr="00863D7D">
        <w:rPr>
          <w:rFonts w:ascii="Times New Roman" w:hAnsi="Times New Roman"/>
          <w:color w:val="000000"/>
          <w:sz w:val="28"/>
          <w:szCs w:val="28"/>
        </w:rPr>
        <w:t xml:space="preserve">, Исфара, Канибадам, </w:t>
      </w:r>
      <w:proofErr w:type="spellStart"/>
      <w:r w:rsidRPr="00863D7D">
        <w:rPr>
          <w:rFonts w:ascii="Times New Roman" w:hAnsi="Times New Roman"/>
          <w:color w:val="000000"/>
          <w:sz w:val="28"/>
          <w:szCs w:val="28"/>
        </w:rPr>
        <w:t>Бустон</w:t>
      </w:r>
      <w:proofErr w:type="spellEnd"/>
      <w:r w:rsidRPr="00863D7D">
        <w:rPr>
          <w:rFonts w:ascii="Times New Roman" w:hAnsi="Times New Roman"/>
          <w:color w:val="000000"/>
          <w:sz w:val="28"/>
          <w:szCs w:val="28"/>
        </w:rPr>
        <w:t xml:space="preserve">, Куляб, </w:t>
      </w:r>
      <w:proofErr w:type="spellStart"/>
      <w:r w:rsidRPr="00863D7D">
        <w:rPr>
          <w:rFonts w:ascii="Times New Roman" w:hAnsi="Times New Roman"/>
          <w:color w:val="000000"/>
          <w:sz w:val="28"/>
          <w:szCs w:val="28"/>
        </w:rPr>
        <w:t>Бохтар</w:t>
      </w:r>
      <w:proofErr w:type="spellEnd"/>
      <w:r w:rsidRPr="00863D7D">
        <w:rPr>
          <w:rFonts w:ascii="Times New Roman" w:hAnsi="Times New Roman"/>
          <w:color w:val="000000"/>
          <w:sz w:val="28"/>
          <w:szCs w:val="28"/>
        </w:rPr>
        <w:t xml:space="preserve"> и </w:t>
      </w:r>
      <w:proofErr w:type="spellStart"/>
      <w:r w:rsidRPr="00863D7D">
        <w:rPr>
          <w:rFonts w:ascii="Times New Roman" w:hAnsi="Times New Roman"/>
          <w:color w:val="000000"/>
          <w:sz w:val="28"/>
          <w:szCs w:val="28"/>
        </w:rPr>
        <w:t>Дангара</w:t>
      </w:r>
      <w:proofErr w:type="spellEnd"/>
      <w:r w:rsidRPr="00863D7D">
        <w:rPr>
          <w:rFonts w:ascii="Times New Roman" w:hAnsi="Times New Roman"/>
          <w:color w:val="000000"/>
          <w:sz w:val="28"/>
          <w:szCs w:val="28"/>
        </w:rPr>
        <w:t>;</w:t>
      </w:r>
    </w:p>
    <w:p w14:paraId="64CFE65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реализация проекта подключения энергосистемы страны к энергосистеме Центральной Азии, регионального проекта по передаче электроэнергии из Центральной Азии в Южную Азию (CASA-1000) и проекта строительства международной линии электропередачи в города </w:t>
      </w:r>
      <w:proofErr w:type="spellStart"/>
      <w:r w:rsidRPr="00863D7D">
        <w:rPr>
          <w:rFonts w:ascii="Times New Roman" w:hAnsi="Times New Roman"/>
          <w:color w:val="000000"/>
          <w:sz w:val="28"/>
          <w:szCs w:val="28"/>
        </w:rPr>
        <w:t>Рогун</w:t>
      </w:r>
      <w:proofErr w:type="spellEnd"/>
      <w:r w:rsidRPr="00863D7D">
        <w:rPr>
          <w:rFonts w:ascii="Times New Roman" w:hAnsi="Times New Roman"/>
          <w:color w:val="000000"/>
          <w:sz w:val="28"/>
          <w:szCs w:val="28"/>
        </w:rPr>
        <w:t xml:space="preserve"> - Пули </w:t>
      </w:r>
      <w:proofErr w:type="spellStart"/>
      <w:r w:rsidRPr="00863D7D">
        <w:rPr>
          <w:rFonts w:ascii="Times New Roman" w:hAnsi="Times New Roman"/>
          <w:color w:val="000000"/>
          <w:sz w:val="28"/>
          <w:szCs w:val="28"/>
        </w:rPr>
        <w:t>Хумри</w:t>
      </w:r>
      <w:proofErr w:type="spellEnd"/>
      <w:r w:rsidRPr="00863D7D">
        <w:rPr>
          <w:rFonts w:ascii="Times New Roman" w:hAnsi="Times New Roman"/>
          <w:color w:val="000000"/>
          <w:sz w:val="28"/>
          <w:szCs w:val="28"/>
        </w:rPr>
        <w:t xml:space="preserve"> (Афганистан) для расширения экспортного потенциала электроэнергии;</w:t>
      </w:r>
    </w:p>
    <w:p w14:paraId="16C4742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продолжение строительства следующих агрегатов Рогунской ГЭС;</w:t>
      </w:r>
    </w:p>
    <w:p w14:paraId="09A86F6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реконструкция </w:t>
      </w:r>
      <w:proofErr w:type="spellStart"/>
      <w:r w:rsidRPr="00863D7D">
        <w:rPr>
          <w:rFonts w:ascii="Times New Roman" w:hAnsi="Times New Roman"/>
          <w:color w:val="000000"/>
          <w:sz w:val="28"/>
          <w:szCs w:val="28"/>
        </w:rPr>
        <w:t>Кайроккумской</w:t>
      </w:r>
      <w:proofErr w:type="spellEnd"/>
      <w:r w:rsidRPr="00863D7D">
        <w:rPr>
          <w:rFonts w:ascii="Times New Roman" w:hAnsi="Times New Roman"/>
          <w:color w:val="000000"/>
          <w:sz w:val="28"/>
          <w:szCs w:val="28"/>
        </w:rPr>
        <w:t xml:space="preserve">, Нурекской и </w:t>
      </w:r>
      <w:proofErr w:type="spellStart"/>
      <w:r w:rsidRPr="00863D7D">
        <w:rPr>
          <w:rFonts w:ascii="Times New Roman" w:hAnsi="Times New Roman"/>
          <w:color w:val="000000"/>
          <w:sz w:val="28"/>
          <w:szCs w:val="28"/>
        </w:rPr>
        <w:t>Сарбандской</w:t>
      </w:r>
      <w:proofErr w:type="spellEnd"/>
      <w:r w:rsidRPr="00863D7D">
        <w:rPr>
          <w:rFonts w:ascii="Times New Roman" w:hAnsi="Times New Roman"/>
          <w:color w:val="000000"/>
          <w:sz w:val="28"/>
          <w:szCs w:val="28"/>
        </w:rPr>
        <w:t xml:space="preserve"> ГЭС с целью обеспечения устойчивой деятельности в рамках проектного потенциала;</w:t>
      </w:r>
    </w:p>
    <w:p w14:paraId="1DC7AD7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продолжение реформ энергетического сектора в сфере торговли, обеспечение прозрачности и внедрение рыночных механизмов;</w:t>
      </w:r>
    </w:p>
    <w:p w14:paraId="1055CA21"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разработка и реализация проекта строительства </w:t>
      </w:r>
      <w:proofErr w:type="spellStart"/>
      <w:r w:rsidRPr="008A6317">
        <w:rPr>
          <w:rFonts w:ascii="Times New Roman" w:hAnsi="Times New Roman"/>
          <w:color w:val="000000"/>
          <w:sz w:val="28"/>
          <w:szCs w:val="28"/>
        </w:rPr>
        <w:t>Шуробской</w:t>
      </w:r>
      <w:proofErr w:type="spellEnd"/>
      <w:r w:rsidRPr="008A6317">
        <w:rPr>
          <w:rFonts w:ascii="Times New Roman" w:hAnsi="Times New Roman"/>
          <w:color w:val="000000"/>
          <w:sz w:val="28"/>
          <w:szCs w:val="28"/>
        </w:rPr>
        <w:t xml:space="preserve"> ГЭС мощностью 850 МВт;</w:t>
      </w:r>
    </w:p>
    <w:p w14:paraId="4638140D"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реализация проекта строительства </w:t>
      </w:r>
      <w:proofErr w:type="spellStart"/>
      <w:r w:rsidRPr="008A6317">
        <w:rPr>
          <w:rFonts w:ascii="Times New Roman" w:hAnsi="Times New Roman"/>
          <w:color w:val="000000"/>
          <w:sz w:val="28"/>
          <w:szCs w:val="28"/>
        </w:rPr>
        <w:t>Санободской</w:t>
      </w:r>
      <w:proofErr w:type="spellEnd"/>
      <w:r w:rsidRPr="008A6317">
        <w:rPr>
          <w:rFonts w:ascii="Times New Roman" w:hAnsi="Times New Roman"/>
          <w:color w:val="000000"/>
          <w:sz w:val="28"/>
          <w:szCs w:val="28"/>
        </w:rPr>
        <w:t xml:space="preserve"> ГЭС мощностью 208 МВт и </w:t>
      </w:r>
      <w:proofErr w:type="spellStart"/>
      <w:r w:rsidRPr="008A6317">
        <w:rPr>
          <w:rFonts w:ascii="Times New Roman" w:hAnsi="Times New Roman"/>
          <w:color w:val="000000"/>
          <w:sz w:val="28"/>
          <w:szCs w:val="28"/>
        </w:rPr>
        <w:t>Себзорской</w:t>
      </w:r>
      <w:proofErr w:type="spellEnd"/>
      <w:r w:rsidRPr="008A6317">
        <w:rPr>
          <w:rFonts w:ascii="Times New Roman" w:hAnsi="Times New Roman"/>
          <w:color w:val="000000"/>
          <w:sz w:val="28"/>
          <w:szCs w:val="28"/>
        </w:rPr>
        <w:t xml:space="preserve"> Малой ГЭС мощностью 11 МВт;</w:t>
      </w:r>
    </w:p>
    <w:p w14:paraId="70661C2C"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реализация совместного проекта по строительству и эксплуатации гидроэлектростанций в бассейне реки Зеравшан мощностью 320 МВт;</w:t>
      </w:r>
    </w:p>
    <w:p w14:paraId="1853C1F1"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разработка ТЭО и реализация проекта строительства 3-го теплового центра мощностью 400-450 МВт электроэнергии и 300 Гкал тепловой энергии в южной части г. Душанбе;</w:t>
      </w:r>
    </w:p>
    <w:p w14:paraId="6043FB10"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разработка и реализация проектов строительства объектов генерации электроэнергии из альтернативных возобновляемых источников в регионах страны, включая </w:t>
      </w:r>
      <w:r w:rsidRPr="008A6317">
        <w:rPr>
          <w:rFonts w:ascii="Times New Roman" w:eastAsia="Times New Roman" w:hAnsi="Times New Roman"/>
          <w:color w:val="000000"/>
          <w:sz w:val="28"/>
          <w:szCs w:val="28"/>
        </w:rPr>
        <w:t>строительство солнечных электростанций и системы хранения энергии с использованием аккумуляторных батарей в</w:t>
      </w:r>
      <w:r w:rsidRPr="008A6317">
        <w:rPr>
          <w:rFonts w:ascii="Times New Roman" w:hAnsi="Times New Roman"/>
          <w:color w:val="000000"/>
          <w:sz w:val="28"/>
          <w:szCs w:val="28"/>
        </w:rPr>
        <w:t xml:space="preserve"> Согдийскую, Хатлонскую, РРП и ГБАО.</w:t>
      </w:r>
    </w:p>
    <w:p w14:paraId="2B037DB7" w14:textId="77777777" w:rsidR="00AD23D9" w:rsidRPr="008A6317" w:rsidRDefault="00AD23D9" w:rsidP="004728BE">
      <w:pPr>
        <w:tabs>
          <w:tab w:val="left" w:pos="1134"/>
        </w:tabs>
        <w:spacing w:after="0" w:line="240" w:lineRule="auto"/>
        <w:ind w:firstLine="567"/>
        <w:jc w:val="both"/>
        <w:rPr>
          <w:rFonts w:ascii="Times New Roman" w:eastAsia="Times New Roman" w:hAnsi="Times New Roman"/>
          <w:color w:val="000000"/>
          <w:sz w:val="28"/>
          <w:szCs w:val="28"/>
          <w:lang w:val="tg-Cyrl-TJ"/>
        </w:rPr>
      </w:pPr>
      <w:r w:rsidRPr="008A6317">
        <w:rPr>
          <w:rFonts w:ascii="Times New Roman" w:eastAsia="Times New Roman" w:hAnsi="Times New Roman"/>
          <w:color w:val="000000"/>
          <w:sz w:val="28"/>
          <w:szCs w:val="28"/>
        </w:rPr>
        <w:t>- Разработка и реализация новых проектов высоковольтных межгосударственных линий электропередачи и увеличение внутренней емкости существующих электрических сетей за счет реконструкции подстанций и высоковольтных линий электропередачи.</w:t>
      </w:r>
    </w:p>
    <w:p w14:paraId="3FFA9458" w14:textId="77777777" w:rsidR="00AD23D9" w:rsidRPr="008A6317" w:rsidRDefault="00AD23D9" w:rsidP="004728BE">
      <w:pPr>
        <w:tabs>
          <w:tab w:val="left" w:pos="1134"/>
        </w:tabs>
        <w:spacing w:after="0" w:line="240" w:lineRule="auto"/>
        <w:ind w:firstLine="567"/>
        <w:jc w:val="both"/>
        <w:rPr>
          <w:rFonts w:ascii="Times New Roman" w:hAnsi="Times New Roman"/>
          <w:color w:val="000000"/>
          <w:sz w:val="28"/>
          <w:szCs w:val="28"/>
        </w:rPr>
      </w:pPr>
      <w:r w:rsidRPr="008A6317">
        <w:rPr>
          <w:rFonts w:ascii="Times New Roman" w:eastAsia="Times New Roman" w:hAnsi="Times New Roman"/>
          <w:color w:val="000000"/>
          <w:sz w:val="28"/>
          <w:szCs w:val="28"/>
          <w:lang w:val="tg-Cyrl-TJ"/>
        </w:rPr>
        <w:fldChar w:fldCharType="begin"/>
      </w:r>
      <w:r w:rsidRPr="008A6317">
        <w:rPr>
          <w:rFonts w:ascii="Times New Roman" w:eastAsia="Times New Roman" w:hAnsi="Times New Roman"/>
          <w:color w:val="000000"/>
          <w:sz w:val="28"/>
          <w:szCs w:val="28"/>
          <w:lang w:val="tg-Cyrl-TJ"/>
        </w:rPr>
        <w:instrText xml:space="preserve"> LISTNUM </w:instrText>
      </w:r>
      <w:r w:rsidRPr="008A6317">
        <w:rPr>
          <w:rFonts w:ascii="Times New Roman" w:eastAsia="Times New Roman" w:hAnsi="Times New Roman"/>
          <w:color w:val="000000"/>
          <w:sz w:val="28"/>
          <w:szCs w:val="28"/>
          <w:lang w:val="tg-Cyrl-TJ"/>
        </w:rPr>
        <w:fldChar w:fldCharType="end"/>
      </w:r>
      <w:r w:rsidRPr="008A6317">
        <w:rPr>
          <w:rFonts w:ascii="Times New Roman" w:hAnsi="Times New Roman"/>
          <w:color w:val="000000"/>
          <w:sz w:val="28"/>
          <w:szCs w:val="28"/>
          <w:lang w:val="tg-Cyrl-TJ"/>
        </w:rPr>
        <w:t xml:space="preserve"> </w:t>
      </w:r>
      <w:r w:rsidRPr="008A6317">
        <w:rPr>
          <w:rFonts w:ascii="Times New Roman" w:hAnsi="Times New Roman"/>
          <w:color w:val="000000"/>
          <w:sz w:val="28"/>
          <w:szCs w:val="28"/>
        </w:rPr>
        <w:t>Несмотря на достижения в развитии энергетического сектора страны, в секторе остается ряд нерешенных вопросов, которые отрицательно сказываются на экономике страны, в том числе:</w:t>
      </w:r>
    </w:p>
    <w:p w14:paraId="0B19DD06"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убыточные предприятия и учреждения отрасли, несмотря на высокую долю внешнего долга в развитии энергетического сектора страны по сравнению с другими секторами экономики;</w:t>
      </w:r>
    </w:p>
    <w:p w14:paraId="7A40D59D"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низкий уровень финансово-экономического управления на предприятиях и в учреждениях отрасли;</w:t>
      </w:r>
    </w:p>
    <w:p w14:paraId="244FEF35"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неадекватная тарифная политика в секторе (уровень тарифов слишком низкий, чтобы покрыть фактические затраты);</w:t>
      </w:r>
    </w:p>
    <w:p w14:paraId="299891CE"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влияние изменения климата через оползни, сели, засухи, лавины, сильные ветры и наводнения;</w:t>
      </w:r>
    </w:p>
    <w:p w14:paraId="5D1E6599"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недостаточно развитая энергетическая инфраструктура (отсутствие линий электропередачи, трансформаторных подстанций, отсутствие информации об альтернативных источниках энергии и соответствующих центрах технической поддержки и обслуживания, расположенных вдали от жилых энергоцентров;</w:t>
      </w:r>
    </w:p>
    <w:p w14:paraId="722C8FA5"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слабая диверсификация источников генерации; </w:t>
      </w:r>
      <w:r w:rsidRPr="008A6317">
        <w:rPr>
          <w:rFonts w:ascii="Times New Roman" w:eastAsia="Times New Roman" w:hAnsi="Times New Roman"/>
          <w:color w:val="000000"/>
          <w:sz w:val="28"/>
          <w:szCs w:val="28"/>
        </w:rPr>
        <w:t>Существующие угольные электростанции (Душанбе-1 и Душанбе-2) не обладают достаточной мощностью, чтобы полностью удовлетворить растущий спрос на электроэнергию и теплоснабжение.</w:t>
      </w:r>
    </w:p>
    <w:p w14:paraId="328FB0D1"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тяжелое финансовое положение ОАО «Барки </w:t>
      </w:r>
      <w:proofErr w:type="spellStart"/>
      <w:r w:rsidRPr="008A6317">
        <w:rPr>
          <w:rFonts w:ascii="Times New Roman" w:hAnsi="Times New Roman"/>
          <w:color w:val="000000"/>
          <w:sz w:val="28"/>
          <w:szCs w:val="28"/>
        </w:rPr>
        <w:t>Точик</w:t>
      </w:r>
      <w:proofErr w:type="spellEnd"/>
      <w:r w:rsidRPr="008A6317">
        <w:rPr>
          <w:rFonts w:ascii="Times New Roman" w:hAnsi="Times New Roman"/>
          <w:color w:val="000000"/>
          <w:sz w:val="28"/>
          <w:szCs w:val="28"/>
        </w:rPr>
        <w:t>» и высокий уровень дебиторской и кредиторской задолженности (26,3 млрд сомони (2,7 млрд долларов США в 2019 году);</w:t>
      </w:r>
    </w:p>
    <w:p w14:paraId="4D7F0FC7"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дебиторская задолженность ОАО «Барки </w:t>
      </w:r>
      <w:proofErr w:type="spellStart"/>
      <w:r w:rsidRPr="008A6317">
        <w:rPr>
          <w:rFonts w:ascii="Times New Roman" w:hAnsi="Times New Roman"/>
          <w:color w:val="000000"/>
          <w:sz w:val="28"/>
          <w:szCs w:val="28"/>
        </w:rPr>
        <w:t>Точик</w:t>
      </w:r>
      <w:proofErr w:type="spellEnd"/>
      <w:r w:rsidRPr="008A6317">
        <w:rPr>
          <w:rFonts w:ascii="Times New Roman" w:hAnsi="Times New Roman"/>
          <w:color w:val="000000"/>
          <w:sz w:val="28"/>
          <w:szCs w:val="28"/>
        </w:rPr>
        <w:t>» перед ТАЛКО, которая на конец 2019 года составила 390 млн сомони (40,2 млн долларов США);</w:t>
      </w:r>
    </w:p>
    <w:p w14:paraId="1E8D1492"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отсутствие инвестиционного планирования, расходов и недостатков в бухгалтерском учете и финансовой отчетности ОАО «Барки </w:t>
      </w:r>
      <w:proofErr w:type="spellStart"/>
      <w:r w:rsidRPr="008A6317">
        <w:rPr>
          <w:rFonts w:ascii="Times New Roman" w:hAnsi="Times New Roman"/>
          <w:color w:val="000000"/>
          <w:sz w:val="28"/>
          <w:szCs w:val="28"/>
        </w:rPr>
        <w:t>Точик</w:t>
      </w:r>
      <w:proofErr w:type="spellEnd"/>
      <w:r w:rsidRPr="008A6317">
        <w:rPr>
          <w:rFonts w:ascii="Times New Roman" w:hAnsi="Times New Roman"/>
          <w:color w:val="000000"/>
          <w:sz w:val="28"/>
          <w:szCs w:val="28"/>
        </w:rPr>
        <w:t>»;</w:t>
      </w:r>
    </w:p>
    <w:p w14:paraId="255ADF43"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высокий уровень техническ</w:t>
      </w:r>
      <w:r w:rsidR="00174C4C" w:rsidRPr="008A6317">
        <w:rPr>
          <w:rFonts w:ascii="Times New Roman" w:hAnsi="Times New Roman"/>
          <w:color w:val="000000"/>
          <w:sz w:val="28"/>
          <w:szCs w:val="28"/>
        </w:rPr>
        <w:t>ой и коммерческой</w:t>
      </w:r>
      <w:r w:rsidRPr="008A6317">
        <w:rPr>
          <w:rFonts w:ascii="Times New Roman" w:hAnsi="Times New Roman"/>
          <w:color w:val="000000"/>
          <w:sz w:val="28"/>
          <w:szCs w:val="28"/>
        </w:rPr>
        <w:t xml:space="preserve"> задолженности ОАО «Барки </w:t>
      </w:r>
      <w:proofErr w:type="spellStart"/>
      <w:r w:rsidRPr="008A6317">
        <w:rPr>
          <w:rFonts w:ascii="Times New Roman" w:hAnsi="Times New Roman"/>
          <w:color w:val="000000"/>
          <w:sz w:val="28"/>
          <w:szCs w:val="28"/>
        </w:rPr>
        <w:t>Точик</w:t>
      </w:r>
      <w:proofErr w:type="spellEnd"/>
      <w:r w:rsidRPr="008A6317">
        <w:rPr>
          <w:rFonts w:ascii="Times New Roman" w:hAnsi="Times New Roman"/>
          <w:color w:val="000000"/>
          <w:sz w:val="28"/>
          <w:szCs w:val="28"/>
        </w:rPr>
        <w:t>» перед независимыми производителями электроэнергии, в том числе перед ОАО «Сангтуда-1» и «Сангтуда-2»;</w:t>
      </w:r>
    </w:p>
    <w:p w14:paraId="2A33C5FD"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низкий уровень собираемости потребляемой электроэнергии и значительный рост капитальных затрат;</w:t>
      </w:r>
    </w:p>
    <w:p w14:paraId="1F3F3AAD"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высокий уровень потерь мощности;</w:t>
      </w:r>
    </w:p>
    <w:p w14:paraId="57BAC86D"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недостаточная надежность электроснабжения из-за износа и неправильного обслуживания сетей.</w:t>
      </w:r>
    </w:p>
    <w:p w14:paraId="33A7E5AD"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fldChar w:fldCharType="begin"/>
      </w:r>
      <w:r w:rsidRPr="008A6317">
        <w:rPr>
          <w:rFonts w:ascii="Times New Roman" w:hAnsi="Times New Roman"/>
          <w:color w:val="000000"/>
          <w:sz w:val="28"/>
          <w:szCs w:val="28"/>
        </w:rPr>
        <w:instrText xml:space="preserve"> LISTNUM </w:instrText>
      </w:r>
      <w:r w:rsidRPr="008A6317">
        <w:rPr>
          <w:rFonts w:ascii="Times New Roman" w:hAnsi="Times New Roman"/>
          <w:color w:val="000000"/>
          <w:sz w:val="28"/>
          <w:szCs w:val="28"/>
        </w:rPr>
        <w:fldChar w:fldCharType="end"/>
      </w:r>
      <w:r w:rsidR="004728BE" w:rsidRPr="008A6317">
        <w:rPr>
          <w:rFonts w:ascii="Times New Roman" w:hAnsi="Times New Roman"/>
          <w:color w:val="000000"/>
          <w:sz w:val="28"/>
          <w:szCs w:val="28"/>
        </w:rPr>
        <w:tab/>
      </w:r>
      <w:r w:rsidRPr="008A6317">
        <w:rPr>
          <w:rFonts w:ascii="Times New Roman" w:hAnsi="Times New Roman"/>
          <w:color w:val="000000"/>
          <w:sz w:val="28"/>
          <w:szCs w:val="28"/>
        </w:rPr>
        <w:t>Основные цели (приоритеты) развития:</w:t>
      </w:r>
    </w:p>
    <w:p w14:paraId="4B22DCC9"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достижение полной энергетической безопасности (долгосрочная цель);</w:t>
      </w:r>
    </w:p>
    <w:p w14:paraId="137CFB0A"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поставка электроэнергии по стране на 23,5 млрд </w:t>
      </w:r>
      <w:proofErr w:type="spellStart"/>
      <w:r w:rsidRPr="008A6317">
        <w:rPr>
          <w:rFonts w:ascii="Times New Roman" w:hAnsi="Times New Roman"/>
          <w:color w:val="000000"/>
          <w:sz w:val="28"/>
          <w:szCs w:val="28"/>
        </w:rPr>
        <w:t>кВтч</w:t>
      </w:r>
      <w:proofErr w:type="spellEnd"/>
      <w:r w:rsidRPr="008A6317">
        <w:rPr>
          <w:rFonts w:ascii="Times New Roman" w:hAnsi="Times New Roman"/>
          <w:color w:val="000000"/>
          <w:sz w:val="28"/>
          <w:szCs w:val="28"/>
        </w:rPr>
        <w:t>. до 2025 г .;</w:t>
      </w:r>
    </w:p>
    <w:p w14:paraId="3CB77750"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увеличить экспорт электроэнергии до 5 млрд </w:t>
      </w:r>
      <w:proofErr w:type="spellStart"/>
      <w:r w:rsidRPr="008A6317">
        <w:rPr>
          <w:rFonts w:ascii="Times New Roman" w:hAnsi="Times New Roman"/>
          <w:color w:val="000000"/>
          <w:sz w:val="28"/>
          <w:szCs w:val="28"/>
        </w:rPr>
        <w:t>кВтч</w:t>
      </w:r>
      <w:proofErr w:type="spellEnd"/>
      <w:r w:rsidRPr="008A6317">
        <w:rPr>
          <w:rFonts w:ascii="Times New Roman" w:hAnsi="Times New Roman"/>
          <w:color w:val="000000"/>
          <w:sz w:val="28"/>
          <w:szCs w:val="28"/>
        </w:rPr>
        <w:t xml:space="preserve"> к 2025 году;</w:t>
      </w:r>
    </w:p>
    <w:p w14:paraId="6569193E"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обеспечение финансовой устойчивости сектора;</w:t>
      </w:r>
    </w:p>
    <w:p w14:paraId="0BFA4FEB"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обеспечение стабильности электроснабжения на всех уровнях с учетом стремительной индустриализации;</w:t>
      </w:r>
    </w:p>
    <w:p w14:paraId="1CD8AF88"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снижение технических потерь электроэнергии с 16,1 до 12 процентов;</w:t>
      </w:r>
    </w:p>
    <w:p w14:paraId="3FD2C0FC"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диверсификация источников энергии, в том числе за счет использования энергии солнца, ветра и биомассы, а также увеличение доли от общего производства до 250 кВт / ч к 2025 году;</w:t>
      </w:r>
    </w:p>
    <w:p w14:paraId="13424F74"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реализация комплексных мероприятий по энергоснабжению и повышению энергоэффективности национальной экономики;</w:t>
      </w:r>
    </w:p>
    <w:p w14:paraId="71EEC8B0"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завершение проектов модернизации действующих ГЭС страны и увеличения их мощности;</w:t>
      </w:r>
    </w:p>
    <w:p w14:paraId="709606F0"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 обеспечение эффективного финансового управления электроэнергетическим сектором.</w:t>
      </w:r>
    </w:p>
    <w:p w14:paraId="469520E5"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fldChar w:fldCharType="begin"/>
      </w:r>
      <w:r w:rsidRPr="008A6317">
        <w:rPr>
          <w:rFonts w:ascii="Times New Roman" w:hAnsi="Times New Roman"/>
          <w:color w:val="000000"/>
          <w:sz w:val="28"/>
          <w:szCs w:val="28"/>
        </w:rPr>
        <w:instrText xml:space="preserve"> LISTNUM </w:instrText>
      </w:r>
      <w:r w:rsidRPr="008A6317">
        <w:rPr>
          <w:rFonts w:ascii="Times New Roman" w:hAnsi="Times New Roman"/>
          <w:color w:val="000000"/>
          <w:sz w:val="28"/>
          <w:szCs w:val="28"/>
        </w:rPr>
        <w:fldChar w:fldCharType="end"/>
      </w:r>
      <w:r w:rsidR="004728BE" w:rsidRPr="008A6317">
        <w:rPr>
          <w:rFonts w:ascii="Times New Roman" w:hAnsi="Times New Roman"/>
          <w:color w:val="000000"/>
          <w:sz w:val="28"/>
          <w:szCs w:val="28"/>
        </w:rPr>
        <w:tab/>
      </w:r>
      <w:r w:rsidRPr="008A6317">
        <w:rPr>
          <w:rFonts w:ascii="Times New Roman" w:hAnsi="Times New Roman"/>
          <w:color w:val="000000"/>
          <w:sz w:val="28"/>
          <w:szCs w:val="28"/>
        </w:rPr>
        <w:t>Задачи для решения поставленных задач и достижения целей:</w:t>
      </w:r>
    </w:p>
    <w:p w14:paraId="621BC6D5"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увеличение производственных мощностей за счет ввода новых мощностей и реконструкции существующих мощностей;</w:t>
      </w:r>
    </w:p>
    <w:p w14:paraId="5EA7CAD2"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расширение доступа потребителей высотных, труднодоступных и новых территорий к качественной электроэнергии;</w:t>
      </w:r>
    </w:p>
    <w:p w14:paraId="661CB447"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снижение технических и коммерческих потерь электроэнергии;</w:t>
      </w:r>
    </w:p>
    <w:p w14:paraId="763CE766"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реализация организационных и технических мероприятий по экономии денежных средств;</w:t>
      </w:r>
    </w:p>
    <w:p w14:paraId="19862B91"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 увеличение экспорта электроэнергии в соседние страны и регион.</w:t>
      </w:r>
    </w:p>
    <w:p w14:paraId="4B4228BA"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fldChar w:fldCharType="begin"/>
      </w:r>
      <w:r w:rsidRPr="008A6317">
        <w:rPr>
          <w:rFonts w:ascii="Times New Roman" w:hAnsi="Times New Roman"/>
          <w:color w:val="000000"/>
          <w:sz w:val="28"/>
          <w:szCs w:val="28"/>
        </w:rPr>
        <w:instrText xml:space="preserve"> LISTNUM </w:instrText>
      </w:r>
      <w:r w:rsidRPr="008A6317">
        <w:rPr>
          <w:rFonts w:ascii="Times New Roman" w:hAnsi="Times New Roman"/>
          <w:color w:val="000000"/>
          <w:sz w:val="28"/>
          <w:szCs w:val="28"/>
        </w:rPr>
        <w:fldChar w:fldCharType="end"/>
      </w:r>
      <w:r w:rsidR="004728BE" w:rsidRPr="008A6317">
        <w:rPr>
          <w:rFonts w:ascii="Times New Roman" w:hAnsi="Times New Roman"/>
          <w:color w:val="000000"/>
          <w:sz w:val="28"/>
          <w:szCs w:val="28"/>
        </w:rPr>
        <w:tab/>
      </w:r>
      <w:r w:rsidRPr="008A6317">
        <w:rPr>
          <w:rFonts w:ascii="Times New Roman" w:hAnsi="Times New Roman"/>
          <w:color w:val="000000"/>
          <w:sz w:val="28"/>
          <w:szCs w:val="28"/>
        </w:rPr>
        <w:t>Основные мероприятия (направления деятельности) по достижению целей и задач:</w:t>
      </w:r>
    </w:p>
    <w:p w14:paraId="4421333F"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продолжения строительства следующих блоков Рогунской ГЭС;</w:t>
      </w:r>
    </w:p>
    <w:p w14:paraId="48B7E342"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строительство </w:t>
      </w:r>
      <w:proofErr w:type="spellStart"/>
      <w:r w:rsidRPr="008A6317">
        <w:rPr>
          <w:rFonts w:ascii="Times New Roman" w:hAnsi="Times New Roman"/>
          <w:color w:val="000000"/>
          <w:sz w:val="28"/>
          <w:szCs w:val="28"/>
        </w:rPr>
        <w:t>Себзорской</w:t>
      </w:r>
      <w:proofErr w:type="spellEnd"/>
      <w:r w:rsidRPr="008A6317">
        <w:rPr>
          <w:rFonts w:ascii="Times New Roman" w:hAnsi="Times New Roman"/>
          <w:color w:val="000000"/>
          <w:sz w:val="28"/>
          <w:szCs w:val="28"/>
        </w:rPr>
        <w:t xml:space="preserve"> ГЭС мощностью 11 МВт;</w:t>
      </w:r>
    </w:p>
    <w:p w14:paraId="51963FFB"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продолжения реконструкции и модернизации существующих ГЭС: «</w:t>
      </w:r>
      <w:proofErr w:type="spellStart"/>
      <w:r w:rsidRPr="008A6317">
        <w:rPr>
          <w:rFonts w:ascii="Times New Roman" w:hAnsi="Times New Roman"/>
          <w:color w:val="000000"/>
          <w:sz w:val="28"/>
          <w:szCs w:val="28"/>
        </w:rPr>
        <w:t>Кайроккум</w:t>
      </w:r>
      <w:proofErr w:type="spellEnd"/>
      <w:r w:rsidRPr="008A6317">
        <w:rPr>
          <w:rFonts w:ascii="Times New Roman" w:hAnsi="Times New Roman"/>
          <w:color w:val="000000"/>
          <w:sz w:val="28"/>
          <w:szCs w:val="28"/>
        </w:rPr>
        <w:t>», «</w:t>
      </w:r>
      <w:proofErr w:type="spellStart"/>
      <w:r w:rsidRPr="008A6317">
        <w:rPr>
          <w:rFonts w:ascii="Times New Roman" w:hAnsi="Times New Roman"/>
          <w:color w:val="000000"/>
          <w:sz w:val="28"/>
          <w:szCs w:val="28"/>
        </w:rPr>
        <w:t>Норак</w:t>
      </w:r>
      <w:proofErr w:type="spellEnd"/>
      <w:r w:rsidRPr="008A6317">
        <w:rPr>
          <w:rFonts w:ascii="Times New Roman" w:hAnsi="Times New Roman"/>
          <w:color w:val="000000"/>
          <w:sz w:val="28"/>
          <w:szCs w:val="28"/>
        </w:rPr>
        <w:t>», «</w:t>
      </w:r>
      <w:proofErr w:type="spellStart"/>
      <w:r w:rsidRPr="008A6317">
        <w:rPr>
          <w:rFonts w:ascii="Times New Roman" w:hAnsi="Times New Roman"/>
          <w:color w:val="000000"/>
          <w:sz w:val="28"/>
          <w:szCs w:val="28"/>
        </w:rPr>
        <w:t>Сарбанд</w:t>
      </w:r>
      <w:proofErr w:type="spellEnd"/>
      <w:r w:rsidRPr="008A6317">
        <w:rPr>
          <w:rFonts w:ascii="Times New Roman" w:hAnsi="Times New Roman"/>
          <w:color w:val="000000"/>
          <w:sz w:val="28"/>
          <w:szCs w:val="28"/>
        </w:rPr>
        <w:t>».</w:t>
      </w:r>
    </w:p>
    <w:p w14:paraId="0C215455"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строительства и ввода в эксплуатацию объектов по производству электроэнергии из альтернативных возобновляемых источников энергии в регионах страны, в том числе в Согдийской, Хатлонской, РРП и ГБАО;</w:t>
      </w:r>
    </w:p>
    <w:p w14:paraId="75ACF3AD"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реализации проекта строительства </w:t>
      </w:r>
      <w:proofErr w:type="spellStart"/>
      <w:r w:rsidRPr="008A6317">
        <w:rPr>
          <w:rFonts w:ascii="Times New Roman" w:hAnsi="Times New Roman"/>
          <w:color w:val="000000"/>
          <w:sz w:val="28"/>
          <w:szCs w:val="28"/>
        </w:rPr>
        <w:t>Санободской</w:t>
      </w:r>
      <w:proofErr w:type="spellEnd"/>
      <w:r w:rsidRPr="008A6317">
        <w:rPr>
          <w:rFonts w:ascii="Times New Roman" w:hAnsi="Times New Roman"/>
          <w:color w:val="000000"/>
          <w:sz w:val="28"/>
          <w:szCs w:val="28"/>
        </w:rPr>
        <w:t xml:space="preserve"> ГЭС мощностью 208 МВт;</w:t>
      </w:r>
    </w:p>
    <w:p w14:paraId="070D39E6"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 начало совместного проекта по строительству и эксплуатации гидроэлектростанций в бассейне реки Зарафшан мощностью 320 МВт.</w:t>
      </w:r>
    </w:p>
    <w:p w14:paraId="2172DE62" w14:textId="77777777" w:rsidR="00AD23D9" w:rsidRPr="008A6317" w:rsidRDefault="00AD23D9" w:rsidP="004728BE">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Увеличение экспорта электроэнергии в соседние страны и регион путем:</w:t>
      </w:r>
    </w:p>
    <w:p w14:paraId="4ECA276C"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реализации проекта по подключению энергосистемы страны к энергосистеме Центральной Азии;</w:t>
      </w:r>
    </w:p>
    <w:p w14:paraId="3C574190"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реализации регионального проекта по передаче электроэнергии из Центральной Азии в Южную Азию CASA-1000;</w:t>
      </w:r>
    </w:p>
    <w:p w14:paraId="7A7AF74B" w14:textId="77777777" w:rsidR="00AD23D9" w:rsidRPr="00D91243" w:rsidRDefault="00AD23D9" w:rsidP="004728BE">
      <w:pPr>
        <w:tabs>
          <w:tab w:val="left" w:pos="851"/>
          <w:tab w:val="left" w:pos="1134"/>
        </w:tabs>
        <w:spacing w:after="0" w:line="240" w:lineRule="auto"/>
        <w:ind w:firstLine="567"/>
        <w:jc w:val="both"/>
        <w:rPr>
          <w:rFonts w:ascii="Times New Roman" w:hAnsi="Times New Roman"/>
          <w:color w:val="000000"/>
          <w:sz w:val="28"/>
          <w:szCs w:val="28"/>
          <w:lang w:val="en-GB"/>
        </w:rPr>
      </w:pPr>
      <w:r w:rsidRPr="008A6317">
        <w:rPr>
          <w:rFonts w:ascii="Times New Roman" w:hAnsi="Times New Roman"/>
          <w:color w:val="000000"/>
          <w:sz w:val="28"/>
          <w:szCs w:val="28"/>
        </w:rPr>
        <w:t xml:space="preserve">- строительство высоковольтной линии </w:t>
      </w:r>
      <w:proofErr w:type="spellStart"/>
      <w:r w:rsidRPr="008A6317">
        <w:rPr>
          <w:rFonts w:ascii="Times New Roman" w:hAnsi="Times New Roman"/>
          <w:color w:val="000000"/>
          <w:sz w:val="28"/>
          <w:szCs w:val="28"/>
        </w:rPr>
        <w:t>Рогун-Сангтуда</w:t>
      </w:r>
      <w:proofErr w:type="spellEnd"/>
      <w:r w:rsidRPr="008A6317">
        <w:rPr>
          <w:rFonts w:ascii="Times New Roman" w:hAnsi="Times New Roman"/>
          <w:color w:val="000000"/>
          <w:sz w:val="28"/>
          <w:szCs w:val="28"/>
        </w:rPr>
        <w:t xml:space="preserve"> и подключение к проекту CASA-1000.</w:t>
      </w:r>
    </w:p>
    <w:p w14:paraId="5A6DEB1C" w14:textId="77777777" w:rsidR="00AD23D9" w:rsidRPr="008A6317" w:rsidRDefault="00AD23D9" w:rsidP="004728BE">
      <w:pPr>
        <w:tabs>
          <w:tab w:val="left" w:pos="1134"/>
        </w:tabs>
        <w:spacing w:after="0"/>
        <w:ind w:firstLine="567"/>
        <w:jc w:val="both"/>
        <w:rPr>
          <w:rFonts w:ascii="Times New Roman" w:eastAsia="Times New Roman" w:hAnsi="Times New Roman"/>
          <w:color w:val="000000"/>
          <w:sz w:val="28"/>
          <w:szCs w:val="28"/>
        </w:rPr>
      </w:pPr>
      <w:r w:rsidRPr="008A6317">
        <w:rPr>
          <w:rFonts w:ascii="Times New Roman" w:eastAsia="Times New Roman" w:hAnsi="Times New Roman"/>
          <w:color w:val="000000"/>
          <w:sz w:val="28"/>
          <w:szCs w:val="28"/>
        </w:rPr>
        <w:t xml:space="preserve">- строительство высоковольтной линии  </w:t>
      </w:r>
      <w:proofErr w:type="spellStart"/>
      <w:r w:rsidRPr="008A6317">
        <w:rPr>
          <w:rFonts w:ascii="Times New Roman" w:eastAsia="Times New Roman" w:hAnsi="Times New Roman"/>
          <w:color w:val="000000"/>
          <w:sz w:val="28"/>
          <w:szCs w:val="28"/>
        </w:rPr>
        <w:t>Сангтуда</w:t>
      </w:r>
      <w:proofErr w:type="spellEnd"/>
      <w:r w:rsidRPr="008A6317">
        <w:rPr>
          <w:rFonts w:ascii="Times New Roman" w:eastAsia="Times New Roman" w:hAnsi="Times New Roman"/>
          <w:color w:val="000000"/>
          <w:sz w:val="28"/>
          <w:szCs w:val="28"/>
        </w:rPr>
        <w:t xml:space="preserve"> – Пули </w:t>
      </w:r>
      <w:proofErr w:type="spellStart"/>
      <w:r w:rsidRPr="008A6317">
        <w:rPr>
          <w:rFonts w:ascii="Times New Roman" w:eastAsia="Times New Roman" w:hAnsi="Times New Roman"/>
          <w:color w:val="000000"/>
          <w:sz w:val="28"/>
          <w:szCs w:val="28"/>
        </w:rPr>
        <w:t>Хумри</w:t>
      </w:r>
      <w:proofErr w:type="spellEnd"/>
      <w:r w:rsidRPr="008A6317">
        <w:rPr>
          <w:rFonts w:ascii="Times New Roman" w:eastAsia="Times New Roman" w:hAnsi="Times New Roman"/>
          <w:color w:val="000000"/>
          <w:sz w:val="28"/>
          <w:szCs w:val="28"/>
        </w:rPr>
        <w:t xml:space="preserve"> (Афганистан).</w:t>
      </w:r>
    </w:p>
    <w:p w14:paraId="45E17C8B" w14:textId="77777777" w:rsidR="00AD23D9" w:rsidRPr="008A6317" w:rsidRDefault="00AD23D9" w:rsidP="004728BE">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Расширение потребителей высокогорных, труднодоступных и новых территорий на качественную электроэнергию посредством:</w:t>
      </w:r>
    </w:p>
    <w:p w14:paraId="7673C57F"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реализации проекта «Строительство Ромитских электрических сетей»;</w:t>
      </w:r>
    </w:p>
    <w:p w14:paraId="526C93A5"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реализации Программы поддержки сообщества</w:t>
      </w:r>
      <w:r w:rsidR="00174C4C" w:rsidRPr="008A6317">
        <w:rPr>
          <w:rFonts w:ascii="Times New Roman" w:hAnsi="Times New Roman"/>
          <w:color w:val="000000"/>
          <w:sz w:val="28"/>
          <w:szCs w:val="28"/>
        </w:rPr>
        <w:t>,</w:t>
      </w:r>
      <w:r w:rsidRPr="008A6317">
        <w:rPr>
          <w:rFonts w:ascii="Times New Roman" w:hAnsi="Times New Roman"/>
          <w:color w:val="000000"/>
          <w:sz w:val="28"/>
          <w:szCs w:val="28"/>
        </w:rPr>
        <w:t xml:space="preserve"> </w:t>
      </w:r>
      <w:r w:rsidRPr="008A6317">
        <w:rPr>
          <w:rFonts w:ascii="Times New Roman" w:eastAsia="Times New Roman" w:hAnsi="Times New Roman"/>
          <w:color w:val="000000"/>
          <w:sz w:val="28"/>
          <w:szCs w:val="28"/>
        </w:rPr>
        <w:t>которая будет направлена на улучшение качества и надежности электроснабжения путем модернизации сельской инфраструктуры в коридорах воздействия основного проекта CASA 1000</w:t>
      </w:r>
      <w:r w:rsidR="00174C4C" w:rsidRPr="008A6317">
        <w:rPr>
          <w:rFonts w:ascii="Times New Roman" w:eastAsia="Times New Roman" w:hAnsi="Times New Roman"/>
          <w:color w:val="000000"/>
          <w:sz w:val="28"/>
          <w:szCs w:val="28"/>
        </w:rPr>
        <w:t>,</w:t>
      </w:r>
      <w:r w:rsidRPr="008A6317">
        <w:rPr>
          <w:rFonts w:ascii="Times New Roman" w:eastAsia="Times New Roman" w:hAnsi="Times New Roman"/>
          <w:color w:val="000000"/>
          <w:sz w:val="28"/>
          <w:szCs w:val="28"/>
        </w:rPr>
        <w:t xml:space="preserve"> включая поселения в </w:t>
      </w:r>
      <w:proofErr w:type="spellStart"/>
      <w:r w:rsidRPr="008A6317">
        <w:rPr>
          <w:rFonts w:ascii="Times New Roman" w:eastAsia="Times New Roman" w:hAnsi="Times New Roman"/>
          <w:color w:val="000000"/>
          <w:sz w:val="28"/>
          <w:szCs w:val="28"/>
        </w:rPr>
        <w:t>Исфаринском</w:t>
      </w:r>
      <w:proofErr w:type="spellEnd"/>
      <w:r w:rsidRPr="008A6317">
        <w:rPr>
          <w:rFonts w:ascii="Times New Roman" w:eastAsia="Times New Roman" w:hAnsi="Times New Roman"/>
          <w:color w:val="000000"/>
          <w:sz w:val="28"/>
          <w:szCs w:val="28"/>
        </w:rPr>
        <w:t xml:space="preserve"> районе</w:t>
      </w:r>
      <w:r w:rsidRPr="008A6317">
        <w:rPr>
          <w:rFonts w:ascii="Times New Roman" w:hAnsi="Times New Roman"/>
          <w:color w:val="000000"/>
          <w:sz w:val="28"/>
          <w:szCs w:val="28"/>
        </w:rPr>
        <w:t>;</w:t>
      </w:r>
    </w:p>
    <w:p w14:paraId="2A68FA2F"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реализации проекта «Сельское электроснабжение» в Хатлонской области и ГБАО.</w:t>
      </w:r>
    </w:p>
    <w:p w14:paraId="18529D5E" w14:textId="77777777" w:rsidR="00AD23D9" w:rsidRPr="008A6317" w:rsidRDefault="00AD23D9" w:rsidP="004728BE">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Снижение технических и коммерческих потерь электроэнергии путем:</w:t>
      </w:r>
    </w:p>
    <w:p w14:paraId="346BCCC8"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реализации проекта оптового учета электроэнергии (установка современных интеллектуальных счетчиков на всех электростанциях и подстанциях);</w:t>
      </w:r>
    </w:p>
    <w:p w14:paraId="269BDFE3"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внедрения промышленного производства солнечных панелей и оборудования на производственных предприятиях с использованием отечественного сырья (кремниевое сырье) и, таким образом, снижение затрат на производство электроэнергии из этого источника;</w:t>
      </w:r>
    </w:p>
    <w:p w14:paraId="44E8C907"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 xml:space="preserve">- внедрения проекта </w:t>
      </w:r>
      <w:proofErr w:type="spellStart"/>
      <w:r w:rsidRPr="008A6317">
        <w:rPr>
          <w:rFonts w:ascii="Times New Roman" w:hAnsi="Times New Roman"/>
          <w:color w:val="000000"/>
          <w:sz w:val="28"/>
          <w:szCs w:val="28"/>
        </w:rPr>
        <w:t>биллинговой</w:t>
      </w:r>
      <w:proofErr w:type="spellEnd"/>
      <w:r w:rsidRPr="008A6317">
        <w:rPr>
          <w:rFonts w:ascii="Times New Roman" w:hAnsi="Times New Roman"/>
          <w:color w:val="000000"/>
          <w:sz w:val="28"/>
          <w:szCs w:val="28"/>
        </w:rPr>
        <w:t xml:space="preserve"> системы в Душанбе, Пенджикенте, </w:t>
      </w:r>
      <w:proofErr w:type="spellStart"/>
      <w:r w:rsidRPr="008A6317">
        <w:rPr>
          <w:rFonts w:ascii="Times New Roman" w:hAnsi="Times New Roman"/>
          <w:color w:val="000000"/>
          <w:sz w:val="28"/>
          <w:szCs w:val="28"/>
        </w:rPr>
        <w:t>Истаравшане</w:t>
      </w:r>
      <w:proofErr w:type="spellEnd"/>
      <w:r w:rsidRPr="008A6317">
        <w:rPr>
          <w:rFonts w:ascii="Times New Roman" w:hAnsi="Times New Roman"/>
          <w:color w:val="000000"/>
          <w:sz w:val="28"/>
          <w:szCs w:val="28"/>
        </w:rPr>
        <w:t xml:space="preserve">, Исфаре, Канибадаме, </w:t>
      </w:r>
      <w:proofErr w:type="spellStart"/>
      <w:r w:rsidRPr="008A6317">
        <w:rPr>
          <w:rFonts w:ascii="Times New Roman" w:hAnsi="Times New Roman"/>
          <w:color w:val="000000"/>
          <w:sz w:val="28"/>
          <w:szCs w:val="28"/>
        </w:rPr>
        <w:t>Бустоне</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Дангаре</w:t>
      </w:r>
      <w:proofErr w:type="spellEnd"/>
      <w:r w:rsidRPr="008A6317">
        <w:rPr>
          <w:rFonts w:ascii="Times New Roman" w:hAnsi="Times New Roman"/>
          <w:color w:val="000000"/>
          <w:sz w:val="28"/>
          <w:szCs w:val="28"/>
        </w:rPr>
        <w:t xml:space="preserve">, Кулябе и </w:t>
      </w:r>
      <w:proofErr w:type="spellStart"/>
      <w:r w:rsidRPr="008A6317">
        <w:rPr>
          <w:rFonts w:ascii="Times New Roman" w:hAnsi="Times New Roman"/>
          <w:color w:val="000000"/>
          <w:sz w:val="28"/>
          <w:szCs w:val="28"/>
        </w:rPr>
        <w:t>Бохтаре</w:t>
      </w:r>
      <w:proofErr w:type="spellEnd"/>
      <w:r w:rsidRPr="008A6317">
        <w:rPr>
          <w:rFonts w:ascii="Times New Roman" w:hAnsi="Times New Roman"/>
          <w:color w:val="000000"/>
          <w:sz w:val="28"/>
          <w:szCs w:val="28"/>
        </w:rPr>
        <w:t>.</w:t>
      </w:r>
    </w:p>
    <w:p w14:paraId="3174E8E9" w14:textId="77777777" w:rsidR="00AD23D9" w:rsidRPr="008A6317" w:rsidRDefault="00AD23D9" w:rsidP="004728BE">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Реализация организационно-технических мероприятий по экономии денежных средств путем:</w:t>
      </w:r>
    </w:p>
    <w:p w14:paraId="6D18048A"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реализации Программы финансового оздоровления «Барки </w:t>
      </w:r>
      <w:proofErr w:type="spellStart"/>
      <w:r w:rsidRPr="008A6317">
        <w:rPr>
          <w:rFonts w:ascii="Times New Roman" w:hAnsi="Times New Roman"/>
          <w:color w:val="000000"/>
          <w:sz w:val="28"/>
          <w:szCs w:val="28"/>
        </w:rPr>
        <w:t>Точик</w:t>
      </w:r>
      <w:proofErr w:type="spellEnd"/>
      <w:r w:rsidRPr="008A6317">
        <w:rPr>
          <w:rFonts w:ascii="Times New Roman" w:hAnsi="Times New Roman"/>
          <w:color w:val="000000"/>
          <w:sz w:val="28"/>
          <w:szCs w:val="28"/>
        </w:rPr>
        <w:t>»;</w:t>
      </w:r>
    </w:p>
    <w:p w14:paraId="4D73106D"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нормативных правовых актов, обеспечивающих эффективное регулирование отрасли;</w:t>
      </w:r>
    </w:p>
    <w:p w14:paraId="524A0DD2"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внедрения новой методологии тарифной политики.</w:t>
      </w:r>
    </w:p>
    <w:p w14:paraId="7E012486" w14:textId="77777777" w:rsidR="008B6815" w:rsidRPr="008A6317" w:rsidRDefault="008B6815" w:rsidP="004728BE">
      <w:pPr>
        <w:tabs>
          <w:tab w:val="left" w:pos="851"/>
          <w:tab w:val="left" w:pos="1134"/>
        </w:tabs>
        <w:spacing w:after="0" w:line="240" w:lineRule="auto"/>
        <w:ind w:firstLine="567"/>
        <w:jc w:val="both"/>
        <w:rPr>
          <w:rFonts w:ascii="Times New Roman" w:hAnsi="Times New Roman"/>
          <w:color w:val="000000"/>
          <w:sz w:val="28"/>
          <w:szCs w:val="28"/>
        </w:rPr>
      </w:pPr>
    </w:p>
    <w:p w14:paraId="0CE336D2"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fldChar w:fldCharType="begin"/>
      </w:r>
      <w:r w:rsidRPr="008A6317">
        <w:rPr>
          <w:rFonts w:ascii="Times New Roman" w:hAnsi="Times New Roman"/>
          <w:color w:val="000000"/>
          <w:sz w:val="28"/>
          <w:szCs w:val="28"/>
        </w:rPr>
        <w:instrText xml:space="preserve"> LISTNUM </w:instrText>
      </w:r>
      <w:r w:rsidRPr="008A6317">
        <w:rPr>
          <w:rFonts w:ascii="Times New Roman" w:hAnsi="Times New Roman"/>
          <w:color w:val="000000"/>
          <w:sz w:val="28"/>
          <w:szCs w:val="28"/>
        </w:rPr>
        <w:fldChar w:fldCharType="end"/>
      </w:r>
      <w:r w:rsidR="004728BE" w:rsidRPr="008A6317">
        <w:rPr>
          <w:rFonts w:ascii="Times New Roman" w:hAnsi="Times New Roman"/>
          <w:color w:val="000000"/>
          <w:sz w:val="28"/>
          <w:szCs w:val="28"/>
        </w:rPr>
        <w:tab/>
      </w:r>
      <w:r w:rsidRPr="008A6317">
        <w:rPr>
          <w:rFonts w:ascii="Times New Roman" w:hAnsi="Times New Roman"/>
          <w:color w:val="000000"/>
          <w:sz w:val="28"/>
          <w:szCs w:val="28"/>
        </w:rPr>
        <w:t>Ожидаемые результаты:</w:t>
      </w:r>
    </w:p>
    <w:p w14:paraId="03BADFCC"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основные энергетические активы (включая Рогунскую, </w:t>
      </w:r>
      <w:proofErr w:type="spellStart"/>
      <w:r w:rsidRPr="008A6317">
        <w:rPr>
          <w:rFonts w:ascii="Times New Roman" w:hAnsi="Times New Roman"/>
          <w:color w:val="000000"/>
          <w:sz w:val="28"/>
          <w:szCs w:val="28"/>
        </w:rPr>
        <w:t>Норакскую</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Сарбандскую</w:t>
      </w:r>
      <w:proofErr w:type="spellEnd"/>
      <w:r w:rsidRPr="008A6317">
        <w:rPr>
          <w:rFonts w:ascii="Times New Roman" w:hAnsi="Times New Roman"/>
          <w:color w:val="000000"/>
          <w:sz w:val="28"/>
          <w:szCs w:val="28"/>
        </w:rPr>
        <w:t xml:space="preserve"> и </w:t>
      </w:r>
      <w:proofErr w:type="spellStart"/>
      <w:r w:rsidRPr="008A6317">
        <w:rPr>
          <w:rFonts w:ascii="Times New Roman" w:hAnsi="Times New Roman"/>
          <w:color w:val="000000"/>
          <w:sz w:val="28"/>
          <w:szCs w:val="28"/>
        </w:rPr>
        <w:t>Кайрокумскую</w:t>
      </w:r>
      <w:proofErr w:type="spellEnd"/>
      <w:r w:rsidRPr="008A6317">
        <w:rPr>
          <w:rFonts w:ascii="Times New Roman" w:hAnsi="Times New Roman"/>
          <w:color w:val="000000"/>
          <w:sz w:val="28"/>
          <w:szCs w:val="28"/>
        </w:rPr>
        <w:t xml:space="preserve"> ГЭС) построены и модернизированы для увеличения производства электроэнергии;</w:t>
      </w:r>
    </w:p>
    <w:p w14:paraId="33284FDB"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общее производство электроэнергии в стране достигло 23,5 млрд </w:t>
      </w:r>
      <w:proofErr w:type="spellStart"/>
      <w:r w:rsidRPr="008A6317">
        <w:rPr>
          <w:rFonts w:ascii="Times New Roman" w:hAnsi="Times New Roman"/>
          <w:color w:val="000000"/>
          <w:sz w:val="28"/>
          <w:szCs w:val="28"/>
        </w:rPr>
        <w:t>кВтч</w:t>
      </w:r>
      <w:proofErr w:type="spellEnd"/>
      <w:r w:rsidRPr="008A6317">
        <w:rPr>
          <w:rFonts w:ascii="Times New Roman" w:hAnsi="Times New Roman"/>
          <w:color w:val="000000"/>
          <w:sz w:val="28"/>
          <w:szCs w:val="28"/>
        </w:rPr>
        <w:t>;</w:t>
      </w:r>
    </w:p>
    <w:p w14:paraId="2C8C479F"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приняты меры по стимулированию привлекательности инвестиционных проектов и инициатив физических и юридических лиц в области </w:t>
      </w:r>
      <w:r w:rsidRPr="008A6317">
        <w:rPr>
          <w:rFonts w:ascii="Times New Roman" w:hAnsi="Times New Roman"/>
          <w:color w:val="000000"/>
          <w:sz w:val="28"/>
          <w:szCs w:val="28"/>
        </w:rPr>
        <w:lastRenderedPageBreak/>
        <w:t>энергосбережения, энергоэффективности и использования возобновляемых источников энергии;</w:t>
      </w:r>
    </w:p>
    <w:p w14:paraId="1CA4680B"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завершена реализация проектов по реконструкции основных гидроэлектростанций страны;</w:t>
      </w:r>
    </w:p>
    <w:p w14:paraId="6A383A32"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финансовые ресурсы топливно-энергетического комплекса будут диверсифицированы за счет реформ в сфере торговли энергоносителями за счет привлечения внутреннего частного капитала;</w:t>
      </w:r>
    </w:p>
    <w:p w14:paraId="0A1D85F4"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все отрасли экономики обеспечены бесперебойным электроснабжением, что необходимо для устойчивого развития страны с учетом темпов индустриализации и внедрения основ «зеленой» экономики;</w:t>
      </w:r>
    </w:p>
    <w:p w14:paraId="29A8A9CC"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тарифы разработаны и утверждены по новой методике;</w:t>
      </w:r>
    </w:p>
    <w:p w14:paraId="4686CDE0"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сокращены потерь энергии достигнуто за счет внедрения усовершенствованной измерительной инфраструктуры (</w:t>
      </w:r>
      <w:proofErr w:type="spellStart"/>
      <w:r w:rsidRPr="008A6317">
        <w:rPr>
          <w:rFonts w:ascii="Times New Roman" w:hAnsi="Times New Roman"/>
          <w:color w:val="000000"/>
          <w:sz w:val="28"/>
          <w:szCs w:val="28"/>
        </w:rPr>
        <w:t>Advance</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Metering</w:t>
      </w:r>
      <w:proofErr w:type="spellEnd"/>
      <w:r w:rsidRPr="008A6317">
        <w:rPr>
          <w:rFonts w:ascii="Times New Roman" w:hAnsi="Times New Roman"/>
          <w:color w:val="000000"/>
          <w:sz w:val="28"/>
          <w:szCs w:val="28"/>
        </w:rPr>
        <w:t xml:space="preserve"> Infrastructure) для конечных пользователей посредством принятия и внедрения новых методов тарификации электроэнергии;</w:t>
      </w:r>
    </w:p>
    <w:p w14:paraId="3C94F141" w14:textId="77777777" w:rsidR="00AD23D9" w:rsidRPr="008A6317" w:rsidRDefault="00AD23D9"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в ГБАО и Согдийской области введен в эксплуатацию ряд малых гидроэлектростанций и солнечных электростанций </w:t>
      </w:r>
      <w:r w:rsidRPr="008A6317">
        <w:rPr>
          <w:rFonts w:ascii="Times New Roman" w:eastAsia="Times New Roman" w:hAnsi="Times New Roman"/>
          <w:color w:val="000000"/>
          <w:sz w:val="28"/>
          <w:szCs w:val="28"/>
        </w:rPr>
        <w:t>и системы хранения энергии с использованием аккумуляторных батарей</w:t>
      </w:r>
      <w:r w:rsidRPr="008A6317">
        <w:rPr>
          <w:rFonts w:ascii="Times New Roman" w:hAnsi="Times New Roman"/>
          <w:color w:val="000000"/>
          <w:sz w:val="28"/>
          <w:szCs w:val="28"/>
        </w:rPr>
        <w:t>, на которые будет приходиться 5% от общего объема производства в стране в контексте диверсификации производства электроэнергии и внедрения возобновляемых источников энергии;</w:t>
      </w:r>
    </w:p>
    <w:p w14:paraId="38F80D26" w14:textId="77777777" w:rsidR="00146B16" w:rsidRPr="008A6317" w:rsidRDefault="00146B16" w:rsidP="004728BE">
      <w:pPr>
        <w:tabs>
          <w:tab w:val="left" w:pos="851"/>
          <w:tab w:val="left" w:pos="1134"/>
        </w:tabs>
        <w:spacing w:after="0" w:line="240" w:lineRule="auto"/>
        <w:ind w:firstLine="567"/>
        <w:jc w:val="both"/>
        <w:rPr>
          <w:rFonts w:ascii="Times New Roman" w:eastAsia="Times New Roman" w:hAnsi="Times New Roman"/>
          <w:color w:val="000000"/>
          <w:sz w:val="28"/>
          <w:szCs w:val="28"/>
        </w:rPr>
      </w:pPr>
      <w:r w:rsidRPr="008A6317">
        <w:rPr>
          <w:rFonts w:ascii="Times New Roman" w:eastAsia="Times New Roman" w:hAnsi="Times New Roman"/>
          <w:color w:val="000000"/>
          <w:sz w:val="28"/>
          <w:szCs w:val="28"/>
          <w:lang w:val="tg-Cyrl-TJ"/>
        </w:rPr>
        <w:t xml:space="preserve">- </w:t>
      </w:r>
      <w:r w:rsidRPr="008A6317">
        <w:rPr>
          <w:rFonts w:ascii="Times New Roman" w:eastAsia="Times New Roman" w:hAnsi="Times New Roman"/>
          <w:color w:val="000000"/>
          <w:sz w:val="28"/>
          <w:szCs w:val="28"/>
        </w:rPr>
        <w:t>в ГБАО и Хатлонской области ряд гидроэлектростанций и солнечные электростанции подключены потребителям высокогорных, труднодоступных и новых территорий в рамках диверсификации производства электроэнергии  внедрения возобновляемых источников энергии, которые составляет 5% от всего объёма.</w:t>
      </w:r>
    </w:p>
    <w:p w14:paraId="1F1D5009"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пересмотрены кредитные соглашения между Министерством финансов и Барки </w:t>
      </w:r>
      <w:proofErr w:type="spellStart"/>
      <w:r w:rsidRPr="008A6317">
        <w:rPr>
          <w:rFonts w:ascii="Times New Roman" w:hAnsi="Times New Roman"/>
          <w:color w:val="000000"/>
          <w:sz w:val="28"/>
          <w:szCs w:val="28"/>
        </w:rPr>
        <w:t>Точик</w:t>
      </w:r>
      <w:proofErr w:type="spellEnd"/>
      <w:r w:rsidRPr="008A6317">
        <w:rPr>
          <w:rFonts w:ascii="Times New Roman" w:hAnsi="Times New Roman"/>
          <w:color w:val="000000"/>
          <w:sz w:val="28"/>
          <w:szCs w:val="28"/>
        </w:rPr>
        <w:t xml:space="preserve"> в рамках различных проектов, финансируемых финансовыми организациями;</w:t>
      </w:r>
    </w:p>
    <w:p w14:paraId="42942BF5"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списаны безнадежные долги Барки </w:t>
      </w:r>
      <w:proofErr w:type="spellStart"/>
      <w:r w:rsidRPr="008A6317">
        <w:rPr>
          <w:rFonts w:ascii="Times New Roman" w:hAnsi="Times New Roman"/>
          <w:color w:val="000000"/>
          <w:sz w:val="28"/>
          <w:szCs w:val="28"/>
        </w:rPr>
        <w:t>Точик</w:t>
      </w:r>
      <w:proofErr w:type="spellEnd"/>
      <w:r w:rsidRPr="008A6317">
        <w:rPr>
          <w:rFonts w:ascii="Times New Roman" w:hAnsi="Times New Roman"/>
          <w:color w:val="000000"/>
          <w:sz w:val="28"/>
          <w:szCs w:val="28"/>
        </w:rPr>
        <w:t xml:space="preserve"> перед третьими лицами и безвозвратные дебиторские задолженности обанкротившийся или ликвидирующихся компаний;</w:t>
      </w:r>
    </w:p>
    <w:p w14:paraId="496722CE"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завершена реконструкция ОАО «Барки </w:t>
      </w:r>
      <w:proofErr w:type="spellStart"/>
      <w:r w:rsidRPr="008A6317">
        <w:rPr>
          <w:rFonts w:ascii="Times New Roman" w:hAnsi="Times New Roman"/>
          <w:color w:val="000000"/>
          <w:sz w:val="28"/>
          <w:szCs w:val="28"/>
        </w:rPr>
        <w:t>Точик</w:t>
      </w:r>
      <w:proofErr w:type="spellEnd"/>
      <w:r w:rsidRPr="008A6317">
        <w:rPr>
          <w:rFonts w:ascii="Times New Roman" w:hAnsi="Times New Roman"/>
          <w:color w:val="000000"/>
          <w:sz w:val="28"/>
          <w:szCs w:val="28"/>
        </w:rPr>
        <w:t>» и созданы новые юридические лица, которые отвечают за производство, передачу и распределение электроэнергии и имеют корпоративные и прозрачные структуры управления;</w:t>
      </w:r>
    </w:p>
    <w:p w14:paraId="14AF19A5"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кредитная задолженность Барки </w:t>
      </w:r>
      <w:proofErr w:type="spellStart"/>
      <w:r w:rsidRPr="008A6317">
        <w:rPr>
          <w:rFonts w:ascii="Times New Roman" w:hAnsi="Times New Roman"/>
          <w:color w:val="000000"/>
          <w:sz w:val="28"/>
          <w:szCs w:val="28"/>
        </w:rPr>
        <w:t>Точик</w:t>
      </w:r>
      <w:proofErr w:type="spellEnd"/>
      <w:r w:rsidRPr="008A6317">
        <w:rPr>
          <w:rFonts w:ascii="Times New Roman" w:hAnsi="Times New Roman"/>
          <w:color w:val="000000"/>
          <w:sz w:val="28"/>
          <w:szCs w:val="28"/>
        </w:rPr>
        <w:t xml:space="preserve"> перед независимыми производителями электроэнергии частично скрашено;</w:t>
      </w:r>
    </w:p>
    <w:p w14:paraId="1C779C7F"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 уровень оплаты за использование электроэнергии с учетом своевременного сбора денежных средств за использование электроэнергии ОАО «Таджикская алюминиевая компания»;</w:t>
      </w:r>
    </w:p>
    <w:p w14:paraId="33BB678A"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улучшается финансовая и бухгалтерская отчетность Барки </w:t>
      </w:r>
      <w:proofErr w:type="spellStart"/>
      <w:r w:rsidRPr="008A6317">
        <w:rPr>
          <w:rFonts w:ascii="Times New Roman" w:hAnsi="Times New Roman"/>
          <w:color w:val="000000"/>
          <w:sz w:val="28"/>
          <w:szCs w:val="28"/>
        </w:rPr>
        <w:t>Точик</w:t>
      </w:r>
      <w:proofErr w:type="spellEnd"/>
      <w:r w:rsidRPr="008A6317">
        <w:rPr>
          <w:rFonts w:ascii="Times New Roman" w:hAnsi="Times New Roman"/>
          <w:color w:val="000000"/>
          <w:sz w:val="28"/>
          <w:szCs w:val="28"/>
        </w:rPr>
        <w:t>;</w:t>
      </w:r>
    </w:p>
    <w:p w14:paraId="377FE3D6"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xml:space="preserve">- проект CASA-1000 и Проект реабилитации Единой энергетической системы Центральной Азии были полностью сданы в эксплуатацию, что увеличило экспорт электроэнергии на 5 </w:t>
      </w:r>
      <w:r w:rsidR="000838FD" w:rsidRPr="008A6317">
        <w:rPr>
          <w:rFonts w:ascii="Times New Roman" w:hAnsi="Times New Roman"/>
          <w:color w:val="000000"/>
          <w:sz w:val="28"/>
          <w:szCs w:val="28"/>
        </w:rPr>
        <w:t xml:space="preserve">млрд </w:t>
      </w:r>
      <w:proofErr w:type="spellStart"/>
      <w:r w:rsidRPr="008A6317">
        <w:rPr>
          <w:rFonts w:ascii="Times New Roman" w:hAnsi="Times New Roman"/>
          <w:color w:val="000000"/>
          <w:sz w:val="28"/>
          <w:szCs w:val="28"/>
        </w:rPr>
        <w:t>кВтч</w:t>
      </w:r>
      <w:proofErr w:type="spellEnd"/>
      <w:r w:rsidRPr="008A6317">
        <w:rPr>
          <w:rFonts w:ascii="Times New Roman" w:hAnsi="Times New Roman"/>
          <w:color w:val="000000"/>
          <w:sz w:val="28"/>
          <w:szCs w:val="28"/>
        </w:rPr>
        <w:t>.</w:t>
      </w:r>
    </w:p>
    <w:p w14:paraId="40546641" w14:textId="77777777" w:rsidR="00146B16" w:rsidRPr="00863D7D" w:rsidRDefault="00146B16" w:rsidP="00D23AF4">
      <w:pPr>
        <w:pStyle w:val="affff3"/>
      </w:pPr>
      <w:bookmarkStart w:id="45" w:name="_Toc65266429"/>
      <w:r w:rsidRPr="00863D7D">
        <w:t>§5. Расширение транспортной инфраструктуры и реализация транзитного потенциала страны.</w:t>
      </w:r>
      <w:bookmarkEnd w:id="45"/>
    </w:p>
    <w:p w14:paraId="00E39978" w14:textId="77777777" w:rsidR="00146B16" w:rsidRPr="008A6317" w:rsidRDefault="00146B16" w:rsidP="004728BE">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Строительство транспортной инфраструктуры имеет решающее значение для превращения Республики Таджикистан в транзитную страну и способствует росту экспорта отечественной продукции. За период 2016-2020 гг. в стране полностью реализовано 13 проектов в сфере транспорта, в рамках 5 проектов ведутся строительные и реконструкционные работы.</w:t>
      </w:r>
    </w:p>
    <w:p w14:paraId="36833981" w14:textId="77777777" w:rsidR="00146B16" w:rsidRPr="008A6317" w:rsidRDefault="00146B16" w:rsidP="004728BE">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настоящее время пограничные терминалы в г. Кульма (пропускная способность 120 тыс. Т / год), Нижний Пяндж (780 тыс. Т / год), </w:t>
      </w:r>
      <w:proofErr w:type="spellStart"/>
      <w:r w:rsidRPr="008A6317">
        <w:rPr>
          <w:rFonts w:ascii="Times New Roman" w:hAnsi="Times New Roman"/>
          <w:color w:val="000000"/>
          <w:sz w:val="28"/>
          <w:szCs w:val="28"/>
        </w:rPr>
        <w:t>Фатехобод</w:t>
      </w:r>
      <w:proofErr w:type="spellEnd"/>
      <w:r w:rsidRPr="008A6317">
        <w:rPr>
          <w:rFonts w:ascii="Times New Roman" w:hAnsi="Times New Roman"/>
          <w:color w:val="000000"/>
          <w:sz w:val="28"/>
          <w:szCs w:val="28"/>
        </w:rPr>
        <w:t xml:space="preserve"> (180 тыс. Т / год). , </w:t>
      </w:r>
      <w:proofErr w:type="spellStart"/>
      <w:r w:rsidRPr="008A6317">
        <w:rPr>
          <w:rFonts w:ascii="Times New Roman" w:hAnsi="Times New Roman"/>
          <w:color w:val="000000"/>
          <w:sz w:val="28"/>
          <w:szCs w:val="28"/>
        </w:rPr>
        <w:t>Гулистон</w:t>
      </w:r>
      <w:proofErr w:type="spellEnd"/>
      <w:r w:rsidRPr="008A6317">
        <w:rPr>
          <w:rFonts w:ascii="Times New Roman" w:hAnsi="Times New Roman"/>
          <w:color w:val="000000"/>
          <w:sz w:val="28"/>
          <w:szCs w:val="28"/>
        </w:rPr>
        <w:t xml:space="preserve"> (450 тыс. Тонн / год), Исфара, </w:t>
      </w:r>
      <w:proofErr w:type="spellStart"/>
      <w:r w:rsidRPr="008A6317">
        <w:rPr>
          <w:rFonts w:ascii="Times New Roman" w:hAnsi="Times New Roman"/>
          <w:color w:val="000000"/>
          <w:sz w:val="28"/>
          <w:szCs w:val="28"/>
        </w:rPr>
        <w:t>Бободжон</w:t>
      </w:r>
      <w:proofErr w:type="spellEnd"/>
      <w:r w:rsidRPr="008A6317">
        <w:rPr>
          <w:rFonts w:ascii="Times New Roman" w:hAnsi="Times New Roman"/>
          <w:color w:val="000000"/>
          <w:sz w:val="28"/>
          <w:szCs w:val="28"/>
        </w:rPr>
        <w:t xml:space="preserve"> Гафуров и </w:t>
      </w:r>
      <w:proofErr w:type="spellStart"/>
      <w:r w:rsidRPr="008A6317">
        <w:rPr>
          <w:rFonts w:ascii="Times New Roman" w:hAnsi="Times New Roman"/>
          <w:color w:val="000000"/>
          <w:sz w:val="28"/>
          <w:szCs w:val="28"/>
        </w:rPr>
        <w:t>Саразм</w:t>
      </w:r>
      <w:proofErr w:type="spellEnd"/>
      <w:r w:rsidRPr="008A6317">
        <w:rPr>
          <w:rFonts w:ascii="Times New Roman" w:hAnsi="Times New Roman"/>
          <w:color w:val="000000"/>
          <w:sz w:val="28"/>
          <w:szCs w:val="28"/>
        </w:rPr>
        <w:t>, построены в соответствии с современными мировыми стандартами.</w:t>
      </w:r>
    </w:p>
    <w:p w14:paraId="6341EA72" w14:textId="77777777" w:rsidR="00146B16" w:rsidRPr="008A6317" w:rsidRDefault="00146B16" w:rsidP="004728BE">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Международный терминал функционирует в международном аэропорту Душанбе (пропускная способность 500 пассажиров в час), оснащенный современным авиационным оборудованием, в том числе: цифровым оборудованием «СМАРТ-Т», рабочим местом авиадиспетчера «Мастер» и «Центр управления воздушным движением».</w:t>
      </w:r>
    </w:p>
    <w:p w14:paraId="72CC01E2" w14:textId="77777777" w:rsidR="00146B16" w:rsidRPr="008A6317" w:rsidRDefault="00146B16" w:rsidP="004728BE">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Развитие приграничных связей и транспортных коридоров для достижения ЦУР 9 - «Создание устойчивой инфраструктуры, продвижение всеобъемлющего и устойчивого процесса индустриализации и инноваций» считаются важными. В этой связи, в целях дальнейшего обеспечения устойчивого социально-экономического развития страны, следующие меры могут предоставить дополнительные источники для развития сектора для создания эффективной, надежной и устойчивой инфраструктуры как ключевого элемента сильной цепочки поставок:</w:t>
      </w:r>
    </w:p>
    <w:p w14:paraId="17713F94"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адаптация железнодорожного, автомобильного, воздушного и всех видов транспорта, в том числе развитие нетрадиционных и специальных видов транспорта к требованиям международных стандартов с целью ускорения развития промышленных предприятий;</w:t>
      </w:r>
    </w:p>
    <w:p w14:paraId="6EA0C9A2"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строительство более 50 км </w:t>
      </w:r>
      <w:proofErr w:type="spellStart"/>
      <w:r w:rsidRPr="008A6317">
        <w:rPr>
          <w:rFonts w:ascii="Times New Roman" w:hAnsi="Times New Roman"/>
          <w:color w:val="000000"/>
          <w:sz w:val="28"/>
          <w:szCs w:val="28"/>
        </w:rPr>
        <w:t>подрельсовых</w:t>
      </w:r>
      <w:proofErr w:type="spellEnd"/>
      <w:r w:rsidRPr="008A6317">
        <w:rPr>
          <w:rFonts w:ascii="Times New Roman" w:hAnsi="Times New Roman"/>
          <w:color w:val="000000"/>
          <w:sz w:val="28"/>
          <w:szCs w:val="28"/>
        </w:rPr>
        <w:t xml:space="preserve"> линий, ведущих к промышленным предприятиям (</w:t>
      </w:r>
      <w:proofErr w:type="spellStart"/>
      <w:r w:rsidRPr="008A6317">
        <w:rPr>
          <w:rFonts w:ascii="Times New Roman" w:hAnsi="Times New Roman"/>
          <w:color w:val="000000"/>
          <w:sz w:val="28"/>
          <w:szCs w:val="28"/>
        </w:rPr>
        <w:t>Huaxin</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Ghayur</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Cement</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Mohir</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Cement</w:t>
      </w:r>
      <w:proofErr w:type="spellEnd"/>
      <w:r w:rsidRPr="008A6317">
        <w:rPr>
          <w:rFonts w:ascii="Times New Roman" w:hAnsi="Times New Roman"/>
          <w:color w:val="000000"/>
          <w:sz w:val="28"/>
          <w:szCs w:val="28"/>
        </w:rPr>
        <w:t xml:space="preserve">, Свободная экономическая зона </w:t>
      </w:r>
      <w:proofErr w:type="spellStart"/>
      <w:r w:rsidRPr="008A6317">
        <w:rPr>
          <w:rFonts w:ascii="Times New Roman" w:hAnsi="Times New Roman"/>
          <w:color w:val="000000"/>
          <w:sz w:val="28"/>
          <w:szCs w:val="28"/>
        </w:rPr>
        <w:t>Сугд</w:t>
      </w:r>
      <w:proofErr w:type="spellEnd"/>
      <w:r w:rsidRPr="008A6317">
        <w:rPr>
          <w:rFonts w:ascii="Times New Roman" w:hAnsi="Times New Roman"/>
          <w:color w:val="000000"/>
          <w:sz w:val="28"/>
          <w:szCs w:val="28"/>
        </w:rPr>
        <w:t>, Свободная экономическая зона Пяндж и другие строящиеся крупные промышленные предприятия);</w:t>
      </w:r>
    </w:p>
    <w:p w14:paraId="296446E3"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строительство 5 транспортно-логистических центров, в том числе в Душанбе, </w:t>
      </w:r>
      <w:proofErr w:type="spellStart"/>
      <w:r w:rsidRPr="008A6317">
        <w:rPr>
          <w:rFonts w:ascii="Times New Roman" w:hAnsi="Times New Roman"/>
          <w:color w:val="000000"/>
          <w:sz w:val="28"/>
          <w:szCs w:val="28"/>
        </w:rPr>
        <w:t>Бохтаре</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Дангаре</w:t>
      </w:r>
      <w:proofErr w:type="spellEnd"/>
      <w:r w:rsidRPr="008A6317">
        <w:rPr>
          <w:rFonts w:ascii="Times New Roman" w:hAnsi="Times New Roman"/>
          <w:color w:val="000000"/>
          <w:sz w:val="28"/>
          <w:szCs w:val="28"/>
        </w:rPr>
        <w:t>, Согде и Хороге;</w:t>
      </w:r>
    </w:p>
    <w:p w14:paraId="07002FD6"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создание транспортно-логистического информационного центра в Душанбе, связанного с городами и районами страны и региона;</w:t>
      </w:r>
    </w:p>
    <w:p w14:paraId="2D37CF27"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комплексное расширение сетей всех видов транспорта и улучшение структуры железнодорожного парка, совершенствование его работы для обеспечения быстрой индустриализации страны и удовлетворения спроса на транспортные услуги;</w:t>
      </w:r>
    </w:p>
    <w:p w14:paraId="5112DDAA"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выполнение двусторонних, многосторонних соглашений и международных конвенций в области автомобильных, железнодорожных и воздушных перевозок;</w:t>
      </w:r>
    </w:p>
    <w:p w14:paraId="5BCE9C12"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строительство пограничных терминалов;</w:t>
      </w:r>
    </w:p>
    <w:p w14:paraId="20464C29"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строительство железной дороги </w:t>
      </w:r>
      <w:proofErr w:type="spellStart"/>
      <w:r w:rsidRPr="008A6317">
        <w:rPr>
          <w:rFonts w:ascii="Times New Roman" w:hAnsi="Times New Roman"/>
          <w:color w:val="000000"/>
          <w:sz w:val="28"/>
          <w:szCs w:val="28"/>
        </w:rPr>
        <w:t>Вахдат-Карамык</w:t>
      </w:r>
      <w:proofErr w:type="spellEnd"/>
      <w:r w:rsidRPr="008A6317">
        <w:rPr>
          <w:rFonts w:ascii="Times New Roman" w:hAnsi="Times New Roman"/>
          <w:color w:val="000000"/>
          <w:sz w:val="28"/>
          <w:szCs w:val="28"/>
        </w:rPr>
        <w:t>;</w:t>
      </w:r>
    </w:p>
    <w:p w14:paraId="43E490C5"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строительство железной дороги Колхозабад-Нижний Пяндж - граница Исламской Республики Афганистан;</w:t>
      </w:r>
    </w:p>
    <w:p w14:paraId="3292A12C"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 покупка самолетов, в том числе грузовых.</w:t>
      </w:r>
    </w:p>
    <w:p w14:paraId="3E3DD307" w14:textId="77777777" w:rsidR="00146B16" w:rsidRPr="008A6317" w:rsidRDefault="00146B16" w:rsidP="004728BE">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Несмотря на достижения в области транспорта, остаются следующие проблемы:</w:t>
      </w:r>
    </w:p>
    <w:p w14:paraId="64D5764D"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отсутствие современных логистических центров и инфраструктуры, соответствующие международным стандартам;</w:t>
      </w:r>
    </w:p>
    <w:p w14:paraId="6C28621A"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недостаточное развитие местного воздушного сообщения и наземной инфраструктуры;</w:t>
      </w:r>
    </w:p>
    <w:p w14:paraId="6448827E"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высокая стоимость фрахта и транспортных тарифов;</w:t>
      </w:r>
    </w:p>
    <w:p w14:paraId="4CC31023"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отсутствие сети транспортно-логистических центров;</w:t>
      </w:r>
    </w:p>
    <w:p w14:paraId="724EEBEC"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недостаточное развитие системы государственно-частного партнерства в транспортной сфере;</w:t>
      </w:r>
    </w:p>
    <w:p w14:paraId="58BDBB70"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использование транзитных возможностей, особенно в сфере воздушного транспорта.</w:t>
      </w:r>
    </w:p>
    <w:p w14:paraId="01CC9786"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fldChar w:fldCharType="begin"/>
      </w:r>
      <w:r w:rsidRPr="008A6317">
        <w:rPr>
          <w:rFonts w:ascii="Times New Roman" w:hAnsi="Times New Roman"/>
          <w:color w:val="000000"/>
          <w:sz w:val="28"/>
          <w:szCs w:val="28"/>
        </w:rPr>
        <w:instrText xml:space="preserve"> LISTNUM </w:instrText>
      </w:r>
      <w:r w:rsidRPr="008A6317">
        <w:rPr>
          <w:rFonts w:ascii="Times New Roman" w:hAnsi="Times New Roman"/>
          <w:color w:val="000000"/>
          <w:sz w:val="28"/>
          <w:szCs w:val="28"/>
        </w:rPr>
        <w:fldChar w:fldCharType="end"/>
      </w:r>
      <w:r w:rsidR="004728BE" w:rsidRPr="008A6317">
        <w:rPr>
          <w:rFonts w:ascii="Times New Roman" w:hAnsi="Times New Roman"/>
          <w:color w:val="000000"/>
          <w:sz w:val="28"/>
          <w:szCs w:val="28"/>
        </w:rPr>
        <w:tab/>
      </w:r>
      <w:r w:rsidRPr="008A6317">
        <w:rPr>
          <w:rFonts w:ascii="Times New Roman" w:hAnsi="Times New Roman"/>
          <w:color w:val="000000"/>
          <w:sz w:val="28"/>
          <w:szCs w:val="28"/>
        </w:rPr>
        <w:t>Основные цели (приоритеты) развития:</w:t>
      </w:r>
    </w:p>
    <w:p w14:paraId="20DDAF5F"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развитие транспортной инфраструктуры и использование широких возможностей транзитного потенциала страны (долгосрочная цель);</w:t>
      </w:r>
    </w:p>
    <w:p w14:paraId="739D921F"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 обеспечение устойчивого развития транзитного потенциала страны.</w:t>
      </w:r>
    </w:p>
    <w:p w14:paraId="7EFBB275"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fldChar w:fldCharType="begin"/>
      </w:r>
      <w:r w:rsidRPr="008A6317">
        <w:rPr>
          <w:rFonts w:ascii="Times New Roman" w:hAnsi="Times New Roman"/>
          <w:color w:val="000000"/>
          <w:sz w:val="28"/>
          <w:szCs w:val="28"/>
        </w:rPr>
        <w:instrText xml:space="preserve"> LISTNUM </w:instrText>
      </w:r>
      <w:r w:rsidRPr="008A6317">
        <w:rPr>
          <w:rFonts w:ascii="Times New Roman" w:hAnsi="Times New Roman"/>
          <w:color w:val="000000"/>
          <w:sz w:val="28"/>
          <w:szCs w:val="28"/>
        </w:rPr>
        <w:fldChar w:fldCharType="end"/>
      </w:r>
      <w:r w:rsidR="004728BE" w:rsidRPr="008A6317">
        <w:rPr>
          <w:rFonts w:ascii="Times New Roman" w:hAnsi="Times New Roman"/>
          <w:color w:val="000000"/>
          <w:sz w:val="28"/>
          <w:szCs w:val="28"/>
        </w:rPr>
        <w:tab/>
      </w:r>
      <w:r w:rsidRPr="008A6317">
        <w:rPr>
          <w:rFonts w:ascii="Times New Roman" w:hAnsi="Times New Roman"/>
          <w:color w:val="000000"/>
          <w:sz w:val="28"/>
          <w:szCs w:val="28"/>
        </w:rPr>
        <w:t>Задачи для решения поставленных задач и достижения целей:</w:t>
      </w:r>
    </w:p>
    <w:p w14:paraId="18FA34CF"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w:t>
      </w:r>
      <w:r w:rsidR="00264FAB" w:rsidRPr="008A6317">
        <w:rPr>
          <w:rFonts w:ascii="Times New Roman" w:hAnsi="Times New Roman"/>
          <w:color w:val="000000"/>
          <w:sz w:val="28"/>
          <w:szCs w:val="28"/>
        </w:rPr>
        <w:t xml:space="preserve">формирование </w:t>
      </w:r>
      <w:r w:rsidRPr="008A6317">
        <w:rPr>
          <w:rFonts w:ascii="Times New Roman" w:hAnsi="Times New Roman"/>
          <w:color w:val="000000"/>
          <w:sz w:val="28"/>
          <w:szCs w:val="28"/>
        </w:rPr>
        <w:t>и развитие транзитной инфраструктуры с целью увеличения транзитных возможностей страны;</w:t>
      </w:r>
    </w:p>
    <w:p w14:paraId="51C897E1"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w:t>
      </w:r>
      <w:r w:rsidR="00264FAB" w:rsidRPr="008A6317">
        <w:rPr>
          <w:rFonts w:ascii="Times New Roman" w:hAnsi="Times New Roman"/>
          <w:color w:val="000000"/>
          <w:sz w:val="28"/>
          <w:szCs w:val="28"/>
        </w:rPr>
        <w:t xml:space="preserve">усиление </w:t>
      </w:r>
      <w:r w:rsidRPr="008A6317">
        <w:rPr>
          <w:rFonts w:ascii="Times New Roman" w:hAnsi="Times New Roman"/>
          <w:color w:val="000000"/>
          <w:sz w:val="28"/>
          <w:szCs w:val="28"/>
        </w:rPr>
        <w:t>транспортной инфраструктуры между городами, районами, регионами страны с Центральноазиатским регионом;</w:t>
      </w:r>
    </w:p>
    <w:p w14:paraId="177772CD"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w:t>
      </w:r>
      <w:r w:rsidR="00264FAB" w:rsidRPr="008A6317">
        <w:rPr>
          <w:rFonts w:ascii="Times New Roman" w:hAnsi="Times New Roman"/>
          <w:color w:val="000000"/>
          <w:sz w:val="28"/>
          <w:szCs w:val="28"/>
        </w:rPr>
        <w:t xml:space="preserve">комплексная </w:t>
      </w:r>
      <w:r w:rsidRPr="008A6317">
        <w:rPr>
          <w:rFonts w:ascii="Times New Roman" w:hAnsi="Times New Roman"/>
          <w:color w:val="000000"/>
          <w:sz w:val="28"/>
          <w:szCs w:val="28"/>
        </w:rPr>
        <w:t>цифровизация транспорта;</w:t>
      </w:r>
    </w:p>
    <w:p w14:paraId="5C7BD0B4"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w:t>
      </w:r>
      <w:r w:rsidR="00264FAB" w:rsidRPr="008A6317">
        <w:rPr>
          <w:rFonts w:ascii="Times New Roman" w:hAnsi="Times New Roman"/>
          <w:color w:val="000000"/>
          <w:sz w:val="28"/>
          <w:szCs w:val="28"/>
        </w:rPr>
        <w:t xml:space="preserve">развитие </w:t>
      </w:r>
      <w:r w:rsidRPr="008A6317">
        <w:rPr>
          <w:rFonts w:ascii="Times New Roman" w:hAnsi="Times New Roman"/>
          <w:color w:val="000000"/>
          <w:sz w:val="28"/>
          <w:szCs w:val="28"/>
        </w:rPr>
        <w:t>инфраструктуры железнодорожного транспорта и гражданской авиации.</w:t>
      </w:r>
    </w:p>
    <w:p w14:paraId="15026601"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fldChar w:fldCharType="begin"/>
      </w:r>
      <w:r w:rsidRPr="008A6317">
        <w:rPr>
          <w:rFonts w:ascii="Times New Roman" w:hAnsi="Times New Roman"/>
          <w:color w:val="000000"/>
          <w:sz w:val="28"/>
          <w:szCs w:val="28"/>
        </w:rPr>
        <w:instrText xml:space="preserve"> LISTNUM </w:instrText>
      </w:r>
      <w:r w:rsidRPr="008A6317">
        <w:rPr>
          <w:rFonts w:ascii="Times New Roman" w:hAnsi="Times New Roman"/>
          <w:color w:val="000000"/>
          <w:sz w:val="28"/>
          <w:szCs w:val="28"/>
        </w:rPr>
        <w:fldChar w:fldCharType="end"/>
      </w:r>
      <w:r w:rsidR="004728BE" w:rsidRPr="008A6317">
        <w:rPr>
          <w:rFonts w:ascii="Times New Roman" w:hAnsi="Times New Roman"/>
          <w:color w:val="000000"/>
          <w:sz w:val="28"/>
          <w:szCs w:val="28"/>
        </w:rPr>
        <w:tab/>
      </w:r>
      <w:r w:rsidRPr="008A6317">
        <w:rPr>
          <w:rFonts w:ascii="Times New Roman" w:hAnsi="Times New Roman"/>
          <w:color w:val="000000"/>
          <w:sz w:val="28"/>
          <w:szCs w:val="28"/>
        </w:rPr>
        <w:t>Основные мероприятия (направления деятельности) по достижению целей и задач:</w:t>
      </w:r>
    </w:p>
    <w:p w14:paraId="180FFB53"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выполнения двусторонних, многосторонних соглашений и международных конвенций в области автомобильных, железнодорожных и воздушных перевозок;</w:t>
      </w:r>
    </w:p>
    <w:p w14:paraId="38295327"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адаптации железнодорожного, автомобильного, воздушного и всех видов транспорта, включая нетрадиционные и специальные виды транспорта, к требованиям международных стандартов с целью ускорения развития промышленных предприятий;</w:t>
      </w:r>
    </w:p>
    <w:p w14:paraId="2467DB42"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строительство международной автомобильной дороги Душанбе-Кульма в районе крепости </w:t>
      </w:r>
      <w:proofErr w:type="spellStart"/>
      <w:r w:rsidRPr="008A6317">
        <w:rPr>
          <w:rFonts w:ascii="Times New Roman" w:hAnsi="Times New Roman"/>
          <w:color w:val="000000"/>
          <w:sz w:val="28"/>
          <w:szCs w:val="28"/>
        </w:rPr>
        <w:t>Хумб</w:t>
      </w:r>
      <w:proofErr w:type="spellEnd"/>
      <w:r w:rsidRPr="008A6317">
        <w:rPr>
          <w:rFonts w:ascii="Times New Roman" w:hAnsi="Times New Roman"/>
          <w:color w:val="000000"/>
          <w:sz w:val="28"/>
          <w:szCs w:val="28"/>
        </w:rPr>
        <w:t>-</w:t>
      </w:r>
      <w:proofErr w:type="spellStart"/>
      <w:r w:rsidRPr="008A6317">
        <w:rPr>
          <w:rFonts w:ascii="Times New Roman" w:hAnsi="Times New Roman"/>
          <w:color w:val="000000"/>
          <w:sz w:val="28"/>
          <w:szCs w:val="28"/>
        </w:rPr>
        <w:t>Вандж</w:t>
      </w:r>
      <w:proofErr w:type="spellEnd"/>
      <w:r w:rsidRPr="008A6317">
        <w:rPr>
          <w:rFonts w:ascii="Times New Roman" w:hAnsi="Times New Roman"/>
          <w:color w:val="000000"/>
          <w:sz w:val="28"/>
          <w:szCs w:val="28"/>
        </w:rPr>
        <w:t>-Рушан;</w:t>
      </w:r>
    </w:p>
    <w:p w14:paraId="3F532F85"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реконструкция автомобильной дороги международного и республиканского значения в районах Кызыл-Кала-</w:t>
      </w:r>
      <w:proofErr w:type="spellStart"/>
      <w:r w:rsidRPr="008A6317">
        <w:rPr>
          <w:rFonts w:ascii="Times New Roman" w:hAnsi="Times New Roman"/>
          <w:color w:val="000000"/>
          <w:sz w:val="28"/>
          <w:szCs w:val="28"/>
        </w:rPr>
        <w:t>Бохтар</w:t>
      </w:r>
      <w:proofErr w:type="spellEnd"/>
      <w:r w:rsidRPr="008A6317">
        <w:rPr>
          <w:rFonts w:ascii="Times New Roman" w:hAnsi="Times New Roman"/>
          <w:color w:val="000000"/>
          <w:sz w:val="28"/>
          <w:szCs w:val="28"/>
        </w:rPr>
        <w:t>;</w:t>
      </w:r>
    </w:p>
    <w:p w14:paraId="7552D229"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реконструкции автодороги Кызыл-Кала-Айваз и Афганистан;</w:t>
      </w:r>
    </w:p>
    <w:p w14:paraId="05556EBA"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строительство автомобильной дороги Таджикистан-Пакистан через Афганистан;</w:t>
      </w:r>
    </w:p>
    <w:p w14:paraId="3985848D"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реконструкции автодороги Колхозабад-</w:t>
      </w:r>
      <w:proofErr w:type="spellStart"/>
      <w:r w:rsidRPr="008A6317">
        <w:rPr>
          <w:rFonts w:ascii="Times New Roman" w:hAnsi="Times New Roman"/>
          <w:color w:val="000000"/>
          <w:sz w:val="28"/>
          <w:szCs w:val="28"/>
        </w:rPr>
        <w:t>Кубодиён</w:t>
      </w:r>
      <w:proofErr w:type="spellEnd"/>
      <w:r w:rsidRPr="008A6317">
        <w:rPr>
          <w:rFonts w:ascii="Times New Roman" w:hAnsi="Times New Roman"/>
          <w:color w:val="000000"/>
          <w:sz w:val="28"/>
          <w:szCs w:val="28"/>
        </w:rPr>
        <w:t>-</w:t>
      </w:r>
      <w:proofErr w:type="spellStart"/>
      <w:r w:rsidRPr="008A6317">
        <w:rPr>
          <w:rFonts w:ascii="Times New Roman" w:hAnsi="Times New Roman"/>
          <w:color w:val="000000"/>
          <w:sz w:val="28"/>
          <w:szCs w:val="28"/>
        </w:rPr>
        <w:t>Шахритус</w:t>
      </w:r>
      <w:proofErr w:type="spellEnd"/>
      <w:r w:rsidRPr="008A6317">
        <w:rPr>
          <w:rFonts w:ascii="Times New Roman" w:hAnsi="Times New Roman"/>
          <w:color w:val="000000"/>
          <w:sz w:val="28"/>
          <w:szCs w:val="28"/>
        </w:rPr>
        <w:t>-Айвой-Мазари-Шариф (граница с Афганистаном);</w:t>
      </w:r>
    </w:p>
    <w:p w14:paraId="523AEACA"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реконструкции автомобильной дороги </w:t>
      </w:r>
      <w:proofErr w:type="spellStart"/>
      <w:r w:rsidRPr="008A6317">
        <w:rPr>
          <w:rFonts w:ascii="Times New Roman" w:hAnsi="Times New Roman"/>
          <w:color w:val="000000"/>
          <w:sz w:val="28"/>
          <w:szCs w:val="28"/>
        </w:rPr>
        <w:t>Восе</w:t>
      </w:r>
      <w:proofErr w:type="spellEnd"/>
      <w:r w:rsidRPr="008A6317">
        <w:rPr>
          <w:rFonts w:ascii="Times New Roman" w:hAnsi="Times New Roman"/>
          <w:color w:val="000000"/>
          <w:sz w:val="28"/>
          <w:szCs w:val="28"/>
        </w:rPr>
        <w:t>-Ховалинг-</w:t>
      </w:r>
      <w:proofErr w:type="spellStart"/>
      <w:r w:rsidRPr="008A6317">
        <w:rPr>
          <w:rFonts w:ascii="Times New Roman" w:hAnsi="Times New Roman"/>
          <w:color w:val="000000"/>
          <w:sz w:val="28"/>
          <w:szCs w:val="28"/>
        </w:rPr>
        <w:t>Сайрон</w:t>
      </w:r>
      <w:proofErr w:type="spellEnd"/>
      <w:r w:rsidRPr="008A6317">
        <w:rPr>
          <w:rFonts w:ascii="Times New Roman" w:hAnsi="Times New Roman"/>
          <w:color w:val="000000"/>
          <w:sz w:val="28"/>
          <w:szCs w:val="28"/>
        </w:rPr>
        <w:t>-</w:t>
      </w:r>
      <w:proofErr w:type="spellStart"/>
      <w:r w:rsidRPr="008A6317">
        <w:rPr>
          <w:rFonts w:ascii="Times New Roman" w:hAnsi="Times New Roman"/>
          <w:color w:val="000000"/>
          <w:sz w:val="28"/>
          <w:szCs w:val="28"/>
        </w:rPr>
        <w:t>Карамык</w:t>
      </w:r>
      <w:proofErr w:type="spellEnd"/>
      <w:r w:rsidRPr="008A6317">
        <w:rPr>
          <w:rFonts w:ascii="Times New Roman" w:hAnsi="Times New Roman"/>
          <w:color w:val="000000"/>
          <w:sz w:val="28"/>
          <w:szCs w:val="28"/>
        </w:rPr>
        <w:t xml:space="preserve"> в рамках Проекта развития коридора 3 и 5 Центральноазиатского регионального экономического сотрудничества (ЦАРЭС);</w:t>
      </w:r>
    </w:p>
    <w:p w14:paraId="394E31DB"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строительство моста через реку Пяндж в Кабульский район Исламской Республики Афганистан и ведущих к нему дорог;</w:t>
      </w:r>
    </w:p>
    <w:p w14:paraId="07DB7CAC"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реконструкции автомобильной дороги между Согдийской областью Республики Таджикистан и Ошской и Баткенской областями Кыргызстана;</w:t>
      </w:r>
    </w:p>
    <w:p w14:paraId="0A4A8B5C"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благоприятных условий для развития международных перевозок;</w:t>
      </w:r>
    </w:p>
    <w:p w14:paraId="68D0F6BA"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реализации инвестиционного проекта «Развитие транспортного комплекса и логистических услуг в Республике Таджикистан»;</w:t>
      </w:r>
    </w:p>
    <w:p w14:paraId="33962127"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международных грузовых терминалов (CARGO) в международных аэропортах страны;</w:t>
      </w:r>
    </w:p>
    <w:p w14:paraId="21829802"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необходимой инфраструктуры в сфере международных грузовых и пассажирских перевозок на дорогах Таджикистана, включая погрузочно-разгрузочную технику;</w:t>
      </w:r>
    </w:p>
    <w:p w14:paraId="2A0E391A"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нормативных требований к грузовым и пассажирским перевозкам, соответствующих международным стандартам;</w:t>
      </w:r>
    </w:p>
    <w:p w14:paraId="7EB17302"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современных транспортно-логистических центров национального и международного значения;</w:t>
      </w:r>
    </w:p>
    <w:p w14:paraId="78960863"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строительство пограничных терминалов;</w:t>
      </w:r>
    </w:p>
    <w:p w14:paraId="2ECCB720"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приобретения транспортных средств, необходимых для международных перевозок;</w:t>
      </w:r>
    </w:p>
    <w:p w14:paraId="7E9A1585"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упрощения оформления транзитных операций и снижение их стоимости путем автомобильных дорог;</w:t>
      </w:r>
    </w:p>
    <w:p w14:paraId="783899C8"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предоставления международного статуса ряду пунктов пересечения границы;</w:t>
      </w:r>
    </w:p>
    <w:p w14:paraId="2E708146"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введения политики «открытое небо» и усиление дипломатических переговоров в этой сфере;</w:t>
      </w:r>
    </w:p>
    <w:p w14:paraId="2D1C1866" w14:textId="77777777" w:rsidR="00146B16" w:rsidRPr="008A6317" w:rsidRDefault="00146B16" w:rsidP="004728BE">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снижения стоимости услуг международных аэропортов страны;</w:t>
      </w:r>
    </w:p>
    <w:p w14:paraId="29E0BCD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поиск всех возможностей для снижения затрат на обеспечение </w:t>
      </w:r>
      <w:proofErr w:type="spellStart"/>
      <w:r w:rsidRPr="00863D7D">
        <w:rPr>
          <w:rFonts w:ascii="Times New Roman" w:hAnsi="Times New Roman"/>
          <w:color w:val="000000"/>
          <w:sz w:val="28"/>
          <w:szCs w:val="28"/>
        </w:rPr>
        <w:t>самолетовтопливом</w:t>
      </w:r>
      <w:proofErr w:type="spellEnd"/>
      <w:r w:rsidRPr="00863D7D">
        <w:rPr>
          <w:rFonts w:ascii="Times New Roman" w:hAnsi="Times New Roman"/>
          <w:color w:val="000000"/>
          <w:sz w:val="28"/>
          <w:szCs w:val="28"/>
        </w:rPr>
        <w:t xml:space="preserve"> и сопутствующих услуг;</w:t>
      </w:r>
    </w:p>
    <w:p w14:paraId="2DB9A8B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упрощения процедуры транзита пассажиров и упрощение выдачи виз;</w:t>
      </w:r>
    </w:p>
    <w:p w14:paraId="468A9D8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соединения Таджикистана с маршрутами Западной Европы и Азиатско- Тихоокеанского региона путем предоставления разрешения авиакомпаниям, соответствующим международным стандартам;</w:t>
      </w:r>
    </w:p>
    <w:p w14:paraId="4EC9C8C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строительство железных дорог и их подключение к региональным железнодорожным сетям;</w:t>
      </w:r>
    </w:p>
    <w:p w14:paraId="2E27CBB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строительство автомобильной дороги Куляб-Калай-</w:t>
      </w:r>
      <w:proofErr w:type="spellStart"/>
      <w:r w:rsidRPr="00863D7D">
        <w:rPr>
          <w:rFonts w:ascii="Times New Roman" w:hAnsi="Times New Roman"/>
          <w:color w:val="000000"/>
          <w:sz w:val="28"/>
          <w:szCs w:val="28"/>
        </w:rPr>
        <w:t>Хумб</w:t>
      </w:r>
      <w:proofErr w:type="spellEnd"/>
      <w:r w:rsidRPr="00863D7D">
        <w:rPr>
          <w:rFonts w:ascii="Times New Roman" w:hAnsi="Times New Roman"/>
          <w:color w:val="000000"/>
          <w:sz w:val="28"/>
          <w:szCs w:val="28"/>
        </w:rPr>
        <w:t>, участок Куляб-Шамсиддин Шохин;</w:t>
      </w:r>
    </w:p>
    <w:p w14:paraId="47BDF98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строительство автомобильной дороги Куляб-Калаи-Хумб, участок </w:t>
      </w:r>
      <w:proofErr w:type="spellStart"/>
      <w:r w:rsidRPr="00863D7D">
        <w:rPr>
          <w:rFonts w:ascii="Times New Roman" w:hAnsi="Times New Roman"/>
          <w:color w:val="000000"/>
          <w:sz w:val="28"/>
          <w:szCs w:val="28"/>
        </w:rPr>
        <w:t>Шкев</w:t>
      </w:r>
      <w:proofErr w:type="spellEnd"/>
      <w:r w:rsidRPr="00863D7D">
        <w:rPr>
          <w:rFonts w:ascii="Times New Roman" w:hAnsi="Times New Roman"/>
          <w:color w:val="000000"/>
          <w:sz w:val="28"/>
          <w:szCs w:val="28"/>
        </w:rPr>
        <w:t>-Калаи-Хумб;</w:t>
      </w:r>
    </w:p>
    <w:p w14:paraId="5E1A7AA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реконструкции автодороги </w:t>
      </w:r>
      <w:proofErr w:type="spellStart"/>
      <w:r w:rsidRPr="00863D7D">
        <w:rPr>
          <w:rFonts w:ascii="Times New Roman" w:hAnsi="Times New Roman"/>
          <w:color w:val="000000"/>
          <w:sz w:val="28"/>
          <w:szCs w:val="28"/>
        </w:rPr>
        <w:t>Гулистон</w:t>
      </w:r>
      <w:proofErr w:type="spellEnd"/>
      <w:r w:rsidRPr="00863D7D">
        <w:rPr>
          <w:rFonts w:ascii="Times New Roman" w:hAnsi="Times New Roman"/>
          <w:color w:val="000000"/>
          <w:sz w:val="28"/>
          <w:szCs w:val="28"/>
        </w:rPr>
        <w:t>-</w:t>
      </w:r>
      <w:proofErr w:type="spellStart"/>
      <w:r w:rsidRPr="00863D7D">
        <w:rPr>
          <w:rFonts w:ascii="Times New Roman" w:hAnsi="Times New Roman"/>
          <w:color w:val="000000"/>
          <w:sz w:val="28"/>
          <w:szCs w:val="28"/>
        </w:rPr>
        <w:t>Фархор</w:t>
      </w:r>
      <w:proofErr w:type="spellEnd"/>
      <w:r w:rsidRPr="00863D7D">
        <w:rPr>
          <w:rFonts w:ascii="Times New Roman" w:hAnsi="Times New Roman"/>
          <w:color w:val="000000"/>
          <w:sz w:val="28"/>
          <w:szCs w:val="28"/>
        </w:rPr>
        <w:t>-Пяндж и Дусти;</w:t>
      </w:r>
    </w:p>
    <w:p w14:paraId="38E0EF0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строительство моста через Рогунскую плотину и ведущую к ней дорогу;</w:t>
      </w:r>
    </w:p>
    <w:p w14:paraId="283EB18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строительство автомобильной дороги </w:t>
      </w:r>
      <w:proofErr w:type="spellStart"/>
      <w:r w:rsidRPr="00863D7D">
        <w:rPr>
          <w:rFonts w:ascii="Times New Roman" w:hAnsi="Times New Roman"/>
          <w:color w:val="000000"/>
          <w:sz w:val="28"/>
          <w:szCs w:val="28"/>
        </w:rPr>
        <w:t>Вахдат-Рашт-Лахш</w:t>
      </w:r>
      <w:proofErr w:type="spellEnd"/>
      <w:r w:rsidRPr="00863D7D">
        <w:rPr>
          <w:rFonts w:ascii="Times New Roman" w:hAnsi="Times New Roman"/>
          <w:color w:val="000000"/>
          <w:sz w:val="28"/>
          <w:szCs w:val="28"/>
        </w:rPr>
        <w:t xml:space="preserve"> на границе с Кыргызстаном, в том числе участок от 0 до 30 км + 217 км; б) участок дороги от 30 км + 217 км до 75 км + 600 км; в) строительство автомобильного моста через Рогунскую плотину;</w:t>
      </w:r>
    </w:p>
    <w:p w14:paraId="082CE3D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реконструкция автомобильной дороги Худжанд-Исфара;</w:t>
      </w:r>
    </w:p>
    <w:p w14:paraId="3D2E064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реконструкция автодороги Гафуров-</w:t>
      </w:r>
      <w:proofErr w:type="spellStart"/>
      <w:r w:rsidRPr="00863D7D">
        <w:rPr>
          <w:rFonts w:ascii="Times New Roman" w:hAnsi="Times New Roman"/>
          <w:color w:val="000000"/>
          <w:sz w:val="28"/>
          <w:szCs w:val="28"/>
        </w:rPr>
        <w:t>Пуллок</w:t>
      </w:r>
      <w:proofErr w:type="spellEnd"/>
      <w:r w:rsidRPr="00863D7D">
        <w:rPr>
          <w:rFonts w:ascii="Times New Roman" w:hAnsi="Times New Roman"/>
          <w:color w:val="000000"/>
          <w:sz w:val="28"/>
          <w:szCs w:val="28"/>
        </w:rPr>
        <w:t>-</w:t>
      </w:r>
      <w:proofErr w:type="spellStart"/>
      <w:r w:rsidRPr="00863D7D">
        <w:rPr>
          <w:rFonts w:ascii="Times New Roman" w:hAnsi="Times New Roman"/>
          <w:color w:val="000000"/>
          <w:sz w:val="28"/>
          <w:szCs w:val="28"/>
        </w:rPr>
        <w:t>Понгоз</w:t>
      </w:r>
      <w:proofErr w:type="spellEnd"/>
      <w:r w:rsidRPr="00863D7D">
        <w:rPr>
          <w:rFonts w:ascii="Times New Roman" w:hAnsi="Times New Roman"/>
          <w:color w:val="000000"/>
          <w:sz w:val="28"/>
          <w:szCs w:val="28"/>
        </w:rPr>
        <w:t xml:space="preserve"> в </w:t>
      </w:r>
      <w:proofErr w:type="spellStart"/>
      <w:r w:rsidRPr="00863D7D">
        <w:rPr>
          <w:rFonts w:ascii="Times New Roman" w:hAnsi="Times New Roman"/>
          <w:color w:val="000000"/>
          <w:sz w:val="28"/>
          <w:szCs w:val="28"/>
        </w:rPr>
        <w:t>Аштском</w:t>
      </w:r>
      <w:proofErr w:type="spellEnd"/>
      <w:r w:rsidRPr="00863D7D">
        <w:rPr>
          <w:rFonts w:ascii="Times New Roman" w:hAnsi="Times New Roman"/>
          <w:color w:val="000000"/>
          <w:sz w:val="28"/>
          <w:szCs w:val="28"/>
        </w:rPr>
        <w:t xml:space="preserve"> районе Согдийской области;</w:t>
      </w:r>
    </w:p>
    <w:p w14:paraId="29B4853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реконструкции автодороги Душанбе-Рудаки-</w:t>
      </w:r>
      <w:proofErr w:type="spellStart"/>
      <w:r w:rsidRPr="00863D7D">
        <w:rPr>
          <w:rFonts w:ascii="Times New Roman" w:hAnsi="Times New Roman"/>
          <w:color w:val="000000"/>
          <w:sz w:val="28"/>
          <w:szCs w:val="28"/>
        </w:rPr>
        <w:t>Ёовон</w:t>
      </w:r>
      <w:proofErr w:type="spellEnd"/>
      <w:r w:rsidRPr="00863D7D">
        <w:rPr>
          <w:rFonts w:ascii="Times New Roman" w:hAnsi="Times New Roman"/>
          <w:color w:val="000000"/>
          <w:sz w:val="28"/>
          <w:szCs w:val="28"/>
        </w:rPr>
        <w:t xml:space="preserve">-А. </w:t>
      </w:r>
      <w:proofErr w:type="spellStart"/>
      <w:r w:rsidRPr="00863D7D">
        <w:rPr>
          <w:rFonts w:ascii="Times New Roman" w:hAnsi="Times New Roman"/>
          <w:color w:val="000000"/>
          <w:sz w:val="28"/>
          <w:szCs w:val="28"/>
        </w:rPr>
        <w:t>Джоми-Сарбанд</w:t>
      </w:r>
      <w:proofErr w:type="spellEnd"/>
      <w:r w:rsidRPr="00863D7D">
        <w:rPr>
          <w:rFonts w:ascii="Times New Roman" w:hAnsi="Times New Roman"/>
          <w:color w:val="000000"/>
          <w:sz w:val="28"/>
          <w:szCs w:val="28"/>
        </w:rPr>
        <w:t xml:space="preserve"> и строительство нового моста через реку Вахш;</w:t>
      </w:r>
    </w:p>
    <w:p w14:paraId="0D67BFF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строительство автомобильной дороги Хорог-Рошткала-</w:t>
      </w:r>
      <w:proofErr w:type="spellStart"/>
      <w:r w:rsidRPr="00863D7D">
        <w:rPr>
          <w:rFonts w:ascii="Times New Roman" w:hAnsi="Times New Roman"/>
          <w:color w:val="000000"/>
          <w:sz w:val="28"/>
          <w:szCs w:val="28"/>
        </w:rPr>
        <w:t>Тукузбулак</w:t>
      </w:r>
      <w:proofErr w:type="spellEnd"/>
      <w:r w:rsidRPr="00863D7D">
        <w:rPr>
          <w:rFonts w:ascii="Times New Roman" w:hAnsi="Times New Roman"/>
          <w:color w:val="000000"/>
          <w:sz w:val="28"/>
          <w:szCs w:val="28"/>
        </w:rPr>
        <w:t>;</w:t>
      </w:r>
    </w:p>
    <w:p w14:paraId="603C1B8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реконструкция автомобильной дороги </w:t>
      </w:r>
      <w:proofErr w:type="spellStart"/>
      <w:r w:rsidRPr="00863D7D">
        <w:rPr>
          <w:rFonts w:ascii="Times New Roman" w:hAnsi="Times New Roman"/>
          <w:color w:val="000000"/>
          <w:sz w:val="28"/>
          <w:szCs w:val="28"/>
        </w:rPr>
        <w:t>Курбоншахид-Темурмалик</w:t>
      </w:r>
      <w:proofErr w:type="spellEnd"/>
      <w:r w:rsidRPr="00863D7D">
        <w:rPr>
          <w:rFonts w:ascii="Times New Roman" w:hAnsi="Times New Roman"/>
          <w:color w:val="000000"/>
          <w:sz w:val="28"/>
          <w:szCs w:val="28"/>
        </w:rPr>
        <w:t>;</w:t>
      </w:r>
    </w:p>
    <w:p w14:paraId="7CF9F29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реконструкция автомобильной дороги </w:t>
      </w:r>
      <w:proofErr w:type="spellStart"/>
      <w:r w:rsidRPr="00863D7D">
        <w:rPr>
          <w:rFonts w:ascii="Times New Roman" w:hAnsi="Times New Roman"/>
          <w:color w:val="000000"/>
          <w:sz w:val="28"/>
          <w:szCs w:val="28"/>
        </w:rPr>
        <w:t>Темурмалик</w:t>
      </w:r>
      <w:proofErr w:type="spellEnd"/>
      <w:r w:rsidRPr="00863D7D">
        <w:rPr>
          <w:rFonts w:ascii="Times New Roman" w:hAnsi="Times New Roman"/>
          <w:color w:val="000000"/>
          <w:sz w:val="28"/>
          <w:szCs w:val="28"/>
        </w:rPr>
        <w:t>-Кангурт;</w:t>
      </w:r>
    </w:p>
    <w:p w14:paraId="1BDCB38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реконструкция автодороги Кангурт-</w:t>
      </w:r>
      <w:proofErr w:type="spellStart"/>
      <w:r w:rsidRPr="00863D7D">
        <w:rPr>
          <w:rFonts w:ascii="Times New Roman" w:hAnsi="Times New Roman"/>
          <w:color w:val="000000"/>
          <w:sz w:val="28"/>
          <w:szCs w:val="28"/>
        </w:rPr>
        <w:t>Балджувон</w:t>
      </w:r>
      <w:proofErr w:type="spellEnd"/>
      <w:r w:rsidRPr="00863D7D">
        <w:rPr>
          <w:rFonts w:ascii="Times New Roman" w:hAnsi="Times New Roman"/>
          <w:color w:val="000000"/>
          <w:sz w:val="28"/>
          <w:szCs w:val="28"/>
        </w:rPr>
        <w:t>;</w:t>
      </w:r>
    </w:p>
    <w:p w14:paraId="7CDFCA5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реконструкция автодороги </w:t>
      </w:r>
      <w:proofErr w:type="spellStart"/>
      <w:r w:rsidRPr="00863D7D">
        <w:rPr>
          <w:rFonts w:ascii="Times New Roman" w:hAnsi="Times New Roman"/>
          <w:color w:val="000000"/>
          <w:sz w:val="28"/>
          <w:szCs w:val="28"/>
        </w:rPr>
        <w:t>Балджувон</w:t>
      </w:r>
      <w:proofErr w:type="spellEnd"/>
      <w:r w:rsidRPr="00863D7D">
        <w:rPr>
          <w:rFonts w:ascii="Times New Roman" w:hAnsi="Times New Roman"/>
          <w:color w:val="000000"/>
          <w:sz w:val="28"/>
          <w:szCs w:val="28"/>
        </w:rPr>
        <w:t>-Ховалинг;</w:t>
      </w:r>
    </w:p>
    <w:p w14:paraId="30630B7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реконструкция автодороги Душанбе-</w:t>
      </w:r>
      <w:proofErr w:type="spellStart"/>
      <w:r w:rsidRPr="00863D7D">
        <w:rPr>
          <w:rFonts w:ascii="Times New Roman" w:hAnsi="Times New Roman"/>
          <w:color w:val="000000"/>
          <w:sz w:val="28"/>
          <w:szCs w:val="28"/>
        </w:rPr>
        <w:t>Бохтар</w:t>
      </w:r>
      <w:proofErr w:type="spellEnd"/>
      <w:r w:rsidRPr="00863D7D">
        <w:rPr>
          <w:rFonts w:ascii="Times New Roman" w:hAnsi="Times New Roman"/>
          <w:color w:val="000000"/>
          <w:sz w:val="28"/>
          <w:szCs w:val="28"/>
        </w:rPr>
        <w:t>;</w:t>
      </w:r>
    </w:p>
    <w:p w14:paraId="62BC426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реконструкция автомобильной дороги </w:t>
      </w:r>
      <w:proofErr w:type="spellStart"/>
      <w:r w:rsidRPr="00863D7D">
        <w:rPr>
          <w:rFonts w:ascii="Times New Roman" w:hAnsi="Times New Roman"/>
          <w:color w:val="000000"/>
          <w:sz w:val="28"/>
          <w:szCs w:val="28"/>
        </w:rPr>
        <w:t>Бохтар</w:t>
      </w:r>
      <w:proofErr w:type="spellEnd"/>
      <w:r w:rsidRPr="00863D7D">
        <w:rPr>
          <w:rFonts w:ascii="Times New Roman" w:hAnsi="Times New Roman"/>
          <w:color w:val="000000"/>
          <w:sz w:val="28"/>
          <w:szCs w:val="28"/>
        </w:rPr>
        <w:t>-</w:t>
      </w:r>
      <w:proofErr w:type="spellStart"/>
      <w:r w:rsidRPr="00863D7D">
        <w:rPr>
          <w:rFonts w:ascii="Times New Roman" w:hAnsi="Times New Roman"/>
          <w:color w:val="000000"/>
          <w:sz w:val="28"/>
          <w:szCs w:val="28"/>
        </w:rPr>
        <w:t>Дангара</w:t>
      </w:r>
      <w:proofErr w:type="spellEnd"/>
      <w:r w:rsidRPr="00863D7D">
        <w:rPr>
          <w:rFonts w:ascii="Times New Roman" w:hAnsi="Times New Roman"/>
          <w:color w:val="000000"/>
          <w:sz w:val="28"/>
          <w:szCs w:val="28"/>
        </w:rPr>
        <w:t>-Куляб;</w:t>
      </w:r>
    </w:p>
    <w:p w14:paraId="6B4D3A2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реконструкция автомобильной дороги Душанбе-Гиссар через город Айни;</w:t>
      </w:r>
    </w:p>
    <w:p w14:paraId="0CBC828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реконструкция автодороги Бекабад-Худжанд;</w:t>
      </w:r>
    </w:p>
    <w:p w14:paraId="36E8038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реабилитация и реконструкции </w:t>
      </w:r>
      <w:proofErr w:type="spellStart"/>
      <w:r w:rsidRPr="00863D7D">
        <w:rPr>
          <w:rFonts w:ascii="Times New Roman" w:hAnsi="Times New Roman"/>
          <w:color w:val="000000"/>
          <w:sz w:val="28"/>
          <w:szCs w:val="28"/>
        </w:rPr>
        <w:t>Гулистонского</w:t>
      </w:r>
      <w:proofErr w:type="spellEnd"/>
      <w:r w:rsidRPr="00863D7D">
        <w:rPr>
          <w:rFonts w:ascii="Times New Roman" w:hAnsi="Times New Roman"/>
          <w:color w:val="000000"/>
          <w:sz w:val="28"/>
          <w:szCs w:val="28"/>
        </w:rPr>
        <w:t xml:space="preserve"> шоссе;</w:t>
      </w:r>
    </w:p>
    <w:p w14:paraId="7DDB47D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строительство моста через реку Гунд в Хороге (сельхозтехника);</w:t>
      </w:r>
    </w:p>
    <w:p w14:paraId="6061384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реабилитации части дорог в районе </w:t>
      </w:r>
      <w:proofErr w:type="spellStart"/>
      <w:r w:rsidRPr="00863D7D">
        <w:rPr>
          <w:rFonts w:ascii="Times New Roman" w:hAnsi="Times New Roman"/>
          <w:color w:val="000000"/>
          <w:sz w:val="28"/>
          <w:szCs w:val="28"/>
        </w:rPr>
        <w:t>Барсем</w:t>
      </w:r>
      <w:proofErr w:type="spellEnd"/>
      <w:r w:rsidRPr="00863D7D">
        <w:rPr>
          <w:rFonts w:ascii="Times New Roman" w:hAnsi="Times New Roman"/>
          <w:color w:val="000000"/>
          <w:sz w:val="28"/>
          <w:szCs w:val="28"/>
        </w:rPr>
        <w:t xml:space="preserve"> и части дороги из района </w:t>
      </w:r>
      <w:proofErr w:type="spellStart"/>
      <w:r w:rsidRPr="00863D7D">
        <w:rPr>
          <w:rFonts w:ascii="Times New Roman" w:hAnsi="Times New Roman"/>
          <w:color w:val="000000"/>
          <w:sz w:val="28"/>
          <w:szCs w:val="28"/>
        </w:rPr>
        <w:t>Барсем</w:t>
      </w:r>
      <w:proofErr w:type="spellEnd"/>
      <w:r w:rsidRPr="00863D7D">
        <w:rPr>
          <w:rFonts w:ascii="Times New Roman" w:hAnsi="Times New Roman"/>
          <w:color w:val="000000"/>
          <w:sz w:val="28"/>
          <w:szCs w:val="28"/>
        </w:rPr>
        <w:t xml:space="preserve"> в Мургабский район путем засыпки грунтом;</w:t>
      </w:r>
    </w:p>
    <w:p w14:paraId="0CBA2A1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реконструкции 4-х мостов в г. Куляб;</w:t>
      </w:r>
    </w:p>
    <w:p w14:paraId="5CEE2DD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реконструкции автодороги </w:t>
      </w:r>
      <w:proofErr w:type="spellStart"/>
      <w:r w:rsidRPr="00863D7D">
        <w:rPr>
          <w:rFonts w:ascii="Times New Roman" w:hAnsi="Times New Roman"/>
          <w:color w:val="000000"/>
          <w:sz w:val="28"/>
          <w:szCs w:val="28"/>
        </w:rPr>
        <w:t>Балджувон-Сарихосор-Гульдара</w:t>
      </w:r>
      <w:proofErr w:type="spellEnd"/>
      <w:r w:rsidRPr="00863D7D">
        <w:rPr>
          <w:rFonts w:ascii="Times New Roman" w:hAnsi="Times New Roman"/>
          <w:color w:val="000000"/>
          <w:sz w:val="28"/>
          <w:szCs w:val="28"/>
        </w:rPr>
        <w:t>;</w:t>
      </w:r>
    </w:p>
    <w:p w14:paraId="3862723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ремонт и обслуживания мостов в </w:t>
      </w:r>
      <w:proofErr w:type="spellStart"/>
      <w:r w:rsidRPr="00863D7D">
        <w:rPr>
          <w:rFonts w:ascii="Times New Roman" w:hAnsi="Times New Roman"/>
          <w:color w:val="000000"/>
          <w:sz w:val="28"/>
          <w:szCs w:val="28"/>
        </w:rPr>
        <w:t>Вахдате</w:t>
      </w:r>
      <w:proofErr w:type="spellEnd"/>
      <w:r w:rsidRPr="00863D7D">
        <w:rPr>
          <w:rFonts w:ascii="Times New Roman" w:hAnsi="Times New Roman"/>
          <w:color w:val="000000"/>
          <w:sz w:val="28"/>
          <w:szCs w:val="28"/>
        </w:rPr>
        <w:t>;</w:t>
      </w:r>
    </w:p>
    <w:p w14:paraId="33C5912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строительство кольцевой дороги в Душанбе (южный вариант);</w:t>
      </w:r>
    </w:p>
    <w:p w14:paraId="3D5DB2A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реконструкции и ремонт внутренних дорог городов </w:t>
      </w:r>
      <w:proofErr w:type="spellStart"/>
      <w:r w:rsidRPr="00863D7D">
        <w:rPr>
          <w:rFonts w:ascii="Times New Roman" w:hAnsi="Times New Roman"/>
          <w:color w:val="000000"/>
          <w:sz w:val="28"/>
          <w:szCs w:val="28"/>
        </w:rPr>
        <w:t>Бохтар</w:t>
      </w:r>
      <w:proofErr w:type="spellEnd"/>
      <w:r w:rsidRPr="00863D7D">
        <w:rPr>
          <w:rFonts w:ascii="Times New Roman" w:hAnsi="Times New Roman"/>
          <w:color w:val="000000"/>
          <w:sz w:val="28"/>
          <w:szCs w:val="28"/>
        </w:rPr>
        <w:t xml:space="preserve"> и Куляб;</w:t>
      </w:r>
    </w:p>
    <w:p w14:paraId="4E9C4AD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реабилитации моста </w:t>
      </w:r>
      <w:proofErr w:type="spellStart"/>
      <w:r w:rsidRPr="00863D7D">
        <w:rPr>
          <w:rFonts w:ascii="Times New Roman" w:hAnsi="Times New Roman"/>
          <w:color w:val="000000"/>
          <w:sz w:val="28"/>
          <w:szCs w:val="28"/>
        </w:rPr>
        <w:t>Сартало</w:t>
      </w:r>
      <w:proofErr w:type="spellEnd"/>
      <w:r w:rsidRPr="00863D7D">
        <w:rPr>
          <w:rFonts w:ascii="Times New Roman" w:hAnsi="Times New Roman"/>
          <w:color w:val="000000"/>
          <w:sz w:val="28"/>
          <w:szCs w:val="28"/>
        </w:rPr>
        <w:t xml:space="preserve"> в </w:t>
      </w:r>
      <w:proofErr w:type="spellStart"/>
      <w:r w:rsidRPr="00863D7D">
        <w:rPr>
          <w:rFonts w:ascii="Times New Roman" w:hAnsi="Times New Roman"/>
          <w:color w:val="000000"/>
          <w:sz w:val="28"/>
          <w:szCs w:val="28"/>
        </w:rPr>
        <w:t>Лахшском</w:t>
      </w:r>
      <w:proofErr w:type="spellEnd"/>
      <w:r w:rsidRPr="00863D7D">
        <w:rPr>
          <w:rFonts w:ascii="Times New Roman" w:hAnsi="Times New Roman"/>
          <w:color w:val="000000"/>
          <w:sz w:val="28"/>
          <w:szCs w:val="28"/>
        </w:rPr>
        <w:t xml:space="preserve"> районе;</w:t>
      </w:r>
    </w:p>
    <w:p w14:paraId="5CF042E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реконструкции автодороги Гафуров-</w:t>
      </w:r>
      <w:proofErr w:type="spellStart"/>
      <w:r w:rsidRPr="00863D7D">
        <w:rPr>
          <w:rFonts w:ascii="Times New Roman" w:hAnsi="Times New Roman"/>
          <w:color w:val="000000"/>
          <w:sz w:val="28"/>
          <w:szCs w:val="28"/>
        </w:rPr>
        <w:t>Овчикалача</w:t>
      </w:r>
      <w:proofErr w:type="spellEnd"/>
      <w:r w:rsidRPr="00863D7D">
        <w:rPr>
          <w:rFonts w:ascii="Times New Roman" w:hAnsi="Times New Roman"/>
          <w:color w:val="000000"/>
          <w:sz w:val="28"/>
          <w:szCs w:val="28"/>
        </w:rPr>
        <w:t>;</w:t>
      </w:r>
    </w:p>
    <w:p w14:paraId="0844144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строительство объездной дороги в селе Гарм </w:t>
      </w:r>
      <w:proofErr w:type="spellStart"/>
      <w:r w:rsidRPr="00863D7D">
        <w:rPr>
          <w:rFonts w:ascii="Times New Roman" w:hAnsi="Times New Roman"/>
          <w:color w:val="000000"/>
          <w:sz w:val="28"/>
          <w:szCs w:val="28"/>
        </w:rPr>
        <w:t>Раштского</w:t>
      </w:r>
      <w:proofErr w:type="spellEnd"/>
      <w:r w:rsidRPr="00863D7D">
        <w:rPr>
          <w:rFonts w:ascii="Times New Roman" w:hAnsi="Times New Roman"/>
          <w:color w:val="000000"/>
          <w:sz w:val="28"/>
          <w:szCs w:val="28"/>
        </w:rPr>
        <w:t xml:space="preserve"> района;</w:t>
      </w:r>
    </w:p>
    <w:p w14:paraId="36CAB8A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реконструкции автомобильной дороги Рушан-</w:t>
      </w:r>
      <w:proofErr w:type="spellStart"/>
      <w:r w:rsidRPr="00863D7D">
        <w:rPr>
          <w:rFonts w:ascii="Times New Roman" w:hAnsi="Times New Roman"/>
          <w:color w:val="000000"/>
          <w:sz w:val="28"/>
          <w:szCs w:val="28"/>
        </w:rPr>
        <w:t>Багид</w:t>
      </w:r>
      <w:proofErr w:type="spellEnd"/>
      <w:r w:rsidRPr="00863D7D">
        <w:rPr>
          <w:rFonts w:ascii="Times New Roman" w:hAnsi="Times New Roman"/>
          <w:color w:val="000000"/>
          <w:sz w:val="28"/>
          <w:szCs w:val="28"/>
        </w:rPr>
        <w:t>-</w:t>
      </w:r>
      <w:proofErr w:type="spellStart"/>
      <w:r w:rsidRPr="00863D7D">
        <w:rPr>
          <w:rFonts w:ascii="Times New Roman" w:hAnsi="Times New Roman"/>
          <w:color w:val="000000"/>
          <w:sz w:val="28"/>
          <w:szCs w:val="28"/>
        </w:rPr>
        <w:t>Савноб</w:t>
      </w:r>
      <w:proofErr w:type="spellEnd"/>
      <w:r w:rsidRPr="00863D7D">
        <w:rPr>
          <w:rFonts w:ascii="Times New Roman" w:hAnsi="Times New Roman"/>
          <w:color w:val="000000"/>
          <w:sz w:val="28"/>
          <w:szCs w:val="28"/>
        </w:rPr>
        <w:t>;</w:t>
      </w:r>
    </w:p>
    <w:p w14:paraId="1A1A450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строительство железнодорожного моста через реку </w:t>
      </w:r>
      <w:proofErr w:type="spellStart"/>
      <w:r w:rsidRPr="00863D7D">
        <w:rPr>
          <w:rFonts w:ascii="Times New Roman" w:hAnsi="Times New Roman"/>
          <w:color w:val="000000"/>
          <w:sz w:val="28"/>
          <w:szCs w:val="28"/>
        </w:rPr>
        <w:t>Кофарнихон</w:t>
      </w:r>
      <w:proofErr w:type="spellEnd"/>
      <w:r w:rsidRPr="00863D7D">
        <w:rPr>
          <w:rFonts w:ascii="Times New Roman" w:hAnsi="Times New Roman"/>
          <w:color w:val="000000"/>
          <w:sz w:val="28"/>
          <w:szCs w:val="28"/>
        </w:rPr>
        <w:t xml:space="preserve"> в г. </w:t>
      </w:r>
      <w:proofErr w:type="spellStart"/>
      <w:r w:rsidRPr="00863D7D">
        <w:rPr>
          <w:rFonts w:ascii="Times New Roman" w:hAnsi="Times New Roman"/>
          <w:color w:val="000000"/>
          <w:sz w:val="28"/>
          <w:szCs w:val="28"/>
        </w:rPr>
        <w:t>Вахдат</w:t>
      </w:r>
      <w:proofErr w:type="spellEnd"/>
      <w:r w:rsidRPr="00863D7D">
        <w:rPr>
          <w:rFonts w:ascii="Times New Roman" w:hAnsi="Times New Roman"/>
          <w:color w:val="000000"/>
          <w:sz w:val="28"/>
          <w:szCs w:val="28"/>
        </w:rPr>
        <w:t>;</w:t>
      </w:r>
    </w:p>
    <w:p w14:paraId="7CD78C3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приобретения оборудования для технического осмотра состояния дорог;</w:t>
      </w:r>
    </w:p>
    <w:p w14:paraId="7429FB6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закупки оборудования и техники для дорожного строительства;</w:t>
      </w:r>
    </w:p>
    <w:p w14:paraId="099F9DA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реконструкция и развития общественного транспорта в Душанбе;</w:t>
      </w:r>
    </w:p>
    <w:p w14:paraId="4B70D34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xml:space="preserve">- создания троллейбусного парка, ЛЭП в Кулябе, </w:t>
      </w:r>
      <w:proofErr w:type="spellStart"/>
      <w:r w:rsidRPr="00863D7D">
        <w:rPr>
          <w:rFonts w:ascii="Times New Roman" w:hAnsi="Times New Roman"/>
          <w:color w:val="000000"/>
          <w:sz w:val="28"/>
          <w:szCs w:val="28"/>
        </w:rPr>
        <w:t>Бохтаре</w:t>
      </w:r>
      <w:proofErr w:type="spellEnd"/>
      <w:r w:rsidRPr="00863D7D">
        <w:rPr>
          <w:rFonts w:ascii="Times New Roman" w:hAnsi="Times New Roman"/>
          <w:color w:val="000000"/>
          <w:sz w:val="28"/>
          <w:szCs w:val="28"/>
        </w:rPr>
        <w:t xml:space="preserve">, </w:t>
      </w:r>
      <w:proofErr w:type="spellStart"/>
      <w:r w:rsidRPr="00863D7D">
        <w:rPr>
          <w:rFonts w:ascii="Times New Roman" w:hAnsi="Times New Roman"/>
          <w:color w:val="000000"/>
          <w:sz w:val="28"/>
          <w:szCs w:val="28"/>
        </w:rPr>
        <w:t>Вахдате</w:t>
      </w:r>
      <w:proofErr w:type="spellEnd"/>
      <w:r w:rsidRPr="00863D7D">
        <w:rPr>
          <w:rFonts w:ascii="Times New Roman" w:hAnsi="Times New Roman"/>
          <w:color w:val="000000"/>
          <w:sz w:val="28"/>
          <w:szCs w:val="28"/>
        </w:rPr>
        <w:t xml:space="preserve">, Турсунзаде, Гиссаре и </w:t>
      </w:r>
      <w:proofErr w:type="spellStart"/>
      <w:r w:rsidRPr="00863D7D">
        <w:rPr>
          <w:rFonts w:ascii="Times New Roman" w:hAnsi="Times New Roman"/>
          <w:color w:val="000000"/>
          <w:sz w:val="28"/>
          <w:szCs w:val="28"/>
        </w:rPr>
        <w:t>Сарбанде</w:t>
      </w:r>
      <w:proofErr w:type="spellEnd"/>
      <w:r w:rsidRPr="00863D7D">
        <w:rPr>
          <w:rFonts w:ascii="Times New Roman" w:hAnsi="Times New Roman"/>
          <w:color w:val="000000"/>
          <w:sz w:val="28"/>
          <w:szCs w:val="28"/>
        </w:rPr>
        <w:t>;</w:t>
      </w:r>
    </w:p>
    <w:p w14:paraId="42665E6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закупки техники и оборудования для мойки и уборки дорог.</w:t>
      </w:r>
    </w:p>
    <w:p w14:paraId="6C4068D0"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Укрепление транспортной инфраструктуры между городами, районами, регионами страны и Центральноазиатским регионом за счет:</w:t>
      </w:r>
    </w:p>
    <w:p w14:paraId="7E01D3C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строительство 5 транспортно-логистических центров, в том числе в Душанбе, </w:t>
      </w:r>
      <w:proofErr w:type="spellStart"/>
      <w:r w:rsidRPr="00863D7D">
        <w:rPr>
          <w:rFonts w:ascii="Times New Roman" w:hAnsi="Times New Roman"/>
          <w:color w:val="000000"/>
          <w:sz w:val="28"/>
          <w:szCs w:val="28"/>
        </w:rPr>
        <w:t>Бохтаре</w:t>
      </w:r>
      <w:proofErr w:type="spellEnd"/>
      <w:r w:rsidRPr="00863D7D">
        <w:rPr>
          <w:rFonts w:ascii="Times New Roman" w:hAnsi="Times New Roman"/>
          <w:color w:val="000000"/>
          <w:sz w:val="28"/>
          <w:szCs w:val="28"/>
        </w:rPr>
        <w:t xml:space="preserve">, </w:t>
      </w:r>
      <w:proofErr w:type="spellStart"/>
      <w:r w:rsidRPr="00863D7D">
        <w:rPr>
          <w:rFonts w:ascii="Times New Roman" w:hAnsi="Times New Roman"/>
          <w:color w:val="000000"/>
          <w:sz w:val="28"/>
          <w:szCs w:val="28"/>
        </w:rPr>
        <w:t>Дангаре</w:t>
      </w:r>
      <w:proofErr w:type="spellEnd"/>
      <w:r w:rsidRPr="00863D7D">
        <w:rPr>
          <w:rFonts w:ascii="Times New Roman" w:hAnsi="Times New Roman"/>
          <w:color w:val="000000"/>
          <w:sz w:val="28"/>
          <w:szCs w:val="28"/>
        </w:rPr>
        <w:t>, Согде и Хороге;</w:t>
      </w:r>
    </w:p>
    <w:p w14:paraId="27260F1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логистического информационного центра в Душанбе, связанного с городами и районами страны и области;</w:t>
      </w:r>
    </w:p>
    <w:p w14:paraId="7A1E068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постепенная передача поврежденных дорог на баланс Министерства транспорта Республики Таджикистан;</w:t>
      </w:r>
    </w:p>
    <w:p w14:paraId="6CED37B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переподготовка и повышения квалификации специалистов в области строительства и содержания дорог;</w:t>
      </w:r>
    </w:p>
    <w:p w14:paraId="637F5D3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строительство придорожной инфраструктуры для улучшения транспортных услуг;</w:t>
      </w:r>
    </w:p>
    <w:p w14:paraId="2827086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комплексное расширение сети всех видов транспорта и улучшение структуры автопарка;</w:t>
      </w:r>
    </w:p>
    <w:p w14:paraId="7C7B1F7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проектирования, запуск и установки систем вентиляции, освещения, обеспечения безопасности и контроля в тоннеле </w:t>
      </w:r>
      <w:proofErr w:type="spellStart"/>
      <w:r w:rsidRPr="00863D7D">
        <w:rPr>
          <w:rFonts w:ascii="Times New Roman" w:hAnsi="Times New Roman"/>
          <w:color w:val="000000"/>
          <w:sz w:val="28"/>
          <w:szCs w:val="28"/>
        </w:rPr>
        <w:t>Истиклол</w:t>
      </w:r>
      <w:proofErr w:type="spellEnd"/>
      <w:r w:rsidRPr="00863D7D">
        <w:rPr>
          <w:rFonts w:ascii="Times New Roman" w:hAnsi="Times New Roman"/>
          <w:color w:val="000000"/>
          <w:sz w:val="28"/>
          <w:szCs w:val="28"/>
        </w:rPr>
        <w:t>.</w:t>
      </w:r>
    </w:p>
    <w:p w14:paraId="1A728786"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Осуществления интегрированной нумерации автомобилей путем:</w:t>
      </w:r>
    </w:p>
    <w:p w14:paraId="36C5E63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дорожной информационной системы;</w:t>
      </w:r>
    </w:p>
    <w:p w14:paraId="611C965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единой информационной системы для обеспечения функций экономического регулирования в транспортной сфере Республики Таджикистан;</w:t>
      </w:r>
    </w:p>
    <w:p w14:paraId="20C0EF8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организация республиканского государственного реестра транспортного комплекса Республики Таджикистан.</w:t>
      </w:r>
    </w:p>
    <w:p w14:paraId="24B12EE3"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Развития инфраструктуры железнодорожного транспорта и гражданской авиации за счет:</w:t>
      </w:r>
    </w:p>
    <w:p w14:paraId="3C607A1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строительство более 50 км вспомогательных железных дорог, ведущих к промышленным предприятиям (</w:t>
      </w:r>
      <w:proofErr w:type="spellStart"/>
      <w:r w:rsidRPr="00863D7D">
        <w:rPr>
          <w:rFonts w:ascii="Times New Roman" w:hAnsi="Times New Roman"/>
          <w:color w:val="000000"/>
          <w:sz w:val="28"/>
          <w:szCs w:val="28"/>
        </w:rPr>
        <w:t>Huaxin</w:t>
      </w:r>
      <w:proofErr w:type="spellEnd"/>
      <w:r w:rsidRPr="00863D7D">
        <w:rPr>
          <w:rFonts w:ascii="Times New Roman" w:hAnsi="Times New Roman"/>
          <w:color w:val="000000"/>
          <w:sz w:val="28"/>
          <w:szCs w:val="28"/>
        </w:rPr>
        <w:t xml:space="preserve"> </w:t>
      </w:r>
      <w:proofErr w:type="spellStart"/>
      <w:r w:rsidRPr="00863D7D">
        <w:rPr>
          <w:rFonts w:ascii="Times New Roman" w:hAnsi="Times New Roman"/>
          <w:color w:val="000000"/>
          <w:sz w:val="28"/>
          <w:szCs w:val="28"/>
        </w:rPr>
        <w:t>Ghayur</w:t>
      </w:r>
      <w:proofErr w:type="spellEnd"/>
      <w:r w:rsidRPr="00863D7D">
        <w:rPr>
          <w:rFonts w:ascii="Times New Roman" w:hAnsi="Times New Roman"/>
          <w:color w:val="000000"/>
          <w:sz w:val="28"/>
          <w:szCs w:val="28"/>
        </w:rPr>
        <w:t xml:space="preserve"> </w:t>
      </w:r>
      <w:proofErr w:type="spellStart"/>
      <w:r w:rsidRPr="00863D7D">
        <w:rPr>
          <w:rFonts w:ascii="Times New Roman" w:hAnsi="Times New Roman"/>
          <w:color w:val="000000"/>
          <w:sz w:val="28"/>
          <w:szCs w:val="28"/>
        </w:rPr>
        <w:t>Cement</w:t>
      </w:r>
      <w:proofErr w:type="spellEnd"/>
      <w:r w:rsidRPr="00863D7D">
        <w:rPr>
          <w:rFonts w:ascii="Times New Roman" w:hAnsi="Times New Roman"/>
          <w:color w:val="000000"/>
          <w:sz w:val="28"/>
          <w:szCs w:val="28"/>
        </w:rPr>
        <w:t xml:space="preserve">, </w:t>
      </w:r>
      <w:proofErr w:type="spellStart"/>
      <w:r w:rsidRPr="00863D7D">
        <w:rPr>
          <w:rFonts w:ascii="Times New Roman" w:hAnsi="Times New Roman"/>
          <w:color w:val="000000"/>
          <w:sz w:val="28"/>
          <w:szCs w:val="28"/>
        </w:rPr>
        <w:t>Mohir</w:t>
      </w:r>
      <w:proofErr w:type="spellEnd"/>
      <w:r w:rsidRPr="00863D7D">
        <w:rPr>
          <w:rFonts w:ascii="Times New Roman" w:hAnsi="Times New Roman"/>
          <w:color w:val="000000"/>
          <w:sz w:val="28"/>
          <w:szCs w:val="28"/>
        </w:rPr>
        <w:t xml:space="preserve"> </w:t>
      </w:r>
      <w:proofErr w:type="spellStart"/>
      <w:r w:rsidRPr="00863D7D">
        <w:rPr>
          <w:rFonts w:ascii="Times New Roman" w:hAnsi="Times New Roman"/>
          <w:color w:val="000000"/>
          <w:sz w:val="28"/>
          <w:szCs w:val="28"/>
        </w:rPr>
        <w:t>Cement</w:t>
      </w:r>
      <w:proofErr w:type="spellEnd"/>
      <w:r w:rsidRPr="00863D7D">
        <w:rPr>
          <w:rFonts w:ascii="Times New Roman" w:hAnsi="Times New Roman"/>
          <w:color w:val="000000"/>
          <w:sz w:val="28"/>
          <w:szCs w:val="28"/>
        </w:rPr>
        <w:t>, Свободная экономическая зона «</w:t>
      </w:r>
      <w:proofErr w:type="spellStart"/>
      <w:r w:rsidRPr="00863D7D">
        <w:rPr>
          <w:rFonts w:ascii="Times New Roman" w:hAnsi="Times New Roman"/>
          <w:color w:val="000000"/>
          <w:sz w:val="28"/>
          <w:szCs w:val="28"/>
        </w:rPr>
        <w:t>Сугд</w:t>
      </w:r>
      <w:proofErr w:type="spellEnd"/>
      <w:r w:rsidRPr="00863D7D">
        <w:rPr>
          <w:rFonts w:ascii="Times New Roman" w:hAnsi="Times New Roman"/>
          <w:color w:val="000000"/>
          <w:sz w:val="28"/>
          <w:szCs w:val="28"/>
        </w:rPr>
        <w:t>», Свободная экономическая зона «Пяндж» и другие крупные промышленные предприятия);</w:t>
      </w:r>
    </w:p>
    <w:p w14:paraId="5C38334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реконструкции и обслуживании железнодорожных мостов;</w:t>
      </w:r>
    </w:p>
    <w:p w14:paraId="7313CE6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замена изношенных рельсов, стрелок и использование рельсов Р-65 с длительным сроком службы;</w:t>
      </w:r>
    </w:p>
    <w:p w14:paraId="59E16A2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модернизация материально-технической базы железной дороги;</w:t>
      </w:r>
    </w:p>
    <w:p w14:paraId="37B2516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восстановления средних и больших мостов;</w:t>
      </w:r>
    </w:p>
    <w:p w14:paraId="4EE8CFB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благоустройство верхней части железнодорожного транспорта;</w:t>
      </w:r>
    </w:p>
    <w:p w14:paraId="5475019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покупки современных вагонов и локомотивов;</w:t>
      </w:r>
    </w:p>
    <w:p w14:paraId="27CA9F2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обеспечения санитарно-медицинских служб ГУП «Таджикские железные дороги» новым медицинским оборудованием;</w:t>
      </w:r>
    </w:p>
    <w:p w14:paraId="23475AF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строительство железной дороги </w:t>
      </w:r>
      <w:proofErr w:type="spellStart"/>
      <w:r w:rsidRPr="00863D7D">
        <w:rPr>
          <w:rFonts w:ascii="Times New Roman" w:hAnsi="Times New Roman"/>
          <w:color w:val="000000"/>
          <w:sz w:val="28"/>
          <w:szCs w:val="28"/>
        </w:rPr>
        <w:t>Вахдат-Карамык</w:t>
      </w:r>
      <w:proofErr w:type="spellEnd"/>
      <w:r w:rsidRPr="00863D7D">
        <w:rPr>
          <w:rFonts w:ascii="Times New Roman" w:hAnsi="Times New Roman"/>
          <w:color w:val="000000"/>
          <w:sz w:val="28"/>
          <w:szCs w:val="28"/>
        </w:rPr>
        <w:t>;</w:t>
      </w:r>
    </w:p>
    <w:p w14:paraId="037A062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строительство железной дороги Колхозабад-Нижний Пяндж - граница Исламской Республики Афганистан;</w:t>
      </w:r>
    </w:p>
    <w:p w14:paraId="7B4BF8F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покупки самолетов, в том числе грузовых.</w:t>
      </w:r>
    </w:p>
    <w:p w14:paraId="2C9BD96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модернизации аэрокосмического оборудования;</w:t>
      </w:r>
    </w:p>
    <w:p w14:paraId="71F10A6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модернизации авиационного оборудования;</w:t>
      </w:r>
    </w:p>
    <w:p w14:paraId="472A040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расширения использования авиации в сельском, лесном хозяйстве и туризме;</w:t>
      </w:r>
    </w:p>
    <w:p w14:paraId="31E8D03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строительство второй линии в Международном аэропорту Душанбе;</w:t>
      </w:r>
    </w:p>
    <w:p w14:paraId="4B88A1C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улучшения инфраструктуры международного аэропорта Душанбе (строительство дополнительных грузовых терминалов);</w:t>
      </w:r>
    </w:p>
    <w:p w14:paraId="53B21F6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строительство аэропорта в </w:t>
      </w:r>
      <w:proofErr w:type="spellStart"/>
      <w:r w:rsidRPr="00863D7D">
        <w:rPr>
          <w:rFonts w:ascii="Times New Roman" w:hAnsi="Times New Roman"/>
          <w:color w:val="000000"/>
          <w:sz w:val="28"/>
          <w:szCs w:val="28"/>
        </w:rPr>
        <w:t>Дангаринском</w:t>
      </w:r>
      <w:proofErr w:type="spellEnd"/>
      <w:r w:rsidRPr="00863D7D">
        <w:rPr>
          <w:rFonts w:ascii="Times New Roman" w:hAnsi="Times New Roman"/>
          <w:color w:val="000000"/>
          <w:sz w:val="28"/>
          <w:szCs w:val="28"/>
        </w:rPr>
        <w:t xml:space="preserve"> районе;</w:t>
      </w:r>
    </w:p>
    <w:p w14:paraId="736CD99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реконструкция аэропорта в </w:t>
      </w:r>
      <w:proofErr w:type="spellStart"/>
      <w:r w:rsidRPr="00863D7D">
        <w:rPr>
          <w:rFonts w:ascii="Times New Roman" w:hAnsi="Times New Roman"/>
          <w:color w:val="000000"/>
          <w:sz w:val="28"/>
          <w:szCs w:val="28"/>
        </w:rPr>
        <w:t>Бохтар</w:t>
      </w:r>
      <w:proofErr w:type="spellEnd"/>
      <w:r w:rsidRPr="00863D7D">
        <w:rPr>
          <w:rFonts w:ascii="Times New Roman" w:hAnsi="Times New Roman"/>
          <w:color w:val="000000"/>
          <w:sz w:val="28"/>
          <w:szCs w:val="28"/>
        </w:rPr>
        <w:t>;</w:t>
      </w:r>
    </w:p>
    <w:p w14:paraId="31E5324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реконструкция и оснащения международного аэропорта Худжанд;</w:t>
      </w:r>
    </w:p>
    <w:p w14:paraId="40C6AA5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реконструкция местных аэропортов для использования малой авиации;</w:t>
      </w:r>
    </w:p>
    <w:p w14:paraId="20813ED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реконструкция ремонтных мастерских.</w:t>
      </w:r>
    </w:p>
    <w:p w14:paraId="1955A92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lang w:val="tg-Cyrl-TJ"/>
        </w:rPr>
        <w:tab/>
      </w:r>
      <w:r w:rsidRPr="00863D7D">
        <w:rPr>
          <w:rFonts w:ascii="Times New Roman" w:hAnsi="Times New Roman"/>
          <w:color w:val="000000"/>
          <w:sz w:val="28"/>
          <w:szCs w:val="28"/>
        </w:rPr>
        <w:t>Ожидаемые результаты:</w:t>
      </w:r>
    </w:p>
    <w:p w14:paraId="0646591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увеличивается объем, качество и доступность транспортных услуг в сфере внутренних и международных перевозок;</w:t>
      </w:r>
    </w:p>
    <w:p w14:paraId="53D3A13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снижены стоимость и тарифы на перевозку грузов и пассажиров транспортом;</w:t>
      </w:r>
    </w:p>
    <w:p w14:paraId="78DD869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сформированы международные коммуникационные, транспортные, экономические и логистические коридоры страны;</w:t>
      </w:r>
    </w:p>
    <w:p w14:paraId="65820CA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инфраструктура всех видов транспорта в стране приведена в соответствие с международными стандартами;</w:t>
      </w:r>
    </w:p>
    <w:p w14:paraId="492B3D0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обеспечен рост уровня безопасности и конкурентоспособности в транспортном комплексе повысится.</w:t>
      </w:r>
    </w:p>
    <w:p w14:paraId="1AD011E7" w14:textId="77777777" w:rsidR="00036E43" w:rsidRPr="00863D7D" w:rsidRDefault="00036E43" w:rsidP="00036E43">
      <w:pPr>
        <w:pStyle w:val="affff3"/>
      </w:pPr>
      <w:bookmarkStart w:id="46" w:name="_Toc65266430"/>
      <w:r w:rsidRPr="00863D7D">
        <w:t>§6. Финансовый сектор и обеспечение финансовой стабильности</w:t>
      </w:r>
      <w:bookmarkEnd w:id="46"/>
    </w:p>
    <w:p w14:paraId="3B4B89C9"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Финансовый сектор - является важным сектором национальной экономики и действует как система, обеспечивающая финансовую стабильность и устойчивое развитие национальной экономики, а также финансирующая потребности реального сектора для обеспечения быстрой индустриализации страны.</w:t>
      </w:r>
    </w:p>
    <w:p w14:paraId="5BF1A6B4"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В результате реформ финансового сектора в 2016-2020 годах проделано значительная работа для обеспечения финансовой стабильности, реализации мер по оздоровлению кредитных организаций, особенно проблемных банков, а также развития рынка ценных бумаг, обеспечения стабильности внутреннего валютного рынка, усиления системы мониторинга рисков.</w:t>
      </w:r>
    </w:p>
    <w:p w14:paraId="60953A8E"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Реформа финансовой системы страны направлена ​​на приведение управления государственными финансами в соответствие с международными стандартами, обеспечение его прозрачности, целевого и эффективного использования государственных средств на основе нового механизма финансирования.</w:t>
      </w:r>
    </w:p>
    <w:p w14:paraId="57F43A64"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Было разработано и принято более 20 законов и нормативных актов для усиления, бюджетной и налоговой политики в Республике Таджикистан, </w:t>
      </w:r>
      <w:r w:rsidRPr="00863D7D">
        <w:rPr>
          <w:rFonts w:ascii="Times New Roman" w:hAnsi="Times New Roman"/>
          <w:color w:val="000000"/>
          <w:sz w:val="28"/>
          <w:szCs w:val="28"/>
        </w:rPr>
        <w:lastRenderedPageBreak/>
        <w:t>включая Стратегию управления государственными финансами, Стратегию управления государственным долгом, Стратегию развития рынка ценных бумаг и Стратегию управления фискальными рисками, реализация которых способствовала обеспечению единой национальной финансовой независимости страны.</w:t>
      </w:r>
    </w:p>
    <w:p w14:paraId="4F71023E"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Основной задачей Стратегии управления государственными финансами на период до 2030 года является определение областей для реформирования управления государственными финансами с целью улучшения финансовой дисциплины, повышения эффективности распределения финансовых ресурсов, повышения операционной эффективности, обеспечения прозрачности и подотчетности государственных средств. Его цели заключаются в улучшении управления государственными финансами, включая разработку программного бюджетирования и внедрение практики «финансирования энергетики», увязки бюджетного процесса со стратегическим планированием, улучшения налогового администрирования для увеличения собираемости, снижения административного давления на налогоплательщиков, повысить уровень прозрачности и предсказуемости налоговой системы, децентрализовать финансовое развитие, повысить прозрачность и подотчетность системы закупок, улучшить парламентский надзор и участие гражданского общества в бюджетном процессе и другие приоритеты. Стратегия разрабатывается в тесной связи с международными оценками и рейтингами, включая государственные расходы и финансовую отчетность (PEFA), оценку эффективности работы страны и институциональной эффективности (CPIA), индекс прозрачности бюджета (OBI) и другие.</w:t>
      </w:r>
    </w:p>
    <w:p w14:paraId="3D6FDE4A"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Несмотря на достигнутый прогресс, с учетом развития мировой финансовой системы, введения новых норм и стандартов в этой сфере, а также негативного воздействия внешних факторов, наблюдаются следующие проблемы:</w:t>
      </w:r>
    </w:p>
    <w:p w14:paraId="07AF879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недостаточный прогресс в переходе от принципа бюджетного финансирования министерств и ведомств к целевому программному финансированию, что ориентировано на результат;</w:t>
      </w:r>
    </w:p>
    <w:p w14:paraId="73F1630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 отсутствие связи между бюджетным процессом и стратегическим планированием;</w:t>
      </w:r>
    </w:p>
    <w:p w14:paraId="0E6FEB3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недостаточная адресность налоговых механизмов для экономического развития (высокое бремя для налогоплательщиков и их администрации, а также рост неформальной экономики);</w:t>
      </w:r>
    </w:p>
    <w:p w14:paraId="769F6C5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недостаточная развитость системы прогнозирования доходов и обязательств бюджета в сочетании с макроэкономическим прогнозированием;</w:t>
      </w:r>
    </w:p>
    <w:p w14:paraId="5D0BBA1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негативное влияние </w:t>
      </w:r>
      <w:proofErr w:type="spellStart"/>
      <w:r w:rsidRPr="00863D7D">
        <w:rPr>
          <w:rFonts w:ascii="Times New Roman" w:hAnsi="Times New Roman"/>
          <w:color w:val="000000"/>
          <w:sz w:val="28"/>
          <w:szCs w:val="28"/>
        </w:rPr>
        <w:t>квазифискальных</w:t>
      </w:r>
      <w:proofErr w:type="spellEnd"/>
      <w:r w:rsidRPr="00863D7D">
        <w:rPr>
          <w:rFonts w:ascii="Times New Roman" w:hAnsi="Times New Roman"/>
          <w:color w:val="000000"/>
          <w:sz w:val="28"/>
          <w:szCs w:val="28"/>
        </w:rPr>
        <w:t xml:space="preserve"> операций крупных государственных предприятий на стабильность государственного бюджета и способность государства выполнять социальные функции;</w:t>
      </w:r>
    </w:p>
    <w:p w14:paraId="25EDF93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недостаточное развитие системы межбюджетных отношений;</w:t>
      </w:r>
    </w:p>
    <w:p w14:paraId="357E810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отсутствие системы электронного документооборота между госорганами и взаимодействия электронного правительства с гражданами и бизнесом;</w:t>
      </w:r>
    </w:p>
    <w:p w14:paraId="5129DA4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несовершенство системы государственных закупок, что требует внедрения новых эффективных механизмов осуществления закупочной деятельности;</w:t>
      </w:r>
    </w:p>
    <w:p w14:paraId="4DA736E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недостаточный кадровый и технический потенциал исполнительных органов государственной власти в области стратегического планирования и реформ;</w:t>
      </w:r>
    </w:p>
    <w:p w14:paraId="22F2DBD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неполнота модели прогнозирования и использование методов эмпирического прогнозирования при оценке доходов бюджета соответствующими структурами Министерства финансов Республики Таджикистан (с учетом прогнозирования взаимосвязи республиканского и местного бюджетов);</w:t>
      </w:r>
    </w:p>
    <w:p w14:paraId="59E9AF3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большое количество крупных распределителей бюджетных средств.</w:t>
      </w:r>
    </w:p>
    <w:p w14:paraId="74F3831B"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Основные цели (приоритеты) развития:</w:t>
      </w:r>
    </w:p>
    <w:p w14:paraId="3CF9908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повышения фискальной дисциплины и операционной эффективности на всех уровнях;</w:t>
      </w:r>
    </w:p>
    <w:p w14:paraId="4D297BB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обеспечения эффективности управления государственными финансами и усиление контроля за целевым использованием бюджетных средств;</w:t>
      </w:r>
    </w:p>
    <w:p w14:paraId="4B7B963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повышения уровня прозрачности и предсказуемости налоговой системы и улучшение ее администрирования;</w:t>
      </w:r>
    </w:p>
    <w:p w14:paraId="5F3F609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повышения эффективности распределения финансовых ресурсов;</w:t>
      </w:r>
    </w:p>
    <w:p w14:paraId="1D68CD0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улучшения фактического планирования финансовых ресурсов по выявленным приоритетам;</w:t>
      </w:r>
    </w:p>
    <w:p w14:paraId="588D84E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программного бюджетирования и внедрение практики «энергетического финансирования»;</w:t>
      </w:r>
    </w:p>
    <w:p w14:paraId="482FFD6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укрепления взаимосвязи бюджетного процесса и стратегического планирования;</w:t>
      </w:r>
    </w:p>
    <w:p w14:paraId="7418A1A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обеспечения прозрачности и повышение подотчетности путем обеспечения всеобщего доступа к информации, в том числе посредством </w:t>
      </w:r>
      <w:proofErr w:type="spellStart"/>
      <w:r w:rsidRPr="00863D7D">
        <w:rPr>
          <w:rFonts w:ascii="Times New Roman" w:hAnsi="Times New Roman"/>
          <w:color w:val="000000"/>
          <w:sz w:val="28"/>
          <w:szCs w:val="28"/>
        </w:rPr>
        <w:t>квазифискальных</w:t>
      </w:r>
      <w:proofErr w:type="spellEnd"/>
      <w:r w:rsidRPr="00863D7D">
        <w:rPr>
          <w:rFonts w:ascii="Times New Roman" w:hAnsi="Times New Roman"/>
          <w:color w:val="000000"/>
          <w:sz w:val="28"/>
          <w:szCs w:val="28"/>
        </w:rPr>
        <w:t xml:space="preserve"> операций в финансовой отчетности, улучшения парламентского надзора и участия гражданского общества в бюджетном процессе;</w:t>
      </w:r>
    </w:p>
    <w:p w14:paraId="6FFE193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формирования необходимых элементов «электронного правительства» для реализации политики «открытые данные».</w:t>
      </w:r>
    </w:p>
    <w:p w14:paraId="021B6BB8"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Задачи для решения поставленных задач и достижения целей:</w:t>
      </w:r>
    </w:p>
    <w:p w14:paraId="71001F9F" w14:textId="77777777" w:rsidR="00036E43" w:rsidRPr="00863D7D" w:rsidRDefault="00036E43" w:rsidP="00036E43">
      <w:pPr>
        <w:pStyle w:val="a6"/>
        <w:numPr>
          <w:ilvl w:val="1"/>
          <w:numId w:val="19"/>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повышение фискальной дисциплины;</w:t>
      </w:r>
    </w:p>
    <w:p w14:paraId="2CCA164B" w14:textId="77777777" w:rsidR="00036E43" w:rsidRPr="00863D7D" w:rsidRDefault="00036E43" w:rsidP="00036E43">
      <w:pPr>
        <w:pStyle w:val="a6"/>
        <w:numPr>
          <w:ilvl w:val="0"/>
          <w:numId w:val="19"/>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повышение эффективности распределения финансовых ресурсов, регулярный мониторинг использования финансовых ресурсов и целевого расходования государственных средств;</w:t>
      </w:r>
    </w:p>
    <w:p w14:paraId="5FC60BA4" w14:textId="77777777" w:rsidR="00036E43" w:rsidRPr="00863D7D" w:rsidRDefault="00036E43" w:rsidP="00036E43">
      <w:pPr>
        <w:pStyle w:val="a6"/>
        <w:numPr>
          <w:ilvl w:val="0"/>
          <w:numId w:val="19"/>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повышение операционной эффективности;</w:t>
      </w:r>
    </w:p>
    <w:p w14:paraId="4BB98EF5" w14:textId="77777777" w:rsidR="00036E43" w:rsidRPr="00863D7D" w:rsidRDefault="00036E43" w:rsidP="00036E43">
      <w:pPr>
        <w:pStyle w:val="a6"/>
        <w:numPr>
          <w:ilvl w:val="0"/>
          <w:numId w:val="19"/>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обеспечение прозрачности и подотчетности государственных средств.</w:t>
      </w:r>
    </w:p>
    <w:p w14:paraId="28AE3AED"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lang w:val="tg-Cyrl-TJ"/>
        </w:rPr>
      </w:pPr>
      <w:r w:rsidRPr="00863D7D">
        <w:rPr>
          <w:rFonts w:ascii="Times New Roman" w:hAnsi="Times New Roman"/>
          <w:color w:val="000000"/>
          <w:sz w:val="28"/>
          <w:szCs w:val="28"/>
        </w:rPr>
        <w:t>Основные меры (направления деятельности) по достижению целей и задач:</w:t>
      </w:r>
    </w:p>
    <w:p w14:paraId="3F175B7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усиления институционального и технического потенциала ключевых исполнительных органов в области стратегического планирования и реформ;</w:t>
      </w:r>
    </w:p>
    <w:p w14:paraId="7E1D5F2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внедрения новой методологии национального стратегического планирования в государственном секторе;</w:t>
      </w:r>
    </w:p>
    <w:p w14:paraId="47D8B42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усиления координации между Министерством финансов Республики Таджикистан и Налоговым комитетом при Правительстве Республики Таджикистан, что позволит получать точные оценки государственных доходов из налоговых и неналоговых источников;</w:t>
      </w:r>
    </w:p>
    <w:p w14:paraId="5F8463E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внедрения в Министерстве финансов Республики Таджикистан новой модели прогнозирования доходов и использование методов эмпирического прогнозирования при оценке государственных доходов;</w:t>
      </w:r>
    </w:p>
    <w:p w14:paraId="74FA95E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улучшения управления рисками в отношении государственного долга и долга, гарантированного государством, и принятие необходимых мер по реструктуризации существующего государственного долга;</w:t>
      </w:r>
    </w:p>
    <w:p w14:paraId="4C557CB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повышения потенциала Министерства финансов Республики Таджикистан по мониторингу и оценке внутреннего долга, включая долг, накопленный за счет государственных гарантий и государственных предприятий.</w:t>
      </w:r>
    </w:p>
    <w:p w14:paraId="069F0C98"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Повышение эффективности распределения финансовых ресурсов, регулярный мониторинг использования финансовых ресурсов и целевого расходования государственных средств посредством:</w:t>
      </w:r>
    </w:p>
    <w:p w14:paraId="1EB2E3F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внесения соответствующих изменений в Закон Республики Таджикистан «О государственных финансах Республики Таджикистан» с целью предоставления необходимого опыта среднесрочного планирования расходов и бюджетирования;</w:t>
      </w:r>
    </w:p>
    <w:p w14:paraId="4FE0057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оптимизация количества основных распорядителей бюджетных средств, а также пересмотра их функций и полномочий;</w:t>
      </w:r>
    </w:p>
    <w:p w14:paraId="603DBF4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консультации с отраслевыми министерствами (т.е. ключевыми распорядителями бюджета) для разработки стратегических планов и программ, основанных на передовой международной практике;</w:t>
      </w:r>
    </w:p>
    <w:p w14:paraId="3BDFF0F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внедрения практики программного бюджетирования на национальном уровне;</w:t>
      </w:r>
    </w:p>
    <w:p w14:paraId="192C1C5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и внедрении методик расчета межбюджетных трансфертов в госсекторе.</w:t>
      </w:r>
    </w:p>
    <w:p w14:paraId="4C47B23C"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Повышение операционной эффективности посредством:</w:t>
      </w:r>
    </w:p>
    <w:p w14:paraId="758D7AF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Среднесрочной программы государственных доходов;</w:t>
      </w:r>
    </w:p>
    <w:p w14:paraId="4FB3476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Налогового кодекса Республики Таджикистан в новой редакции;</w:t>
      </w:r>
    </w:p>
    <w:p w14:paraId="2BC6DCA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усиления внедрения современных информационных технологий, организация обмена информацией между министерствами и ведомствами с целью заложить основы цифровой экономики;</w:t>
      </w:r>
    </w:p>
    <w:p w14:paraId="070C199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внедрения модулей информационной системы управления государственными финансами по денежным средствам, пассивам и активам и совершенствование нормативных правовых актов в этой сфере;</w:t>
      </w:r>
    </w:p>
    <w:p w14:paraId="763F43D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поэтапного покрытия Единым казначейским счетом всего государственного сектора;</w:t>
      </w:r>
    </w:p>
    <w:p w14:paraId="7419BA6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улучшения системы государственных закупок и введение большего количества показателей государственных закупок за счет внедрения цифровых технологий и интеграции с внешними информационными системами;</w:t>
      </w:r>
    </w:p>
    <w:p w14:paraId="1A122AF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учета методов и механизмов закупок в соответствии с принятым законом и интеграция с внешними информационными системами, включая бюджетный и казначейский модули Информационной системы управления государственными финансами;</w:t>
      </w:r>
    </w:p>
    <w:p w14:paraId="4606015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гармонизации бюджетной классификации с Руководством по статистике государственных финансов 2014 года, включая статистику государственного долга;</w:t>
      </w:r>
    </w:p>
    <w:p w14:paraId="6F6E63B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введении программной классификации для всех секторов госсектора;</w:t>
      </w:r>
    </w:p>
    <w:p w14:paraId="78F50A2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реализация дорожной карты по реформированию системы казначейства и бухгалтерского учета в государственном секторе на 2019-2024 годы с целью внедрения двухуровневой системы бухгалтерского учета.</w:t>
      </w:r>
    </w:p>
    <w:p w14:paraId="6B9422F5"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Обеспечение прозрачности и подотчетности государственных средств посредством:</w:t>
      </w:r>
    </w:p>
    <w:p w14:paraId="2D0DFD4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укрепления национальной нормативно-правовой базы в области внешнего аудита и понимание важности ее использования государственными органами;</w:t>
      </w:r>
    </w:p>
    <w:p w14:paraId="0CBA526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расширения охвата бюджетной и финансовой информации за счет ее размещения на официальных сайтах органов государственной власти;</w:t>
      </w:r>
    </w:p>
    <w:p w14:paraId="62F8097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обеспечения широкого доступа к комплексному полугодовому обзору исполнения государственного бюджета;</w:t>
      </w:r>
    </w:p>
    <w:p w14:paraId="608F0D97"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Ожидаемые результаты:</w:t>
      </w:r>
    </w:p>
    <w:p w14:paraId="6B09360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улучшен процесс стратегического планирования и реформирования государственного сектора;</w:t>
      </w:r>
    </w:p>
    <w:p w14:paraId="5B6A215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усилена практика прогнозирования Министерства экономического развития и торговли Республики Таджикистан и улучшено качество </w:t>
      </w:r>
      <w:proofErr w:type="spellStart"/>
      <w:r w:rsidRPr="00863D7D">
        <w:rPr>
          <w:rFonts w:ascii="Times New Roman" w:hAnsi="Times New Roman"/>
          <w:color w:val="000000"/>
          <w:sz w:val="28"/>
          <w:szCs w:val="28"/>
        </w:rPr>
        <w:t>макрофизической</w:t>
      </w:r>
      <w:proofErr w:type="spellEnd"/>
      <w:r w:rsidRPr="00863D7D">
        <w:rPr>
          <w:rFonts w:ascii="Times New Roman" w:hAnsi="Times New Roman"/>
          <w:color w:val="000000"/>
          <w:sz w:val="28"/>
          <w:szCs w:val="28"/>
        </w:rPr>
        <w:t xml:space="preserve"> основы, разработанной Министерством финансов;</w:t>
      </w:r>
    </w:p>
    <w:p w14:paraId="118D605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улучшился прогноз государственных доходов и сократилось разрыв между плановыми и фактическими показателями в этой сфере;</w:t>
      </w:r>
    </w:p>
    <w:p w14:paraId="77B4E43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налоговые доходы составляют не менее 30 процентов ВВП;</w:t>
      </w:r>
    </w:p>
    <w:p w14:paraId="71A49F58"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улучшено сотрудничество между основными распорядителями бюджетных средств в рамках среднесрочной программы государственных расходов;</w:t>
      </w:r>
    </w:p>
    <w:p w14:paraId="5381F32C"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национальные и отраслевые приоритеты полностью учитываются в государственных расходах;</w:t>
      </w:r>
    </w:p>
    <w:p w14:paraId="3B5AB0BB"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текущий и инвестиционный бюджеты (в том числе программа государственных инвестиций) будут полностью интегрированы;</w:t>
      </w:r>
    </w:p>
    <w:p w14:paraId="213AD64B"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система программного бюджетирования будет внедрена на национальном уровне;</w:t>
      </w:r>
    </w:p>
    <w:p w14:paraId="693BC559"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ставки общегосударственных налоговых отчислений в местные бюджеты утверждаются для всех органов местного самоуправления сроком на три года;</w:t>
      </w:r>
    </w:p>
    <w:p w14:paraId="350ED9D3"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улучшилось позиция Республики Таджикистан в международных оценках и рейтингах, включая государственные рейтинги ликвидности, </w:t>
      </w:r>
      <w:r w:rsidRPr="00863D7D">
        <w:rPr>
          <w:rFonts w:ascii="Times New Roman" w:hAnsi="Times New Roman"/>
          <w:color w:val="000000"/>
          <w:sz w:val="28"/>
          <w:szCs w:val="28"/>
        </w:rPr>
        <w:lastRenderedPageBreak/>
        <w:t>государственные расходы и финансовую отчетность (PEFA), национальные показатели и институциональные показатели (CPIA), индекс прозрачности бюджета (OBI) и другие;</w:t>
      </w:r>
    </w:p>
    <w:p w14:paraId="15C73C1C"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все налоговые декларации (налог на прибыль, налог на добавленную стоимость) подаются в электронной форме;</w:t>
      </w:r>
    </w:p>
    <w:p w14:paraId="1759CA74"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обеспечен электронный документооборот между организациями и предприятиями, финансируемых через центральную казначейскую систему Министерства финансов, а также упрощены проведение казначейских операций;</w:t>
      </w:r>
    </w:p>
    <w:p w14:paraId="6AB8742B"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бюджетная классификация приведена в соответствие со стандартами Руководства по государственной финансовой статистике на 2014 год;</w:t>
      </w:r>
    </w:p>
    <w:p w14:paraId="414D8005"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w:t>
      </w:r>
      <w:proofErr w:type="spellStart"/>
      <w:r w:rsidRPr="00863D7D">
        <w:rPr>
          <w:rFonts w:ascii="Times New Roman" w:hAnsi="Times New Roman"/>
          <w:color w:val="000000"/>
          <w:sz w:val="28"/>
          <w:szCs w:val="28"/>
        </w:rPr>
        <w:t>квазифискальные</w:t>
      </w:r>
      <w:proofErr w:type="spellEnd"/>
      <w:r w:rsidRPr="00863D7D">
        <w:rPr>
          <w:rFonts w:ascii="Times New Roman" w:hAnsi="Times New Roman"/>
          <w:color w:val="000000"/>
          <w:sz w:val="28"/>
          <w:szCs w:val="28"/>
        </w:rPr>
        <w:t xml:space="preserve"> риски государственных предприятий снижены на 50 процентов за счет введения точных критериев оценки;</w:t>
      </w:r>
    </w:p>
    <w:p w14:paraId="553516F5" w14:textId="77777777" w:rsidR="00036E43" w:rsidRPr="00863D7D" w:rsidRDefault="00036E43" w:rsidP="00036E43">
      <w:pPr>
        <w:tabs>
          <w:tab w:val="left" w:pos="851"/>
          <w:tab w:val="left" w:pos="1276"/>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разработан метод-механизм оценки эффективности системы управления на государственных предприятиях.</w:t>
      </w:r>
    </w:p>
    <w:p w14:paraId="70BE985B" w14:textId="77777777" w:rsidR="00036E43" w:rsidRPr="00863D7D" w:rsidRDefault="00036E43" w:rsidP="00036E43">
      <w:pPr>
        <w:pStyle w:val="affff3"/>
      </w:pPr>
      <w:bookmarkStart w:id="47" w:name="_Toc65266431"/>
      <w:r w:rsidRPr="00863D7D">
        <w:t>§</w:t>
      </w:r>
      <w:r w:rsidRPr="00863D7D">
        <w:rPr>
          <w:lang w:val="tg-Cyrl-TJ"/>
        </w:rPr>
        <w:t xml:space="preserve">7. </w:t>
      </w:r>
      <w:r w:rsidRPr="00863D7D">
        <w:t>Банковский сектор</w:t>
      </w:r>
      <w:bookmarkEnd w:id="47"/>
    </w:p>
    <w:p w14:paraId="5AE7D5B7"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Сегодня в финансовой системе Республики Таджикистан преобладает банковская система, на которую приходится более 96% финансовых активов. Чтобы систематически оценивать макроэкономическую и финансовую стабильность страны, учитывать общие риски финансовой системы и своевременно принимать меры по обеспечению стабильности финансовой системы работает Национальный совет финансовой стабильности.</w:t>
      </w:r>
    </w:p>
    <w:p w14:paraId="0AFEB4A9"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С целью определения основных направлений денежно-кредитной политики для достижения конечной цели - поддержания стабильного уровня внутренних цен в долгосрочной перспективе была разработана и внедрена «Стратегия денежно-кредитной и валютной политики Республики Таджикистан на 2016-2020 годы».</w:t>
      </w:r>
    </w:p>
    <w:p w14:paraId="68656F70"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Для развития рынка ценных бумаг и реализации планов и задач по снижению операционного риска и соответствию современным требованиям аукционов с начала 2017 года осуществляется продажа ценных бумаг через специализированную программу «</w:t>
      </w:r>
      <w:proofErr w:type="spellStart"/>
      <w:r w:rsidRPr="00863D7D">
        <w:rPr>
          <w:rFonts w:ascii="Times New Roman" w:hAnsi="Times New Roman"/>
          <w:color w:val="000000"/>
          <w:sz w:val="28"/>
          <w:szCs w:val="28"/>
        </w:rPr>
        <w:t>Рефинив</w:t>
      </w:r>
      <w:proofErr w:type="spellEnd"/>
      <w:r w:rsidRPr="00863D7D">
        <w:rPr>
          <w:rFonts w:ascii="Times New Roman" w:hAnsi="Times New Roman"/>
          <w:color w:val="000000"/>
          <w:sz w:val="28"/>
          <w:szCs w:val="28"/>
        </w:rPr>
        <w:t xml:space="preserve">» в режиме реального времени. </w:t>
      </w:r>
    </w:p>
    <w:p w14:paraId="167116CC"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В последние годы широкое использование современных инструментов обслуживания и платежных технологий, включая мобильный банкинг, интернет-банкинг, QR-коды и электронные денежные переводы, улучшило доступ к банковским услугам.</w:t>
      </w:r>
    </w:p>
    <w:p w14:paraId="0B84544C"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Анализы показывают, что в целом меры, принимаемые финансовым сектором, способствуют расширению использования электронных платежных инструментов и увеличению доли безналичных платежей.</w:t>
      </w:r>
    </w:p>
    <w:p w14:paraId="6EA2A652"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В 2020 году количество банкоматов и электронных терминалов в стране составит 1192 и 5624 единицы соответственно, а общее количество платежных карт, выпущенных отечественными банками, достигнет 3,1 млн единицы приравниваются. Количество держателей карт - 2,9 млн человек.</w:t>
      </w:r>
    </w:p>
    <w:p w14:paraId="70D39943"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xml:space="preserve">За последние пять лет общее количество финансовых учреждений уменьшилось со 123 в 2015 году до 71 в 2020 году, включая 17 традиционных банков, 1 исламский банк, 20 </w:t>
      </w:r>
      <w:proofErr w:type="spellStart"/>
      <w:r w:rsidRPr="00863D7D">
        <w:rPr>
          <w:rFonts w:ascii="Times New Roman" w:hAnsi="Times New Roman"/>
          <w:color w:val="000000"/>
          <w:sz w:val="28"/>
          <w:szCs w:val="28"/>
        </w:rPr>
        <w:t>микрокредитных</w:t>
      </w:r>
      <w:proofErr w:type="spellEnd"/>
      <w:r w:rsidRPr="00863D7D">
        <w:rPr>
          <w:rFonts w:ascii="Times New Roman" w:hAnsi="Times New Roman"/>
          <w:color w:val="000000"/>
          <w:sz w:val="28"/>
          <w:szCs w:val="28"/>
        </w:rPr>
        <w:t xml:space="preserve"> депозитных организаций, 5 </w:t>
      </w:r>
      <w:proofErr w:type="spellStart"/>
      <w:r w:rsidRPr="00863D7D">
        <w:rPr>
          <w:rFonts w:ascii="Times New Roman" w:hAnsi="Times New Roman"/>
          <w:color w:val="000000"/>
          <w:sz w:val="28"/>
          <w:szCs w:val="28"/>
        </w:rPr>
        <w:t>микрокредитных</w:t>
      </w:r>
      <w:proofErr w:type="spellEnd"/>
      <w:r w:rsidRPr="00863D7D">
        <w:rPr>
          <w:rFonts w:ascii="Times New Roman" w:hAnsi="Times New Roman"/>
          <w:color w:val="000000"/>
          <w:sz w:val="28"/>
          <w:szCs w:val="28"/>
        </w:rPr>
        <w:t xml:space="preserve"> организаций и 28 кредитных фондов. </w:t>
      </w:r>
    </w:p>
    <w:p w14:paraId="00AB9AC0"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В процессе реализации политики Национального банка Таджикистана по переходу от количества к качеству количество структурных подразделений финансовых организаций увеличилось с 3165 единиц в 2015 году до 1828 единиц в 2019 году.</w:t>
      </w:r>
    </w:p>
    <w:p w14:paraId="525C7185"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Были предприняты конкретные меры для снижения негативного воздействия внешних рисков на диверсификацию и улучшения структуры международных ресурсов Таджикистана.</w:t>
      </w:r>
    </w:p>
    <w:p w14:paraId="3F7BD6E1"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Сегодня международные ресурсы дают возможность обеспечить семимесячный импорт страны, что соответствует рекомендуемому уровню (3 месяца импорта) и оптимальному уровню (5,8 месяца импорта) для стран с низкими доходами.</w:t>
      </w:r>
    </w:p>
    <w:p w14:paraId="0CEF59B2"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Несмотря на то, что за время внедрения ПСР 2016-2020 годах активы финучреждения увеличились с 21,2 до 24,5 млрд сомони (рост на 5,6 процента) и остаток по депозитам с 9,2 до 10,9 млрд сомони (8,5%), в банковском секторе идет процесс снижения доли депозитов с 17% в 2016 г. до 16,5% в 2020 г. и кредитов с 18% в 2016 г. до 11,5% ВВП в 2020 г. можно увидеть.</w:t>
      </w:r>
    </w:p>
    <w:p w14:paraId="5550C0FA"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Фактически, объем кредитования экономики страны банковским сектором ниже, чем в 2015 году. Общий объем кредитов, выданных банковской системой национальной экономике, составил более 12,5 млрд сомони в 2015 году до 7,6 млрд сомони в 2020 году снизился. При этом доля кредитов, предоставленных производственным секторам, которые очень важны для реализации стратегических целей страны, снизилась с 65% в 2015 году до 38,8% в 2020 году. Это говорит о том, что доступ к финансам все еще остается проблемой.</w:t>
      </w:r>
    </w:p>
    <w:p w14:paraId="16082352" w14:textId="77777777" w:rsidR="00146B16" w:rsidRPr="008A6317" w:rsidRDefault="00146B16" w:rsidP="00FA4DB2">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Доверие населения к отечественным банкам по-прежнему низкое, а доля наличных денег в обращении вне банков высока (более 80 процентов по сравнению с показателями широкой денежной массы в 2020 году). Текущий уровень ликвидности выше нормы (67,4% при установленной ставке 30%).</w:t>
      </w:r>
      <w:r w:rsidRPr="008A6317">
        <w:rPr>
          <w:rFonts w:ascii="Times New Roman" w:hAnsi="Times New Roman"/>
          <w:color w:val="000000"/>
          <w:sz w:val="28"/>
          <w:szCs w:val="28"/>
          <w:lang w:val="tg-Cyrl-TJ"/>
        </w:rPr>
        <w:t xml:space="preserve"> </w:t>
      </w:r>
      <w:r w:rsidRPr="008A6317">
        <w:rPr>
          <w:rFonts w:ascii="Times New Roman" w:hAnsi="Times New Roman"/>
          <w:color w:val="000000"/>
          <w:sz w:val="28"/>
          <w:szCs w:val="28"/>
        </w:rPr>
        <w:t>Это указывает на недостаточную способность финансового сектора конвертировать наличные деньги и краткосрочные депозиты в долгосрочные финансовые инструменты с минимальными затратами и риском для увеличения финансовой поддержки реального сектора национальной экономики.</w:t>
      </w:r>
    </w:p>
    <w:p w14:paraId="513FB4DD"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На рынке ценных бумаг преобладают краткосрочные государственные ценные бумаги для поддержания финансовой стабильности и стабильного уровня инфляции. В страховом секторе существует неэффективная модель страховых компаний, и общая сумма страховых комиссий превышает размер взносов.</w:t>
      </w:r>
    </w:p>
    <w:p w14:paraId="140A6558"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валютном секторе национальная валюта обесценилась по отношению к иностранным валютам, особенно к доллару, более чем на 36 процентов, и наблюдался избыток золотовалютных резервов, а также </w:t>
      </w:r>
      <w:r w:rsidRPr="008A6317">
        <w:rPr>
          <w:rFonts w:ascii="Times New Roman" w:hAnsi="Times New Roman"/>
          <w:color w:val="000000"/>
          <w:sz w:val="28"/>
          <w:szCs w:val="28"/>
        </w:rPr>
        <w:lastRenderedPageBreak/>
        <w:t>наблюдалась нехватка иностранной валюты и ограничения на валютные операции только между банками.</w:t>
      </w:r>
    </w:p>
    <w:p w14:paraId="6DDE9963"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ходе реализации ПСР 2016-2020 годы в сфере расширения доступа населения к финансовым услугам были проведены существенные реформы в инфраструктуре финансового сектора для улучшения системы надзора за страховым рынком, создания электронного реестра залога недвижимого имущества, совершенствования страхового законодательства для либерализации рынка и диверсификации услуг, обеспечения договоров и усиления прав заемщиков и кредиторов, расширения охвата населения кредитной историей. Однако горький опыт кризиса банковской системы страны свидетельствует о несовершенстве отраслевого законодательства, низком уровне защиты отечественных и иностранных акционеров и инвесторов, владевших акциями этих банков, что привело к снижению доверия со стороны внутренних и иностранных инвесторов в экономику республики. </w:t>
      </w:r>
      <w:r w:rsidRPr="008A6317">
        <w:rPr>
          <w:rFonts w:ascii="Times New Roman" w:hAnsi="Times New Roman"/>
          <w:color w:val="000000"/>
          <w:sz w:val="28"/>
          <w:szCs w:val="28"/>
          <w:lang w:val="tg-Cyrl-TJ"/>
        </w:rPr>
        <w:t xml:space="preserve"> </w:t>
      </w:r>
      <w:r w:rsidRPr="008A6317">
        <w:rPr>
          <w:rFonts w:ascii="Times New Roman" w:hAnsi="Times New Roman"/>
          <w:color w:val="000000"/>
          <w:sz w:val="28"/>
          <w:szCs w:val="28"/>
        </w:rPr>
        <w:t xml:space="preserve">Это привело к снижению позиций страны в рейтинге International </w:t>
      </w:r>
      <w:proofErr w:type="spellStart"/>
      <w:r w:rsidRPr="008A6317">
        <w:rPr>
          <w:rFonts w:ascii="Times New Roman" w:hAnsi="Times New Roman"/>
          <w:color w:val="000000"/>
          <w:sz w:val="28"/>
          <w:szCs w:val="28"/>
        </w:rPr>
        <w:t>Doing</w:t>
      </w:r>
      <w:proofErr w:type="spellEnd"/>
      <w:r w:rsidRPr="008A6317">
        <w:rPr>
          <w:rFonts w:ascii="Times New Roman" w:hAnsi="Times New Roman"/>
          <w:color w:val="000000"/>
          <w:sz w:val="28"/>
          <w:szCs w:val="28"/>
        </w:rPr>
        <w:t xml:space="preserve"> Business, согласно Индексу защиты миноритарных инвесторов, который поднялся на 103 позиций с 25-го в 2015 году до 128-го в 2020 году среди 190 стран. В этой связи в целях создания широкого спектра возможностей вторичного рынка ценных бумаг для активного привлечения частных инвестиций продолжение реформ по совершенствованию правовой базы инвестиционной деятельности в стране сегодня с точки зрения обеспечения высокого уровня прозрачности управления, укрепления прав иностранных акционеров их роль считается необходимой в принятии важных решений в области корпоративного управления и определении структур собственности и контроля в акционерных обществах.</w:t>
      </w:r>
    </w:p>
    <w:p w14:paraId="0FAF628E"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За последние пять лет финансовая система страны приняла важные документы, такие как Стратегия управления государственными финансами, Стратегия управления государственным долгом и Стратегия управления финансовыми рисками государственных предприятий, которые радикально изменили управление государственными финансами в среднесрочной и долгосрочной перспективе. </w:t>
      </w:r>
    </w:p>
    <w:p w14:paraId="5664912A"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Принятие среднесрочной программы планирования государственных расходов на три года, приведение бюджетной классификации в соответствие с международными стандартами, разработка проекта государственного бюджета Республики Таджикистан через информационную систему, внедрение бюджетного планирования по программной классификации в пилотных регионах, внедрение пилотных стандартов в рамках этих документов и международная финансовая отчетность в государственном и частном секторах оказали положительное влияние на финансовую систему страны.</w:t>
      </w:r>
    </w:p>
    <w:p w14:paraId="6B21DF35"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Государственная бюджетная политика Республики Таджикистан на период реализации ПСР 2016-2020 годы направлена для обеспечения устойчивого развития макроэкономических показателей, включая рост ВВП, финансирование экономического развития, эффективность промышленных предприятий, развитие энергетики, транспорт, сельское хозяйство, услуги, </w:t>
      </w:r>
      <w:r w:rsidRPr="008A6317">
        <w:rPr>
          <w:rFonts w:ascii="Times New Roman" w:hAnsi="Times New Roman"/>
          <w:color w:val="000000"/>
          <w:sz w:val="28"/>
          <w:szCs w:val="28"/>
        </w:rPr>
        <w:lastRenderedPageBreak/>
        <w:t>поддержка малого и среднего бизнеса и реализация поставленных в программе целей.</w:t>
      </w:r>
    </w:p>
    <w:p w14:paraId="0D7CE420"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ходе реализации программы поступления в государственный бюджет стабильно увеличивались с 18,4 млрд сомони в 2015 году до 23,5 млрд сомони в 2020 году. Если в 2015 году в госбюджет поступило 11,2 млрд сомони от налоговых поступлений и неналоговые поступления составили 1,4 млрд сомони, тогда как в 2020 году этот показатель составил 15,8 и 2,0 млрд сомони соответственно. Наряду с доходами государственного бюджета, расходы государственного бюджета также увеличились за этот период с 18,3 млрд сомони в 2015 году до 23,8 млрд сомони в 2020 году.</w:t>
      </w:r>
    </w:p>
    <w:p w14:paraId="0B485A72"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Объем расходов государственного бюджета по отношению к валовому внутреннему продукту (ВВП) в 2015 году составил 33,6%, что на 1,6 процентных пункта выше прогнозного показателя (32%). В 2020 году этот показатель составил 30,6%, что на 4,8 процентных пункта выше прогноза (26%).</w:t>
      </w:r>
    </w:p>
    <w:p w14:paraId="71C29171"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Внешний долг Республики Таджикистан в 2015 году составил 2274,1 млн долларов. Это 33,3 процента валового внутреннего продукта (ВВП), что на 3,7 процентных пункта ниже прогноза (37 процентов).</w:t>
      </w:r>
    </w:p>
    <w:p w14:paraId="50528792"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2020 году этот показатель (2925,3 млн долларов) составил 36 процентов, что на 3 процентных пункта (39 процентов) меньше программы.</w:t>
      </w:r>
    </w:p>
    <w:p w14:paraId="0927DF0F"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Привлечение грантов и льготных кредитов увеличило внешний долг Республики Таджикистан в 2020 году и по предварительным оценкам составит 3380,4 млн долларов или 42,3% ВВП.</w:t>
      </w:r>
    </w:p>
    <w:p w14:paraId="59A4EEF5" w14:textId="77777777" w:rsidR="00146B16" w:rsidRPr="008A6317" w:rsidRDefault="00146B16" w:rsidP="00FA4DB2">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Правительством Республики Таджикистан приняты и реализованы конкретные программы по снижению воздействия внешних факторов, поддержке банковского и частного секторов, поддержание финансовых, макроэкономических показателей и результатов социально-экономического развития страны на необходимом уровне.</w:t>
      </w:r>
    </w:p>
    <w:p w14:paraId="277002CC" w14:textId="77777777" w:rsidR="00146B16" w:rsidRPr="008A6317" w:rsidRDefault="00146B16" w:rsidP="00FA4DB2">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Принятые меры позволили в определенной степени решить реальные проблемы макроэкономической стабильности и бюджета, улучшить качество жизни населения, создать благоприятные условия для экономического и социального развития.</w:t>
      </w:r>
    </w:p>
    <w:p w14:paraId="0F282521" w14:textId="77777777" w:rsidR="00146B16" w:rsidRPr="008A6317" w:rsidRDefault="00146B16" w:rsidP="00FA4DB2">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Несмотря на значительный прогресс в финансовом секторе, по-прежнему существует множество неиспользованных возможностей, которые могут служить дополнительными источниками национального экономического развития, в том числе:</w:t>
      </w:r>
    </w:p>
    <w:p w14:paraId="12250E60" w14:textId="77777777" w:rsidR="00146B16" w:rsidRPr="008A6317" w:rsidRDefault="00146B16" w:rsidP="00FA4DB2">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увеличение объемов кредитного финансирования за счет расширения доступа к кредитам, снижение кредитных рисков за счет расширения охвата взрослого населения кредитной информацией, электронной базы данных движимого и недвижимого имущества, повышение финансовой грамотности, усиление прав заемщиков и кредиторов. Согласно анализу Всемирного банка, когда объем кредитов равен 23% ВВП (10% на 2020 год), экономика страны будет расти на 1,24% ежегодно;</w:t>
      </w:r>
    </w:p>
    <w:p w14:paraId="32A532DF" w14:textId="77777777" w:rsidR="00146B16" w:rsidRPr="008A6317" w:rsidRDefault="00146B16" w:rsidP="00FA4DB2">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расширение системы безналичных расчетов на основе внедрения цифровых финансовых технологий в торговле и сфере услуг и внедрения </w:t>
      </w:r>
      <w:r w:rsidRPr="008A6317">
        <w:rPr>
          <w:rFonts w:ascii="Times New Roman" w:hAnsi="Times New Roman"/>
          <w:color w:val="000000"/>
          <w:sz w:val="28"/>
          <w:szCs w:val="28"/>
        </w:rPr>
        <w:lastRenderedPageBreak/>
        <w:t>механизмов стимулирования для сокращения оттока денежных средств за пределы банковской системы, оптимизации широкого спектра рыночных операций и создания дополнительных источников доходов государства. дает.</w:t>
      </w:r>
    </w:p>
    <w:p w14:paraId="069D5F1F" w14:textId="77777777" w:rsidR="00146B16" w:rsidRPr="008A6317" w:rsidRDefault="00146B16" w:rsidP="00FA4DB2">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усиление и эффективное использование потенциала страхового рынка для формирования более надежных и долгосрочных внутренних источников инвестиций в национальную экономику за счет обеспечения здоровой конкуренции на рынке и внедрения современных страховых услуг;</w:t>
      </w:r>
    </w:p>
    <w:p w14:paraId="5E56CE06" w14:textId="77777777" w:rsidR="00146B16" w:rsidRPr="008A6317" w:rsidRDefault="00146B16" w:rsidP="00FA4DB2">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широкое вовлечение свободных денежных средств физических и юридических лиц в банковскую систему для обеспечения источников внутренних инвестиций и реализации долгосрочных сбережений за счет внедрения механизма стимулирования долгосрочных вкладов;</w:t>
      </w:r>
    </w:p>
    <w:p w14:paraId="432AAB00" w14:textId="77777777" w:rsidR="00146B16" w:rsidRPr="008A6317" w:rsidRDefault="00146B16" w:rsidP="00FA4DB2">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активизация вторичного рынка ценных бумаг на основе лучших практик корпоративного управления в деятельности финансово-кредитных организаций, государственных и частных предприятий;</w:t>
      </w:r>
    </w:p>
    <w:p w14:paraId="56EEEB47" w14:textId="77777777" w:rsidR="00146B16" w:rsidRPr="008A6317" w:rsidRDefault="00146B16" w:rsidP="00FA4DB2">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разработка нормативно-правовой базы использования финансовых технологий (</w:t>
      </w:r>
      <w:proofErr w:type="spellStart"/>
      <w:r w:rsidRPr="008A6317">
        <w:rPr>
          <w:rFonts w:ascii="Times New Roman" w:hAnsi="Times New Roman"/>
          <w:color w:val="000000"/>
          <w:sz w:val="28"/>
          <w:szCs w:val="28"/>
        </w:rPr>
        <w:t>Fintech</w:t>
      </w:r>
      <w:proofErr w:type="spellEnd"/>
      <w:r w:rsidRPr="008A6317">
        <w:rPr>
          <w:rFonts w:ascii="Times New Roman" w:hAnsi="Times New Roman"/>
          <w:color w:val="000000"/>
          <w:sz w:val="28"/>
          <w:szCs w:val="28"/>
        </w:rPr>
        <w:t>) и цифровых денег для расширения финансового охвата.</w:t>
      </w:r>
    </w:p>
    <w:p w14:paraId="26C4D930"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Несмотря на значительный прогресс в финансовом секторе, по-прежнему существует множество неиспользованных возможностей, которые могут служить дополнительными источниками национального экономического развития, в том числе:</w:t>
      </w:r>
    </w:p>
    <w:p w14:paraId="68CCCA78"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увеличение объемов кредитного финансирования за счет расширения доступа к кредитам, снижение кредитных рисков за счет расширения охвата взрослого населения кредитной информацией, электронная база данных реестра ипотеки движимого и недвижимого имущества, повышение финансовой грамотности, усиление прав заемщиков и кредиторов. Согласно анализу Всемирного банка, когда объем кредитов равен 23% ВВП (10% на 2020 год), экономика страны будет расти на 1,24% ежегодно;</w:t>
      </w:r>
    </w:p>
    <w:p w14:paraId="13805B1A"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расширение системы безналичных расчетов на основе внедрения цифровых финансовых технологий в сферах торговли и услуг и создания механизмов её стимулирования для сокращения оттока денежных средств за пределы банковской системы, оптимизации широкого спектра рыночных операций и служит дополнительным источником доходов государства. </w:t>
      </w:r>
    </w:p>
    <w:p w14:paraId="3E33B170"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усиление и эффективное использование потенциала страхового рынка для формирования более надежных и долгосрочных внутренних источников инвестиций в национальную экономику за счет обеспечения здоровой конкуренции на рынке и внедрения современных страховых услуг;</w:t>
      </w:r>
    </w:p>
    <w:p w14:paraId="602AE9FB"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широкое вовлечение свободных денежных средств физических и юридических лиц в банковскую систему для обеспечения источников внутренних инвестиций и реализации долгосрочных сбережений за счет внедрения механизма стимулирования долгосрочных вкладов;</w:t>
      </w:r>
    </w:p>
    <w:p w14:paraId="695F2948"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активизация вторичного рынка ценных бумаг на основе лучших практик корпоративного управления в деятельности финансово-кредитных организаций, государственных и частных предприятий;</w:t>
      </w:r>
    </w:p>
    <w:p w14:paraId="02BFACF7"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разработка нормативно-правовой базы использования финансовых технологий (</w:t>
      </w:r>
      <w:proofErr w:type="spellStart"/>
      <w:r w:rsidRPr="008A6317">
        <w:rPr>
          <w:rFonts w:ascii="Times New Roman" w:hAnsi="Times New Roman"/>
          <w:color w:val="000000"/>
          <w:sz w:val="28"/>
          <w:szCs w:val="28"/>
        </w:rPr>
        <w:t>Fintech</w:t>
      </w:r>
      <w:proofErr w:type="spellEnd"/>
      <w:r w:rsidRPr="008A6317">
        <w:rPr>
          <w:rFonts w:ascii="Times New Roman" w:hAnsi="Times New Roman"/>
          <w:color w:val="000000"/>
          <w:sz w:val="28"/>
          <w:szCs w:val="28"/>
        </w:rPr>
        <w:t>) и цифровых денег для расширения финансового охвата.</w:t>
      </w:r>
    </w:p>
    <w:p w14:paraId="0E5B323C"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Несмотря на достигнутый прогресс, с учетом негативного воздействия внешних факторов на финансовый сектор, наблюдаются следующие проблемы:</w:t>
      </w:r>
    </w:p>
    <w:p w14:paraId="5BA2EB9C"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недостаточный потенциал </w:t>
      </w:r>
      <w:proofErr w:type="spellStart"/>
      <w:r w:rsidRPr="008A6317">
        <w:rPr>
          <w:rFonts w:ascii="Times New Roman" w:hAnsi="Times New Roman"/>
          <w:color w:val="000000"/>
          <w:sz w:val="28"/>
          <w:szCs w:val="28"/>
        </w:rPr>
        <w:t>макропруденциального</w:t>
      </w:r>
      <w:proofErr w:type="spellEnd"/>
      <w:r w:rsidRPr="008A6317">
        <w:rPr>
          <w:rFonts w:ascii="Times New Roman" w:hAnsi="Times New Roman"/>
          <w:color w:val="000000"/>
          <w:sz w:val="28"/>
          <w:szCs w:val="28"/>
        </w:rPr>
        <w:t xml:space="preserve"> регулирования финансовой стабильности и превентивное (предупредительное) развитие финансового сектора и реального сектора экономики;</w:t>
      </w:r>
    </w:p>
    <w:p w14:paraId="143598EA"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низкий уровень доверия населения к отечественным банкам;</w:t>
      </w:r>
    </w:p>
    <w:p w14:paraId="6738094B"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чрезмерное количество наличных денег в обращении вне банков;</w:t>
      </w:r>
    </w:p>
    <w:p w14:paraId="6BC97C9A"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низкий уровень активов финансово-кредитных организаций и </w:t>
      </w:r>
      <w:proofErr w:type="spellStart"/>
      <w:r w:rsidRPr="008A6317">
        <w:rPr>
          <w:rFonts w:ascii="Times New Roman" w:hAnsi="Times New Roman"/>
          <w:color w:val="000000"/>
          <w:sz w:val="28"/>
          <w:szCs w:val="28"/>
        </w:rPr>
        <w:t>микрокредитных</w:t>
      </w:r>
      <w:proofErr w:type="spellEnd"/>
      <w:r w:rsidRPr="008A6317">
        <w:rPr>
          <w:rFonts w:ascii="Times New Roman" w:hAnsi="Times New Roman"/>
          <w:color w:val="000000"/>
          <w:sz w:val="28"/>
          <w:szCs w:val="28"/>
        </w:rPr>
        <w:t xml:space="preserve"> организаций по отношению к ВВП;</w:t>
      </w:r>
    </w:p>
    <w:p w14:paraId="2BBE118A"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низкий уровень привлеченных депозитов и объем банковских кредитов по отношению к ВВП;</w:t>
      </w:r>
    </w:p>
    <w:p w14:paraId="35B39CB2"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высокий уровень просроченной ссуды и количества недвижимого имущества, взятого в залог на балансе;</w:t>
      </w:r>
    </w:p>
    <w:p w14:paraId="468F3008"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краткосрочные, несовместимые стандарты, объем и рынок крайне ограниченного выпуска государственных облигаций;</w:t>
      </w:r>
    </w:p>
    <w:p w14:paraId="7E3274CD"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слабая активность фондовых бирж, а также выпуск и обращение корпоративных ценных бумаг на вторичном рынке;</w:t>
      </w:r>
    </w:p>
    <w:p w14:paraId="70B7CAC4"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слабая инвестиционная активность различных фондов, в том числе пенсионного фонда, страхования вкладов физических лиц и </w:t>
      </w:r>
      <w:proofErr w:type="spellStart"/>
      <w:r w:rsidRPr="008A6317">
        <w:rPr>
          <w:rFonts w:ascii="Times New Roman" w:hAnsi="Times New Roman"/>
          <w:color w:val="000000"/>
          <w:sz w:val="28"/>
          <w:szCs w:val="28"/>
        </w:rPr>
        <w:t>др</w:t>
      </w:r>
      <w:proofErr w:type="spellEnd"/>
      <w:r w:rsidRPr="008A6317">
        <w:rPr>
          <w:rFonts w:ascii="Times New Roman" w:hAnsi="Times New Roman"/>
          <w:color w:val="000000"/>
          <w:sz w:val="28"/>
          <w:szCs w:val="28"/>
        </w:rPr>
        <w:t xml:space="preserve"> .;</w:t>
      </w:r>
    </w:p>
    <w:p w14:paraId="55EAA96D"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неблагоприятное финансовое положение ОАО «</w:t>
      </w:r>
      <w:proofErr w:type="spellStart"/>
      <w:r w:rsidRPr="008A6317">
        <w:rPr>
          <w:rFonts w:ascii="Times New Roman" w:hAnsi="Times New Roman"/>
          <w:color w:val="000000"/>
          <w:sz w:val="28"/>
          <w:szCs w:val="28"/>
        </w:rPr>
        <w:t>Агроинвестбанк</w:t>
      </w:r>
      <w:proofErr w:type="spellEnd"/>
      <w:r w:rsidRPr="008A6317">
        <w:rPr>
          <w:rFonts w:ascii="Times New Roman" w:hAnsi="Times New Roman"/>
          <w:color w:val="000000"/>
          <w:sz w:val="28"/>
          <w:szCs w:val="28"/>
        </w:rPr>
        <w:t>» и ОАО «</w:t>
      </w:r>
      <w:proofErr w:type="spellStart"/>
      <w:r w:rsidRPr="008A6317">
        <w:rPr>
          <w:rFonts w:ascii="Times New Roman" w:hAnsi="Times New Roman"/>
          <w:color w:val="000000"/>
          <w:sz w:val="28"/>
          <w:szCs w:val="28"/>
        </w:rPr>
        <w:t>Тоджиксодиротбанк</w:t>
      </w:r>
      <w:proofErr w:type="spellEnd"/>
      <w:r w:rsidRPr="008A6317">
        <w:rPr>
          <w:rFonts w:ascii="Times New Roman" w:hAnsi="Times New Roman"/>
          <w:color w:val="000000"/>
          <w:sz w:val="28"/>
          <w:szCs w:val="28"/>
        </w:rPr>
        <w:t>»;</w:t>
      </w:r>
    </w:p>
    <w:p w14:paraId="2672ADEA"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недостаточное развитие современных финансовых инструментов (включая опционы, свопы, фьючерсы, форварды, варранты и т.д.) для хеджирования и страхования финансовых рисков и увеличения долгосрочных внутренних инвестиционных ресурсов;</w:t>
      </w:r>
    </w:p>
    <w:p w14:paraId="1886B264"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недостаточное развитие платежной системы, особенно безналичных расчетов при обороте товаров и продуктов;</w:t>
      </w:r>
    </w:p>
    <w:p w14:paraId="02766BA4"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недостаточное привлечение иностранных и внутренних инвестиций в банковскую систему;</w:t>
      </w:r>
    </w:p>
    <w:p w14:paraId="140C26BB"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наличие сложностей в регулировании обеспечения иностранной и национальной валюты;</w:t>
      </w:r>
    </w:p>
    <w:p w14:paraId="31369799"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относительно высокий уровень долларизации национальной экономики и ее уязвимость от внешних факторов.</w:t>
      </w:r>
    </w:p>
    <w:p w14:paraId="166293E3"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fldChar w:fldCharType="begin"/>
      </w:r>
      <w:r w:rsidRPr="008A6317">
        <w:rPr>
          <w:rFonts w:ascii="Times New Roman" w:hAnsi="Times New Roman"/>
          <w:color w:val="000000"/>
          <w:sz w:val="28"/>
          <w:szCs w:val="28"/>
        </w:rPr>
        <w:instrText xml:space="preserve"> LISTNUM </w:instrText>
      </w:r>
      <w:r w:rsidRPr="008A6317">
        <w:rPr>
          <w:rFonts w:ascii="Times New Roman" w:hAnsi="Times New Roman"/>
          <w:color w:val="000000"/>
          <w:sz w:val="28"/>
          <w:szCs w:val="28"/>
        </w:rPr>
        <w:fldChar w:fldCharType="end"/>
      </w:r>
      <w:r w:rsidRPr="008A6317">
        <w:rPr>
          <w:rFonts w:ascii="Times New Roman" w:hAnsi="Times New Roman"/>
          <w:color w:val="000000"/>
          <w:sz w:val="28"/>
          <w:szCs w:val="28"/>
        </w:rPr>
        <w:t xml:space="preserve"> Основные цели (приоритеты) развития:</w:t>
      </w:r>
    </w:p>
    <w:p w14:paraId="5ED033FE"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обеспечение эффективности управления государственными финансами и усиление контроля за целевым использованием бюджетных средств;</w:t>
      </w:r>
    </w:p>
    <w:p w14:paraId="746790E1"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уровня прозрачности и предсказуемости налоговой системы и улучшение ее администрирования.</w:t>
      </w:r>
    </w:p>
    <w:p w14:paraId="442E005F"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потенциала и конкурентоспособности финансового учреждения (долгосрочная цель);</w:t>
      </w:r>
    </w:p>
    <w:p w14:paraId="33D1276F"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обеспечение финансовой стабильности и быстрого экономического роста;</w:t>
      </w:r>
    </w:p>
    <w:p w14:paraId="79E2AEE1"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обеспечение доступа и диверсификация методов долгосрочного финансирования реального сектора экономики (долгосрочная цель);</w:t>
      </w:r>
    </w:p>
    <w:p w14:paraId="085BDA9D"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уровня монетизации до 35-40%;</w:t>
      </w:r>
    </w:p>
    <w:p w14:paraId="46DE69AA"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обеспечение стабильного уровня инфляции в пределах 7% +/- 2;</w:t>
      </w:r>
    </w:p>
    <w:p w14:paraId="5D88742D"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увеличение активов финансового </w:t>
      </w:r>
      <w:proofErr w:type="spellStart"/>
      <w:r w:rsidRPr="008A6317">
        <w:rPr>
          <w:rFonts w:ascii="Times New Roman" w:hAnsi="Times New Roman"/>
          <w:color w:val="000000"/>
          <w:sz w:val="28"/>
          <w:szCs w:val="28"/>
        </w:rPr>
        <w:t>секторя</w:t>
      </w:r>
      <w:proofErr w:type="spellEnd"/>
      <w:r w:rsidRPr="008A6317">
        <w:rPr>
          <w:rFonts w:ascii="Times New Roman" w:hAnsi="Times New Roman"/>
          <w:color w:val="000000"/>
          <w:sz w:val="28"/>
          <w:szCs w:val="28"/>
        </w:rPr>
        <w:t xml:space="preserve"> до 40% ВВП  и увеличения доли активов банковского сектора до 31% ВВП, небанковских финансовых организаций до 5-10% ВВП;</w:t>
      </w:r>
    </w:p>
    <w:p w14:paraId="56DDBEE2"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увеличение количества держателей банковских карт - до 50% населения;</w:t>
      </w:r>
    </w:p>
    <w:p w14:paraId="13F0CA75"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значительное увеличение срочных вкладов населения;</w:t>
      </w:r>
    </w:p>
    <w:p w14:paraId="1793A2A1"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коэффициентов денежных элементов М2 и М4 до двух и трех единиц;</w:t>
      </w:r>
    </w:p>
    <w:p w14:paraId="15D2AFD7"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снижение доли наличных денег вне банков до 40% (по отношению к денежному элементу М2);</w:t>
      </w:r>
    </w:p>
    <w:p w14:paraId="4EB08B2B"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обеспечение легкого и широкого доступа к долгосрочным финансовым инструментам для устойчивого развития реальных секторов экономики от 12% до не менее 23% ВВП;</w:t>
      </w:r>
    </w:p>
    <w:p w14:paraId="65D7D612"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гармонизация нормативно-правовой базы банковской системы с требованиями Базеля II и обеспечение ее практической реализации в части достаточности капитала, ликвидности и оценки рисков;</w:t>
      </w:r>
    </w:p>
    <w:p w14:paraId="243C6E7F"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обеспечение широкого использования современных финансовых инструментов для защиты (хеджирования) и страхования финансовых рисков субъектов рынка;</w:t>
      </w:r>
    </w:p>
    <w:p w14:paraId="3D67BE93"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широкий выпуск долгосрочных государственных облигаций и рыночных ставок с расширением рынка их продажи за счет отечественных и зарубежных инвесторов;</w:t>
      </w:r>
    </w:p>
    <w:p w14:paraId="5006EF55"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усиление деятельности фондовых бирж и расширение выпуска и обращения корпоративных ценных бумаг на вторичном рынке;</w:t>
      </w:r>
    </w:p>
    <w:p w14:paraId="3518793B"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обеспечение инвестиционной деятельности различных фондов, в том числе пенсионного фонда, страхование вкладов физических лиц и </w:t>
      </w:r>
      <w:proofErr w:type="spellStart"/>
      <w:r w:rsidRPr="008A6317">
        <w:rPr>
          <w:rFonts w:ascii="Times New Roman" w:hAnsi="Times New Roman"/>
          <w:color w:val="000000"/>
          <w:sz w:val="28"/>
          <w:szCs w:val="28"/>
        </w:rPr>
        <w:t>др</w:t>
      </w:r>
      <w:proofErr w:type="spellEnd"/>
      <w:r w:rsidRPr="008A6317">
        <w:rPr>
          <w:rFonts w:ascii="Times New Roman" w:hAnsi="Times New Roman"/>
          <w:color w:val="000000"/>
          <w:sz w:val="28"/>
          <w:szCs w:val="28"/>
        </w:rPr>
        <w:t>;</w:t>
      </w:r>
    </w:p>
    <w:p w14:paraId="06EF8EC0"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формирование инвестиционного поведения населения и обеспечение увеличения инвестиционных счетов домашних хозяйств до 100 тыс. единиц.</w:t>
      </w:r>
    </w:p>
    <w:p w14:paraId="2F4405B6"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Задачи для решения поставленных задач и достижения целей:</w:t>
      </w:r>
    </w:p>
    <w:p w14:paraId="5F9BE62A"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усиление потенциала налогового и </w:t>
      </w:r>
      <w:proofErr w:type="spellStart"/>
      <w:r w:rsidRPr="008A6317">
        <w:rPr>
          <w:rFonts w:ascii="Times New Roman" w:hAnsi="Times New Roman"/>
          <w:color w:val="000000"/>
          <w:sz w:val="28"/>
          <w:szCs w:val="28"/>
        </w:rPr>
        <w:t>макропруденциального</w:t>
      </w:r>
      <w:proofErr w:type="spellEnd"/>
      <w:r w:rsidRPr="008A6317">
        <w:rPr>
          <w:rFonts w:ascii="Times New Roman" w:hAnsi="Times New Roman"/>
          <w:color w:val="000000"/>
          <w:sz w:val="28"/>
          <w:szCs w:val="28"/>
        </w:rPr>
        <w:t xml:space="preserve"> регулирования для обеспечения финансовой стабильности и устойчивого экономического развития;</w:t>
      </w:r>
    </w:p>
    <w:p w14:paraId="7AD9CB4C"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улучшение доступа реальных секторов экономики к долгосрочному финансированию;</w:t>
      </w:r>
    </w:p>
    <w:p w14:paraId="10590DFC"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создание современной системы управления и снижения финансовых рисков на макро- и микроэкономическом уровнях.</w:t>
      </w:r>
    </w:p>
    <w:p w14:paraId="437A3B43"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увеличение вклада банковской системы в развитие национальной экономики;</w:t>
      </w:r>
    </w:p>
    <w:p w14:paraId="43405474"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реализация широких возможностей вторичного рынка ценных бумаг;</w:t>
      </w:r>
    </w:p>
    <w:p w14:paraId="15F4BB30"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конкурентоспособности страхового сектора.</w:t>
      </w:r>
    </w:p>
    <w:p w14:paraId="68BDDA21"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Основные мероприятия (направления деятельности) по достижению целей и задач:</w:t>
      </w:r>
    </w:p>
    <w:p w14:paraId="56661EF2"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усиление нормативно-правовой базы для деятельности НБТ как регулятора финансовой системы страны;</w:t>
      </w:r>
    </w:p>
    <w:p w14:paraId="26BE0687"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совершенствование системы </w:t>
      </w:r>
      <w:proofErr w:type="spellStart"/>
      <w:r w:rsidRPr="008A6317">
        <w:rPr>
          <w:rFonts w:ascii="Times New Roman" w:hAnsi="Times New Roman"/>
          <w:color w:val="000000"/>
          <w:sz w:val="28"/>
          <w:szCs w:val="28"/>
        </w:rPr>
        <w:t>макропруденциального</w:t>
      </w:r>
      <w:proofErr w:type="spellEnd"/>
      <w:r w:rsidRPr="008A6317">
        <w:rPr>
          <w:rFonts w:ascii="Times New Roman" w:hAnsi="Times New Roman"/>
          <w:color w:val="000000"/>
          <w:sz w:val="28"/>
          <w:szCs w:val="28"/>
        </w:rPr>
        <w:t xml:space="preserve"> регулирования и комплексного контроля за деятельностью финансовых организаций на основе методов оценки рисков и превентивных методов;</w:t>
      </w:r>
    </w:p>
    <w:p w14:paraId="630D3000"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и реализация Межотраслевой стратегии развития финансового сектора на период до 2030 года;</w:t>
      </w:r>
    </w:p>
    <w:p w14:paraId="0BF74A5E"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усиление аналитического и прогнозного потенциала Министерства экономического развития и торговли, НБТ и Министерства финансов Республики Таджикистан на единой методологической основе;</w:t>
      </w:r>
    </w:p>
    <w:p w14:paraId="28ECADE0"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обеспечение согласования макроэкономической политики с денежно-кредитной политикой;</w:t>
      </w:r>
    </w:p>
    <w:p w14:paraId="1AD726EB"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разработка и внедрение единой методологии разработки и оценки инвестиционных проектов в соответствии с международными стандартами;</w:t>
      </w:r>
    </w:p>
    <w:p w14:paraId="4AFCD638"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реализация «зеленых» налоговых и бюджетных реформ, финансирование природного капитала.</w:t>
      </w:r>
    </w:p>
    <w:p w14:paraId="60B2FBCE" w14:textId="77777777" w:rsidR="001A48B4" w:rsidRPr="008A6317" w:rsidRDefault="001A48B4" w:rsidP="001A48B4">
      <w:pPr>
        <w:pStyle w:val="a6"/>
        <w:numPr>
          <w:ilvl w:val="0"/>
          <w:numId w:val="12"/>
        </w:numPr>
        <w:tabs>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Улучшение доступа к долгосрочному и дешевому финансированию реальных секторов экономики посредством:</w:t>
      </w:r>
    </w:p>
    <w:p w14:paraId="4D730964"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организации и проведения адвокатской деятельности на финансовом рынке, как системе смежных сегментов;</w:t>
      </w:r>
    </w:p>
    <w:p w14:paraId="513C2F52"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структуры активов коммерческих банков с целью увеличения доли кредитных вложений в реальный сектор экономики;</w:t>
      </w:r>
    </w:p>
    <w:p w14:paraId="0CF04F82"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создания в крупных коммерческих банках и </w:t>
      </w:r>
      <w:proofErr w:type="spellStart"/>
      <w:r w:rsidRPr="008A6317">
        <w:rPr>
          <w:rFonts w:ascii="Times New Roman" w:hAnsi="Times New Roman"/>
          <w:color w:val="000000"/>
          <w:sz w:val="28"/>
          <w:szCs w:val="28"/>
        </w:rPr>
        <w:t>микрокредитных</w:t>
      </w:r>
      <w:proofErr w:type="spellEnd"/>
      <w:r w:rsidRPr="008A6317">
        <w:rPr>
          <w:rFonts w:ascii="Times New Roman" w:hAnsi="Times New Roman"/>
          <w:color w:val="000000"/>
          <w:sz w:val="28"/>
          <w:szCs w:val="28"/>
        </w:rPr>
        <w:t xml:space="preserve"> депозитных организациях специальных инвестиционных фондов и специальных подразделений для оказания комплексных консультационных услуг субъектам промышленного бизнеса;</w:t>
      </w:r>
    </w:p>
    <w:p w14:paraId="7A26E539"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правовых актов, регулирующих эффективное функционирование Фонда страхования вкладов физических лиц, в том числе разработка механизма оказания экстренной помощи Фонду (обеспечение ликвидности) в целях обеспечения своевременного исполнения обязательств перед вкладчиками;</w:t>
      </w:r>
    </w:p>
    <w:p w14:paraId="4134A1FC"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создания сети небанковских финансовых институтов (инвестиционные (2 единицы), персональные пенсии (3 единицы), венчурный капитал (3 единицы) и хедж-фонды (3 единицы) и др.) целевого финансирования инвестиционных проектов в промышленности путем </w:t>
      </w:r>
      <w:proofErr w:type="spellStart"/>
      <w:r w:rsidRPr="008A6317">
        <w:rPr>
          <w:rFonts w:ascii="Times New Roman" w:hAnsi="Times New Roman"/>
          <w:color w:val="000000"/>
          <w:sz w:val="28"/>
          <w:szCs w:val="28"/>
        </w:rPr>
        <w:t>суббанковской</w:t>
      </w:r>
      <w:proofErr w:type="spellEnd"/>
      <w:r w:rsidRPr="008A6317">
        <w:rPr>
          <w:rFonts w:ascii="Times New Roman" w:hAnsi="Times New Roman"/>
          <w:color w:val="000000"/>
          <w:sz w:val="28"/>
          <w:szCs w:val="28"/>
        </w:rPr>
        <w:t xml:space="preserve"> либерализации финансового сектора;</w:t>
      </w:r>
    </w:p>
    <w:p w14:paraId="1B371824"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правовых актов, в том числе Налогового кодекса Республики Таджикистан по формированию и стимулированию инвестиционного поведения населения.</w:t>
      </w:r>
    </w:p>
    <w:p w14:paraId="2BA5DD85"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Создание современной системы управления финансовыми рисками и их снижения на макро- и микроэкономическом уровнях посредством:</w:t>
      </w:r>
    </w:p>
    <w:p w14:paraId="152FF2E3"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внедрения комплексной системы управления рисками на финансовых и нефинансовых предприятиях в соответствии с международными требованиями ISO 9001-2000;</w:t>
      </w:r>
    </w:p>
    <w:p w14:paraId="6B85B173"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расширения безналичных расчетов и развитие инфраструктуры платежной системы;</w:t>
      </w:r>
    </w:p>
    <w:p w14:paraId="02F57175"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обеспечения обмена информацией между Бюро кредитных историй и коммунальными службами;</w:t>
      </w:r>
    </w:p>
    <w:p w14:paraId="1D0E3F8B"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расширения базы электронных реестров ипотеки движимого и недвижимого имущества.</w:t>
      </w:r>
    </w:p>
    <w:p w14:paraId="46A86727"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Увеличить вклад банковской системы в развитие национальной экономики посредством:</w:t>
      </w:r>
    </w:p>
    <w:p w14:paraId="458A21BA"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внедрения финансовых технологий и предоставление инновационных продуктов малому и среднему бизнесу и населению во всех регионах страны;</w:t>
      </w:r>
    </w:p>
    <w:p w14:paraId="5F3CBF40"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законодательства отрасли с целью обработки запросов клиентов с помощью современных средств связи, предоставления электронной документации и обеспечения основы для внедрения цифровых денег;</w:t>
      </w:r>
    </w:p>
    <w:p w14:paraId="3881DC8F"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усиления привлечения иностранного капитала банковской системой за счет внедрения передовых принципов корпоративного управления, снижение уровня риска при предоставлении долгосрочных льготных кредитов;</w:t>
      </w:r>
    </w:p>
    <w:p w14:paraId="68F71969"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укрепления взаимовыгодного сотрудничества с международными финансовыми институтами, в том числе с международными фондами и банковскими учреждениями зарубежных стран для привлечения инвестиций и обмена передовым опытом в этой сфере;</w:t>
      </w:r>
    </w:p>
    <w:p w14:paraId="6A96CB93"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Национального валютного фонда для обеспечения доступа промышленных предприятий к иностранной валюте, реализующих инновационные проекты в рамках государственных программ;</w:t>
      </w:r>
    </w:p>
    <w:p w14:paraId="360CBEF7"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содействование</w:t>
      </w:r>
      <w:proofErr w:type="spellEnd"/>
      <w:r w:rsidRPr="008A6317">
        <w:rPr>
          <w:rFonts w:ascii="Times New Roman" w:hAnsi="Times New Roman"/>
          <w:color w:val="000000"/>
          <w:sz w:val="28"/>
          <w:szCs w:val="28"/>
        </w:rPr>
        <w:t xml:space="preserve"> создания или привлечения консалтинговых, финансовых и инвестиционных компаний при коммерческих банках для размещения акций и облигаций компаний, заинтересованных на фондовых биржах.</w:t>
      </w:r>
    </w:p>
    <w:p w14:paraId="2206C72C"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механизма стимулирования привлечения вкладов с использованием лучших мировых практик;</w:t>
      </w:r>
    </w:p>
    <w:p w14:paraId="7913BAB9"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обучения банковских специалистов и повышения их профессионального уровня.</w:t>
      </w:r>
    </w:p>
    <w:p w14:paraId="04EF3FF3"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Расширение возможностей вторичного рынка ценных бумаг посредством:</w:t>
      </w:r>
    </w:p>
    <w:p w14:paraId="697500C0" w14:textId="77777777" w:rsidR="001A48B4" w:rsidRPr="008A6317" w:rsidRDefault="001A48B4" w:rsidP="001A48B4">
      <w:pPr>
        <w:pStyle w:val="a6"/>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lang w:val="tg-Cyrl-TJ"/>
        </w:rPr>
        <w:t>- преобразования Агентства по регулированию рынка ценных бумаг при Министерстве финансов Республики Таджикистан в Агентство по регулированию финансовых и небанковских организаций (за исключением микрофинансовых и страховых организаций), наращивания потенциала и расширения полномочий Агентства</w:t>
      </w:r>
    </w:p>
    <w:p w14:paraId="48AABDC9"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разработки нормативных правовых актов по созданию сети небанковских финансовых организаций (инвестиционные банки и фонды, частные пенсионные компании, венчурные и хедж-фонды, финансовые спонсоры </w:t>
      </w:r>
      <w:r w:rsidRPr="008A6317">
        <w:rPr>
          <w:rFonts w:ascii="Times New Roman" w:hAnsi="Times New Roman"/>
          <w:color w:val="000000"/>
          <w:sz w:val="28"/>
          <w:szCs w:val="28"/>
        </w:rPr>
        <w:lastRenderedPageBreak/>
        <w:t>предпринимательской деятельности и др.) и обращения ценных бумаг на срок от 5 до 10, 20 и 30 лет. финансирование реальных секторов экономики;</w:t>
      </w:r>
    </w:p>
    <w:p w14:paraId="593FA168"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формирования государственного реестра финансово устойчивых предприятий финансового и реального секторов, стимулирования их деятельности на биржах;</w:t>
      </w:r>
    </w:p>
    <w:p w14:paraId="7920075E"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упрощения процедуры выхода на внутренний финансовый рынок для новых участников, особенно иностранных финансовых институтов;</w:t>
      </w:r>
    </w:p>
    <w:p w14:paraId="5CC79343"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действующего порядка листинга ценных бумаг на фондовых биржах для предприятий реального сектора, особенно малых и средних инновационных и экспортно-ориентированных предприятий;</w:t>
      </w:r>
    </w:p>
    <w:p w14:paraId="6F6963C1"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Фонда компенсации вложений населения в ценные бумаги;</w:t>
      </w:r>
    </w:p>
    <w:p w14:paraId="3924CAF7"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бесперебойного выпуска государственных ценных бумаг, их продажи по рыночным ценам и использования их в качестве обеспечения в кредитной системе;</w:t>
      </w:r>
    </w:p>
    <w:p w14:paraId="538B3647"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периодического создания комплексной системы гарантий финансовых вложений населения, включая банковские вклады, куплю-продажу корпоративных ценных бумаг и страховой полис;</w:t>
      </w:r>
    </w:p>
    <w:p w14:paraId="1EAE25C0"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нормативных правовых актов, регулирующих инвестиционную деятельность, с учетом стандартов корпоративного управления;</w:t>
      </w:r>
    </w:p>
    <w:p w14:paraId="19EAF611"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внедрения в практику использования современных средств работы на вторичном рынке ценных бумаг, включая производные средства (деривативы, форварды и др.);</w:t>
      </w:r>
    </w:p>
    <w:p w14:paraId="65EEB04F"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комплекса нормативных правовых актов по внедрению системы первичных дилеров на рынке ценных бумаг;</w:t>
      </w:r>
    </w:p>
    <w:p w14:paraId="10EEA124"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и внедрения Порядка обязательной продажи части (от 5 до 10 процентов от объема акций) акций существующих и вновь создаваемых открытых акционерных обществ на фондовой бирже;</w:t>
      </w:r>
    </w:p>
    <w:p w14:paraId="2DA89EC6" w14:textId="77777777" w:rsidR="00BA1607" w:rsidRPr="008A6317" w:rsidRDefault="00BA1607" w:rsidP="00FA4DB2">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специальных торговых площадок на двух биржах для финансовой поддержки и развития инновационных форм бизнеса, малого и среднего бизнеса, в том числе стартапов;</w:t>
      </w:r>
    </w:p>
    <w:p w14:paraId="38DFCA5A" w14:textId="77777777" w:rsidR="00BA1607" w:rsidRPr="008A6317" w:rsidRDefault="00BA1607" w:rsidP="00FA4DB2">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специальной торговой площадки на биржах для купли-продажи сырья и несырьевых материалов (хлопок, картофель, лук, уголь, цемент, золото и др.) для хеджирования и снижения валютных рисков за счет использования современных финансовых инструментов ( деривативы, опционы, фьючерсные сделки и др.);</w:t>
      </w:r>
    </w:p>
    <w:p w14:paraId="7C62AFEA" w14:textId="77777777" w:rsidR="00BA1607" w:rsidRPr="008A6317" w:rsidRDefault="00BA1607" w:rsidP="00FA4DB2">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специальной торговой площадки на биржах для проведения валютных свопов с целью хеджирования и снижения валютных рисков за счет использования современных финансовых инструментов (деривативы, опционы, фьючерсы и др.);</w:t>
      </w:r>
    </w:p>
    <w:p w14:paraId="7103A050" w14:textId="77777777" w:rsidR="00BA1607" w:rsidRPr="008A6317" w:rsidRDefault="00BA1607" w:rsidP="00FA4DB2">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Порядка формирования единого национального кредитного рейтинга корпоративных ценных бумаг (акций и облигаций), векселей.</w:t>
      </w:r>
    </w:p>
    <w:p w14:paraId="332A0417" w14:textId="77777777" w:rsidR="001A48B4" w:rsidRPr="008A6317" w:rsidRDefault="00BA1607"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w:t>
      </w:r>
      <w:r w:rsidR="001A48B4" w:rsidRPr="008A6317">
        <w:rPr>
          <w:rFonts w:ascii="Times New Roman" w:hAnsi="Times New Roman"/>
          <w:color w:val="000000"/>
          <w:sz w:val="28"/>
          <w:szCs w:val="28"/>
        </w:rPr>
        <w:t xml:space="preserve">- создания эффективного механизма использования ценных бумаг на межбанковском рынке, выпуск ценных бумаг для строительства </w:t>
      </w:r>
      <w:r w:rsidR="001A48B4" w:rsidRPr="008A6317">
        <w:rPr>
          <w:rFonts w:ascii="Times New Roman" w:hAnsi="Times New Roman"/>
          <w:color w:val="000000"/>
          <w:sz w:val="28"/>
          <w:szCs w:val="28"/>
        </w:rPr>
        <w:lastRenderedPageBreak/>
        <w:t>гидроэлектростанций и других важных государственных объектов с рыночным интересом;</w:t>
      </w:r>
    </w:p>
    <w:p w14:paraId="6DEBB6E7"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Государственной системы информационного обеспечения раскрытия достоверной информации об обращении ценных бумаг акционерных обществ и других эмитентов;</w:t>
      </w:r>
    </w:p>
    <w:p w14:paraId="06D49FE0"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мобилизации свободных средств социальных фондов, в том числе свободных средств Агентства по пенсиям и социальной защите на рынке ценных бумаг.</w:t>
      </w:r>
    </w:p>
    <w:p w14:paraId="260613D7" w14:textId="77777777" w:rsidR="001A48B4" w:rsidRPr="008A6317" w:rsidRDefault="001A48B4" w:rsidP="001A48B4">
      <w:pPr>
        <w:pStyle w:val="a6"/>
        <w:numPr>
          <w:ilvl w:val="0"/>
          <w:numId w:val="12"/>
        </w:numPr>
        <w:tabs>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Повышение конкурентоспособности страхового сектора посредством:</w:t>
      </w:r>
    </w:p>
    <w:p w14:paraId="5233F32D"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улучшения нормативно-правовой базы для сектора и упрощение системы лицензирования;</w:t>
      </w:r>
    </w:p>
    <w:p w14:paraId="2E04D78C"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законодательной базы по долгосрочному страхованию жизни, здоровья и пенсионного обеспечения;</w:t>
      </w:r>
    </w:p>
    <w:p w14:paraId="0ACDD34E"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адаптации деятельности страховых компаний и других участников рынка к требованиям международных стандартов отрасли;</w:t>
      </w:r>
    </w:p>
    <w:p w14:paraId="153008B7"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диверсификации страховых услуг за счет внедрения широкого спектра добровольного страхования, обязательного медицинского страхования, туристического и иностранных инвестиций в отечественных страховых компаниях;</w:t>
      </w:r>
    </w:p>
    <w:p w14:paraId="6ECB22DA"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реализации возможности осуществления страховой деятельности в соответствии с принципами исламского страхования и малого страхования в данной сфере;</w:t>
      </w:r>
    </w:p>
    <w:p w14:paraId="02050540"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государственной компании по страхованию рисков и компенсации финансовых затрат предприятий реального сектора, ориентированных на экспортные рынки;</w:t>
      </w:r>
    </w:p>
    <w:p w14:paraId="15A72C10"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внедрения альтернативных методов передачи рисков (многосторонние (интегрированные) страховые продукты);</w:t>
      </w:r>
    </w:p>
    <w:p w14:paraId="4952240D"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расширения элементов страховой инфраструктуры, в том числе создание нового андеррайтинга, консультирования и </w:t>
      </w:r>
      <w:proofErr w:type="spellStart"/>
      <w:r w:rsidRPr="008A6317">
        <w:rPr>
          <w:rFonts w:ascii="Times New Roman" w:hAnsi="Times New Roman"/>
          <w:color w:val="000000"/>
          <w:sz w:val="28"/>
          <w:szCs w:val="28"/>
        </w:rPr>
        <w:t>др</w:t>
      </w:r>
      <w:proofErr w:type="spellEnd"/>
      <w:r w:rsidRPr="008A6317">
        <w:rPr>
          <w:rFonts w:ascii="Times New Roman" w:hAnsi="Times New Roman"/>
          <w:color w:val="000000"/>
          <w:sz w:val="28"/>
          <w:szCs w:val="28"/>
        </w:rPr>
        <w:t xml:space="preserve"> .;</w:t>
      </w:r>
    </w:p>
    <w:p w14:paraId="6F3DE714"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расширения спектра страховых продуктов, в том числе страхование финансовых рисков малых и средних инновационных торгово- промышленных предприятий;</w:t>
      </w:r>
    </w:p>
    <w:p w14:paraId="34D6DABC" w14:textId="77777777" w:rsidR="00BA1607" w:rsidRPr="008A6317" w:rsidRDefault="00BA1607" w:rsidP="00FA4DB2">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и внедрения Порядка обеспечения достаточности финансовых возможностей страховых компаний принимать риски в соответствии с требованиями уровня их платежеспособности (не менее 200 процентов);</w:t>
      </w:r>
    </w:p>
    <w:p w14:paraId="31922A80" w14:textId="77777777" w:rsidR="00BA1607" w:rsidRPr="008A6317" w:rsidRDefault="00BA1607" w:rsidP="00FA4DB2">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расширения перечня финансовых активов для финансирования страховых ресурсов, в том числе корпоративных ценных бумаг.</w:t>
      </w:r>
    </w:p>
    <w:p w14:paraId="4F753FEC" w14:textId="77777777" w:rsidR="00BA1607" w:rsidRPr="008A6317" w:rsidRDefault="00BA1607" w:rsidP="00FA4DB2">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стимулирования инвестиционной активности страховых компаний и расширение возможностей по обеспечению их финансовой устойчивости.</w:t>
      </w:r>
    </w:p>
    <w:p w14:paraId="60222F41" w14:textId="77777777" w:rsidR="00BA1607" w:rsidRPr="008A6317" w:rsidRDefault="00BA1607" w:rsidP="00FA4DB2">
      <w:pPr>
        <w:tabs>
          <w:tab w:val="left" w:pos="426"/>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lang w:val="tg-Cyrl-TJ"/>
        </w:rPr>
        <w:fldChar w:fldCharType="begin"/>
      </w:r>
      <w:r w:rsidRPr="008A6317">
        <w:rPr>
          <w:rFonts w:ascii="Times New Roman" w:hAnsi="Times New Roman"/>
          <w:color w:val="000000"/>
          <w:sz w:val="28"/>
          <w:szCs w:val="28"/>
          <w:lang w:val="tg-Cyrl-TJ"/>
        </w:rPr>
        <w:instrText xml:space="preserve"> LISTNUM </w:instrText>
      </w:r>
      <w:r w:rsidRPr="008A6317">
        <w:rPr>
          <w:rFonts w:ascii="Times New Roman" w:hAnsi="Times New Roman"/>
          <w:color w:val="000000"/>
          <w:sz w:val="28"/>
          <w:szCs w:val="28"/>
          <w:lang w:val="tg-Cyrl-TJ"/>
        </w:rPr>
        <w:fldChar w:fldCharType="end"/>
      </w:r>
      <w:r w:rsidR="004C74F3" w:rsidRPr="008A6317">
        <w:rPr>
          <w:rFonts w:ascii="Times New Roman" w:hAnsi="Times New Roman"/>
          <w:color w:val="000000"/>
          <w:sz w:val="28"/>
          <w:szCs w:val="28"/>
          <w:lang w:val="tg-Cyrl-TJ"/>
        </w:rPr>
        <w:tab/>
      </w:r>
      <w:r w:rsidRPr="008A6317">
        <w:rPr>
          <w:rFonts w:ascii="Times New Roman" w:hAnsi="Times New Roman"/>
          <w:color w:val="000000"/>
          <w:sz w:val="28"/>
          <w:szCs w:val="28"/>
        </w:rPr>
        <w:t>Ожидаемые результаты:</w:t>
      </w:r>
    </w:p>
    <w:p w14:paraId="1A7BA762" w14:textId="77777777" w:rsidR="00BA1607" w:rsidRPr="008A6317" w:rsidRDefault="00BA1607" w:rsidP="00FA4DB2">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уровень монетизации экономики достигает </w:t>
      </w:r>
      <w:r w:rsidRPr="008A6317">
        <w:rPr>
          <w:rFonts w:ascii="Times New Roman" w:hAnsi="Times New Roman"/>
          <w:color w:val="000000"/>
          <w:sz w:val="28"/>
          <w:szCs w:val="28"/>
          <w:lang w:val="tg-Cyrl-TJ"/>
        </w:rPr>
        <w:t>35</w:t>
      </w:r>
      <w:r w:rsidRPr="008A6317">
        <w:rPr>
          <w:rFonts w:ascii="Times New Roman" w:hAnsi="Times New Roman"/>
          <w:color w:val="000000"/>
          <w:sz w:val="28"/>
          <w:szCs w:val="28"/>
        </w:rPr>
        <w:t>-</w:t>
      </w:r>
      <w:r w:rsidRPr="008A6317">
        <w:rPr>
          <w:rFonts w:ascii="Times New Roman" w:hAnsi="Times New Roman"/>
          <w:color w:val="000000"/>
          <w:sz w:val="28"/>
          <w:szCs w:val="28"/>
          <w:lang w:val="tg-Cyrl-TJ"/>
        </w:rPr>
        <w:t>40</w:t>
      </w:r>
      <w:r w:rsidRPr="008A6317">
        <w:rPr>
          <w:rFonts w:ascii="Times New Roman" w:hAnsi="Times New Roman"/>
          <w:color w:val="000000"/>
          <w:sz w:val="28"/>
          <w:szCs w:val="28"/>
        </w:rPr>
        <w:t>% ВВП;</w:t>
      </w:r>
    </w:p>
    <w:p w14:paraId="14D11B1E" w14:textId="77777777" w:rsidR="00BA1607" w:rsidRPr="008A6317" w:rsidRDefault="00BA1607" w:rsidP="00FA4DB2">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уровень инфляции в пределах </w:t>
      </w:r>
      <w:r w:rsidRPr="008A6317">
        <w:rPr>
          <w:rFonts w:ascii="Times New Roman" w:hAnsi="Times New Roman"/>
          <w:color w:val="000000"/>
          <w:sz w:val="28"/>
          <w:szCs w:val="28"/>
          <w:lang w:val="tg-Cyrl-TJ"/>
        </w:rPr>
        <w:t>7</w:t>
      </w:r>
      <w:r w:rsidRPr="008A6317">
        <w:rPr>
          <w:rFonts w:ascii="Times New Roman" w:hAnsi="Times New Roman"/>
          <w:color w:val="000000"/>
          <w:sz w:val="28"/>
          <w:szCs w:val="28"/>
        </w:rPr>
        <w:t xml:space="preserve">% +/- 2 </w:t>
      </w:r>
      <w:r w:rsidRPr="008A6317">
        <w:rPr>
          <w:rFonts w:ascii="Times New Roman" w:hAnsi="Times New Roman"/>
          <w:color w:val="000000"/>
          <w:sz w:val="28"/>
          <w:szCs w:val="28"/>
          <w:lang w:val="tg-Cyrl-TJ"/>
        </w:rPr>
        <w:t>процентных пункта</w:t>
      </w:r>
      <w:r w:rsidRPr="008A6317">
        <w:rPr>
          <w:rFonts w:ascii="Times New Roman" w:hAnsi="Times New Roman"/>
          <w:color w:val="000000"/>
          <w:sz w:val="28"/>
          <w:szCs w:val="28"/>
        </w:rPr>
        <w:t xml:space="preserve"> поддерживается;</w:t>
      </w:r>
    </w:p>
    <w:p w14:paraId="350A1070" w14:textId="77777777" w:rsidR="00BA1607" w:rsidRPr="008A6317" w:rsidRDefault="00BA1607" w:rsidP="00FA4DB2">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доля активов финансового сектора увеличится до 40-45% ВВП;</w:t>
      </w:r>
    </w:p>
    <w:p w14:paraId="5E25578D" w14:textId="77777777" w:rsidR="00BA1607" w:rsidRPr="008A6317" w:rsidRDefault="00BA1607" w:rsidP="00FA4DB2">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доля активов банковского сектора увеличится до 35% ВВП, а небанковских финансовых организаций - до 5-10% ВВП;</w:t>
      </w:r>
    </w:p>
    <w:p w14:paraId="599CA545" w14:textId="77777777" w:rsidR="00BA1607" w:rsidRPr="008A6317" w:rsidRDefault="00BA1607" w:rsidP="00FA4DB2">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доля наличных денег вне банков и небанковских организаций будет снижена до 72% (по денежному элементу М2);</w:t>
      </w:r>
    </w:p>
    <w:p w14:paraId="697D3B3B" w14:textId="77777777" w:rsidR="00BA1607" w:rsidRPr="008A6317" w:rsidRDefault="00BA1607" w:rsidP="00FA4DB2">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показатели мультипликаторов на денежных элементах M2 и M4 увеличиваются до двух и трех единиц соответственно;</w:t>
      </w:r>
    </w:p>
    <w:p w14:paraId="0456273F" w14:textId="77777777" w:rsidR="001A48B4" w:rsidRPr="008A6317" w:rsidRDefault="00BA1607"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w:t>
      </w:r>
      <w:bookmarkStart w:id="48" w:name="_Toc65266432"/>
      <w:r w:rsidR="001A48B4" w:rsidRPr="008A6317">
        <w:rPr>
          <w:rFonts w:ascii="Times New Roman" w:hAnsi="Times New Roman"/>
          <w:color w:val="000000"/>
          <w:sz w:val="28"/>
          <w:szCs w:val="28"/>
        </w:rPr>
        <w:t>- рынок государственных ценных бумаг будет развиваться с учетом рыночного ценообразования, до 5 лет оборачиваемости и расширения круга покупателей за счет банковского сектора и индивидуальных инвесторов и его объём составит около 2% ВВП;</w:t>
      </w:r>
    </w:p>
    <w:p w14:paraId="782C4312"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обеспечено распространение финансовых инструментов с защитой от инфляции для институциональных инвесторов;</w:t>
      </w:r>
    </w:p>
    <w:p w14:paraId="551609AA"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объем банковского кредитования реального сектора увеличится в 3-4 раза;</w:t>
      </w:r>
    </w:p>
    <w:p w14:paraId="497DAFF9"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объем оборота корпоративных ценных бумаг (со сроком от 5 до 10, 20 и 30 лет) в реальном секторе экономики достигнет 500 млн сомони;</w:t>
      </w:r>
    </w:p>
    <w:p w14:paraId="75D4CEE7"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средняя процентная ставка по кредитам будет снижена до 15 процентов;</w:t>
      </w:r>
    </w:p>
    <w:p w14:paraId="00125FE5"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количество клиентских счетов в банках и платежных карт увеличится на 65%;</w:t>
      </w:r>
    </w:p>
    <w:p w14:paraId="5BF57DED"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количество инвестиционных счетов населения достигает 100 тысяч;</w:t>
      </w:r>
    </w:p>
    <w:p w14:paraId="73ECCD9B"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доля неработающих кредитов будет снижена до 15% от кредитного портфеля;</w:t>
      </w:r>
    </w:p>
    <w:p w14:paraId="5E9898FC"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уровень долларизации экономики снизится до 35%;</w:t>
      </w:r>
    </w:p>
    <w:p w14:paraId="1F31E81F"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уровня финансовой устойчивости кредитных организаций и небанковских финансовых организаций обеспечивается с учетом перехода и соблюдения требований Базеля II по достаточности капитала, ликвидности и оценке рисков;</w:t>
      </w:r>
    </w:p>
    <w:p w14:paraId="58A2A84E"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количество субъектов реального сектора, особенно малых и средних инновационных и экспортно-ориентированных предприятий, котируется на двух фондовых биржах, и число их в листинге достигает 1000 единиц;</w:t>
      </w:r>
    </w:p>
    <w:p w14:paraId="731F9744"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доля использования современных финансовых инструментов (ликвидация и страхование финансовых рисков) обеспечивается до 10% от общего объема финансовых операций.</w:t>
      </w:r>
    </w:p>
    <w:p w14:paraId="1DFB113A"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rPr>
      </w:pPr>
    </w:p>
    <w:p w14:paraId="43D0ABEC" w14:textId="77777777" w:rsidR="00BA1607" w:rsidRPr="008A6317" w:rsidRDefault="00BA1607" w:rsidP="001A48B4">
      <w:pPr>
        <w:tabs>
          <w:tab w:val="left" w:pos="851"/>
          <w:tab w:val="left" w:pos="1134"/>
        </w:tabs>
        <w:spacing w:after="0" w:line="240" w:lineRule="auto"/>
        <w:ind w:firstLine="567"/>
        <w:jc w:val="both"/>
        <w:rPr>
          <w:rFonts w:ascii="Times New Roman" w:hAnsi="Times New Roman"/>
          <w:color w:val="000000"/>
        </w:rPr>
      </w:pPr>
      <w:r w:rsidRPr="008A6317">
        <w:rPr>
          <w:rFonts w:ascii="Times New Roman" w:hAnsi="Times New Roman"/>
          <w:color w:val="000000"/>
        </w:rPr>
        <w:t>§</w:t>
      </w:r>
      <w:r w:rsidRPr="008A6317">
        <w:rPr>
          <w:rStyle w:val="affff4"/>
          <w:rFonts w:eastAsia="Calibri"/>
        </w:rPr>
        <w:t>8. Сектор внешнеэкономической деятельности: повышение экспортного потенциала и импортозамещающего потенциала</w:t>
      </w:r>
      <w:r w:rsidRPr="008A6317">
        <w:rPr>
          <w:rFonts w:ascii="Times New Roman" w:hAnsi="Times New Roman"/>
          <w:color w:val="000000"/>
        </w:rPr>
        <w:t>.</w:t>
      </w:r>
      <w:bookmarkEnd w:id="48"/>
    </w:p>
    <w:p w14:paraId="37604C02"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целях укрепления экспортно-ориентированного и импортозамещающего производства, создания благоприятных условий для реализации государственной политики в области внешнеэкономической деятельности, обеспечения конкурентоспособности отечественной продукции, увеличения объемов экспорта и снижения доли товаров народного потребления в общем объеме импорта проделан ряд значимых работ.</w:t>
      </w:r>
    </w:p>
    <w:p w14:paraId="0450C950"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Реализация поставленных Правительством страны целей и приоритетов в этой сфере в короткие сроки позволила увеличить долю готовой продукции с высокой добавленной стоимостью на внутреннем рынке и в структуре экспорта, спрос населения на основные продовольственные и </w:t>
      </w:r>
      <w:r w:rsidRPr="008A6317">
        <w:rPr>
          <w:rFonts w:ascii="Times New Roman" w:hAnsi="Times New Roman"/>
          <w:color w:val="000000"/>
          <w:sz w:val="28"/>
          <w:szCs w:val="28"/>
        </w:rPr>
        <w:lastRenderedPageBreak/>
        <w:t>непродовольственные товары за счёт отечественного производства. В этом процессе Республика Таджикистан установила торговые отношения с более чем 100 странами, и диверсификация экспорта постепенно набирает обороты. В структуре экспорта страны более 450 наименований различных товаров.</w:t>
      </w:r>
    </w:p>
    <w:p w14:paraId="2A47BAB6"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Доля экспорта во внешнеторговом обороте увеличилась с 20% в 2015 году до 32% в 2020 году. При этом доля импорта снизилась с 68% в 2015 году до 65% в 2020 году.</w:t>
      </w:r>
    </w:p>
    <w:p w14:paraId="1CD297E2"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Структура импорта изменилась за счет применения налоговых льгот, в частности освобождения от НДС и таможенных пошлин на импорт технологического оборудования, наземного транспорта, черных металлов и готовой продукции, сырья для школьной формы, кормов для птицы и скота, строительного оборудования для туристической инфраструктуры и так далее.</w:t>
      </w:r>
    </w:p>
    <w:p w14:paraId="561982AE" w14:textId="77777777" w:rsidR="001A48B4" w:rsidRPr="008A6317" w:rsidRDefault="001A48B4" w:rsidP="001A48B4">
      <w:pPr>
        <w:pStyle w:val="a6"/>
        <w:numPr>
          <w:ilvl w:val="0"/>
          <w:numId w:val="12"/>
        </w:numPr>
        <w:tabs>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Сальдо внешнеторгового баланса в сфере услуг положительное, в структуре которого преобладает экспорт услуг воздушного транспорта и услуг по вторичной переработке металлического сырья.</w:t>
      </w:r>
    </w:p>
    <w:p w14:paraId="2BB7354A" w14:textId="77777777" w:rsidR="001A48B4" w:rsidRPr="008A6317" w:rsidRDefault="001A48B4" w:rsidP="001A48B4">
      <w:pPr>
        <w:pStyle w:val="a6"/>
        <w:numPr>
          <w:ilvl w:val="0"/>
          <w:numId w:val="12"/>
        </w:numPr>
        <w:tabs>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Вместе с тем Таджикистан еще не в полной мере использовал свой потенциал. В составе продуктового списка «Топ-20 Таджикистана: Экспорт» по сравнению с прогнозом увеличилось только 8 наименований товаров при этом некоторые товары, такие как, первичный алюминий на сумму 36,8 млн долларов, текстиль и текстильные изделия - 8,7 млн долларов, хлопчатобумажные ткани - 4,8 млн долларов, сухофрукты - 3,7 млн долларов, фруктовые и овощные соки - 2,5 млн долларов, ковровые изделия на 0,67 млн долларов было экспортировано меньше. Новыми источниками усиления экспортного потенциала страны являются отрасли, в которых страна имеет относительное преимущество и возможность производить конкурентоспособную конечную продукцию на основе местного сырья и ресурсов. Анализ показывает, что до 30% хлопкового волокна, до 7% первичного алюминия и до 3% овощей и фруктов перерабатываются, а остальная часть экспортируется в виде сырья, экспортная стоимость которого намного ниже, чем готовая продукция.</w:t>
      </w:r>
    </w:p>
    <w:p w14:paraId="2E8416D3" w14:textId="77777777" w:rsidR="001A48B4" w:rsidRPr="008A6317" w:rsidRDefault="001A48B4" w:rsidP="001A48B4">
      <w:pPr>
        <w:pStyle w:val="a6"/>
        <w:numPr>
          <w:ilvl w:val="0"/>
          <w:numId w:val="12"/>
        </w:numPr>
        <w:tabs>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Существующие возможности по окончательной переработке хлопкового волокна, готовой продукции из алюминия, рафинированных руд, пищевых продуктов, таких как растительное масло, макаронные изделия, овощи и фрукты, не использовались на необходимом уровне.</w:t>
      </w:r>
    </w:p>
    <w:p w14:paraId="1C6C664F"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Создание полного цикла переработки хлопкового волокна, коконов, кожи и шерсти, а также производство и экспорт готовой продукции из этого местного сырья предоставят возможность для достижения высокой добавленной стоимости.</w:t>
      </w:r>
    </w:p>
    <w:p w14:paraId="059DAD62"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Производство возобновляемой энергии играет особую роль в укреплении экспортного потенциала страны.</w:t>
      </w:r>
      <w:r w:rsidRPr="008A6317">
        <w:rPr>
          <w:rFonts w:ascii="Times New Roman" w:hAnsi="Times New Roman"/>
          <w:color w:val="000000"/>
          <w:sz w:val="28"/>
          <w:szCs w:val="28"/>
          <w:lang w:val="tg-Cyrl-TJ"/>
        </w:rPr>
        <w:t xml:space="preserve"> </w:t>
      </w:r>
      <w:r w:rsidRPr="008A6317">
        <w:rPr>
          <w:rFonts w:ascii="Times New Roman" w:hAnsi="Times New Roman"/>
          <w:color w:val="000000"/>
          <w:sz w:val="28"/>
          <w:szCs w:val="28"/>
        </w:rPr>
        <w:t>В то же время, Таджикистан имеет широкие возможности для экспорта туристических услуг, таких как альпинизм, историко-образовательный, медицинский и оздоровительный экотуризм.</w:t>
      </w:r>
    </w:p>
    <w:p w14:paraId="0D11436C"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Основным направлением развития экспорта будет создание благоприятных условий для предпринимательства и укрепление экспортной </w:t>
      </w:r>
      <w:r w:rsidRPr="008A6317">
        <w:rPr>
          <w:rFonts w:ascii="Times New Roman" w:hAnsi="Times New Roman"/>
          <w:color w:val="000000"/>
          <w:sz w:val="28"/>
          <w:szCs w:val="28"/>
        </w:rPr>
        <w:lastRenderedPageBreak/>
        <w:t>деятельности предприятий, производящих продукцию с высокой добавленной стоимостью.</w:t>
      </w:r>
    </w:p>
    <w:p w14:paraId="6A545043"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Создавая благоприятный экспортный климат, продвигая торговлю, координируя нормативно-правовую базу для развития экспорта, модернизируя и улучшая транспортную и логистическую инфраструктуру, Таджикистан может укрепить свои позиции в международной конкуренции и усилить привлечение иностранных инвестиции.</w:t>
      </w:r>
    </w:p>
    <w:p w14:paraId="3F9805DD"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контексте применения гарантий на внешних рынках, хотя таджикские товары имеют относительное преимущество, только качество товара может повлиять на рост экспорта.</w:t>
      </w:r>
    </w:p>
    <w:p w14:paraId="4625BBDD"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Таким образом, политика стимулирования экспортной деятельности должна включать в себя реализацию мер по повышению как качества экспортируемых товаров, так и относительно высокой добавленной стоимости. При этом, несмотря на изменение ситуации на мировых рынках, уровень диверсификации экспорта и структура его структуры остается стабильной. В то же время важно применять защитные, антидемпинговые и другие специальные меры для защиты отечественных производителей и эффективного осуществления политики импортозамещения.</w:t>
      </w:r>
    </w:p>
    <w:p w14:paraId="30A4D930"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то же время изменения конъюнктуры мирового рынка, торговые споры и экономические санкции между сверхдержавами, протекционистские меры торговых партнеров страны, снижение цен и спроса на основные экспортные товары, неадекватное производство, импортозамещение, экспорт, финансирование, организация логистической и упаковочной инфраструктуры и кластеров отечественных товаров, недостаточный оборотный капитал предприятий, относительно высокие процентные ставки по банковским кредитам, материальный и моральный износ промышленного и сельскохозяйственного оборудования и отсутствие соответствующих специалистов являются основными проблемами стабильного роста экспорта и импорта Таджикистана.</w:t>
      </w:r>
    </w:p>
    <w:p w14:paraId="3F2CE05A"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Экспортные показатели страны как фактор поддержки производства и увеличения притока иностранной валюты для удовлетворения основных потребностей национальной экономики должны быть значительно увеличены:</w:t>
      </w:r>
    </w:p>
    <w:p w14:paraId="37A7B556"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низкий уровень конкурентоспособности отечественной продукции и ее экспорт в виде сырья;</w:t>
      </w:r>
    </w:p>
    <w:p w14:paraId="37E47983"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высокая зависимость от импортной готовой продукции в ущерб развитию отечественного производства;</w:t>
      </w:r>
    </w:p>
    <w:p w14:paraId="53166530"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недостаточная диверсификация экспорта как по продуктам, так и по странам;</w:t>
      </w:r>
    </w:p>
    <w:p w14:paraId="1D34D109"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зависимость основных экспортных товаров страны от изменения цен на мировом рынке;</w:t>
      </w:r>
    </w:p>
    <w:p w14:paraId="0E43FDA5"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недостаточный доступ отечественных экспортеров и производителей к относительно дешевым и долгосрочным финансовым инструментам;</w:t>
      </w:r>
    </w:p>
    <w:p w14:paraId="61665F55"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недостаточное развитие транспортно-логистической инфраструктуры и высокая доля транспортных расходов в стоимости экспортируемой продукции;</w:t>
      </w:r>
    </w:p>
    <w:p w14:paraId="2F642928"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отсутствие навыков и информации у отечественных производителей по нахождению рынков сбыта;</w:t>
      </w:r>
    </w:p>
    <w:p w14:paraId="308B9EE0"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 недостаточные стимулы для экспортной деятельности и др.</w:t>
      </w:r>
    </w:p>
    <w:p w14:paraId="775ACBD1"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fldChar w:fldCharType="begin"/>
      </w:r>
      <w:r w:rsidRPr="008A6317">
        <w:rPr>
          <w:rFonts w:ascii="Times New Roman" w:hAnsi="Times New Roman"/>
          <w:color w:val="000000"/>
          <w:sz w:val="28"/>
          <w:szCs w:val="28"/>
        </w:rPr>
        <w:instrText xml:space="preserve"> LISTNUM </w:instrText>
      </w:r>
      <w:r w:rsidRPr="008A6317">
        <w:rPr>
          <w:rFonts w:ascii="Times New Roman" w:hAnsi="Times New Roman"/>
          <w:color w:val="000000"/>
          <w:sz w:val="28"/>
          <w:szCs w:val="28"/>
        </w:rPr>
        <w:fldChar w:fldCharType="end"/>
      </w:r>
      <w:r w:rsidRPr="008A6317">
        <w:rPr>
          <w:rFonts w:ascii="Times New Roman" w:hAnsi="Times New Roman"/>
          <w:color w:val="000000"/>
          <w:sz w:val="28"/>
          <w:szCs w:val="28"/>
        </w:rPr>
        <w:tab/>
        <w:t>Основные цели (приоритеты) развития:</w:t>
      </w:r>
    </w:p>
    <w:p w14:paraId="714A05F6"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усиление деятельности по производству экспортно-ориентированной и импортозамещающей продукции;</w:t>
      </w:r>
    </w:p>
    <w:p w14:paraId="3FD3A414"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развитие экспорта товаров и услуг;</w:t>
      </w:r>
    </w:p>
    <w:p w14:paraId="354A7AE4"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диверсификация экспорта товаров, услуг и импортозамещающей продукции;</w:t>
      </w:r>
    </w:p>
    <w:p w14:paraId="05595EB0"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 упрощение торговых процедур.</w:t>
      </w:r>
    </w:p>
    <w:p w14:paraId="509241F4"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fldChar w:fldCharType="begin"/>
      </w:r>
      <w:r w:rsidRPr="008A6317">
        <w:rPr>
          <w:rFonts w:ascii="Times New Roman" w:hAnsi="Times New Roman"/>
          <w:color w:val="000000"/>
          <w:sz w:val="28"/>
          <w:szCs w:val="28"/>
        </w:rPr>
        <w:instrText xml:space="preserve"> LISTNUM </w:instrText>
      </w:r>
      <w:r w:rsidRPr="008A6317">
        <w:rPr>
          <w:rFonts w:ascii="Times New Roman" w:hAnsi="Times New Roman"/>
          <w:color w:val="000000"/>
          <w:sz w:val="28"/>
          <w:szCs w:val="28"/>
        </w:rPr>
        <w:fldChar w:fldCharType="end"/>
      </w:r>
      <w:r w:rsidRPr="008A6317">
        <w:rPr>
          <w:rFonts w:ascii="Times New Roman" w:hAnsi="Times New Roman"/>
          <w:color w:val="000000"/>
          <w:sz w:val="28"/>
          <w:szCs w:val="28"/>
        </w:rPr>
        <w:tab/>
        <w:t>Задачи для решения поставленных вопросов и достижения целей:</w:t>
      </w:r>
    </w:p>
    <w:p w14:paraId="15F91A70"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совершенствование нормативной базы внешнеэкономической деятельности;</w:t>
      </w:r>
    </w:p>
    <w:p w14:paraId="10780AA4"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потенциала внешнеэкономических субъектов;</w:t>
      </w:r>
    </w:p>
    <w:p w14:paraId="683CE1C9"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усилить институциональные меры по стимулированию роста экспорта;</w:t>
      </w:r>
    </w:p>
    <w:p w14:paraId="02AEBC4E"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развитие транспортно-логистической инфраструктуры;</w:t>
      </w:r>
    </w:p>
    <w:p w14:paraId="047ABF7A"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 повышение конкурентоспособности и диверсификация экспортных товаров.</w:t>
      </w:r>
    </w:p>
    <w:p w14:paraId="74105534"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fldChar w:fldCharType="begin"/>
      </w:r>
      <w:r w:rsidRPr="008A6317">
        <w:rPr>
          <w:rFonts w:ascii="Times New Roman" w:hAnsi="Times New Roman"/>
          <w:color w:val="000000"/>
          <w:sz w:val="28"/>
          <w:szCs w:val="28"/>
        </w:rPr>
        <w:instrText xml:space="preserve"> LISTNUM </w:instrText>
      </w:r>
      <w:r w:rsidRPr="008A6317">
        <w:rPr>
          <w:rFonts w:ascii="Times New Roman" w:hAnsi="Times New Roman"/>
          <w:color w:val="000000"/>
          <w:sz w:val="28"/>
          <w:szCs w:val="28"/>
        </w:rPr>
        <w:fldChar w:fldCharType="end"/>
      </w:r>
      <w:r w:rsidRPr="008A6317">
        <w:rPr>
          <w:rFonts w:ascii="Times New Roman" w:hAnsi="Times New Roman"/>
          <w:color w:val="000000"/>
          <w:sz w:val="28"/>
          <w:szCs w:val="28"/>
        </w:rPr>
        <w:tab/>
        <w:t>Основные мероприятия (направления деятельности) по достижению целей и задач:</w:t>
      </w:r>
    </w:p>
    <w:p w14:paraId="31A1B154"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качественная реализация Государственной программы развития экспорта Республики Таджикистан на 2021-2025 годы;</w:t>
      </w:r>
    </w:p>
    <w:p w14:paraId="231CC167"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совершенствование нормативно-правовой базы, регулирующей внешнюю торговлю, для развития сектора, а также мер по регулированию тарифов для защиты отечественных производителей в соответствии с требованиями ВТО;</w:t>
      </w:r>
    </w:p>
    <w:p w14:paraId="213456C0"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активизация усилий по защите и продвижению национальных интересов в сфере внешней торговли в рамках ВТО, а также для получения стимулов для торговли с ЕС в рамках реализации GSP +;</w:t>
      </w:r>
    </w:p>
    <w:p w14:paraId="6FF0BE6B"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разработка подзаконных актов Закона Республики Таджикистан «О внешней торговле» и других нормативных актов по упрощению торговых процедур и применению защитных мер в соответствии с требованиями ВТО;</w:t>
      </w:r>
    </w:p>
    <w:p w14:paraId="01C5F155"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разработка методологии статистики внешней торговли с учетом TIR, разработка и внедрение системы электронной торговли;</w:t>
      </w:r>
    </w:p>
    <w:p w14:paraId="21C7F112"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создание системы мониторинга и оценки внешнеторговых операций, принятие комплексных мер по диверсификации экспортного потенциала;</w:t>
      </w:r>
    </w:p>
    <w:p w14:paraId="0E77F2F2"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реструктуризация и усиление деятельности торговых представительств Республики Таджикистан за рубежом;</w:t>
      </w:r>
    </w:p>
    <w:p w14:paraId="2AAFE942"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улучшение системы управления Торговым порталом Таджикистана;</w:t>
      </w:r>
    </w:p>
    <w:p w14:paraId="39945D6C" w14:textId="77777777" w:rsidR="001A48B4" w:rsidRPr="008A6317" w:rsidRDefault="001A48B4" w:rsidP="001A48B4">
      <w:pPr>
        <w:tabs>
          <w:tab w:val="left" w:pos="851"/>
          <w:tab w:val="left" w:pos="1134"/>
        </w:tabs>
        <w:spacing w:after="0" w:line="235" w:lineRule="auto"/>
        <w:ind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 разработка стандартов на основе международных стандартов качества для определения приоритетности экспортных проектов.</w:t>
      </w:r>
    </w:p>
    <w:p w14:paraId="0BD0C6EA" w14:textId="77777777" w:rsidR="00BA1607" w:rsidRPr="008A6317" w:rsidRDefault="00BA1607" w:rsidP="000A3AC0">
      <w:pPr>
        <w:pStyle w:val="a6"/>
        <w:numPr>
          <w:ilvl w:val="0"/>
          <w:numId w:val="12"/>
        </w:numPr>
        <w:tabs>
          <w:tab w:val="left" w:pos="851"/>
          <w:tab w:val="left" w:pos="1134"/>
        </w:tabs>
        <w:spacing w:after="0" w:line="235"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Повышение потенциала субъектов внешнеэкономической деятельности путем:</w:t>
      </w:r>
    </w:p>
    <w:p w14:paraId="636BA7D8" w14:textId="77777777" w:rsidR="00BA1607" w:rsidRPr="008A6317" w:rsidRDefault="00BA1607" w:rsidP="000A3AC0">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механизмов системы непрерывного повышения квалификации специалистов в области ВЭД на основе ИКТ;</w:t>
      </w:r>
    </w:p>
    <w:p w14:paraId="3412E316" w14:textId="77777777" w:rsidR="00BA1607" w:rsidRPr="008A6317" w:rsidRDefault="00BA1607" w:rsidP="000A3AC0">
      <w:pPr>
        <w:tabs>
          <w:tab w:val="left" w:pos="851"/>
          <w:tab w:val="left" w:pos="1134"/>
        </w:tabs>
        <w:spacing w:after="0" w:line="235"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укрепления материально-технической базы лабораторий по оценке качества импортных товаров вдоль зеленых коридоров и их аккредитация международными организациями;</w:t>
      </w:r>
    </w:p>
    <w:p w14:paraId="539E7FC2" w14:textId="77777777" w:rsidR="00036E43" w:rsidRPr="00863D7D" w:rsidRDefault="00036E43" w:rsidP="00036E43">
      <w:pPr>
        <w:tabs>
          <w:tab w:val="left" w:pos="851"/>
          <w:tab w:val="left" w:pos="1134"/>
        </w:tabs>
        <w:spacing w:after="0" w:line="235"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логистических центров и пунктов упаковки, погрузки и транспортировки экспортируемых товаров в системе зеленых коридоров;</w:t>
      </w:r>
    </w:p>
    <w:p w14:paraId="02981B3C" w14:textId="77777777" w:rsidR="00036E43" w:rsidRPr="00863D7D" w:rsidRDefault="00036E43" w:rsidP="00036E43">
      <w:pPr>
        <w:tabs>
          <w:tab w:val="left" w:pos="851"/>
          <w:tab w:val="left" w:pos="1134"/>
        </w:tabs>
        <w:spacing w:after="0" w:line="235"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наращивания потенциала Национального координационного органа по транзитным операциям;</w:t>
      </w:r>
    </w:p>
    <w:p w14:paraId="20597389" w14:textId="77777777" w:rsidR="00036E43" w:rsidRPr="00863D7D" w:rsidRDefault="00036E43" w:rsidP="00036E43">
      <w:pPr>
        <w:tabs>
          <w:tab w:val="left" w:pos="851"/>
          <w:tab w:val="left" w:pos="1134"/>
        </w:tabs>
        <w:spacing w:after="0" w:line="235"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диверсификации экспорта товаров и географии экспортных тенденций, рост экспорта услуг;</w:t>
      </w:r>
    </w:p>
    <w:p w14:paraId="22B22517" w14:textId="77777777" w:rsidR="00036E43" w:rsidRPr="00863D7D" w:rsidRDefault="00036E43" w:rsidP="00036E43">
      <w:pPr>
        <w:tabs>
          <w:tab w:val="left" w:pos="851"/>
          <w:tab w:val="left" w:pos="1134"/>
        </w:tabs>
        <w:spacing w:after="0" w:line="235"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усиления потенциала Агентства</w:t>
      </w:r>
      <w:r w:rsidRPr="00863D7D">
        <w:rPr>
          <w:rFonts w:ascii="Times New Roman" w:hAnsi="Times New Roman"/>
          <w:color w:val="000000"/>
          <w:sz w:val="28"/>
          <w:szCs w:val="28"/>
          <w:lang w:val="tg-Cyrl-TJ"/>
        </w:rPr>
        <w:t xml:space="preserve"> по э</w:t>
      </w:r>
      <w:proofErr w:type="spellStart"/>
      <w:r w:rsidRPr="00863D7D">
        <w:rPr>
          <w:rFonts w:ascii="Times New Roman" w:hAnsi="Times New Roman"/>
          <w:color w:val="000000"/>
          <w:sz w:val="28"/>
          <w:szCs w:val="28"/>
        </w:rPr>
        <w:t>кспорт</w:t>
      </w:r>
      <w:proofErr w:type="spellEnd"/>
      <w:r w:rsidRPr="00863D7D">
        <w:rPr>
          <w:rFonts w:ascii="Times New Roman" w:hAnsi="Times New Roman"/>
          <w:color w:val="000000"/>
          <w:sz w:val="28"/>
          <w:szCs w:val="28"/>
          <w:lang w:val="tg-Cyrl-TJ"/>
        </w:rPr>
        <w:t>у</w:t>
      </w:r>
      <w:r w:rsidRPr="00863D7D">
        <w:rPr>
          <w:rFonts w:ascii="Times New Roman" w:hAnsi="Times New Roman"/>
          <w:color w:val="000000"/>
          <w:sz w:val="28"/>
          <w:szCs w:val="28"/>
        </w:rPr>
        <w:t xml:space="preserve"> при Правительстве Республики Таджикистан;</w:t>
      </w:r>
    </w:p>
    <w:p w14:paraId="2745B76D" w14:textId="77777777" w:rsidR="00036E43" w:rsidRPr="00863D7D" w:rsidRDefault="00036E43" w:rsidP="00036E43">
      <w:pPr>
        <w:tabs>
          <w:tab w:val="left" w:pos="851"/>
          <w:tab w:val="left" w:pos="1134"/>
        </w:tabs>
        <w:spacing w:after="0" w:line="235"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цифровой (электронной) торговой системы;</w:t>
      </w:r>
    </w:p>
    <w:p w14:paraId="389AA2CB" w14:textId="77777777" w:rsidR="00036E43" w:rsidRPr="00863D7D" w:rsidRDefault="00036E43" w:rsidP="00036E43">
      <w:pPr>
        <w:tabs>
          <w:tab w:val="left" w:pos="851"/>
          <w:tab w:val="left" w:pos="1134"/>
        </w:tabs>
        <w:spacing w:after="0" w:line="235"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гармонизации отраслевого законодательства с требованиями ЮНСИТРАЛ по электронной торговле, включая присоединение к Конвенции ООН об использовании электронной корреспонденции в международных соглашениях;</w:t>
      </w:r>
    </w:p>
    <w:p w14:paraId="1F64298E" w14:textId="77777777" w:rsidR="00036E43" w:rsidRPr="00863D7D" w:rsidRDefault="00036E43" w:rsidP="00036E43">
      <w:pPr>
        <w:tabs>
          <w:tab w:val="left" w:pos="851"/>
          <w:tab w:val="left" w:pos="1134"/>
        </w:tabs>
        <w:spacing w:after="0" w:line="235" w:lineRule="auto"/>
        <w:ind w:firstLine="567"/>
        <w:jc w:val="both"/>
        <w:rPr>
          <w:rFonts w:ascii="Times New Roman" w:hAnsi="Times New Roman"/>
          <w:color w:val="000000"/>
          <w:sz w:val="28"/>
          <w:szCs w:val="28"/>
          <w:lang w:val="tg-Cyrl-TJ"/>
        </w:rPr>
      </w:pPr>
      <w:r w:rsidRPr="00863D7D">
        <w:rPr>
          <w:rFonts w:ascii="Times New Roman" w:hAnsi="Times New Roman"/>
          <w:color w:val="000000"/>
          <w:sz w:val="28"/>
          <w:szCs w:val="28"/>
        </w:rPr>
        <w:t>- создания отраслевых экспортных кластеров, критериев приоритетности экспортных проектов и отраслевых программ по производству и переработке экспортной продукции;</w:t>
      </w:r>
    </w:p>
    <w:p w14:paraId="609ADDF6" w14:textId="77777777" w:rsidR="00036E43" w:rsidRPr="00863D7D" w:rsidRDefault="00036E43" w:rsidP="00036E43">
      <w:pPr>
        <w:pStyle w:val="a6"/>
        <w:numPr>
          <w:ilvl w:val="0"/>
          <w:numId w:val="12"/>
        </w:numPr>
        <w:tabs>
          <w:tab w:val="left" w:pos="851"/>
          <w:tab w:val="left" w:pos="1134"/>
        </w:tabs>
        <w:spacing w:after="0" w:line="235"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Укрепление институциональных мер по стимулированию роста экспорта посредством:</w:t>
      </w:r>
    </w:p>
    <w:p w14:paraId="30421B1B" w14:textId="77777777" w:rsidR="00036E43" w:rsidRPr="00863D7D" w:rsidRDefault="00036E43" w:rsidP="00036E43">
      <w:pPr>
        <w:tabs>
          <w:tab w:val="left" w:pos="851"/>
          <w:tab w:val="left" w:pos="1134"/>
        </w:tabs>
        <w:spacing w:after="0" w:line="235"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-создания системы маркетинговых исследований зарубежных рынков для регулярного изучения мирового опыта и использования передовых технологий в области маркетинга;</w:t>
      </w:r>
    </w:p>
    <w:p w14:paraId="7316B47F" w14:textId="77777777" w:rsidR="00036E43" w:rsidRPr="00863D7D" w:rsidRDefault="00036E43" w:rsidP="00036E43">
      <w:pPr>
        <w:tabs>
          <w:tab w:val="left" w:pos="851"/>
          <w:tab w:val="left" w:pos="1134"/>
        </w:tabs>
        <w:spacing w:after="0" w:line="235"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внедрения системы «Надежный участник внешнеэкономической деятельности»;</w:t>
      </w:r>
    </w:p>
    <w:p w14:paraId="4917563C" w14:textId="77777777" w:rsidR="00036E43" w:rsidRPr="00863D7D" w:rsidRDefault="00036E43" w:rsidP="00036E43">
      <w:pPr>
        <w:tabs>
          <w:tab w:val="left" w:pos="851"/>
          <w:tab w:val="left" w:pos="1134"/>
        </w:tabs>
        <w:spacing w:after="0" w:line="235"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дорожной карты для экономии времени и снижения финансовых затрат на внешнеэкономическую деятельность за счет упрощения процедур экспорта, импорта и транзита товаров в системе «единого окна»;</w:t>
      </w:r>
    </w:p>
    <w:p w14:paraId="1F541D6E" w14:textId="77777777" w:rsidR="00036E43" w:rsidRPr="00863D7D" w:rsidRDefault="00036E43" w:rsidP="00036E43">
      <w:pPr>
        <w:tabs>
          <w:tab w:val="left" w:pos="851"/>
          <w:tab w:val="left" w:pos="1134"/>
        </w:tabs>
        <w:spacing w:after="0" w:line="235"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инструкций, стандартов и технических регламентов внешнеэкономической деятельности;</w:t>
      </w:r>
    </w:p>
    <w:p w14:paraId="78F9D26F" w14:textId="77777777" w:rsidR="00036E43" w:rsidRPr="00863D7D" w:rsidRDefault="00036E43" w:rsidP="00036E43">
      <w:pPr>
        <w:tabs>
          <w:tab w:val="left" w:pos="851"/>
          <w:tab w:val="left" w:pos="1134"/>
        </w:tabs>
        <w:spacing w:after="0" w:line="235"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укрепления двустороннего сотрудничества с основными торговыми партнерами для координации деятельности таможенных и пограничных органов с целью упрощения торговых процедур;</w:t>
      </w:r>
    </w:p>
    <w:p w14:paraId="230AE57C" w14:textId="77777777" w:rsidR="00036E43" w:rsidRPr="00863D7D" w:rsidRDefault="00036E43" w:rsidP="00036E43">
      <w:pPr>
        <w:tabs>
          <w:tab w:val="left" w:pos="851"/>
          <w:tab w:val="left" w:pos="1134"/>
        </w:tabs>
        <w:spacing w:after="0" w:line="235"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отраслевых программ переработки готовой продукции с учетом производственного цикла, поставок сырья и управления качеством продукции;</w:t>
      </w:r>
    </w:p>
    <w:p w14:paraId="741294F2" w14:textId="77777777" w:rsidR="00036E43" w:rsidRPr="00863D7D" w:rsidRDefault="00036E43" w:rsidP="00036E43">
      <w:pPr>
        <w:tabs>
          <w:tab w:val="left" w:pos="851"/>
          <w:tab w:val="left" w:pos="1134"/>
        </w:tabs>
        <w:spacing w:after="0" w:line="235" w:lineRule="auto"/>
        <w:ind w:firstLine="567"/>
        <w:jc w:val="both"/>
        <w:rPr>
          <w:rFonts w:ascii="Times New Roman" w:hAnsi="Times New Roman"/>
          <w:color w:val="000000"/>
          <w:sz w:val="28"/>
          <w:szCs w:val="28"/>
          <w:lang w:val="tg-Cyrl-TJ"/>
        </w:rPr>
      </w:pPr>
      <w:r w:rsidRPr="00863D7D">
        <w:rPr>
          <w:rFonts w:ascii="Times New Roman" w:hAnsi="Times New Roman"/>
          <w:color w:val="000000"/>
          <w:sz w:val="28"/>
          <w:szCs w:val="28"/>
        </w:rPr>
        <w:t>- упрощения административных процедур возврата НДС при экспорте и использование информационных систем для автоматизации возврата НДС при экспорте.</w:t>
      </w:r>
    </w:p>
    <w:p w14:paraId="07E8EC06" w14:textId="77777777" w:rsidR="00036E43" w:rsidRPr="00863D7D" w:rsidRDefault="00036E43" w:rsidP="00036E43">
      <w:pPr>
        <w:pStyle w:val="a6"/>
        <w:numPr>
          <w:ilvl w:val="0"/>
          <w:numId w:val="12"/>
        </w:numPr>
        <w:tabs>
          <w:tab w:val="left" w:pos="851"/>
          <w:tab w:val="left" w:pos="1134"/>
        </w:tabs>
        <w:spacing w:after="0" w:line="235"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Развитие экспортной инфраструктуры, в том числе транспортно-логистической, посредством:</w:t>
      </w:r>
    </w:p>
    <w:p w14:paraId="0DB3491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таких структур развития, как ОАО «Агентство по страхованию экспорта Таджикистана» и Фонд развития экспортеров Таджикистана, специализирующихся на страховании экспорта;</w:t>
      </w:r>
    </w:p>
    <w:p w14:paraId="3206F56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создания банка развития свободных экономических зон;</w:t>
      </w:r>
    </w:p>
    <w:p w14:paraId="5002582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внедрения опыта факторинга для экспортеров;</w:t>
      </w:r>
    </w:p>
    <w:p w14:paraId="04FC85D2" w14:textId="77777777" w:rsidR="00036E43" w:rsidRPr="00863D7D" w:rsidRDefault="00036E43" w:rsidP="00264FAB">
      <w:pPr>
        <w:tabs>
          <w:tab w:val="left" w:pos="709"/>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сети терминалов по обслуживанию иномарок, ж д грузоперевозок и реагирования для обеспечения перевозки;</w:t>
      </w:r>
    </w:p>
    <w:p w14:paraId="66A67ED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lang w:val="tg-Cyrl-TJ"/>
        </w:rPr>
      </w:pPr>
      <w:r w:rsidRPr="00863D7D">
        <w:rPr>
          <w:rFonts w:ascii="Times New Roman" w:hAnsi="Times New Roman"/>
          <w:color w:val="000000"/>
          <w:sz w:val="28"/>
          <w:szCs w:val="28"/>
        </w:rPr>
        <w:t>- строительство погрузочно-разгрузочных терминалов на вокзалах, пограничных переходах и международных аэропортах</w:t>
      </w:r>
    </w:p>
    <w:p w14:paraId="1C5DB942"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Повышение конкурентоспособности и диверсификация экспортируемых товаров посредством:</w:t>
      </w:r>
    </w:p>
    <w:p w14:paraId="5298CBB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введения налоговых и таможенных льгот;</w:t>
      </w:r>
    </w:p>
    <w:p w14:paraId="4ACB911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расширения и совершенствования форм экспортной деятельности через интеграцию в международные производственные и транспортные цепочки, создание экспортно-ориентированных связывающих предприятий и развитие трансграничной торговли;</w:t>
      </w:r>
    </w:p>
    <w:p w14:paraId="7E8A950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инновационных продуктов и их продвижение на новые рынки;</w:t>
      </w:r>
    </w:p>
    <w:p w14:paraId="2584B7D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lang w:val="tg-Cyrl-TJ"/>
        </w:rPr>
      </w:pPr>
      <w:r w:rsidRPr="00863D7D">
        <w:rPr>
          <w:rFonts w:ascii="Times New Roman" w:hAnsi="Times New Roman"/>
          <w:color w:val="000000"/>
          <w:sz w:val="28"/>
          <w:szCs w:val="28"/>
        </w:rPr>
        <w:t>- коммерциализации технологических продуктов, широкая продажа объектов промышленной собственности, услуги программирования и инжиниринга.</w:t>
      </w:r>
    </w:p>
    <w:p w14:paraId="6F8D7BD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lang w:val="tg-Cyrl-TJ"/>
        </w:rPr>
        <w:tab/>
      </w:r>
      <w:r w:rsidRPr="00863D7D">
        <w:rPr>
          <w:rFonts w:ascii="Times New Roman" w:hAnsi="Times New Roman"/>
          <w:color w:val="000000"/>
          <w:sz w:val="28"/>
          <w:szCs w:val="28"/>
        </w:rPr>
        <w:t>Ожидаемые результаты:</w:t>
      </w:r>
    </w:p>
    <w:p w14:paraId="21D58F1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к 2025 году общий объем экспорта достигнет 2 400 млн долларов США и среднегодовой темп роста составит не менее 7,4 процента;</w:t>
      </w:r>
    </w:p>
    <w:p w14:paraId="18DE91F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к 2025 году объем экспорта услуг достигнет 359,3 млн долларов США с ростом минимум на 7,8 процента;</w:t>
      </w:r>
    </w:p>
    <w:p w14:paraId="2D925DD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объем экспорта готовой продукции и экспорта продукции с высокой добавленной стоимостью увеличится более чем на 10 процентов;</w:t>
      </w:r>
    </w:p>
    <w:p w14:paraId="6326C1E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уровень диверсификации экспорта достигнет 40% и в экспортную корзину будет включено не менее 10 новых наименований готовой продукции;</w:t>
      </w:r>
    </w:p>
    <w:p w14:paraId="60EA32C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объем иностранных инвестиций в экспортно-ориентированные проекты удвоится через пять лет;</w:t>
      </w:r>
    </w:p>
    <w:p w14:paraId="13AAF76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уровень самообеспеченности продуктами питания составит 65%;</w:t>
      </w:r>
    </w:p>
    <w:p w14:paraId="20E1EE9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престиж страны в международной торговле растет и Таджикистан будет повышать свои позиции в мировых рейтингах. В частности, он войдет в топ-100 стран в рейтинге глобальной конкурентоспособности, а отчёте ведение бизнеса (ВБ) - в топ-70 стран.</w:t>
      </w:r>
    </w:p>
    <w:p w14:paraId="168B6F07" w14:textId="77777777" w:rsidR="00036E43" w:rsidRPr="00863D7D" w:rsidRDefault="00036E43" w:rsidP="00036E43">
      <w:pPr>
        <w:pStyle w:val="1ff6"/>
      </w:pPr>
      <w:bookmarkStart w:id="49" w:name="_Toc65266433"/>
      <w:r w:rsidRPr="00863D7D">
        <w:t>6. УКРЕПЛЕНИЕ ИНСТИТУЦИОНАЛЬНЫХ ОСНОВ ЭКОНОМИКИ</w:t>
      </w:r>
      <w:bookmarkEnd w:id="49"/>
    </w:p>
    <w:p w14:paraId="7E2F144A" w14:textId="77777777" w:rsidR="00036E43" w:rsidRPr="00863D7D" w:rsidRDefault="00036E43" w:rsidP="00036E43">
      <w:pPr>
        <w:pStyle w:val="affff3"/>
      </w:pPr>
      <w:bookmarkStart w:id="50" w:name="_Toc65266434"/>
      <w:r w:rsidRPr="00863D7D">
        <w:t>§1. Система государственного управления и усиление превентивных и антикризисных мер</w:t>
      </w:r>
      <w:bookmarkEnd w:id="50"/>
    </w:p>
    <w:p w14:paraId="6F2A564A" w14:textId="77777777" w:rsidR="00036E43" w:rsidRPr="00863D7D" w:rsidRDefault="00036E43" w:rsidP="00036E43">
      <w:pPr>
        <w:pStyle w:val="a6"/>
        <w:numPr>
          <w:ilvl w:val="0"/>
          <w:numId w:val="12"/>
        </w:numPr>
        <w:tabs>
          <w:tab w:val="left" w:pos="851"/>
          <w:tab w:val="left" w:pos="1134"/>
          <w:tab w:val="left" w:pos="1277"/>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В Республике Таджикистан принят план определенных институциональных преобразование, в рамках которого был достигнут значительный прогресс в совершенствовании механизмов повышения эффективности государственного управления для обеспечения устойчивого развития национальной экономики, а также предприняты практические шаги по расширению государственно-частного диалога. </w:t>
      </w:r>
    </w:p>
    <w:p w14:paraId="463D3504" w14:textId="77777777" w:rsidR="00036E43" w:rsidRPr="00863D7D" w:rsidRDefault="00036E43" w:rsidP="00036E43">
      <w:pPr>
        <w:pStyle w:val="a6"/>
        <w:numPr>
          <w:ilvl w:val="0"/>
          <w:numId w:val="12"/>
        </w:numPr>
        <w:tabs>
          <w:tab w:val="left" w:pos="851"/>
          <w:tab w:val="left" w:pos="1134"/>
          <w:tab w:val="left" w:pos="1277"/>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xml:space="preserve">В 2014 году Республика Таджикистан ратифицировала </w:t>
      </w:r>
      <w:proofErr w:type="spellStart"/>
      <w:r w:rsidRPr="00863D7D">
        <w:rPr>
          <w:rFonts w:ascii="Times New Roman" w:hAnsi="Times New Roman"/>
          <w:color w:val="000000"/>
          <w:sz w:val="28"/>
          <w:szCs w:val="28"/>
        </w:rPr>
        <w:t>Пусанское</w:t>
      </w:r>
      <w:proofErr w:type="spellEnd"/>
      <w:r w:rsidRPr="00863D7D">
        <w:rPr>
          <w:rFonts w:ascii="Times New Roman" w:hAnsi="Times New Roman"/>
          <w:color w:val="000000"/>
          <w:sz w:val="28"/>
          <w:szCs w:val="28"/>
        </w:rPr>
        <w:t xml:space="preserve"> соглашение о партнерстве для развития эффективного сотрудничества, которое создает благоприятную основу для обеспечения эффективности внешней помощи. В течение 2014-2016 годов в стране была создана материально-техническая база автоматизированной системы мониторинга и оценки внешней помощи, а ее деятельность осуществлялась в соответствии с экспериментальной системой. По результатам мониторинга и оценки использования внешней помощи в 2015 и 2016 годах был составлен аналитический отчет и ряд рекомендаций по повышению эффективности и координации деятельности партнеров по развитию.</w:t>
      </w:r>
    </w:p>
    <w:p w14:paraId="3527B617" w14:textId="77777777" w:rsidR="00036E43" w:rsidRPr="00863D7D" w:rsidRDefault="00036E43" w:rsidP="00036E43">
      <w:pPr>
        <w:pStyle w:val="a6"/>
        <w:numPr>
          <w:ilvl w:val="0"/>
          <w:numId w:val="12"/>
        </w:numPr>
        <w:tabs>
          <w:tab w:val="left" w:pos="851"/>
          <w:tab w:val="left" w:pos="1134"/>
          <w:tab w:val="left" w:pos="1277"/>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Согласно анализу Всемирного экономического форума 2019 года, в международной оценке эффективности законодательной базы для совершенствования государственного регулирования Таджикистан занимает 30 место, по бремя государственного регулирования - 20 место, а эффективности законодательства - 34 место среди 141 стран. </w:t>
      </w:r>
    </w:p>
    <w:p w14:paraId="4F816FD0" w14:textId="77777777" w:rsidR="00036E43" w:rsidRPr="00863D7D" w:rsidRDefault="00036E43" w:rsidP="00036E43">
      <w:pPr>
        <w:pStyle w:val="a6"/>
        <w:numPr>
          <w:ilvl w:val="0"/>
          <w:numId w:val="12"/>
        </w:numPr>
        <w:tabs>
          <w:tab w:val="left" w:pos="851"/>
          <w:tab w:val="left" w:pos="1134"/>
          <w:tab w:val="left" w:pos="1277"/>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Однако в системе государственного управления остаются нерешенными вопросы, связанные со слабым процессом подготовки кадров и системой недостаточного стимулирования государственной службе. Профилактические меры в сфере противодействия коррупции требуют значительного улучшения. Несмотря на прогресс, достигнутый в реформе системы налогового администрирования, основные цели и ключевые задачи повышения эффективности системы налогового администрирования остаются важными.</w:t>
      </w:r>
    </w:p>
    <w:p w14:paraId="33AB6823" w14:textId="77777777" w:rsidR="00036E43" w:rsidRPr="00863D7D" w:rsidRDefault="00036E43" w:rsidP="00036E43">
      <w:pPr>
        <w:pStyle w:val="a6"/>
        <w:numPr>
          <w:ilvl w:val="0"/>
          <w:numId w:val="12"/>
        </w:numPr>
        <w:tabs>
          <w:tab w:val="left" w:pos="851"/>
          <w:tab w:val="left" w:pos="1134"/>
          <w:tab w:val="left" w:pos="1277"/>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В целях унификации процесса разработки программ, планов развития и усиления их согласованности с целями и приоритетами стратегических документов страны, а также для обеспечения интеграции ЦУР на национальном и региональном уровнях были приняты Порядок разработки программ социально-экономического развития от 2 мая 2019 г., №181 и Правила мониторинга и оценки реализации национальных стратегических документов, отраслевых и региональных программ развития в Республике Таджикистан от 29 декабря 2019 г., №615. Однако до сих пор отсутствует единый подход к разработке реализации отраслевых и региональных программ развития, и с учетом того, что министерства и ведомства, ответственные за реализацию таких программ, не всегда четко понимают свою роль в реализации запланированных мер.</w:t>
      </w:r>
    </w:p>
    <w:p w14:paraId="51C6DDEE" w14:textId="77777777" w:rsidR="00036E43" w:rsidRPr="00863D7D" w:rsidRDefault="00036E43" w:rsidP="00036E43">
      <w:pPr>
        <w:pStyle w:val="a6"/>
        <w:numPr>
          <w:ilvl w:val="0"/>
          <w:numId w:val="12"/>
        </w:numPr>
        <w:tabs>
          <w:tab w:val="left" w:pos="851"/>
          <w:tab w:val="left" w:pos="1134"/>
          <w:tab w:val="left" w:pos="1277"/>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Несмотря на успех системы государственного управления, в секторе государственного управления по-прежнему существуют следующие проблемы, которые негативно влияют на эффективность планируемых реформ на всех уровнях (национальном, отраслевом и региональном):</w:t>
      </w:r>
    </w:p>
    <w:p w14:paraId="553CDDC9"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возможности эффективной системы управления национальным развитием недостаточны, а бюджетный процесс все еще недостаточно скоординирован со стратегическим планированием и внешней помощью;</w:t>
      </w:r>
    </w:p>
    <w:p w14:paraId="1B153832"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слабая реализация единого подхода к процессу разработки и реализации отраслевых и региональных программ развития в соответствии со стратегическими документами;</w:t>
      </w:r>
    </w:p>
    <w:p w14:paraId="18199748"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низкая ответственность министерств, ведомств и органов исполнительной власти за реализацию национальных, региональных и отраслевых целей и задач развития;</w:t>
      </w:r>
    </w:p>
    <w:p w14:paraId="28CD52B7"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недостаточный потенциал для обеспечения устойчивого процесса мониторинга и оценки внешней помощи, что не позволяет повысить эффективность использования внешней помощи;</w:t>
      </w:r>
    </w:p>
    <w:p w14:paraId="67EAFABD"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процесс обучения кадров и система мотивации на государственной службе требует совершенствования и усиления;</w:t>
      </w:r>
    </w:p>
    <w:p w14:paraId="3CA210B5"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необходимо улучшить координацию деятельности министерств и ведомств, особенно в решении задач реализации определенных стратегических целей и задач;</w:t>
      </w:r>
    </w:p>
    <w:p w14:paraId="3067C6BF"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недостаточный уровень согласованности законотворческого процесса государственных органов со стратегическими целями и задачами страны, что снижает логическую последовательность и эффективность проводимых реформ;</w:t>
      </w:r>
    </w:p>
    <w:p w14:paraId="184062CF"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низкая эффективность государственных учреждений и средств коммуникации.</w:t>
      </w:r>
    </w:p>
    <w:p w14:paraId="791B555F" w14:textId="77777777" w:rsidR="00036E43" w:rsidRPr="00863D7D" w:rsidRDefault="00036E43" w:rsidP="00036E43">
      <w:pPr>
        <w:pStyle w:val="a6"/>
        <w:numPr>
          <w:ilvl w:val="0"/>
          <w:numId w:val="12"/>
        </w:numPr>
        <w:tabs>
          <w:tab w:val="left" w:pos="851"/>
          <w:tab w:val="left" w:pos="1134"/>
          <w:tab w:val="left" w:pos="1277"/>
        </w:tabs>
        <w:spacing w:after="0" w:line="240" w:lineRule="auto"/>
        <w:ind w:left="0" w:firstLine="567"/>
        <w:jc w:val="both"/>
        <w:rPr>
          <w:rFonts w:ascii="Times New Roman" w:hAnsi="Times New Roman"/>
          <w:sz w:val="28"/>
          <w:szCs w:val="28"/>
        </w:rPr>
      </w:pPr>
      <w:r w:rsidRPr="00863D7D">
        <w:rPr>
          <w:rFonts w:ascii="Times New Roman" w:hAnsi="Times New Roman"/>
          <w:sz w:val="28"/>
          <w:szCs w:val="28"/>
        </w:rPr>
        <w:t>Основные цели (приоритеты) развития:</w:t>
      </w:r>
    </w:p>
    <w:p w14:paraId="28A703DE"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соблюдение конституционных прав граждан посредством эффективного государственного управления (долгосрочная цель)</w:t>
      </w:r>
    </w:p>
    <w:p w14:paraId="2A4C13EC"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усиление потенциала и эффективности системы государственного управления, стратегическое планирование и обеспечение координации бюджетного процесса со стратегическим планированием и внешней помощью;</w:t>
      </w:r>
    </w:p>
    <w:p w14:paraId="43A50805"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наращивание потенциала системы мониторинга и оценки иностранной помощи для обеспечения высокой эффективности использования иностранной помощи;</w:t>
      </w:r>
    </w:p>
    <w:p w14:paraId="2D318601"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обеспечение единого подхода к процессу разработки, мониторинга и оценки реализации стратегических документов, отраслевых и региональных программ развития министерствами и ведомствами, органами местного самоуправления, городами и районами;</w:t>
      </w:r>
    </w:p>
    <w:p w14:paraId="5FEE9433"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активизация процесса подготовки специалистов и совершенствование системы стимулирования государственных служащих, в том числе за счет повышения заработной платы, с введением персональной ответственности за принимаемые решения и выполнение возложенных на них задач;</w:t>
      </w:r>
    </w:p>
    <w:p w14:paraId="5EB85F70"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согласование процесса легализации государственных органов со стратегическими целями и задачами страны, усиление эффективных институциональных механизмов, обеспечивающих логическую последовательность и эффективность реформ;</w:t>
      </w:r>
    </w:p>
    <w:p w14:paraId="62322FA4"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координация деятельности государственных структур по решению вопросов развития страны в соответствии с обозначенными стратегическими </w:t>
      </w:r>
      <w:r w:rsidRPr="00863D7D">
        <w:rPr>
          <w:rFonts w:ascii="Times New Roman" w:hAnsi="Times New Roman"/>
          <w:color w:val="000000"/>
          <w:sz w:val="28"/>
          <w:szCs w:val="28"/>
        </w:rPr>
        <w:lastRenderedPageBreak/>
        <w:t>целями и задачами, а также превентивное реагирование на глобальные угрозы развития;</w:t>
      </w:r>
    </w:p>
    <w:p w14:paraId="3A5A8C42"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повышение качества работы государственных органов;</w:t>
      </w:r>
    </w:p>
    <w:p w14:paraId="3EC3861C"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внедрение механизмов подотчетности, обеспечение прозрачности государственных органов на всех уровнях.</w:t>
      </w:r>
    </w:p>
    <w:p w14:paraId="6DFCBA9C" w14:textId="77777777" w:rsidR="00036E43" w:rsidRPr="00863D7D" w:rsidRDefault="00036E43" w:rsidP="00036E43">
      <w:pPr>
        <w:pStyle w:val="a6"/>
        <w:numPr>
          <w:ilvl w:val="0"/>
          <w:numId w:val="12"/>
        </w:numPr>
        <w:tabs>
          <w:tab w:val="left" w:pos="851"/>
          <w:tab w:val="left" w:pos="1134"/>
          <w:tab w:val="left" w:pos="1277"/>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Задачи для решения поставленных задач и достижения целей:</w:t>
      </w:r>
    </w:p>
    <w:p w14:paraId="138FD5BB"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усиление механизмов системы управления стратегическим планированием;</w:t>
      </w:r>
    </w:p>
    <w:p w14:paraId="10071F82"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улучшение структуры управления страной, улучшение административных процессов и координации политики на центральном и местном уровнях власти;</w:t>
      </w:r>
    </w:p>
    <w:p w14:paraId="7C507705"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обеспечение государственных органов квалифицированными и компетентными кадрами;</w:t>
      </w:r>
    </w:p>
    <w:p w14:paraId="35F2EEE2"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усиление подотчетности и прозрачности государственных органов на всех уровнях;</w:t>
      </w:r>
    </w:p>
    <w:p w14:paraId="43C31584"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повышение качества государственных услуг, предоставляемых местными властями;</w:t>
      </w:r>
    </w:p>
    <w:p w14:paraId="2E1D3262"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совершенствование системы местного самоуправления;</w:t>
      </w:r>
    </w:p>
    <w:p w14:paraId="3122B3BE"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повышение эффективности государственных предприятий.</w:t>
      </w:r>
    </w:p>
    <w:p w14:paraId="1B564735"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Основные мероприятия (направления деятельности) по достижению целей и задач:</w:t>
      </w:r>
    </w:p>
    <w:p w14:paraId="57F68528"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совершенствования методологии разработки стратегических документов на национальном уровне (концепции, стратегии и программы);</w:t>
      </w:r>
    </w:p>
    <w:p w14:paraId="275F459F"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мобилизации финансовой поддержки партнеров по развитию приоритетам Государственной инвестиционной программы;</w:t>
      </w:r>
    </w:p>
    <w:p w14:paraId="0CFEA26E"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улучшение нормативной базы для мониторинга и оценки реализации национальных стратегий и программ, отраслевых и региональных программ;</w:t>
      </w:r>
    </w:p>
    <w:p w14:paraId="1FAA1C3F"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создание цифровой платформы для системы мониторинга и оценки стратегического развития;</w:t>
      </w:r>
    </w:p>
    <w:p w14:paraId="5C0A5EE6"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организация учебных мероприятий по национализации, локализации и мониторингу ЦУР для всех ответственных государственных чиновников;</w:t>
      </w:r>
    </w:p>
    <w:p w14:paraId="14E7785F"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отчетных форм для статистической базы данных ЦУР;</w:t>
      </w:r>
    </w:p>
    <w:p w14:paraId="0F018DAF"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и внедрения интерактивной платформы онлайн-мониторинга для ЦУР;</w:t>
      </w:r>
    </w:p>
    <w:p w14:paraId="49A53CC1"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внедрение современных методов и моделей прогнозирования социально-экономического развития страны;</w:t>
      </w:r>
    </w:p>
    <w:p w14:paraId="63188B35"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повышение потенциала государственных служащих, ответственных за прогнозирование социально-экономического развития;</w:t>
      </w:r>
    </w:p>
    <w:p w14:paraId="3FA15AF4"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улучшение нормативных требований к отчетности, связанной с программным бюджетированием.</w:t>
      </w:r>
    </w:p>
    <w:p w14:paraId="2C2B0F4B" w14:textId="77777777" w:rsidR="00036E43" w:rsidRPr="00863D7D" w:rsidRDefault="00036E43" w:rsidP="00036E43">
      <w:pPr>
        <w:pStyle w:val="a6"/>
        <w:numPr>
          <w:ilvl w:val="0"/>
          <w:numId w:val="12"/>
        </w:numPr>
        <w:tabs>
          <w:tab w:val="left" w:pos="851"/>
          <w:tab w:val="left" w:pos="1134"/>
          <w:tab w:val="left" w:pos="1277"/>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Улучшение структуры управления страной, совершенствование административных процессов и координации политики на центральном и местном уровнях власти посредством:</w:t>
      </w:r>
    </w:p>
    <w:p w14:paraId="0AF6831F"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проведение функционального анализа государственных органов, министерств и ведомств страны с целью совершенствования государственных функций на всех уровнях управления;</w:t>
      </w:r>
    </w:p>
    <w:p w14:paraId="2E10EBB1"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соответствующих изменений и дополнений в нормативные правовые акты по устранению дублирования полномочий государственных органов по проверкам хозяйствующих субъектов;</w:t>
      </w:r>
    </w:p>
    <w:p w14:paraId="5A2EBE50"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Реестра государственных функций и стандартов оказания государственных услуг;</w:t>
      </w:r>
    </w:p>
    <w:p w14:paraId="4E47FB2C"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методологии оценки эффективности центрального и местного самоуправления;</w:t>
      </w:r>
    </w:p>
    <w:p w14:paraId="3A7BA758"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внедрения элементов электронного правительства в управление госорганами;</w:t>
      </w:r>
    </w:p>
    <w:p w14:paraId="34CFA513"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Программы развития государственной службы Республики Таджикистан, основными задачами которой должны быть повышение эффективности государственных органов и повышение привлекательности государственной службы для привлечения высококвалифицированных работников;</w:t>
      </w:r>
    </w:p>
    <w:p w14:paraId="1CFC9608"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и принятия Стратегии реформирования местного самоуправления в Республике Таджикистан;</w:t>
      </w:r>
    </w:p>
    <w:p w14:paraId="2114795D"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совершенствования системы статистической отчетности на уровне местных исполнительных органов государственной власти и самоуправления;</w:t>
      </w:r>
    </w:p>
    <w:p w14:paraId="2980B110"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интеграции баз данных физических и юридических лиц в единую национальную электронную базу данных органов государственного управления;</w:t>
      </w:r>
    </w:p>
    <w:p w14:paraId="49158934"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укрепления потенциала для обеспечения устойчивого функционирования системы координации внешней помощи и сотрудничества с партнерами по развитию, а также ее связи с бюджетным процессом.</w:t>
      </w:r>
    </w:p>
    <w:p w14:paraId="5A3D7A4A" w14:textId="77777777" w:rsidR="00036E43" w:rsidRPr="00863D7D" w:rsidRDefault="00036E43" w:rsidP="00036E43">
      <w:pPr>
        <w:pStyle w:val="a6"/>
        <w:numPr>
          <w:ilvl w:val="0"/>
          <w:numId w:val="12"/>
        </w:numPr>
        <w:tabs>
          <w:tab w:val="left" w:pos="851"/>
          <w:tab w:val="left" w:pos="1134"/>
          <w:tab w:val="left" w:pos="1277"/>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Обеспечение государственных органов квалифицированными и компетентными специалистами посредством:</w:t>
      </w:r>
    </w:p>
    <w:p w14:paraId="03894007"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стратегии развития кадровой политики;</w:t>
      </w:r>
    </w:p>
    <w:p w14:paraId="436A0989"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и внедрение инновационных программ обучения и переподготовки государственных служащих;</w:t>
      </w:r>
    </w:p>
    <w:p w14:paraId="55FCA110"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плана мероприятий по формированию и укреплению человеческих ресурсов в системе государственного управления;</w:t>
      </w:r>
    </w:p>
    <w:p w14:paraId="57BBC9EA"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комплекса мер по повышению престижа и социальной привлекательности государственной службы;</w:t>
      </w:r>
    </w:p>
    <w:p w14:paraId="5A3DED73"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совершенствования системы оплаты труда государственных служащих для поощрения и удержания высококвалифицированных специалистов на государственной службе.</w:t>
      </w:r>
    </w:p>
    <w:p w14:paraId="14CB2DA5" w14:textId="77777777" w:rsidR="00036E43" w:rsidRPr="00863D7D" w:rsidRDefault="00036E43" w:rsidP="00036E43">
      <w:pPr>
        <w:pStyle w:val="a6"/>
        <w:numPr>
          <w:ilvl w:val="0"/>
          <w:numId w:val="12"/>
        </w:numPr>
        <w:tabs>
          <w:tab w:val="left" w:pos="851"/>
          <w:tab w:val="left" w:pos="1134"/>
          <w:tab w:val="left" w:pos="1277"/>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Повышение подотчетности и прозрачности государственных органов на всех уровнях посредством:</w:t>
      </w:r>
    </w:p>
    <w:p w14:paraId="51A2D6C0"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плана действий по обеспечению прозрачности государственных органов;</w:t>
      </w:r>
    </w:p>
    <w:p w14:paraId="6F156C59"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усиление механизмов обеспечения прозрачности и подотчетности государственных расходов;</w:t>
      </w:r>
    </w:p>
    <w:p w14:paraId="23EA820D"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расширении современного механизма электронных государственных закупок товаров, работ и услуг;</w:t>
      </w:r>
    </w:p>
    <w:p w14:paraId="768BFFF7"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приведении стандартов независимого внешнего аудита в стране в соответствие с требованиями международных стандартов аудита ISSAL;</w:t>
      </w:r>
    </w:p>
    <w:p w14:paraId="73E79F5D"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и принятия нормативных требований к размещению отчетных данных на официальных сайтах министерств и ведомств.</w:t>
      </w:r>
    </w:p>
    <w:p w14:paraId="17D99DB6" w14:textId="77777777" w:rsidR="00036E43" w:rsidRPr="00863D7D" w:rsidRDefault="00036E43" w:rsidP="00036E43">
      <w:pPr>
        <w:pStyle w:val="a6"/>
        <w:numPr>
          <w:ilvl w:val="0"/>
          <w:numId w:val="12"/>
        </w:numPr>
        <w:tabs>
          <w:tab w:val="left" w:pos="851"/>
          <w:tab w:val="left" w:pos="1134"/>
          <w:tab w:val="left" w:pos="1277"/>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Повышение качества государственных услуг, предоставляемых местными властями, посредством:</w:t>
      </w:r>
    </w:p>
    <w:p w14:paraId="12840A63"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и принятия стандартов оказания государственных услуг;</w:t>
      </w:r>
    </w:p>
    <w:p w14:paraId="6E8F4570"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создание многофункциональных центров обслуживания населения по принципу «единого окна» в 10 регионах страны;</w:t>
      </w:r>
    </w:p>
    <w:p w14:paraId="0967D2DA"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создание системы электронной документации с целью сокращения количества документов, необходимых для доступа к государственным услугам;</w:t>
      </w:r>
    </w:p>
    <w:p w14:paraId="6F109DBB"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и принятия инструкций и правил для сотрудников многофункциональных центров оказания государственных услуг.</w:t>
      </w:r>
    </w:p>
    <w:p w14:paraId="6B7FF309" w14:textId="77777777" w:rsidR="00036E43" w:rsidRPr="00863D7D" w:rsidRDefault="00036E43" w:rsidP="00036E43">
      <w:pPr>
        <w:pStyle w:val="a6"/>
        <w:numPr>
          <w:ilvl w:val="0"/>
          <w:numId w:val="12"/>
        </w:numPr>
        <w:tabs>
          <w:tab w:val="left" w:pos="851"/>
          <w:tab w:val="left" w:pos="1134"/>
          <w:tab w:val="left" w:pos="1277"/>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Снижения уровня коррупции и взяточничества во всех его формах (ЦУР 16.5) за счет:</w:t>
      </w:r>
    </w:p>
    <w:p w14:paraId="269B93E3"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разработка Программы по искоренению коррупции во всех ветвях власти;</w:t>
      </w:r>
    </w:p>
    <w:p w14:paraId="3985296E"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внесение изменений и дополнений в соответствующие нормативные правовые акты и уголовное законодательство с целью повышения ответственности и ответственности за коррупцию;</w:t>
      </w:r>
    </w:p>
    <w:p w14:paraId="4493431E"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организации широкого спектра мероприятий по негативному влиянию коррупции и воспитанию в обществе нетерпимости к коррупции;</w:t>
      </w:r>
    </w:p>
    <w:p w14:paraId="6082ADCA"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проведение анализа эффективности антикоррупционного законодательства.</w:t>
      </w:r>
    </w:p>
    <w:p w14:paraId="1051FAB3" w14:textId="77777777" w:rsidR="00036E43" w:rsidRPr="00863D7D" w:rsidRDefault="00036E43" w:rsidP="00036E43">
      <w:pPr>
        <w:pStyle w:val="a6"/>
        <w:numPr>
          <w:ilvl w:val="0"/>
          <w:numId w:val="12"/>
        </w:numPr>
        <w:tabs>
          <w:tab w:val="left" w:pos="851"/>
          <w:tab w:val="left" w:pos="1134"/>
          <w:tab w:val="left" w:pos="1277"/>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Повышение эффективности государственных предприятий посредством:</w:t>
      </w:r>
    </w:p>
    <w:p w14:paraId="340B501D"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перехода крупных государственных учреждений и предприятий на международные стандарты финансовой отчетности, обязательного ежегодного внешнего аудита и публикация финансовой отчетности в СМИ;</w:t>
      </w:r>
    </w:p>
    <w:p w14:paraId="310D2D05"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привлечение отечественного частного капитала за счет использования лучшей практики использования механизмов государственно-частного партнерства и выпуска ценных бумаг;</w:t>
      </w:r>
    </w:p>
    <w:p w14:paraId="6184F367"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улучшение менеджмента за счет привлечения опытных местных и иностранных менеджеров;</w:t>
      </w:r>
    </w:p>
    <w:p w14:paraId="447AA769"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увеличение объемов производства и количества созданных рабочих мест;</w:t>
      </w:r>
    </w:p>
    <w:p w14:paraId="30753DB0"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использования внешнего механизма антикризисного управления на договорной основе;</w:t>
      </w:r>
    </w:p>
    <w:p w14:paraId="1CCC5AE9"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оснащения крупных государственных предприятий современными энергосберегающими и цифровыми технологиями.</w:t>
      </w:r>
    </w:p>
    <w:p w14:paraId="66C86B8B"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Ожидаемые результаты:</w:t>
      </w:r>
    </w:p>
    <w:p w14:paraId="31D2979A"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создана эффективная система управления национальным развитием;</w:t>
      </w:r>
    </w:p>
    <w:p w14:paraId="770EBC31"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упорядочена структура государственного управления страны, улучшены административные процессы и координация политики на национальном и местном уровнях;</w:t>
      </w:r>
    </w:p>
    <w:p w14:paraId="0B56AE6C"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уровень оплаты труда государственных служащих позволяет нанимать и удерживать сотрудников, компетенция которых охватывает не менее 70% всех компетенций, необходимых для системы государственной службы;</w:t>
      </w:r>
    </w:p>
    <w:p w14:paraId="176E1A36"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совершенствовано законодательство о государственных закупках, создан независимый механизм рассмотрения жалоб и обращений в сфере государственных закупок;</w:t>
      </w:r>
    </w:p>
    <w:p w14:paraId="75F04D33"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бюджетирование исполнительных органов осуществляется с учетом необходимости развития и обеспечения их потенциала;</w:t>
      </w:r>
    </w:p>
    <w:p w14:paraId="1ECE9796"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автоматизирована система управления государственными финансами;</w:t>
      </w:r>
    </w:p>
    <w:p w14:paraId="769A2B48"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органы местного самоуправления обладают необходимыми источниками дохода, обладают достаточной независимостью и возможностями для решения вопросов местного развития;</w:t>
      </w:r>
    </w:p>
    <w:p w14:paraId="137B688A" w14:textId="77777777" w:rsidR="00036E43" w:rsidRPr="00863D7D" w:rsidRDefault="00036E43" w:rsidP="00036E43">
      <w:pPr>
        <w:tabs>
          <w:tab w:val="left" w:pos="851"/>
          <w:tab w:val="left" w:pos="1134"/>
          <w:tab w:val="left" w:pos="1277"/>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Таджикистан входит в 100 стран с положительными показателями качества и эффективности государственного управления.</w:t>
      </w:r>
    </w:p>
    <w:p w14:paraId="00662185" w14:textId="77777777" w:rsidR="00036E43" w:rsidRPr="00863D7D" w:rsidRDefault="00036E43" w:rsidP="00036E43">
      <w:pPr>
        <w:pStyle w:val="affff3"/>
      </w:pPr>
      <w:bookmarkStart w:id="51" w:name="_Toc65266435"/>
      <w:r w:rsidRPr="00863D7D">
        <w:t>§ 2. Борьба с коррупцией</w:t>
      </w:r>
      <w:bookmarkEnd w:id="51"/>
    </w:p>
    <w:p w14:paraId="6920A54F"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Коррупция в системе сотрудничества с частным сектором - одно из негативных явлений, которое снижает доверие бизнеса к государству, создает условия для развития теневой экономики и способствует нарушению прав предпринимателей, ослабляя институты рыночной экономики.</w:t>
      </w:r>
    </w:p>
    <w:p w14:paraId="2472B82C"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Несмотря на усилия и меры, предпринимаемые руководством государства и Правительством Республики Таджикистан, в этой сфере существует множество проблем и недостатков, которые необходимо решать совместными усилиями Агентства государственного финансового контроля и борьбы с коррупцией и Национального совета по борьбе с коррупцией, другие государственные органы и общественность.</w:t>
      </w:r>
    </w:p>
    <w:p w14:paraId="60102422"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Вопросы упрощения регулирования торговли, снижения коррупционных отношений в системе налогового администрирования, расширения диалога с частным сектором, внедрения системы выявления коррупционных рисков для бизнеса остаются в матрице институциональных изменений в стране.</w:t>
      </w:r>
    </w:p>
    <w:p w14:paraId="66471660"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Несмотря на прогресс в борьбе с коррупцией, в системе сотрудничества с частным сектором остаются следующие проблемы:</w:t>
      </w:r>
    </w:p>
    <w:p w14:paraId="50323B8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недостатки в обеспечении права частной собственности;</w:t>
      </w:r>
    </w:p>
    <w:p w14:paraId="3222EEB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недостаточная развитость договорных отношений;</w:t>
      </w:r>
    </w:p>
    <w:p w14:paraId="012D4E5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слабость антикоррупционных программ на государственных предприятиях или предприятиях, контролируемых государством;</w:t>
      </w:r>
    </w:p>
    <w:p w14:paraId="4223CB6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недостаточное участие предпринимателей в Национальном совете по борьбе с коррупцией и мониторингу реализации стратегий и программ развития.</w:t>
      </w:r>
    </w:p>
    <w:p w14:paraId="723F202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p>
    <w:p w14:paraId="7AC19FD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Основные цели (приоритеты) развития:</w:t>
      </w:r>
    </w:p>
    <w:p w14:paraId="711E822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усиление антикоррупционной экспертизы нормативных правовых актов, регулирующих предпринимательскую деятельность;</w:t>
      </w:r>
    </w:p>
    <w:p w14:paraId="3A74EEA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повышение доверия предпринимателей к деятельности государственных органов;</w:t>
      </w:r>
    </w:p>
    <w:p w14:paraId="32F49C0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повышение прозрачности деятельности хозяйственных судов;</w:t>
      </w:r>
    </w:p>
    <w:p w14:paraId="6D1312E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укрепление правовой базы взаимоотношений государственных служащих и предпринимателей.</w:t>
      </w:r>
    </w:p>
    <w:p w14:paraId="0FC84D7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Задачи для решения поставленных задач и достижения целей:</w:t>
      </w:r>
    </w:p>
    <w:p w14:paraId="1251386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усиление защиты прав предпринимателей;</w:t>
      </w:r>
    </w:p>
    <w:p w14:paraId="50ECD32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Снижение уровня коррупции в отношениях с частным сектором.</w:t>
      </w:r>
    </w:p>
    <w:p w14:paraId="286C766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Основные мероприятия (направления деятельности) по достижению целей и задач:</w:t>
      </w:r>
    </w:p>
    <w:p w14:paraId="6407FA7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упрощение механизма регулирования бизнеса;</w:t>
      </w:r>
    </w:p>
    <w:p w14:paraId="2121141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широкой поддержки деятельности бизнес-ассоциаций, особенно малых и средних предпринимателей;</w:t>
      </w:r>
    </w:p>
    <w:p w14:paraId="0D0C237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разъяснение прав предпринимателей среди госслужащих с участием гражданского общества;</w:t>
      </w:r>
    </w:p>
    <w:p w14:paraId="25B9BB7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усиления участия частного сектора в Национальном совете по борьбе с коррупцией и мониторинг реализации стратегий и программ развития;</w:t>
      </w:r>
    </w:p>
    <w:p w14:paraId="615A7EC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организации постоянного мониторинга ситуации с безопасностью бизнеса.</w:t>
      </w:r>
    </w:p>
    <w:p w14:paraId="67BE865C"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Снижение коррупции в частном секторе посредством:</w:t>
      </w:r>
    </w:p>
    <w:p w14:paraId="1335711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дальнейшего совершенствования нормативных правовых актов, в том числе установление административной, финансовой и уголовной ответственности за коррупцию в системе хозяйственного законодательства;</w:t>
      </w:r>
    </w:p>
    <w:p w14:paraId="0440F20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развития договорных отношений в системе бизнеса;</w:t>
      </w:r>
    </w:p>
    <w:p w14:paraId="4A929D0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реализации антикоррупционных программ на государственных предприятиях или предприятиях, контролируемых государством;</w:t>
      </w:r>
    </w:p>
    <w:p w14:paraId="759E501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внедрения механизма электронных закупок товаров, работ и услуг;</w:t>
      </w:r>
    </w:p>
    <w:p w14:paraId="5573273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обеспечение прозрачности системы таможенных пошлин и других платежей;</w:t>
      </w:r>
    </w:p>
    <w:p w14:paraId="3DB4774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сокращение количества налоговых проверок, обеспечение прозрачности деятельности налоговых органов, а также уменьшение количества контролирующих и лицензирующих органов;</w:t>
      </w:r>
    </w:p>
    <w:p w14:paraId="4F50696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создание системы обучения госслужащих по предотвращению коррупции в бизнесе;</w:t>
      </w:r>
    </w:p>
    <w:p w14:paraId="5AE9993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широкого использования систем учета рисков, использование баз данных и информационных технологий при проведении проверок хозяйствующих субъектов;</w:t>
      </w:r>
    </w:p>
    <w:p w14:paraId="4EA7E7A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распространение использования информационных практик в бизнесе, включая предоставления достоверной информации о владельцах, совете директоров и финансовом состоянии компаний.</w:t>
      </w:r>
    </w:p>
    <w:p w14:paraId="1A6E407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Ожидаемые результаты:</w:t>
      </w:r>
    </w:p>
    <w:p w14:paraId="12AAFBE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исключены дублирующие полномочия государственных органов по проверке субъектов хозяйствования;</w:t>
      </w:r>
    </w:p>
    <w:p w14:paraId="448F9AE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установлены терминалы в госструктурах, а также внедрены электронные средства оплаты налогов и сборов;</w:t>
      </w:r>
    </w:p>
    <w:p w14:paraId="54354CC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количество налоговых проверок уменьшилось в связи с введением планово-упорядоченных процедур проверок налоговых органов;</w:t>
      </w:r>
    </w:p>
    <w:p w14:paraId="1BD054F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внесены изменения и дополнения в законодательство, сокращено количество контролирующих и лицензирующих органов;</w:t>
      </w:r>
    </w:p>
    <w:p w14:paraId="2258C201" w14:textId="77777777" w:rsidR="00036E43"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 институт омбудсмена для зашиты прав предпринимателей.</w:t>
      </w:r>
    </w:p>
    <w:p w14:paraId="42176945" w14:textId="77777777" w:rsidR="00264FAB" w:rsidRDefault="00264FAB" w:rsidP="00036E43">
      <w:pPr>
        <w:tabs>
          <w:tab w:val="left" w:pos="851"/>
          <w:tab w:val="left" w:pos="1134"/>
        </w:tabs>
        <w:spacing w:after="0" w:line="240" w:lineRule="auto"/>
        <w:ind w:firstLine="567"/>
        <w:jc w:val="both"/>
        <w:rPr>
          <w:rFonts w:ascii="Times New Roman" w:hAnsi="Times New Roman"/>
          <w:color w:val="000000"/>
          <w:sz w:val="28"/>
          <w:szCs w:val="28"/>
        </w:rPr>
      </w:pPr>
    </w:p>
    <w:p w14:paraId="172E4BCB" w14:textId="77777777" w:rsidR="00264FAB" w:rsidRPr="00863D7D" w:rsidRDefault="00264FAB" w:rsidP="00036E43">
      <w:pPr>
        <w:tabs>
          <w:tab w:val="left" w:pos="851"/>
          <w:tab w:val="left" w:pos="1134"/>
        </w:tabs>
        <w:spacing w:after="0" w:line="240" w:lineRule="auto"/>
        <w:ind w:firstLine="567"/>
        <w:jc w:val="both"/>
        <w:rPr>
          <w:rFonts w:ascii="Times New Roman" w:hAnsi="Times New Roman"/>
          <w:color w:val="000000"/>
          <w:sz w:val="28"/>
          <w:szCs w:val="28"/>
        </w:rPr>
      </w:pPr>
    </w:p>
    <w:p w14:paraId="661E6869" w14:textId="77777777" w:rsidR="00036E43" w:rsidRPr="00863D7D" w:rsidRDefault="00036E43" w:rsidP="00036E43">
      <w:pPr>
        <w:pStyle w:val="affff3"/>
      </w:pPr>
      <w:bookmarkStart w:id="52" w:name="_Toc65266436"/>
      <w:bookmarkStart w:id="53" w:name="_Hlk96293702"/>
      <w:r w:rsidRPr="00863D7D">
        <w:t xml:space="preserve">§3. </w:t>
      </w:r>
      <w:bookmarkStart w:id="54" w:name="_Hlk96293664"/>
      <w:r w:rsidRPr="00863D7D">
        <w:t xml:space="preserve">Верховенство </w:t>
      </w:r>
      <w:bookmarkEnd w:id="53"/>
      <w:r w:rsidRPr="00863D7D">
        <w:t>закона и обеспечение доступа к правосудию</w:t>
      </w:r>
      <w:bookmarkEnd w:id="52"/>
      <w:bookmarkEnd w:id="54"/>
    </w:p>
    <w:p w14:paraId="379870CB"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Сложность обеспечения верховенства закона и доступа к правосудию основана на формировании стабильной институциональной среды. Верховенство закона показывает, в какой степени на поведение людей влияет правовая среда, а также в какой степени они доверяют закону и соблюдают его. Доступ к правосудию служит гарантией и инструментом защиты прав и свобод граждан, которые были нарушены в обществе.</w:t>
      </w:r>
    </w:p>
    <w:p w14:paraId="6E2BDDC1"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С принятием Конституции Республики Таджикистан человек, его права и свободы признаны высшей ценностью, а государство признает, соблюдает и защищает права и свободы человека и гражданина.</w:t>
      </w:r>
    </w:p>
    <w:p w14:paraId="23E7364B"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Равенство перед законом, судебной властью и доступ к правосудию - одна из ключевых целей демократического общества.</w:t>
      </w:r>
    </w:p>
    <w:p w14:paraId="781A946A"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В настоящее время судебно-правовая реформа остается незавершенной в следующих областях: </w:t>
      </w:r>
    </w:p>
    <w:p w14:paraId="2EBC970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совершенствование структуры судов и усиление их работы по защите прав и свобод человека и гражданина; </w:t>
      </w:r>
    </w:p>
    <w:p w14:paraId="13FBA0F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контроль за своевременным исполнением судебных актов;</w:t>
      </w:r>
    </w:p>
    <w:p w14:paraId="375B1C5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качество и эффективность судебной деятельности, социальный статус судов и работников судов; </w:t>
      </w:r>
    </w:p>
    <w:p w14:paraId="3D5C068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совершенствование законодательства и правоприменительной практики;</w:t>
      </w:r>
    </w:p>
    <w:p w14:paraId="0E746F9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устранение коррупции; </w:t>
      </w:r>
    </w:p>
    <w:p w14:paraId="23E902C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система бесплатной юридической помощи населению и контроль за ее реализацией.</w:t>
      </w:r>
    </w:p>
    <w:p w14:paraId="3D1CD58D"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В этой связи в целях повышения статуса судебной системы, обеспечения судебной защиты прав и свобод граждан, эффективности и устойчивости судебной системы в стране целесообразно принять «Стратегию развития судебной системы Республики Таджикистан на 2021-2030 годы».</w:t>
      </w:r>
    </w:p>
    <w:p w14:paraId="163957B8"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Существует ряд ключевых вызовов верховенству права и доступу к правосудию, которые необходимо решать своевременно:</w:t>
      </w:r>
    </w:p>
    <w:p w14:paraId="30E6EAF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недостаточный доступ к нормативным правовым актам, отсутствие механизма гармонизации законодательных актов с широким вовлечением всех слоев общества;</w:t>
      </w:r>
    </w:p>
    <w:p w14:paraId="25D1A7C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отсутствие электронного правосудия, электронного реестра судебных документов и доступа к судебной информации;</w:t>
      </w:r>
    </w:p>
    <w:p w14:paraId="771E5C2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отсутствие возможности для граждан с ограниченными возможностями беспрепятственно обращаться в суд;</w:t>
      </w:r>
    </w:p>
    <w:p w14:paraId="62C21C5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недостаточное количество государственных юридических бюро в городах и районах страны и недостаточное финансирование из государственного бюджета.</w:t>
      </w:r>
    </w:p>
    <w:bookmarkStart w:id="55" w:name="_Hlk96293750"/>
    <w:p w14:paraId="4BC6C751" w14:textId="77777777" w:rsidR="00036E43" w:rsidRPr="005367DA" w:rsidRDefault="00036E43" w:rsidP="00036E43">
      <w:pPr>
        <w:tabs>
          <w:tab w:val="left" w:pos="851"/>
          <w:tab w:val="left" w:pos="1134"/>
        </w:tabs>
        <w:spacing w:after="0" w:line="240" w:lineRule="auto"/>
        <w:ind w:firstLine="567"/>
        <w:jc w:val="both"/>
        <w:rPr>
          <w:rFonts w:ascii="Times New Roman" w:hAnsi="Times New Roman"/>
          <w:color w:val="000000"/>
          <w:sz w:val="28"/>
          <w:szCs w:val="28"/>
          <w:highlight w:val="cyan"/>
        </w:rPr>
      </w:pPr>
      <w:r w:rsidRPr="005367DA">
        <w:rPr>
          <w:rFonts w:ascii="Times New Roman" w:hAnsi="Times New Roman"/>
          <w:color w:val="000000"/>
          <w:sz w:val="28"/>
          <w:szCs w:val="28"/>
          <w:highlight w:val="cyan"/>
        </w:rPr>
        <w:fldChar w:fldCharType="begin"/>
      </w:r>
      <w:r w:rsidRPr="005367DA">
        <w:rPr>
          <w:rFonts w:ascii="Times New Roman" w:hAnsi="Times New Roman"/>
          <w:color w:val="000000"/>
          <w:sz w:val="28"/>
          <w:szCs w:val="28"/>
          <w:highlight w:val="cyan"/>
        </w:rPr>
        <w:instrText xml:space="preserve"> LISTNUM </w:instrText>
      </w:r>
      <w:r w:rsidRPr="005367DA">
        <w:rPr>
          <w:rFonts w:ascii="Times New Roman" w:hAnsi="Times New Roman"/>
          <w:color w:val="000000"/>
          <w:sz w:val="28"/>
          <w:szCs w:val="28"/>
          <w:highlight w:val="cyan"/>
        </w:rPr>
        <w:fldChar w:fldCharType="end"/>
      </w:r>
      <w:r w:rsidRPr="005367DA">
        <w:rPr>
          <w:rFonts w:ascii="Times New Roman" w:hAnsi="Times New Roman"/>
          <w:color w:val="000000"/>
          <w:sz w:val="28"/>
          <w:szCs w:val="28"/>
          <w:highlight w:val="cyan"/>
        </w:rPr>
        <w:tab/>
        <w:t>Основные цели (приоритеты) развития:</w:t>
      </w:r>
    </w:p>
    <w:p w14:paraId="23D95CB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5367DA">
        <w:rPr>
          <w:rFonts w:ascii="Times New Roman" w:hAnsi="Times New Roman"/>
          <w:color w:val="000000"/>
          <w:sz w:val="28"/>
          <w:szCs w:val="28"/>
          <w:highlight w:val="cyan"/>
        </w:rPr>
        <w:t>- правовая поддержка экономических, социальных и институциональных реформ, а также равный и эффективный доступ к правосудию для всех слоев общества;</w:t>
      </w:r>
    </w:p>
    <w:bookmarkEnd w:id="55"/>
    <w:p w14:paraId="64C6E71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совершенствование законодательства, правоприменительной практики и повышение правовых знаний населения;</w:t>
      </w:r>
    </w:p>
    <w:p w14:paraId="3D9B6A6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bookmarkStart w:id="56" w:name="_Hlk96293799"/>
      <w:r w:rsidRPr="00863D7D">
        <w:rPr>
          <w:rFonts w:ascii="Times New Roman" w:hAnsi="Times New Roman"/>
          <w:color w:val="000000"/>
          <w:sz w:val="28"/>
          <w:szCs w:val="28"/>
        </w:rPr>
        <w:t xml:space="preserve">- продолжение судебно-правовых реформ, совершенствование системы и форм доступа к правосудию, внедрение современных информационных технологий, предоставление доступа к судебной информации, </w:t>
      </w:r>
      <w:r w:rsidRPr="005367DA">
        <w:rPr>
          <w:rFonts w:ascii="Times New Roman" w:hAnsi="Times New Roman"/>
          <w:color w:val="000000"/>
          <w:sz w:val="28"/>
          <w:szCs w:val="28"/>
          <w:highlight w:val="cyan"/>
        </w:rPr>
        <w:t>доступ к правосудию для людей с ограниченными возможностями, бедных и уязвимых сегментов судебной системы, прозрачность и подотчетность судебная</w:t>
      </w:r>
      <w:bookmarkEnd w:id="56"/>
      <w:r w:rsidRPr="00863D7D">
        <w:rPr>
          <w:rFonts w:ascii="Times New Roman" w:hAnsi="Times New Roman"/>
          <w:color w:val="000000"/>
          <w:sz w:val="28"/>
          <w:szCs w:val="28"/>
        </w:rPr>
        <w:t>, формирование эффективной и устойчивой системы бесплатной юридической помощи;</w:t>
      </w:r>
    </w:p>
    <w:p w14:paraId="0E4E4C4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создание доступной и упрощенной системы государственных услуг и снижение коррупционных факторов, препятствующих институциональному развитию;</w:t>
      </w:r>
    </w:p>
    <w:p w14:paraId="6CD155F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введение простых процедур подачи жалоб и исков в электронной форме по гражданским, хозяйственным и административным делам.</w:t>
      </w:r>
    </w:p>
    <w:bookmarkStart w:id="57" w:name="_Hlk96293828"/>
    <w:p w14:paraId="35DB256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Задачи по решению существующих проблем и достижению целей:</w:t>
      </w:r>
    </w:p>
    <w:p w14:paraId="33374121" w14:textId="77777777" w:rsidR="00036E43" w:rsidRPr="00863D7D" w:rsidRDefault="00036E43" w:rsidP="00036E43">
      <w:pPr>
        <w:pStyle w:val="a6"/>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Обеспечение публичного доступа ко всем нормативным правовым актам в электронной форме и установление метода гармонизации нормативных правовых актов с широким вовлечением различных слоев общества;</w:t>
      </w:r>
    </w:p>
    <w:p w14:paraId="69CA5EDC" w14:textId="77777777" w:rsidR="00036E43" w:rsidRPr="00863D7D" w:rsidRDefault="00036E43" w:rsidP="00036E43">
      <w:pPr>
        <w:pStyle w:val="a6"/>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Повышение качества государственных услуг за счет внедрения информационных технологий:</w:t>
      </w:r>
    </w:p>
    <w:p w14:paraId="13A60FE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улучшение функционирования судебной системы за счет улучшения функций и механизмов их взаимодействия;</w:t>
      </w:r>
    </w:p>
    <w:p w14:paraId="64BC5BD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совершенствование системы оказания населению бесплатной юридической помощи;</w:t>
      </w:r>
    </w:p>
    <w:p w14:paraId="291D3CC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D91243">
        <w:rPr>
          <w:rFonts w:ascii="Times New Roman" w:hAnsi="Times New Roman"/>
          <w:color w:val="000000"/>
          <w:sz w:val="28"/>
          <w:szCs w:val="28"/>
          <w:highlight w:val="yellow"/>
        </w:rPr>
        <w:t>- совершенствование политики и механизмов предотвращения всех форм дискриминации и насилия;</w:t>
      </w:r>
    </w:p>
    <w:bookmarkEnd w:id="57"/>
    <w:p w14:paraId="61B14BB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снижение коррупции;</w:t>
      </w:r>
    </w:p>
    <w:p w14:paraId="69B1EEB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противодействие легализации доходов от преступной деятельности;</w:t>
      </w:r>
    </w:p>
    <w:p w14:paraId="6A1FB06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усилить роль Уполномоченного по правам человека и Уполномоченного по правам ребенка в защите прав и законных интересов граждан;</w:t>
      </w:r>
    </w:p>
    <w:p w14:paraId="5CBF5C0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Основные меры (направления действий) по достижению целей и задач:</w:t>
      </w:r>
    </w:p>
    <w:p w14:paraId="343A2EA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внедрения современных технологий в деятельность государственных органов и создание единого электронного портала для размещения отраслевых и подзаконных актов;</w:t>
      </w:r>
    </w:p>
    <w:p w14:paraId="371C28F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эффективной системы широкого вовлечения заинтересованных сторон в процесс регулирования и формирование механизма мониторинга и анализа влияния законодательства на экономическое, социальное и институциональное развитие страны;</w:t>
      </w:r>
    </w:p>
    <w:p w14:paraId="4E5C47F9" w14:textId="77777777" w:rsidR="00036E43" w:rsidRPr="005367DA" w:rsidRDefault="00036E43" w:rsidP="00036E43">
      <w:pPr>
        <w:tabs>
          <w:tab w:val="left" w:pos="851"/>
          <w:tab w:val="left" w:pos="1134"/>
        </w:tabs>
        <w:spacing w:after="0" w:line="240" w:lineRule="auto"/>
        <w:ind w:firstLine="567"/>
        <w:jc w:val="both"/>
        <w:rPr>
          <w:rFonts w:ascii="Times New Roman" w:hAnsi="Times New Roman"/>
          <w:color w:val="000000"/>
          <w:sz w:val="28"/>
          <w:szCs w:val="28"/>
          <w:highlight w:val="cyan"/>
        </w:rPr>
      </w:pPr>
      <w:bookmarkStart w:id="58" w:name="_Hlk96293897"/>
      <w:r w:rsidRPr="005367DA">
        <w:rPr>
          <w:rFonts w:ascii="Times New Roman" w:hAnsi="Times New Roman"/>
          <w:color w:val="000000"/>
          <w:sz w:val="28"/>
          <w:szCs w:val="28"/>
          <w:highlight w:val="cyan"/>
        </w:rPr>
        <w:t>- создания эффективной площадки для диалога между государственными органами, учеными и гражданским обществом для обсуждения существующих вопросов правоохранительной деятельности;</w:t>
      </w:r>
    </w:p>
    <w:p w14:paraId="4541F6C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5367DA">
        <w:rPr>
          <w:rFonts w:ascii="Times New Roman" w:hAnsi="Times New Roman"/>
          <w:color w:val="000000"/>
          <w:sz w:val="28"/>
          <w:szCs w:val="28"/>
          <w:highlight w:val="cyan"/>
        </w:rPr>
        <w:t>- внедрения механизма учета гендерных аспектов и потребностей людей с ограниченными возможностями в нормотворческой деятельности.</w:t>
      </w:r>
    </w:p>
    <w:bookmarkEnd w:id="58"/>
    <w:p w14:paraId="0EA5B3B3"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Повышение качества государственных услуг посредством:</w:t>
      </w:r>
    </w:p>
    <w:p w14:paraId="05EB875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обеспечения качества и доступа к государственным услугам на основе метода «единого окна»;</w:t>
      </w:r>
    </w:p>
    <w:p w14:paraId="37B4AA2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внедрения простой электронной системы подачи жалоб и исков по гражданским, хозяйственным и административным делам;</w:t>
      </w:r>
    </w:p>
    <w:p w14:paraId="28EFF92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сокращения количества представляемых документов за счет создания системы электронного документооборота;</w:t>
      </w:r>
    </w:p>
    <w:p w14:paraId="1935167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системы удаленного доступа граждан к госуслугам;</w:t>
      </w:r>
    </w:p>
    <w:p w14:paraId="24ACBFC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внедрения мобильной системы для доступа в удаленные населенные пункты.</w:t>
      </w:r>
    </w:p>
    <w:p w14:paraId="1245431B"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Улучшение функционирования судебной системы посредством:</w:t>
      </w:r>
    </w:p>
    <w:p w14:paraId="062C1D2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внедрения международных стандартов правосудия в судебной системе;</w:t>
      </w:r>
    </w:p>
    <w:p w14:paraId="6568344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обеспечения доступа граждан к судебной информации;</w:t>
      </w:r>
    </w:p>
    <w:p w14:paraId="69AAFF2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внедрения механизма электронного распределения дел, а также системы мониторинга и оценки эффективности их деятельности;</w:t>
      </w:r>
    </w:p>
    <w:p w14:paraId="600A85A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оснащения залов судебных заседаний системами видеоконференцсвязи и записывающими устройствами, а также предоставление возможности смотреть судебные заседания в режиме онлайн;</w:t>
      </w:r>
    </w:p>
    <w:p w14:paraId="0EB7453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внедрения электронной системы подачи жалоб и исков по гражданским, хозяйственным и административным делам;</w:t>
      </w:r>
    </w:p>
    <w:p w14:paraId="27E83DF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необходимой инфраструктуры в зданиях судов для обеспечения доступа лиц с ограниченными возможностями к правосудию;</w:t>
      </w:r>
    </w:p>
    <w:p w14:paraId="139E939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сокращения срока содержания под стражей подозреваемого, обвиняемого или подсудимого;</w:t>
      </w:r>
    </w:p>
    <w:p w14:paraId="4590AD5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принятия соответствующих мер по укреплению общественного доверия к судебной системе;</w:t>
      </w:r>
    </w:p>
    <w:p w14:paraId="5A55F5B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внедрения альтернативных способов разрешения споров;</w:t>
      </w:r>
    </w:p>
    <w:p w14:paraId="2EC10A0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эффективного механизма консультирования граждан по правилам и порядку обращения в суд.</w:t>
      </w:r>
    </w:p>
    <w:p w14:paraId="3EABB658"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Совершенствование системы оказания населению бесплатной юридической помощи посредством:</w:t>
      </w:r>
    </w:p>
    <w:p w14:paraId="5C7F201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создания дополнительных государственных бюро и негосударственных центров по оказанию бесплатной юридической помощи;</w:t>
      </w:r>
    </w:p>
    <w:p w14:paraId="13FEEF3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внедрения электронной консультационной площадки для граждан, а также отдельного сайта в форме «вопросов и ответов»;</w:t>
      </w:r>
    </w:p>
    <w:p w14:paraId="362B06A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ежегодного увеличения государственного финансирования по оказанию бесплатной юридической помощи;</w:t>
      </w:r>
    </w:p>
    <w:p w14:paraId="2BAB75C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расширения круга лиц, имеющих право на бесплатную юридическую помощь.</w:t>
      </w:r>
    </w:p>
    <w:p w14:paraId="6BD170AF" w14:textId="77777777" w:rsidR="00036E43" w:rsidRPr="00D91243"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highlight w:val="yellow"/>
        </w:rPr>
      </w:pPr>
      <w:bookmarkStart w:id="59" w:name="_Hlk96293994"/>
      <w:r w:rsidRPr="00D91243">
        <w:rPr>
          <w:rFonts w:ascii="Times New Roman" w:hAnsi="Times New Roman"/>
          <w:color w:val="000000"/>
          <w:sz w:val="28"/>
          <w:szCs w:val="28"/>
          <w:highlight w:val="yellow"/>
        </w:rPr>
        <w:t>Совершенствование политики и механизмов предотвращения всех форм дискриминации и насилия посредством:</w:t>
      </w:r>
    </w:p>
    <w:p w14:paraId="5CDCE847" w14:textId="77777777" w:rsidR="00036E43" w:rsidRPr="00D91243" w:rsidRDefault="00036E43" w:rsidP="00036E4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D91243">
        <w:rPr>
          <w:rFonts w:ascii="Times New Roman" w:hAnsi="Times New Roman"/>
          <w:color w:val="000000"/>
          <w:sz w:val="28"/>
          <w:szCs w:val="28"/>
          <w:highlight w:val="yellow"/>
        </w:rPr>
        <w:t>- установления в законодательстве основания для снижения брачного возраста;</w:t>
      </w:r>
    </w:p>
    <w:p w14:paraId="21C7CBA1" w14:textId="77777777" w:rsidR="00036E43" w:rsidRPr="00D91243" w:rsidRDefault="00036E43" w:rsidP="00036E4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D91243">
        <w:rPr>
          <w:rFonts w:ascii="Times New Roman" w:hAnsi="Times New Roman"/>
          <w:color w:val="000000"/>
          <w:sz w:val="28"/>
          <w:szCs w:val="28"/>
          <w:highlight w:val="yellow"/>
        </w:rPr>
        <w:t>- создания координационного механизма в области предотвращения дискриминации и помощи жертвам насилия;</w:t>
      </w:r>
    </w:p>
    <w:p w14:paraId="08DB9F2E" w14:textId="77777777" w:rsidR="00036E43" w:rsidRPr="00D91243" w:rsidRDefault="00036E43" w:rsidP="00036E4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D91243">
        <w:rPr>
          <w:rFonts w:ascii="Times New Roman" w:hAnsi="Times New Roman"/>
          <w:color w:val="000000"/>
          <w:sz w:val="28"/>
          <w:szCs w:val="28"/>
          <w:highlight w:val="yellow"/>
        </w:rPr>
        <w:t>- установления уголовной ответственности за насилие над членами семьи;</w:t>
      </w:r>
    </w:p>
    <w:p w14:paraId="6C766A52" w14:textId="77777777" w:rsidR="00036E43" w:rsidRPr="00D91243" w:rsidRDefault="00036E43" w:rsidP="00036E4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D91243">
        <w:rPr>
          <w:rFonts w:ascii="Times New Roman" w:hAnsi="Times New Roman"/>
          <w:color w:val="000000"/>
          <w:sz w:val="28"/>
          <w:szCs w:val="28"/>
          <w:highlight w:val="yellow"/>
        </w:rPr>
        <w:t>- создания государственных кризисных центров для временного размещения жертв насилия;</w:t>
      </w:r>
    </w:p>
    <w:p w14:paraId="15D9B7FD" w14:textId="77777777" w:rsidR="00036E43" w:rsidRPr="00D91243" w:rsidRDefault="00036E43" w:rsidP="00036E4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D91243">
        <w:rPr>
          <w:rFonts w:ascii="Times New Roman" w:hAnsi="Times New Roman"/>
          <w:color w:val="000000"/>
          <w:sz w:val="28"/>
          <w:szCs w:val="28"/>
          <w:highlight w:val="yellow"/>
        </w:rPr>
        <w:t>- создания негосударственных центров социально - правовой поддержки и помощи в борьбе с домашним насилием;</w:t>
      </w:r>
    </w:p>
    <w:p w14:paraId="5C74237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D91243">
        <w:rPr>
          <w:rFonts w:ascii="Times New Roman" w:hAnsi="Times New Roman"/>
          <w:color w:val="000000"/>
          <w:sz w:val="28"/>
          <w:szCs w:val="28"/>
          <w:highlight w:val="yellow"/>
        </w:rPr>
        <w:t>- разработки комплекса мер по реабилитации жертв насилия и внедрение коррекционных программ для виновных.</w:t>
      </w:r>
    </w:p>
    <w:bookmarkEnd w:id="59"/>
    <w:p w14:paraId="6E81CC7E"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Снижение коррупции посредством:</w:t>
      </w:r>
    </w:p>
    <w:p w14:paraId="048F016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дальнейшего совершенствования нормативных правовых актов, в том числе уголовного законодательства и мер ответственности за коррупцию;</w:t>
      </w:r>
    </w:p>
    <w:p w14:paraId="7D366B9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реформирования заработной платы государственных служащих с целью противодействия коррупции;</w:t>
      </w:r>
    </w:p>
    <w:p w14:paraId="2BCB6F0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мониторинга эффективности антикоррупционного законодательства;</w:t>
      </w:r>
    </w:p>
    <w:p w14:paraId="366E54B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пересмотра ставок таможенных пошлин и обеспечения прозрачности таможенных пошлин и других платежей;</w:t>
      </w:r>
    </w:p>
    <w:p w14:paraId="41B440F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сокращения количества налоговых проверок, обеспечения прозрачности деятельности субъектов налогообложения, а также уменьшение количества контролирующих и лицензирующих органов;</w:t>
      </w:r>
    </w:p>
    <w:p w14:paraId="3B2D8A8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обеспечения прозрачности отчетности о государственных расходах;</w:t>
      </w:r>
    </w:p>
    <w:p w14:paraId="5D27BFA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включения в законодательство нормы международных инструментов в области противодействия коррупции;</w:t>
      </w:r>
    </w:p>
    <w:p w14:paraId="58F0FB8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исключения дублирования полномочий государственных органов с целью снижения коррупционных рисков;</w:t>
      </w:r>
    </w:p>
    <w:p w14:paraId="2FEE664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расширения использования современных электронных средств для сокращения прямого общения между гражданами и государственными служащими.</w:t>
      </w:r>
    </w:p>
    <w:p w14:paraId="67D66B69"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Противодействие отмыванию денег посредством:</w:t>
      </w:r>
    </w:p>
    <w:p w14:paraId="27E38F2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усиления материально-технического обеспечения государственных органов, ответственных за противодействие легализации преступных доходов;</w:t>
      </w:r>
    </w:p>
    <w:p w14:paraId="5FF6EC1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расширения межгосударственного сотрудничества и договорно - правовой базы взаимопомощи по делам, связанным с отмыванием денег;</w:t>
      </w:r>
    </w:p>
    <w:p w14:paraId="1ECBCE9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совершенствования законодательства и правоприменительной практики в сфере противодействия отмыванию денег.</w:t>
      </w:r>
    </w:p>
    <w:p w14:paraId="0BC0BB4A"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Усиление роли Уполномоченного по правам человека и Уполномоченного по правам ребенка в защите прав и законных интересов граждан посредством:</w:t>
      </w:r>
    </w:p>
    <w:p w14:paraId="7BDDD03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гармонизации обязанностей Уполномоченного по правам человека и Уполномоченного по правам ребенка с принципами Парижа;</w:t>
      </w:r>
    </w:p>
    <w:p w14:paraId="078988A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расширения полномочий Уполномоченного по правам человека и Уполномоченного по правам ребенка по защите прав и законных интересов граждан;</w:t>
      </w:r>
    </w:p>
    <w:p w14:paraId="424C2AD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распространения учебных программ в области прав человека среди государственных служащих с привлечением гражданского общества;</w:t>
      </w:r>
    </w:p>
    <w:p w14:paraId="7F14281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организации мониторинга мест ограничения и лишения свободы с целью выполнения международных обязательств страны в области прав человека;</w:t>
      </w:r>
    </w:p>
    <w:p w14:paraId="4353A83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повышения эффективности деятельности Уполномоченного по правам человека и Уполномоченного по правам ребенка за счет увеличения их штатного расписания аппарата, количества общественных приемных в городах и районах страны, а также улучшения их логистики.</w:t>
      </w:r>
    </w:p>
    <w:p w14:paraId="7B6A25EA"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Укрепление института адвокатуры, посредством:</w:t>
      </w:r>
    </w:p>
    <w:p w14:paraId="323D889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дальнейшего совершенствования деятельности адвокатуры, в том числе ее гармонизация с международными актами, признанным Республикой Таджикистан;</w:t>
      </w:r>
    </w:p>
    <w:p w14:paraId="7DAD784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и реализации программы по усилению института адвокатуры;</w:t>
      </w:r>
    </w:p>
    <w:p w14:paraId="02ECCFF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упрощения процедуры получения статуса адвоката;</w:t>
      </w:r>
    </w:p>
    <w:p w14:paraId="51F3980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организации и предоставлении доступа к услугам адвоката в удаленных районах.</w:t>
      </w:r>
    </w:p>
    <w:bookmarkStart w:id="60" w:name="_Hlk96294062"/>
    <w:p w14:paraId="091C98E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Ожидаемые результаты:</w:t>
      </w:r>
    </w:p>
    <w:p w14:paraId="29224AD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 портал правовой информации с целю обеспечения доступа граждан к принятым отраслевым нормативным правовым актам;</w:t>
      </w:r>
    </w:p>
    <w:p w14:paraId="239D855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создана площадка для политического диалога с целью совершенствования правоохранительной практики;</w:t>
      </w:r>
    </w:p>
    <w:p w14:paraId="6D119B7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D91243">
        <w:rPr>
          <w:rFonts w:ascii="Times New Roman" w:hAnsi="Times New Roman"/>
          <w:color w:val="000000"/>
          <w:sz w:val="28"/>
          <w:szCs w:val="28"/>
          <w:highlight w:val="yellow"/>
        </w:rPr>
        <w:t>- создан механизм учета гендерных аспектов, а также потребностей людей с ограниченными возможностями в процессе установления стандартов;</w:t>
      </w:r>
    </w:p>
    <w:bookmarkEnd w:id="60"/>
    <w:p w14:paraId="5786394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упрощены процедуры и сроки оказания государственных услуг, сняты административные барьеры и все виды государственных услуг интегрированы в единую систему;</w:t>
      </w:r>
    </w:p>
    <w:p w14:paraId="534FA41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созданы Центры оказания государственных услуг населению по методу «Единого окна»;</w:t>
      </w:r>
    </w:p>
    <w:p w14:paraId="3157F88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будет реализована Стратегия развития судебной системы Республики Таджикистан на 2021-2030 годы;</w:t>
      </w:r>
    </w:p>
    <w:p w14:paraId="16E52C0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введена электронная система обращения граждан в судебные органы;</w:t>
      </w:r>
    </w:p>
    <w:p w14:paraId="70D6E71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введен электронный метод распределения дел в судебной практики, внедрена система мониторинга и оценки эффективности, создан электронный реестр судебных документов;</w:t>
      </w:r>
    </w:p>
    <w:p w14:paraId="7F6CB31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 здании суда созданы условия для передвижения людей с ограниченными возможностями и коммуникации людей  с инвалидностью;</w:t>
      </w:r>
    </w:p>
    <w:p w14:paraId="0820B50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 сокращен срок содержания под стражей, введена практика применения мер в виде домашнего ареста и залога;</w:t>
      </w:r>
    </w:p>
    <w:p w14:paraId="69CCD43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введена практика разъяснения участникам судебного процесса сути принятого судебного акта;</w:t>
      </w:r>
    </w:p>
    <w:p w14:paraId="71F6D8B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на практике используются институты «посредничества» и «медиации»;</w:t>
      </w:r>
    </w:p>
    <w:p w14:paraId="25E4B2E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функционируют электронные сайты и горячие линии для </w:t>
      </w:r>
      <w:proofErr w:type="spellStart"/>
      <w:r w:rsidRPr="00863D7D">
        <w:rPr>
          <w:rFonts w:ascii="Times New Roman" w:hAnsi="Times New Roman"/>
          <w:color w:val="000000"/>
          <w:sz w:val="28"/>
          <w:szCs w:val="28"/>
        </w:rPr>
        <w:t>консультаци</w:t>
      </w:r>
      <w:proofErr w:type="spellEnd"/>
      <w:r w:rsidRPr="00863D7D">
        <w:rPr>
          <w:rFonts w:ascii="Times New Roman" w:hAnsi="Times New Roman"/>
          <w:color w:val="000000"/>
          <w:sz w:val="28"/>
          <w:szCs w:val="28"/>
        </w:rPr>
        <w:t xml:space="preserve"> граждан о порядке обращения в суд;</w:t>
      </w:r>
    </w:p>
    <w:p w14:paraId="51B1353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внедрены международные стандарты правосудия в судебную систему страны;</w:t>
      </w:r>
    </w:p>
    <w:p w14:paraId="165285C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залы судебных заседаний оснащены системами видеоконференцсвязи и записывающими устройствами, а также онлайн-просмотром судебных заседаний;</w:t>
      </w:r>
    </w:p>
    <w:p w14:paraId="76E1CE4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создана электронная система подачи жалоб и исков по гражданским, хозяйственным и административным делам;</w:t>
      </w:r>
    </w:p>
    <w:p w14:paraId="4FB31DC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используются учебные модули и программы для повышения уровня знаний, квалификации и профессиональных навыков судей, в том числе для общения с людьми с инвалидностью; </w:t>
      </w:r>
    </w:p>
    <w:p w14:paraId="25897C8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создано дополнительное бюро бесплатной юридической помощи в городах и районах страны;</w:t>
      </w:r>
    </w:p>
    <w:p w14:paraId="267A69A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созданы негосударственные центры по оказанию бесплатной юридической помощи населению за счет общественных объединений;</w:t>
      </w:r>
    </w:p>
    <w:p w14:paraId="41352BF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функционируют сайты электронных консультаций для граждан в форме «вопросов и ответов»;</w:t>
      </w:r>
    </w:p>
    <w:p w14:paraId="2FE4E1A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обеспечено государственное финансирование системы по оказанию населению бесплатной юридической помощи;</w:t>
      </w:r>
    </w:p>
    <w:p w14:paraId="7AB1703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bookmarkStart w:id="61" w:name="_Hlk96294338"/>
      <w:r w:rsidRPr="00D91243">
        <w:rPr>
          <w:rFonts w:ascii="Times New Roman" w:hAnsi="Times New Roman"/>
          <w:color w:val="000000"/>
          <w:sz w:val="28"/>
          <w:szCs w:val="28"/>
          <w:highlight w:val="yellow"/>
        </w:rPr>
        <w:t>- в семейном кодексе определены основания для снижения брачного возраста в судебном порядке;</w:t>
      </w:r>
    </w:p>
    <w:p w14:paraId="042C2404" w14:textId="77777777" w:rsidR="00036E43" w:rsidRPr="00D91243" w:rsidRDefault="00036E43" w:rsidP="00036E4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D91243">
        <w:rPr>
          <w:rFonts w:ascii="Times New Roman" w:hAnsi="Times New Roman"/>
          <w:color w:val="000000"/>
          <w:sz w:val="28"/>
          <w:szCs w:val="28"/>
          <w:highlight w:val="yellow"/>
        </w:rPr>
        <w:t>- принята Инструкция по координации деятельности министерств и ведомств в сфере предотвращения насилия и помощи жертвам насилия;</w:t>
      </w:r>
    </w:p>
    <w:p w14:paraId="2C6E5C23" w14:textId="77777777" w:rsidR="00036E43" w:rsidRPr="00D91243" w:rsidRDefault="00036E43" w:rsidP="00036E4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D91243">
        <w:rPr>
          <w:rFonts w:ascii="Times New Roman" w:hAnsi="Times New Roman"/>
          <w:color w:val="000000"/>
          <w:sz w:val="28"/>
          <w:szCs w:val="28"/>
          <w:highlight w:val="yellow"/>
        </w:rPr>
        <w:t>- в уголовном кодексе предусмотрены ответственность за применение насилия в отношении членов семьи;</w:t>
      </w:r>
    </w:p>
    <w:p w14:paraId="20D1646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D91243">
        <w:rPr>
          <w:rFonts w:ascii="Times New Roman" w:hAnsi="Times New Roman"/>
          <w:color w:val="000000"/>
          <w:sz w:val="28"/>
          <w:szCs w:val="28"/>
          <w:highlight w:val="yellow"/>
        </w:rPr>
        <w:t>- внедрен руководящий принцип реабилитации жертв насилия и программ реабилитации жертв;</w:t>
      </w:r>
      <w:bookmarkEnd w:id="61"/>
    </w:p>
    <w:p w14:paraId="1C05E4B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уголовный кодекс предусматривает ответственность юридических лиц, а также ответственность за незаконное хранение;</w:t>
      </w:r>
    </w:p>
    <w:p w14:paraId="2925034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устранено дублирование полномочий государственных органов по проверке деятельности хозяйствующих субъектов;</w:t>
      </w:r>
    </w:p>
    <w:p w14:paraId="0BFB5B6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установлены терминалы при госструктурах и внедрены электронные средства оплаты государственных налогов и сборов;</w:t>
      </w:r>
    </w:p>
    <w:p w14:paraId="44EDBF5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изменены и снижены ставки таможенных пошлин;</w:t>
      </w:r>
    </w:p>
    <w:p w14:paraId="6FD1D59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уменьшено количество налоговых проверок в связи с плановыми проверками;</w:t>
      </w:r>
    </w:p>
    <w:p w14:paraId="5FFC57D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внесены изменения и дополнения в законодательство с целью сокращения количества контролирующих и лицензирующих органов;</w:t>
      </w:r>
    </w:p>
    <w:p w14:paraId="6EC3170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заключены соглашения с зарубежными странами по вопросам, связанным с оказанием взаимной правовой помощи или иной помощи в делах, связанных с отмыванием денег и финансированием терроризма;</w:t>
      </w:r>
    </w:p>
    <w:p w14:paraId="4D57DA7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 законодательство внесены изменения и дополнения с учетом рекомендаций Группы разработки финансовых мер борьбы с отмыванием денег (ФАТФ);</w:t>
      </w:r>
    </w:p>
    <w:p w14:paraId="3E64B63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для получения статуса «А» Уполномоченным по правам человека / Уполномоченным по правам ребенка в Республике Таджикистан в соответствии с принципами Парижа будет реализована дорожная карта;</w:t>
      </w:r>
    </w:p>
    <w:p w14:paraId="38AF0B3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расширен механизм взаимодействия Уполномоченного по правам человека / Уполномоченного по правам ребенка с другими государственными органами в борьбе с пытками и другими формами насилия в отношении детей и инвалидов;</w:t>
      </w:r>
    </w:p>
    <w:p w14:paraId="2E4CF48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внесены изменения и дополнения в нормативные правовые акты в связи с усилением статуса адвокатуры;</w:t>
      </w:r>
    </w:p>
    <w:p w14:paraId="594E7CF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реализована программа по усилению института адвокатуры.</w:t>
      </w:r>
    </w:p>
    <w:p w14:paraId="331D1554" w14:textId="77777777" w:rsidR="00036E43" w:rsidRPr="00863D7D" w:rsidRDefault="00036E43" w:rsidP="00036E43">
      <w:pPr>
        <w:pStyle w:val="affff3"/>
      </w:pPr>
      <w:bookmarkStart w:id="62" w:name="_Toc65266437"/>
      <w:r w:rsidRPr="00863D7D">
        <w:t>§4. Инвестиционный климат</w:t>
      </w:r>
      <w:bookmarkEnd w:id="62"/>
    </w:p>
    <w:p w14:paraId="7DC80C2E" w14:textId="77777777" w:rsidR="00036E43" w:rsidRPr="008A6317"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В ходе реализации ПСР 2016-2020 годы Правительство страны провело ряд реформ по усилению государственно-частного диалога на национальном и региональном уровнях, приведения инвестиционного и делового климата в соответствие с международными стандартами, вступление страны в ВТО, Конвенцию ООН о признание решений иностранных арбитражных судов, Гаагского конвенцию о легализации иностранных официальных документов, приватизации государственного имущества, обеспечение доступа к финансовым средствам, инфраструктуре развития бизнеса, внедрении международных стандартов качества и безопасности продукции и модернизации государственных услуг для предпринимателей и инвесторов</w:t>
      </w:r>
      <w:r w:rsidRPr="008A6317">
        <w:rPr>
          <w:rFonts w:ascii="Times New Roman" w:hAnsi="Times New Roman"/>
          <w:color w:val="000000"/>
          <w:sz w:val="28"/>
          <w:szCs w:val="28"/>
        </w:rPr>
        <w:t xml:space="preserve"> </w:t>
      </w:r>
    </w:p>
    <w:p w14:paraId="7E884AA7" w14:textId="77777777" w:rsidR="00AD23D9" w:rsidRPr="008A6317" w:rsidRDefault="00AD23D9"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целях устранения административных барьеров и человеческого фактора, снижения затрат ведение бизнеса </w:t>
      </w:r>
      <w:r w:rsidR="005F1E1B" w:rsidRPr="008A6317">
        <w:rPr>
          <w:rFonts w:ascii="Times New Roman" w:hAnsi="Times New Roman"/>
          <w:color w:val="000000"/>
          <w:sz w:val="28"/>
          <w:szCs w:val="28"/>
        </w:rPr>
        <w:t xml:space="preserve">внедрены </w:t>
      </w:r>
      <w:r w:rsidRPr="008A6317">
        <w:rPr>
          <w:rFonts w:ascii="Times New Roman" w:hAnsi="Times New Roman"/>
          <w:color w:val="000000"/>
          <w:sz w:val="28"/>
          <w:szCs w:val="28"/>
        </w:rPr>
        <w:t>систем</w:t>
      </w:r>
      <w:r w:rsidR="005F1E1B" w:rsidRPr="008A6317">
        <w:rPr>
          <w:rFonts w:ascii="Times New Roman" w:hAnsi="Times New Roman"/>
          <w:color w:val="000000"/>
          <w:sz w:val="28"/>
          <w:szCs w:val="28"/>
        </w:rPr>
        <w:t>ы</w:t>
      </w:r>
      <w:r w:rsidRPr="008A6317">
        <w:rPr>
          <w:rFonts w:ascii="Times New Roman" w:hAnsi="Times New Roman"/>
          <w:color w:val="000000"/>
          <w:sz w:val="28"/>
          <w:szCs w:val="28"/>
        </w:rPr>
        <w:t xml:space="preserve"> «Единого окна» для регистрации хозяйствующих субъектов, получения разрешений на строительство, регистрации недвижимости, экспортно-импортных и транзитных операций, </w:t>
      </w:r>
      <w:r w:rsidR="005F1E1B" w:rsidRPr="008A6317">
        <w:rPr>
          <w:rFonts w:ascii="Times New Roman" w:hAnsi="Times New Roman"/>
          <w:color w:val="000000"/>
          <w:sz w:val="28"/>
          <w:szCs w:val="28"/>
        </w:rPr>
        <w:t xml:space="preserve">содействия </w:t>
      </w:r>
      <w:r w:rsidRPr="008A6317">
        <w:rPr>
          <w:rFonts w:ascii="Times New Roman" w:hAnsi="Times New Roman"/>
          <w:color w:val="000000"/>
          <w:sz w:val="28"/>
          <w:szCs w:val="28"/>
        </w:rPr>
        <w:t>инвесторам</w:t>
      </w:r>
      <w:r w:rsidR="005F1E1B" w:rsidRPr="008A6317">
        <w:rPr>
          <w:rFonts w:ascii="Times New Roman" w:hAnsi="Times New Roman"/>
          <w:color w:val="000000"/>
          <w:sz w:val="28"/>
          <w:szCs w:val="28"/>
        </w:rPr>
        <w:t xml:space="preserve">, а также </w:t>
      </w:r>
      <w:r w:rsidRPr="008A6317">
        <w:rPr>
          <w:rFonts w:ascii="Times New Roman" w:hAnsi="Times New Roman"/>
          <w:color w:val="000000"/>
          <w:sz w:val="28"/>
          <w:szCs w:val="28"/>
        </w:rPr>
        <w:t xml:space="preserve">через </w:t>
      </w:r>
      <w:r w:rsidR="005F1E1B" w:rsidRPr="008A6317">
        <w:rPr>
          <w:rFonts w:ascii="Times New Roman" w:hAnsi="Times New Roman"/>
          <w:color w:val="000000"/>
          <w:sz w:val="28"/>
          <w:szCs w:val="28"/>
        </w:rPr>
        <w:t xml:space="preserve">электронный </w:t>
      </w:r>
      <w:r w:rsidRPr="008A6317">
        <w:rPr>
          <w:rFonts w:ascii="Times New Roman" w:hAnsi="Times New Roman"/>
          <w:color w:val="000000"/>
          <w:sz w:val="28"/>
          <w:szCs w:val="28"/>
        </w:rPr>
        <w:t>портал</w:t>
      </w:r>
      <w:r w:rsidR="005F1E1B" w:rsidRPr="008A6317">
        <w:rPr>
          <w:rFonts w:ascii="Times New Roman" w:hAnsi="Times New Roman"/>
          <w:color w:val="000000"/>
          <w:sz w:val="28"/>
          <w:szCs w:val="28"/>
        </w:rPr>
        <w:t xml:space="preserve"> налоговых органов</w:t>
      </w:r>
      <w:r w:rsidRPr="008A6317">
        <w:rPr>
          <w:rFonts w:ascii="Times New Roman" w:hAnsi="Times New Roman"/>
          <w:color w:val="000000"/>
          <w:sz w:val="28"/>
          <w:szCs w:val="28"/>
        </w:rPr>
        <w:t xml:space="preserve"> </w:t>
      </w:r>
      <w:r w:rsidR="005F1E1B" w:rsidRPr="008A6317">
        <w:rPr>
          <w:rFonts w:ascii="Times New Roman" w:hAnsi="Times New Roman"/>
          <w:color w:val="000000"/>
          <w:sz w:val="28"/>
          <w:szCs w:val="28"/>
        </w:rPr>
        <w:t xml:space="preserve">с предоставлением </w:t>
      </w:r>
      <w:r w:rsidRPr="008A6317">
        <w:rPr>
          <w:rFonts w:ascii="Times New Roman" w:hAnsi="Times New Roman"/>
          <w:color w:val="000000"/>
          <w:sz w:val="28"/>
          <w:szCs w:val="28"/>
        </w:rPr>
        <w:t>36 видов электронных услуг  налогоплательщик</w:t>
      </w:r>
      <w:r w:rsidR="005F1E1B" w:rsidRPr="008A6317">
        <w:rPr>
          <w:rFonts w:ascii="Times New Roman" w:hAnsi="Times New Roman"/>
          <w:color w:val="000000"/>
          <w:sz w:val="28"/>
          <w:szCs w:val="28"/>
        </w:rPr>
        <w:t xml:space="preserve">ам.  В рамках проведённых реформ </w:t>
      </w:r>
      <w:r w:rsidRPr="008A6317">
        <w:rPr>
          <w:rFonts w:ascii="Times New Roman" w:hAnsi="Times New Roman"/>
          <w:color w:val="000000"/>
          <w:sz w:val="28"/>
          <w:szCs w:val="28"/>
        </w:rPr>
        <w:t>количество разреш</w:t>
      </w:r>
      <w:r w:rsidR="005F1E1B" w:rsidRPr="008A6317">
        <w:rPr>
          <w:rFonts w:ascii="Times New Roman" w:hAnsi="Times New Roman"/>
          <w:color w:val="000000"/>
          <w:sz w:val="28"/>
          <w:szCs w:val="28"/>
        </w:rPr>
        <w:t xml:space="preserve">ительных документов </w:t>
      </w:r>
      <w:r w:rsidRPr="008A6317">
        <w:rPr>
          <w:rFonts w:ascii="Times New Roman" w:hAnsi="Times New Roman"/>
          <w:color w:val="000000"/>
          <w:sz w:val="28"/>
          <w:szCs w:val="28"/>
        </w:rPr>
        <w:t>было сокращено до 56, а количество проверяющих органов с 31 до 25, 30% разреш</w:t>
      </w:r>
      <w:r w:rsidR="005F1E1B" w:rsidRPr="008A6317">
        <w:rPr>
          <w:rFonts w:ascii="Times New Roman" w:hAnsi="Times New Roman"/>
          <w:color w:val="000000"/>
          <w:sz w:val="28"/>
          <w:szCs w:val="28"/>
        </w:rPr>
        <w:t xml:space="preserve">ительных документов выдаются </w:t>
      </w:r>
      <w:r w:rsidRPr="008A6317">
        <w:rPr>
          <w:rFonts w:ascii="Times New Roman" w:hAnsi="Times New Roman"/>
          <w:color w:val="000000"/>
          <w:sz w:val="28"/>
          <w:szCs w:val="28"/>
        </w:rPr>
        <w:t xml:space="preserve">в электронном </w:t>
      </w:r>
      <w:r w:rsidR="005F1E1B" w:rsidRPr="008A6317">
        <w:rPr>
          <w:rFonts w:ascii="Times New Roman" w:hAnsi="Times New Roman"/>
          <w:color w:val="000000"/>
          <w:sz w:val="28"/>
          <w:szCs w:val="28"/>
        </w:rPr>
        <w:lastRenderedPageBreak/>
        <w:t>порядке</w:t>
      </w:r>
      <w:r w:rsidRPr="008A6317">
        <w:rPr>
          <w:rFonts w:ascii="Times New Roman" w:hAnsi="Times New Roman"/>
          <w:color w:val="000000"/>
          <w:sz w:val="28"/>
          <w:szCs w:val="28"/>
        </w:rPr>
        <w:t>, а все</w:t>
      </w:r>
      <w:r w:rsidR="005F1E1B" w:rsidRPr="008A6317">
        <w:rPr>
          <w:rFonts w:ascii="Times New Roman" w:hAnsi="Times New Roman"/>
          <w:color w:val="000000"/>
          <w:sz w:val="28"/>
          <w:szCs w:val="28"/>
        </w:rPr>
        <w:t>м</w:t>
      </w:r>
      <w:r w:rsidRPr="008A6317">
        <w:rPr>
          <w:rFonts w:ascii="Times New Roman" w:hAnsi="Times New Roman"/>
          <w:color w:val="000000"/>
          <w:sz w:val="28"/>
          <w:szCs w:val="28"/>
        </w:rPr>
        <w:t xml:space="preserve"> вид</w:t>
      </w:r>
      <w:r w:rsidR="005F1E1B" w:rsidRPr="008A6317">
        <w:rPr>
          <w:rFonts w:ascii="Times New Roman" w:hAnsi="Times New Roman"/>
          <w:color w:val="000000"/>
          <w:sz w:val="28"/>
          <w:szCs w:val="28"/>
        </w:rPr>
        <w:t>ам</w:t>
      </w:r>
      <w:r w:rsidRPr="008A6317">
        <w:rPr>
          <w:rFonts w:ascii="Times New Roman" w:hAnsi="Times New Roman"/>
          <w:color w:val="000000"/>
          <w:sz w:val="28"/>
          <w:szCs w:val="28"/>
        </w:rPr>
        <w:t xml:space="preserve"> проверок хозяйствующих субъектов в производственном секторе был</w:t>
      </w:r>
      <w:r w:rsidR="005F1E1B" w:rsidRPr="008A6317">
        <w:rPr>
          <w:rFonts w:ascii="Times New Roman" w:hAnsi="Times New Roman"/>
          <w:color w:val="000000"/>
          <w:sz w:val="28"/>
          <w:szCs w:val="28"/>
        </w:rPr>
        <w:t xml:space="preserve"> объявлен мораторий</w:t>
      </w:r>
      <w:r w:rsidRPr="008A6317">
        <w:rPr>
          <w:rFonts w:ascii="Times New Roman" w:hAnsi="Times New Roman"/>
          <w:color w:val="000000"/>
          <w:sz w:val="28"/>
          <w:szCs w:val="28"/>
        </w:rPr>
        <w:t xml:space="preserve"> до 1 января 2021 года</w:t>
      </w:r>
      <w:r w:rsidR="005F1E1B" w:rsidRPr="008A6317">
        <w:rPr>
          <w:rFonts w:ascii="Times New Roman" w:hAnsi="Times New Roman"/>
          <w:color w:val="000000"/>
          <w:sz w:val="28"/>
          <w:szCs w:val="28"/>
        </w:rPr>
        <w:t>.</w:t>
      </w:r>
    </w:p>
    <w:p w14:paraId="4DA4D1F1"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Для развития инфраструктуры поддержки предпринимательской деятельности и обеспечения широкого доступа предпринимателей и населения к финансовым услугам и кредитным средством были созданы бюро кредитных историй, ГУ «Центр реализации проектов государственно-частного партнерства», ГУП Государственный промышленно-экспортный банк «</w:t>
      </w:r>
      <w:proofErr w:type="spellStart"/>
      <w:r w:rsidRPr="00863D7D">
        <w:rPr>
          <w:rFonts w:ascii="Times New Roman" w:hAnsi="Times New Roman"/>
          <w:color w:val="000000"/>
          <w:sz w:val="28"/>
          <w:szCs w:val="28"/>
        </w:rPr>
        <w:t>Саноатсодиротбанк</w:t>
      </w:r>
      <w:proofErr w:type="spellEnd"/>
      <w:r w:rsidRPr="00863D7D">
        <w:rPr>
          <w:rFonts w:ascii="Times New Roman" w:hAnsi="Times New Roman"/>
          <w:color w:val="000000"/>
          <w:sz w:val="28"/>
          <w:szCs w:val="28"/>
        </w:rPr>
        <w:t xml:space="preserve">». Электронные реестры залога движимого и недвижимого имущества и Государственное унитарное предприятия «Формирование и развитие предпринимательства Таджикистана» с региональными подразделениями в Душанбе, </w:t>
      </w:r>
      <w:proofErr w:type="spellStart"/>
      <w:r w:rsidRPr="00863D7D">
        <w:rPr>
          <w:rFonts w:ascii="Times New Roman" w:hAnsi="Times New Roman"/>
          <w:color w:val="000000"/>
          <w:sz w:val="28"/>
          <w:szCs w:val="28"/>
        </w:rPr>
        <w:t>Бохтаре</w:t>
      </w:r>
      <w:proofErr w:type="spellEnd"/>
      <w:r w:rsidRPr="00863D7D">
        <w:rPr>
          <w:rFonts w:ascii="Times New Roman" w:hAnsi="Times New Roman"/>
          <w:color w:val="000000"/>
          <w:sz w:val="28"/>
          <w:szCs w:val="28"/>
        </w:rPr>
        <w:t>, Кулябе, Худжанде и Хороге, реализуется эффективная законодательная реформа системы обеспеченных сделок для усиления прав должников и внедряются принципы корпоративного управления.</w:t>
      </w:r>
    </w:p>
    <w:p w14:paraId="4716EC55"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Реформы способствовали устойчивому увеличению количества малых и средних предприятий с 206,5 тысяч в 2015 году до 328 тысяч в 2020 году, в результате чего сегодня доля частного сектора в ВВП составляет 70%,  обеспечение занятости населения 68% и доходы налог в государственный бюджет составляет 80 процентов. Помимо достигнутых результатов, остаются нерешенными вопросы по обеспечению равных конкурентных условий для частного предпринимательства и благоприятного инвестиционного климата.</w:t>
      </w:r>
    </w:p>
    <w:p w14:paraId="5575544A"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Согласно рейтингу группы Всемирного банка </w:t>
      </w:r>
      <w:proofErr w:type="spellStart"/>
      <w:r w:rsidRPr="00863D7D">
        <w:rPr>
          <w:rFonts w:ascii="Times New Roman" w:hAnsi="Times New Roman"/>
          <w:color w:val="000000"/>
          <w:sz w:val="28"/>
          <w:szCs w:val="28"/>
        </w:rPr>
        <w:t>Doing</w:t>
      </w:r>
      <w:proofErr w:type="spellEnd"/>
      <w:r w:rsidRPr="00863D7D">
        <w:rPr>
          <w:rFonts w:ascii="Times New Roman" w:hAnsi="Times New Roman"/>
          <w:color w:val="000000"/>
          <w:sz w:val="28"/>
          <w:szCs w:val="28"/>
        </w:rPr>
        <w:t xml:space="preserve"> Business, налоговое бремя остается высоким, составляя около 67 процентов прибыли бизнеса. При этом будут продолжены реформы в области цифровизации государственных услуг для предпринимателей, включая внедрение удаленных процедур регистрации субъектов предпринимательства, получения разрешений и лицензий, регистрации недвижимости, подключения к инженерным сетям, исполнения контрактов и внешнеторговых операций.</w:t>
      </w:r>
    </w:p>
    <w:p w14:paraId="112F8BC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Основные проблемы:</w:t>
      </w:r>
    </w:p>
    <w:p w14:paraId="6813070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недостаточное развитие инфраструктуры поддержки развития предпринимательства и бизнеса;</w:t>
      </w:r>
    </w:p>
    <w:p w14:paraId="3D022D7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по-прежнему сложная процедура налогового администрирования и высокие затраты на ведение бизнеса;</w:t>
      </w:r>
    </w:p>
    <w:p w14:paraId="179689A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излишние административные процедуры, препятствующие привлечению дополнительных внутренних и иностранных инвестиций в приоритетные секторы экономики;</w:t>
      </w:r>
    </w:p>
    <w:p w14:paraId="052C266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низкий уровень внедрения ИКТ в деятельности государственных органов по обслуживанию предпринимателей и инвесторов;</w:t>
      </w:r>
    </w:p>
    <w:p w14:paraId="09C95F7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отсутствие комплексного мониторинга качества государственных услуг, предоставляемых предпринимателям и инвесторам;</w:t>
      </w:r>
    </w:p>
    <w:p w14:paraId="0D5FEDE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недостаточный уровень исполнения обязательств согласно торговым соглашениям, защите прав и интересом инвесторов и предпринимателей;</w:t>
      </w:r>
    </w:p>
    <w:p w14:paraId="3435E3E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ограниченность эффективных механизмов развития женского предпринимательства;</w:t>
      </w:r>
    </w:p>
    <w:p w14:paraId="1274BE8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неполный механизм решения вопросов несостоятельности и отсутствие механизмов санации предприятий-банкротов.</w:t>
      </w:r>
    </w:p>
    <w:p w14:paraId="23BD2D70"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Долгосрочная цель инвестиционного климата - повышение конкурентоспособности и инвестиционной привлекательности страны через реализация ряда мер, направленных на достижение ряда целей и улучшение позиции страны до 50-го места закладывает фундамент в отчете Всемирного банка </w:t>
      </w:r>
      <w:proofErr w:type="spellStart"/>
      <w:r w:rsidRPr="00863D7D">
        <w:rPr>
          <w:rFonts w:ascii="Times New Roman" w:hAnsi="Times New Roman"/>
          <w:color w:val="000000"/>
          <w:sz w:val="28"/>
          <w:szCs w:val="28"/>
        </w:rPr>
        <w:t>Doing</w:t>
      </w:r>
      <w:proofErr w:type="spellEnd"/>
      <w:r w:rsidRPr="00863D7D">
        <w:rPr>
          <w:rFonts w:ascii="Times New Roman" w:hAnsi="Times New Roman"/>
          <w:color w:val="000000"/>
          <w:sz w:val="28"/>
          <w:szCs w:val="28"/>
        </w:rPr>
        <w:t xml:space="preserve"> Business.</w:t>
      </w:r>
    </w:p>
    <w:p w14:paraId="2B84DB9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увеличить инвестиционный потенциал и снизить инвестиционные риски за счет снижения затрат на ведение бизнеса;</w:t>
      </w:r>
    </w:p>
    <w:p w14:paraId="22E9B2C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увеличить объем инвестиций в реальный сектор и инфраструктуру на 25%;</w:t>
      </w:r>
    </w:p>
    <w:p w14:paraId="7A7D7F7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совершенствование институциональной базы для развития деловой среды за счет увеличения гарантий, льгот и мер государственной поддержки, а также сокращения количества проверок хозяйствующих субъектов;</w:t>
      </w:r>
    </w:p>
    <w:p w14:paraId="3B8F26D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bookmarkStart w:id="63" w:name="_Hlk96294376"/>
      <w:r w:rsidRPr="00D91243">
        <w:rPr>
          <w:rFonts w:ascii="Times New Roman" w:hAnsi="Times New Roman"/>
          <w:color w:val="000000"/>
          <w:sz w:val="28"/>
          <w:szCs w:val="28"/>
          <w:highlight w:val="yellow"/>
        </w:rPr>
        <w:t>- повышение культуры и деловой грамотности на национальном уровне, в том числе среди женщин за счет увеличения количества бизнес-инкубаторов, технопарков, форумов и тренингов.</w:t>
      </w:r>
    </w:p>
    <w:bookmarkEnd w:id="63"/>
    <w:p w14:paraId="7DD295D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Задачи для решения поставленных задач и достижения целей:</w:t>
      </w:r>
    </w:p>
    <w:p w14:paraId="12CC5E9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реализация новых мер по повышению инвестиционной привлекательности;</w:t>
      </w:r>
    </w:p>
    <w:p w14:paraId="45555A9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увеличение инвестиций в реальный сектор экономики и развитие инфраструктуры поддержки бизнеса и инвестиционной деятельности;</w:t>
      </w:r>
    </w:p>
    <w:p w14:paraId="7680176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развитие системы государственных гарантий и льгот по улучшению деловой среды;</w:t>
      </w:r>
    </w:p>
    <w:p w14:paraId="2B0DF8F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повышение культуры и деловой грамотности на национальном уровне.</w:t>
      </w:r>
    </w:p>
    <w:p w14:paraId="5215315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Основные мероприятия (направления деятельности) по достижению целей и задач:</w:t>
      </w:r>
    </w:p>
    <w:p w14:paraId="12138C8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совершенствование законодательства, регулирующего инвестиционную деятельность, для обеспечения более эффективных механизмов корпоративного управления, включая распространение информации о соглашениях акционерных обществ между связанными сторонами, расширение прав акционеров и их роли в принятии важных корпоративных решений, определение структур собственности и надзора в акционерных обществах и повысить корпоративную прозрачность;</w:t>
      </w:r>
    </w:p>
    <w:p w14:paraId="13023B4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разработка и принятие нормативных правовых актов о перечне государственных услуг в сфере инвестиций и предпринимательства, их указаний и стандартов;</w:t>
      </w:r>
    </w:p>
    <w:p w14:paraId="57A8194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внедрение механизма удаленного обслуживания инвесторов посредством реализации инициативы «электронного инвестирования» в рамках единого окна для продвижения инвесторов и разработки процедур электронного взаимодействия с инвесторами на всех уровнях государственного органы;</w:t>
      </w:r>
    </w:p>
    <w:p w14:paraId="66DDE15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разработка инвестиционных профилей по приоритетным секторам экономики, включая сферу туризма и легкую промышленность;</w:t>
      </w:r>
    </w:p>
    <w:p w14:paraId="691B148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открытие единого центра государственных услуг для инвесторов и предпринимателей;</w:t>
      </w:r>
    </w:p>
    <w:p w14:paraId="4EEE9EC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внедрения стандартов деятельности исполнительных органов государственной власти и местного самоуправления в связи с формированием и поддержанием благоприятного инвестиционного климата и мониторинга с учетом целевых показателей;</w:t>
      </w:r>
    </w:p>
    <w:p w14:paraId="334D690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организовать реестр существующих инвесторов по отраслям, странам, объемам реинвестирование, повторяющимся инвестиционным стимулам, областям реализации проектов и другим информациям для внедрения системы работы с ключевыми инвесторами;</w:t>
      </w:r>
    </w:p>
    <w:p w14:paraId="3BC2B7E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механизма адресного инвестирования, основанного на улучшении имиджа страны, решении текущих вопросов местного характера, усилении сильных сторон страны;</w:t>
      </w:r>
    </w:p>
    <w:p w14:paraId="3816505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повышения профессионального потенциала сотрудников в сфере реализации механизма целевого инвестирования и пилотного обучения (сотрудничество с инвесторами хотя бы на одном рынке и в одной отрасли и устойчивый рост в среднесрочной перспективе);</w:t>
      </w:r>
    </w:p>
    <w:p w14:paraId="4B150C9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Совершенствования услуг в виде помощи инвесторам посредством:</w:t>
      </w:r>
    </w:p>
    <w:p w14:paraId="019202A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определения конкретных процедур обработки запросов инвесторов, эффективное использование этих запросов и визитов инвесторов без необходимости оплаты услуг;</w:t>
      </w:r>
    </w:p>
    <w:p w14:paraId="597BD6A5" w14:textId="77777777" w:rsidR="00036E43" w:rsidRPr="00863D7D" w:rsidRDefault="00036E43" w:rsidP="00036E43">
      <w:pPr>
        <w:tabs>
          <w:tab w:val="left" w:pos="567"/>
        </w:tabs>
        <w:spacing w:after="0" w:line="240" w:lineRule="auto"/>
        <w:jc w:val="both"/>
        <w:rPr>
          <w:rFonts w:ascii="Times New Roman" w:hAnsi="Times New Roman"/>
          <w:color w:val="000000"/>
          <w:sz w:val="28"/>
          <w:szCs w:val="28"/>
        </w:rPr>
      </w:pPr>
      <w:r w:rsidRPr="00863D7D">
        <w:rPr>
          <w:rFonts w:ascii="Times New Roman" w:hAnsi="Times New Roman"/>
          <w:color w:val="000000"/>
          <w:sz w:val="28"/>
          <w:szCs w:val="28"/>
        </w:rPr>
        <w:tab/>
        <w:t xml:space="preserve"> - публикации инструкций по надлежащему обращению с инвесторами (в основном должностными лицами министерств и ведомств, в аэропорту и правоохранительными органами), подробностей об услугах, предоставляемых инвесторам, и ответственности уполномоченного государственного органа в области инвестиций;</w:t>
      </w:r>
    </w:p>
    <w:p w14:paraId="7EE650F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введения рейтинга инвестиционного и делового климата на национальном и региональном уровнях;</w:t>
      </w:r>
    </w:p>
    <w:p w14:paraId="64BCA43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системы оценки и отчетности для исполнительных органов местного самоуправления с целью улучшения национального инвестиционного и делового климата;</w:t>
      </w:r>
    </w:p>
    <w:p w14:paraId="33F4AA5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и совершенствования системы мониторинга позиции страны в международных экономических оценках.</w:t>
      </w:r>
    </w:p>
    <w:p w14:paraId="4C36EB8C"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Увеличение инвестиций в реальный сектор и инфраструктуру посредством:</w:t>
      </w:r>
    </w:p>
    <w:p w14:paraId="71F738F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упрощения налогового администрирования и снижения коммерческих расходов;</w:t>
      </w:r>
    </w:p>
    <w:p w14:paraId="345062A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комплекса мер по стимулированию частного сектора к расширению деятельности и созданию малых и средних предприятий;</w:t>
      </w:r>
    </w:p>
    <w:p w14:paraId="0AE53FC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внедрения инновационных технологий в информационную систему управления внешней помощью;</w:t>
      </w:r>
    </w:p>
    <w:p w14:paraId="17CC044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современных механизмов повышения привлекательности инвестиций в сфере недропользования.</w:t>
      </w:r>
    </w:p>
    <w:p w14:paraId="08CD6CAB"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Развитие системы государственных гарантий и льгот по улучшению деловой среды посредством:</w:t>
      </w:r>
    </w:p>
    <w:p w14:paraId="4BCE912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улучшения системы предоставления государственных услуг частному сектору за счет внедрения современных ИКТ;</w:t>
      </w:r>
    </w:p>
    <w:p w14:paraId="4EA40F8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мероприятий по созданию системы хеджирования;</w:t>
      </w:r>
    </w:p>
    <w:p w14:paraId="06F4F0B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bookmarkStart w:id="64" w:name="_Hlk96294414"/>
      <w:r w:rsidRPr="00D91243">
        <w:rPr>
          <w:rFonts w:ascii="Times New Roman" w:hAnsi="Times New Roman"/>
          <w:color w:val="000000"/>
          <w:sz w:val="28"/>
          <w:szCs w:val="28"/>
          <w:highlight w:val="yellow"/>
        </w:rPr>
        <w:t>- разработка системы предоставления льгот для активного вовлечении женщин и молодежи в предпринимательскую деятельность;</w:t>
      </w:r>
    </w:p>
    <w:bookmarkEnd w:id="64"/>
    <w:p w14:paraId="7DC325D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единой базы данных о проведенных проверках и информационной системы управления;</w:t>
      </w:r>
    </w:p>
    <w:p w14:paraId="428FC45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совершенствования системы разрешения и лицензирования;</w:t>
      </w:r>
    </w:p>
    <w:p w14:paraId="206CBEB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подзаконных актов в области регулирования проверок хозяйствующих субъектов;</w:t>
      </w:r>
    </w:p>
    <w:p w14:paraId="06DC216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и внедрения механизма реабилитации предприятий позволяющего кредиторам обращаться в суд в случае банкротства, и установление правовой защиты для кредиторов, финансирующих такие предприятия.</w:t>
      </w:r>
    </w:p>
    <w:p w14:paraId="45FB5B5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формирования списка обязательств кредиторов, финансирующих предприятия-банкроты для обеспечения их приоритетных прав, содержащего перечень кредитных обязательств с указанием суммы, основания и даты выдачи кредита;</w:t>
      </w:r>
    </w:p>
    <w:p w14:paraId="56EC056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и внедрения новой комплексной системы корпоративной платежеспособности в соответствии с передовой международной практикой (ЮНСИТРАЛ, принципы платежеспособности Всемирного банка и существующие кредиторы / кредиторы) посредством принятия отдельного закона о корпоративной платежеспособности;</w:t>
      </w:r>
    </w:p>
    <w:p w14:paraId="3798105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системы срочной несостоятельности малых и средних предприятий для внедрения стабильных и недорогих механизмов реструктуризации долга или банкротства таких предприятий.</w:t>
      </w:r>
    </w:p>
    <w:p w14:paraId="5FB8B8B8"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Повышение деловой культуры и грамотности на национальном уровне посредством:</w:t>
      </w:r>
    </w:p>
    <w:p w14:paraId="4C934B2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развития современных бизнес-площадок / технопарков и курсов повышения квалификации для начинающих предпринимателей;</w:t>
      </w:r>
    </w:p>
    <w:p w14:paraId="49B5F42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усиления разъяснительной работы в частном секторе для обеспечения широкого охвата хозяйствующих субъектов различными видами услуг электронного правительства, необходимыми документами и тарифами на оплату услуг в соответствии с утвержденными тарифами;</w:t>
      </w:r>
    </w:p>
    <w:p w14:paraId="64633FD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обеспечения прозрачности процедур регулирования бизнеса и инвестиций за счет доступа к информации о процедурах регистрации бизнеса, недвижимости, подключения к инженерным сетям, заимствованиях, налоговом администрировании, рассмотрения коммерческих споров, внешнеторговых и других процедурах, в том числе инструкции, тарифы, перечень необходимых документов, сроки и официальная стоимость каждой процедуры на сайтах соответствующих органов, рекламных щитах и других информационных материалах;</w:t>
      </w:r>
    </w:p>
    <w:p w14:paraId="4E963C7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создания онлайн-порталов бизнес-образования для повышения деловой грамотности и развития навыков бизнес-планирования.</w:t>
      </w:r>
    </w:p>
    <w:p w14:paraId="749A244D"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Ожидаемые результаты:</w:t>
      </w:r>
    </w:p>
    <w:p w14:paraId="586F88F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налоговая нагрузка для предпринимателей будет снижена на 35%;</w:t>
      </w:r>
    </w:p>
    <w:p w14:paraId="49E67A9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к 2025 году капитал в реальном секторе и инфраструктуре увеличится на 25%;</w:t>
      </w:r>
    </w:p>
    <w:p w14:paraId="29FAE82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доля средних и крупных предприятий в структуре частного сектора составит 15%;</w:t>
      </w:r>
    </w:p>
    <w:p w14:paraId="19A8D11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улучшена позиция страны в рейтинге «Ведение бизнеса» Всемирного банка по показателям «Регистрация субъектов предпринимательства», «Получение разрешений на строительство», «Подключение к электросети», «Регистрация собственности», «Налогообложение», «Защита миноритарных инвесторов», «Обеспечение исполнения контрактов», «разрешение неплатежеспособности» и «Развитие внешней торговли», достигнуто 50-е место в общем рейтинге среди 190 стран;</w:t>
      </w:r>
    </w:p>
    <w:p w14:paraId="7C6A770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введен СИУ для координации внешней помощи;</w:t>
      </w:r>
    </w:p>
    <w:p w14:paraId="1B647A2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большинство государственных услуг предоставляется предприятиям удаленно через ИКТ;</w:t>
      </w:r>
    </w:p>
    <w:p w14:paraId="78AE9F0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количество проверок субъектов хозяйствования уменьшилось на 40% (до 19200 проверок);</w:t>
      </w:r>
    </w:p>
    <w:p w14:paraId="5E16C0B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создана онлайн-платформа, которая предоставит возможности для повышения деловой грамотности и проведения бесплатного обучения основам бизнеса успешных предпринимателей;</w:t>
      </w:r>
    </w:p>
    <w:p w14:paraId="29EC97F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созданы коммерческие площадки и технопарки для повышения интереса граждан к </w:t>
      </w:r>
      <w:r w:rsidRPr="00863D7D">
        <w:rPr>
          <w:rFonts w:ascii="Times New Roman" w:hAnsi="Times New Roman"/>
          <w:color w:val="000000"/>
          <w:sz w:val="28"/>
          <w:szCs w:val="28"/>
        </w:rPr>
        <w:tab/>
        <w:t>предпринимательской деятельности, а также будут проводиться бизнес-тренинги для начинающих;</w:t>
      </w:r>
    </w:p>
    <w:p w14:paraId="748F4E0C" w14:textId="77777777" w:rsidR="00036E43" w:rsidRPr="000E4651"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bookmarkStart w:id="65" w:name="_Hlk96294463"/>
      <w:r w:rsidRPr="00D91243">
        <w:rPr>
          <w:rFonts w:ascii="Times New Roman" w:hAnsi="Times New Roman"/>
          <w:color w:val="000000"/>
          <w:sz w:val="28"/>
          <w:szCs w:val="28"/>
          <w:highlight w:val="yellow"/>
        </w:rPr>
        <w:t>- количество женщин, занимающихся предпринимательством, увеличилось до 35%.</w:t>
      </w:r>
    </w:p>
    <w:p w14:paraId="38B228B5" w14:textId="77777777" w:rsidR="00036E43" w:rsidRPr="00863D7D" w:rsidRDefault="00036E43" w:rsidP="00036E43">
      <w:pPr>
        <w:pStyle w:val="affff3"/>
      </w:pPr>
      <w:bookmarkStart w:id="66" w:name="_Toc65266438"/>
      <w:bookmarkEnd w:id="65"/>
      <w:r w:rsidRPr="00863D7D">
        <w:t>§5. Государственно-частное партнерство</w:t>
      </w:r>
      <w:bookmarkEnd w:id="66"/>
    </w:p>
    <w:p w14:paraId="25D07575"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В настоящее время в стране реализуется пять проектов ГЧП в сферах инфраструктуры, здравоохранения, энергетики, дошкольного образования и общественного транспорта.</w:t>
      </w:r>
    </w:p>
    <w:p w14:paraId="4936CAD7"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В целях усиления ГЧП был принят перечень предварительных проектов ГЧП и разрабатывается проект «Программы развития государственно-частного партнерства на 2020-2024 годы». Однако есть еще много нерешенных вопросов, решение которых было запланировано в ПСР 2016-2020.</w:t>
      </w:r>
    </w:p>
    <w:p w14:paraId="561082EE"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Низкая осведомленность о возможных проектах, условиях, тарифах, льготах и недостаточные гарантии приводят к низкому интересу потенциальных инвесторов. Есть также вопросы, которые необходимо решить для повышения компетентности персонала и, в целом, институционального развития в области ГЧП. Местные органы власти редко используют потенциал ГЧП в сфере коммунальных услуг.</w:t>
      </w:r>
    </w:p>
    <w:p w14:paraId="527BC2B8"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В ходе реализации ПСР 2016-2020 годы цели и задачи при реализации механизма государственно-частного партнерства не были полностью достигнуты, и большинство вопросов, целей, задач и направлений деятельности остаются важными:</w:t>
      </w:r>
    </w:p>
    <w:p w14:paraId="70E9FA0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система взаимоотношений государства и частного сектора при реализации проектов ГЧП и государственное </w:t>
      </w:r>
      <w:proofErr w:type="spellStart"/>
      <w:r w:rsidRPr="00863D7D">
        <w:rPr>
          <w:rFonts w:ascii="Times New Roman" w:hAnsi="Times New Roman"/>
          <w:color w:val="000000"/>
          <w:sz w:val="28"/>
          <w:szCs w:val="28"/>
        </w:rPr>
        <w:t>софинансирование</w:t>
      </w:r>
      <w:proofErr w:type="spellEnd"/>
      <w:r w:rsidRPr="00863D7D">
        <w:rPr>
          <w:rFonts w:ascii="Times New Roman" w:hAnsi="Times New Roman"/>
          <w:color w:val="000000"/>
          <w:sz w:val="28"/>
          <w:szCs w:val="28"/>
        </w:rPr>
        <w:t xml:space="preserve"> проектов ГЧП недостаточно развито;</w:t>
      </w:r>
    </w:p>
    <w:p w14:paraId="5B2937E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низкий уровень осведомленности участников ГЧП о механизме и его индивидуальных формах, успешном опыте и социально-экономических возможностях;</w:t>
      </w:r>
    </w:p>
    <w:p w14:paraId="5751971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отсутствие квалифицированного персонала в области ГЧП с достаточной компетенцией для подготовки и реализации проектов ГЧП;</w:t>
      </w:r>
    </w:p>
    <w:p w14:paraId="701D495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недостаточное институциональное развитие ответственных государственных органов в сфере ГЧП из-за ограниченных финансовых и человеческих ресурсов;</w:t>
      </w:r>
    </w:p>
    <w:p w14:paraId="2E9319C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недостаточная развитость системы привлечения долгосрочных внебюджетных средств для проектов ГЧП;</w:t>
      </w:r>
    </w:p>
    <w:p w14:paraId="5C5076F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риски, связанные с реализацией проектов ГЧП в Таджикистане, включая финансовый риск, прибыльность проекта, платежеспособность населения, спрос, инфляцию национальной валюты, инфляцию и т.д., очень высоки, а риски партнерского проекта не распределяются поровну между государственными и частными партнерами.</w:t>
      </w:r>
    </w:p>
    <w:p w14:paraId="15F0470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капитал частного сектора не гарантирован государством в соответствии с соглашением ГЧП;</w:t>
      </w:r>
    </w:p>
    <w:p w14:paraId="3DE2CAD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проекты ГЧП в Таджикистане имеют значительное социально-экономическое влияние, но их финансовая рентабельность низкая, и не все они привлекательны для предпринимателей и инвесторов;</w:t>
      </w:r>
    </w:p>
    <w:p w14:paraId="408B688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долгосрочные проекты ГЧП не имеют доступа к долгосрочным льготным кредитам;</w:t>
      </w:r>
    </w:p>
    <w:p w14:paraId="3F35CA2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Национальное законодательство в сфере ГЧП не в полной мере соответствует требованиям международного опыта реализации проектов ГЧП.</w:t>
      </w:r>
    </w:p>
    <w:p w14:paraId="0D98FC1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Основные цели (приоритеты) развития:</w:t>
      </w:r>
    </w:p>
    <w:p w14:paraId="410C6BA7" w14:textId="77777777" w:rsidR="00036E43" w:rsidRPr="00863D7D" w:rsidRDefault="00036E43" w:rsidP="00036E43">
      <w:pPr>
        <w:pStyle w:val="a6"/>
        <w:numPr>
          <w:ilvl w:val="0"/>
          <w:numId w:val="20"/>
        </w:numPr>
        <w:tabs>
          <w:tab w:val="left" w:pos="567"/>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Г</w:t>
      </w:r>
      <w:r w:rsidRPr="00863D7D">
        <w:rPr>
          <w:rFonts w:ascii="Times New Roman" w:hAnsi="Times New Roman"/>
          <w:color w:val="000000"/>
          <w:sz w:val="28"/>
          <w:szCs w:val="28"/>
          <w:lang w:val="tg-Cyrl-TJ"/>
        </w:rPr>
        <w:t>ЧП</w:t>
      </w:r>
      <w:r w:rsidRPr="00863D7D">
        <w:rPr>
          <w:rFonts w:ascii="Times New Roman" w:hAnsi="Times New Roman"/>
          <w:color w:val="000000"/>
          <w:sz w:val="28"/>
          <w:szCs w:val="28"/>
        </w:rPr>
        <w:t xml:space="preserve"> сегодня широко распространено во всех </w:t>
      </w:r>
      <w:r w:rsidRPr="00863D7D">
        <w:rPr>
          <w:rFonts w:ascii="Times New Roman" w:hAnsi="Times New Roman"/>
          <w:color w:val="000000"/>
          <w:sz w:val="28"/>
          <w:szCs w:val="28"/>
          <w:lang w:val="tg-Cyrl-TJ"/>
        </w:rPr>
        <w:t>отраслях</w:t>
      </w:r>
      <w:r w:rsidRPr="00863D7D">
        <w:rPr>
          <w:rFonts w:ascii="Times New Roman" w:hAnsi="Times New Roman"/>
          <w:color w:val="000000"/>
          <w:sz w:val="28"/>
          <w:szCs w:val="28"/>
        </w:rPr>
        <w:t xml:space="preserve"> и секторах экономики. Каждый раздел ПСР 2021-2025 рассматривает вопросы ГЧП с точки зрения свои </w:t>
      </w:r>
      <w:r w:rsidRPr="00863D7D">
        <w:rPr>
          <w:rFonts w:ascii="Times New Roman" w:hAnsi="Times New Roman"/>
          <w:color w:val="000000"/>
          <w:sz w:val="28"/>
          <w:szCs w:val="28"/>
          <w:lang w:val="tg-Cyrl-TJ"/>
        </w:rPr>
        <w:t>сфери</w:t>
      </w:r>
      <w:r w:rsidRPr="00863D7D">
        <w:rPr>
          <w:rFonts w:ascii="Times New Roman" w:hAnsi="Times New Roman"/>
          <w:color w:val="000000"/>
          <w:sz w:val="28"/>
          <w:szCs w:val="28"/>
        </w:rPr>
        <w:t>, что означает рассмотрение вопросов ГЧП на основе одной области. Исходя из этого, в контексте развития государственно-частного партнерства в стране уместно поставить такую ​​цель, которая охватывала бы различные аспекты ГЧП</w:t>
      </w:r>
      <w:r w:rsidRPr="00863D7D">
        <w:rPr>
          <w:rFonts w:ascii="Times New Roman" w:hAnsi="Times New Roman"/>
          <w:color w:val="000000"/>
          <w:sz w:val="28"/>
          <w:szCs w:val="28"/>
          <w:lang w:val="tg-Cyrl-TJ"/>
        </w:rPr>
        <w:t>;</w:t>
      </w:r>
    </w:p>
    <w:p w14:paraId="148AC95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расширение внедрения ГЧП во всех секторах экономики;</w:t>
      </w:r>
    </w:p>
    <w:p w14:paraId="2B5A3EF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-дальнейшее совершенствование законодательной базы между государством и частным сектором, регулирование тарифов и специфики проектной деятельности в этой сфере;</w:t>
      </w:r>
    </w:p>
    <w:p w14:paraId="402E139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развитие системы ресурсной поддержки проектов ГЧП, включая человеческие и информационные ресурсы;</w:t>
      </w:r>
    </w:p>
    <w:p w14:paraId="42B393B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повышение осведомленности о возможностях механизма ГЧП в стране и обеспечение прозрачности в реализации проектов ГЧП;</w:t>
      </w:r>
    </w:p>
    <w:p w14:paraId="7E362B2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большее вовлечение частного сектора в реализацию инфраструктурных проектов ГЧП в соответствии с современной международной практикой;</w:t>
      </w:r>
    </w:p>
    <w:p w14:paraId="7F22F519"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реализация инновационных проектов, </w:t>
      </w:r>
      <w:r w:rsidRPr="008A6317">
        <w:rPr>
          <w:rFonts w:ascii="Times New Roman" w:hAnsi="Times New Roman"/>
          <w:color w:val="000000"/>
          <w:sz w:val="28"/>
          <w:szCs w:val="28"/>
          <w:lang w:val="tg-Cyrl-TJ"/>
        </w:rPr>
        <w:t xml:space="preserve">ГУП </w:t>
      </w:r>
      <w:r w:rsidRPr="008A6317">
        <w:rPr>
          <w:rFonts w:ascii="Times New Roman" w:hAnsi="Times New Roman"/>
          <w:color w:val="000000"/>
          <w:sz w:val="28"/>
          <w:szCs w:val="28"/>
        </w:rPr>
        <w:t>направленных на развитие науки и инноваций.</w:t>
      </w:r>
    </w:p>
    <w:p w14:paraId="7B21B03F" w14:textId="77777777" w:rsidR="00C037DD" w:rsidRPr="008A6317" w:rsidRDefault="00C037DD" w:rsidP="000A3AC0">
      <w:pPr>
        <w:pStyle w:val="a6"/>
        <w:numPr>
          <w:ilvl w:val="0"/>
          <w:numId w:val="12"/>
        </w:numPr>
        <w:tabs>
          <w:tab w:val="left" w:pos="851"/>
          <w:tab w:val="left" w:pos="993"/>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Задачи </w:t>
      </w:r>
      <w:r w:rsidRPr="008A6317">
        <w:rPr>
          <w:rFonts w:ascii="Times New Roman" w:hAnsi="Times New Roman"/>
          <w:color w:val="000000"/>
          <w:sz w:val="28"/>
          <w:szCs w:val="28"/>
          <w:lang w:val="tg-Cyrl-TJ"/>
        </w:rPr>
        <w:t>для</w:t>
      </w:r>
      <w:r w:rsidRPr="008A6317">
        <w:rPr>
          <w:rFonts w:ascii="Times New Roman" w:hAnsi="Times New Roman"/>
          <w:color w:val="000000"/>
          <w:sz w:val="28"/>
          <w:szCs w:val="28"/>
        </w:rPr>
        <w:t xml:space="preserve"> решению поставленных задач и достижению целей:</w:t>
      </w:r>
    </w:p>
    <w:p w14:paraId="56735DF1"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совершенствование законодательной базы в сфере ГЧП;</w:t>
      </w:r>
    </w:p>
    <w:p w14:paraId="22E7C689"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эффективности распределения ресурсов для проектов ГЧП;</w:t>
      </w:r>
    </w:p>
    <w:p w14:paraId="30B84366"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улучшение доступа к информации и прозрачности проектов ГЧП;</w:t>
      </w:r>
    </w:p>
    <w:p w14:paraId="27FE5A6D"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привлекательности проектов ГЧП для отечественных и зарубежных предпринимателей и инвесторов.</w:t>
      </w:r>
    </w:p>
    <w:p w14:paraId="63DFCE2E"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fldChar w:fldCharType="begin"/>
      </w:r>
      <w:r w:rsidRPr="008A6317">
        <w:rPr>
          <w:rFonts w:ascii="Times New Roman" w:hAnsi="Times New Roman"/>
          <w:color w:val="000000"/>
          <w:sz w:val="28"/>
          <w:szCs w:val="28"/>
        </w:rPr>
        <w:instrText xml:space="preserve"> LISTNUM </w:instrText>
      </w:r>
      <w:r w:rsidRPr="008A6317">
        <w:rPr>
          <w:rFonts w:ascii="Times New Roman" w:hAnsi="Times New Roman"/>
          <w:color w:val="000000"/>
          <w:sz w:val="28"/>
          <w:szCs w:val="28"/>
        </w:rPr>
        <w:fldChar w:fldCharType="end"/>
      </w:r>
      <w:r w:rsidR="004C74F3" w:rsidRPr="008A6317">
        <w:rPr>
          <w:rFonts w:ascii="Times New Roman" w:hAnsi="Times New Roman"/>
          <w:color w:val="000000"/>
          <w:sz w:val="28"/>
          <w:szCs w:val="28"/>
        </w:rPr>
        <w:tab/>
      </w:r>
      <w:r w:rsidRPr="008A6317">
        <w:rPr>
          <w:rFonts w:ascii="Times New Roman" w:hAnsi="Times New Roman"/>
          <w:color w:val="000000"/>
          <w:sz w:val="28"/>
          <w:szCs w:val="28"/>
        </w:rPr>
        <w:t>Основные мероприятия (направления деятельности) по достижению целей и задач:</w:t>
      </w:r>
    </w:p>
    <w:p w14:paraId="1BF59899"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национального законодательства в области ГЧП и его гармонизация с лучшими мировыми практиками »;</w:t>
      </w:r>
    </w:p>
    <w:p w14:paraId="37EBEFE9"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программы развития ГЧП;</w:t>
      </w:r>
    </w:p>
    <w:p w14:paraId="715F9EAD"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единого каталога проектов ГЧП;</w:t>
      </w:r>
    </w:p>
    <w:p w14:paraId="7C57354D"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методологии оценки проектов ГЧП;</w:t>
      </w:r>
    </w:p>
    <w:p w14:paraId="38A4BEE3"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порядка учета проектов ГЧП, показателей и системы мониторинга и оценки проектов;</w:t>
      </w:r>
    </w:p>
    <w:p w14:paraId="233BE44E"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пересмотра и усовершенствования действующих тарифов на ГЧП;</w:t>
      </w:r>
    </w:p>
    <w:p w14:paraId="4BB25602"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развитие системы поддержки, льгот, гарантий и со</w:t>
      </w:r>
      <w:r w:rsidRPr="008A6317">
        <w:rPr>
          <w:rFonts w:ascii="Times New Roman" w:hAnsi="Times New Roman"/>
          <w:color w:val="000000"/>
          <w:sz w:val="28"/>
          <w:szCs w:val="28"/>
          <w:lang w:val="tg-Cyrl-TJ"/>
        </w:rPr>
        <w:t xml:space="preserve">вместного </w:t>
      </w:r>
      <w:r w:rsidRPr="008A6317">
        <w:rPr>
          <w:rFonts w:ascii="Times New Roman" w:hAnsi="Times New Roman"/>
          <w:color w:val="000000"/>
          <w:sz w:val="28"/>
          <w:szCs w:val="28"/>
        </w:rPr>
        <w:t>финансирования проектов ГЧП.</w:t>
      </w:r>
    </w:p>
    <w:p w14:paraId="139A641E" w14:textId="77777777" w:rsidR="00C037DD" w:rsidRPr="008A6317" w:rsidRDefault="00C037DD" w:rsidP="000A3AC0">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Улучшение распределения ресурсов для проектов ГЧП посредством:</w:t>
      </w:r>
    </w:p>
    <w:p w14:paraId="24FFA120"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системы корпоративного управления на государственных предприятиях;</w:t>
      </w:r>
    </w:p>
    <w:p w14:paraId="7DD51460"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укрепления материально-технической базы ГП «Центр реализации проектов ГЧП»;</w:t>
      </w:r>
    </w:p>
    <w:p w14:paraId="727B9936"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штатного расписания ГУП «Центр реализации проектов ГЧП» для повышения качества услуг по проектам ГЧП;</w:t>
      </w:r>
    </w:p>
    <w:p w14:paraId="0AB1B404"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пакета стимулов для повышения инициативы исполнительных органов (организаций-заказчиков) в разработке и реализации проектов ГЧП.</w:t>
      </w:r>
    </w:p>
    <w:p w14:paraId="5E53B99E" w14:textId="77777777" w:rsidR="00C037DD" w:rsidRPr="008A6317" w:rsidRDefault="00C037DD" w:rsidP="000A3AC0">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Улучшение доступа к информации и обеспечение прозрачности проектов ГЧП посредством:</w:t>
      </w:r>
    </w:p>
    <w:p w14:paraId="4D04DD21"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дальнейшего развития интернет-ресурсов страны в области ГЧП (в том числе </w:t>
      </w:r>
      <w:hyperlink r:id="rId9" w:history="1">
        <w:r w:rsidRPr="008A6317">
          <w:rPr>
            <w:rStyle w:val="af"/>
            <w:rFonts w:ascii="Times New Roman" w:hAnsi="Times New Roman"/>
            <w:color w:val="000000"/>
            <w:sz w:val="28"/>
            <w:szCs w:val="28"/>
          </w:rPr>
          <w:t>www.ppp.tj</w:t>
        </w:r>
      </w:hyperlink>
      <w:r w:rsidRPr="008A6317">
        <w:rPr>
          <w:rFonts w:ascii="Times New Roman" w:hAnsi="Times New Roman"/>
          <w:color w:val="000000"/>
          <w:sz w:val="28"/>
          <w:szCs w:val="28"/>
        </w:rPr>
        <w:t>) и обеспечение доступа к необходимой информации для всех заинтересованных сторон;</w:t>
      </w:r>
    </w:p>
    <w:p w14:paraId="4EA4290F"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организации форумов, круглых столов и ярмарок для привлечения инвесторов, презентация проектов ГЧП и регулирование отношений с заинтересованными частными инвесторами.</w:t>
      </w:r>
    </w:p>
    <w:p w14:paraId="0AC7F7C6" w14:textId="77777777" w:rsidR="00C037DD" w:rsidRPr="008A6317" w:rsidRDefault="00C037DD" w:rsidP="000A3AC0">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Повышение привлекательности проектов ГЧП для отечественных и зарубежных предпринимателей и инвесторов посредством:</w:t>
      </w:r>
    </w:p>
    <w:p w14:paraId="347919CF"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снижения проектных рисков за счет участия государства, партнеров по развитию и международных финансовых организаций в финансовой структуре проектов;</w:t>
      </w:r>
    </w:p>
    <w:p w14:paraId="24DFDA7D"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справедливого и равноправного распределения проектных рисков между государственными и частными партнерами;</w:t>
      </w:r>
    </w:p>
    <w:p w14:paraId="3ACDC168"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предоставления государственных гарантий капиталу частного сектора при финансировании проекта ГЧП;</w:t>
      </w:r>
    </w:p>
    <w:p w14:paraId="02817E03"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предоставления налоговых и таможенных льгот проектам ГЧП;</w:t>
      </w:r>
    </w:p>
    <w:p w14:paraId="3CCBFAA7"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создания Фонда финансирования проектов </w:t>
      </w:r>
      <w:r w:rsidRPr="008A6317">
        <w:rPr>
          <w:rFonts w:ascii="Times New Roman" w:hAnsi="Times New Roman"/>
          <w:color w:val="000000"/>
          <w:sz w:val="28"/>
          <w:szCs w:val="28"/>
          <w:lang w:val="tg-Cyrl-TJ"/>
        </w:rPr>
        <w:t xml:space="preserve"> </w:t>
      </w:r>
      <w:r w:rsidRPr="008A6317">
        <w:rPr>
          <w:rFonts w:ascii="Times New Roman" w:hAnsi="Times New Roman"/>
          <w:color w:val="000000"/>
          <w:sz w:val="28"/>
          <w:szCs w:val="28"/>
        </w:rPr>
        <w:t>ГЧП;</w:t>
      </w:r>
    </w:p>
    <w:p w14:paraId="785BB009"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внедрения механизма государственной финансовой поддержки проектов с низкой финансовой рентабельностью, но имеющих значительный социально-экономический эффект.</w:t>
      </w:r>
    </w:p>
    <w:p w14:paraId="707D322B"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fldChar w:fldCharType="begin"/>
      </w:r>
      <w:r w:rsidRPr="008A6317">
        <w:rPr>
          <w:rFonts w:ascii="Times New Roman" w:hAnsi="Times New Roman"/>
          <w:color w:val="000000"/>
          <w:sz w:val="28"/>
          <w:szCs w:val="28"/>
        </w:rPr>
        <w:instrText xml:space="preserve"> LISTNUM </w:instrText>
      </w:r>
      <w:r w:rsidRPr="008A6317">
        <w:rPr>
          <w:rFonts w:ascii="Times New Roman" w:hAnsi="Times New Roman"/>
          <w:color w:val="000000"/>
          <w:sz w:val="28"/>
          <w:szCs w:val="28"/>
        </w:rPr>
        <w:fldChar w:fldCharType="end"/>
      </w:r>
      <w:r w:rsidR="004C74F3" w:rsidRPr="008A6317">
        <w:rPr>
          <w:rFonts w:ascii="Times New Roman" w:hAnsi="Times New Roman"/>
          <w:color w:val="000000"/>
          <w:sz w:val="28"/>
          <w:szCs w:val="28"/>
        </w:rPr>
        <w:tab/>
      </w:r>
      <w:r w:rsidRPr="008A6317">
        <w:rPr>
          <w:rFonts w:ascii="Times New Roman" w:hAnsi="Times New Roman"/>
          <w:color w:val="000000"/>
          <w:sz w:val="28"/>
          <w:szCs w:val="28"/>
        </w:rPr>
        <w:t>Ожидаемые результаты:</w:t>
      </w:r>
    </w:p>
    <w:p w14:paraId="0DFA80DA"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программы развития будут разрабатываться как на региональном, так и на отраслевом уровне;</w:t>
      </w:r>
    </w:p>
    <w:p w14:paraId="5E2DEDF4"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будет проведено 10 тренинговых программ по повышению квалификации кадров на местах, в том числе ГУП «Центр реализации проектов ГЧП»;</w:t>
      </w:r>
    </w:p>
    <w:p w14:paraId="230EA3C7"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объем финансирования проектов ГЧП увеличится на 23%;</w:t>
      </w:r>
    </w:p>
    <w:p w14:paraId="03ADBF9F"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объем проектов ГЧП в области науки и инноваций - 3 единицы;</w:t>
      </w:r>
    </w:p>
    <w:p w14:paraId="3B9CDE53"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улучшен интернет-портал </w:t>
      </w:r>
      <w:hyperlink r:id="rId10" w:history="1">
        <w:r w:rsidRPr="008A6317">
          <w:rPr>
            <w:rStyle w:val="af"/>
            <w:rFonts w:ascii="Times New Roman" w:hAnsi="Times New Roman"/>
            <w:color w:val="000000"/>
            <w:sz w:val="28"/>
            <w:szCs w:val="28"/>
          </w:rPr>
          <w:t>www.ppp.tj</w:t>
        </w:r>
      </w:hyperlink>
      <w:r w:rsidRPr="008A6317">
        <w:rPr>
          <w:rFonts w:ascii="Times New Roman" w:hAnsi="Times New Roman"/>
          <w:color w:val="000000"/>
          <w:sz w:val="28"/>
          <w:szCs w:val="28"/>
        </w:rPr>
        <w:t>, через который будет предоставляться необходимая информация заинтересованным сторонам;</w:t>
      </w:r>
    </w:p>
    <w:p w14:paraId="0C09EC66"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организованы 10 круглых столов, 2 форума и 12 ярмарок для привлечения частного сектора и развития ГЧП во всех секторах экономики;</w:t>
      </w:r>
    </w:p>
    <w:p w14:paraId="73BEBB26"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 сфере здравоохранения реализуются 14 медицинских проектов, направленных на снижение риска эпидемиологических заболеваний и уменьшение последствий пандемии COVID-19.</w:t>
      </w:r>
    </w:p>
    <w:p w14:paraId="771EA68C" w14:textId="77777777" w:rsidR="00C037DD" w:rsidRPr="00863D7D" w:rsidRDefault="00C037DD" w:rsidP="000A3AC0">
      <w:pPr>
        <w:pStyle w:val="affff3"/>
      </w:pPr>
      <w:bookmarkStart w:id="67" w:name="_Toc65266439"/>
      <w:r w:rsidRPr="00863D7D">
        <w:t>§6. Развитие цифровой экономики</w:t>
      </w:r>
      <w:bookmarkEnd w:id="67"/>
    </w:p>
    <w:p w14:paraId="6DE851E7" w14:textId="77777777" w:rsidR="00C037DD" w:rsidRPr="008A6317" w:rsidRDefault="00C037DD" w:rsidP="000A3AC0">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Цифровая экономика - важное требование для развития в современном мире. Поэтому одним из основных источников дальнейшего институционального развития страны является цифровой обмен, который требует современной нормативной базы цифровой экономики, новой системы эффективного управления информационными и коммуникационными ресурсами и цифровыми технологиями, а также нового механизма сетевого взаимодействия в информационном обществе.</w:t>
      </w:r>
    </w:p>
    <w:p w14:paraId="049AED4E" w14:textId="77777777" w:rsidR="00C037DD" w:rsidRPr="008A6317" w:rsidRDefault="00C037DD" w:rsidP="000A3AC0">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Развитие нецифровой (нормативно-правовая база, финансовые ресурсы) и цифровой (широкополосный Интернет и цифровые технологии) структуры в стране требует пересмотра приоритетов и мер, изложенных в НСР-2030.</w:t>
      </w:r>
    </w:p>
    <w:p w14:paraId="468E697B" w14:textId="77777777" w:rsidR="00C037DD" w:rsidRPr="008A6317" w:rsidRDefault="00C037DD" w:rsidP="000A3AC0">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Пандемия COVID-19 оказала дополнительное влияние на состояние технической инфраструктуры и методы предоставления услуг связи. Объем трафика в этом сегменте сетей передачи данных увеличился в несколько раз, а бремя услуг сети передачи данных и обслуживания инфраструктуры по-прежнему целиком ложится на плечи частных компаний.</w:t>
      </w:r>
    </w:p>
    <w:p w14:paraId="60716A99" w14:textId="77777777" w:rsidR="00C037DD" w:rsidRPr="008A6317" w:rsidRDefault="00C037DD" w:rsidP="000A3AC0">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Согласно анализу Международной экономической и финансовой организации, увеличение охвата широкополосным Интернетом на 10% может увеличить темпы экономического роста страны на 1,4%.</w:t>
      </w:r>
    </w:p>
    <w:p w14:paraId="7A136464" w14:textId="77777777" w:rsidR="00C037DD" w:rsidRPr="008A6317" w:rsidRDefault="00C037DD" w:rsidP="000A3AC0">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Учитывая высокую экономическую и социальную важность доступа к информационным и коммуникационным технологиям в условиях пандемии, необходимо принять необходимые меры для расширения охвата населения страны льготными услугами и связью.</w:t>
      </w:r>
    </w:p>
    <w:p w14:paraId="54FF5759" w14:textId="77777777" w:rsidR="00C037DD" w:rsidRPr="008A6317" w:rsidRDefault="00C037DD" w:rsidP="000A3AC0">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Хотя Республика Таджикистан находится на ранних этапах цифровой экономики, она сделала первые шаги в направлении оцифровки экономики с помощью ИКТ в различных секторах страны и добилась ряда достижений за последние годы.</w:t>
      </w:r>
    </w:p>
    <w:p w14:paraId="62C6D775" w14:textId="77777777" w:rsidR="00C037DD" w:rsidRPr="008A6317" w:rsidRDefault="00C037DD" w:rsidP="000A3AC0">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Для реализации Концепции электронного правительства в Республике Таджикистан в </w:t>
      </w:r>
      <w:r w:rsidRPr="008A6317">
        <w:rPr>
          <w:rFonts w:ascii="Times New Roman" w:hAnsi="Times New Roman"/>
          <w:color w:val="000000"/>
          <w:sz w:val="28"/>
          <w:szCs w:val="28"/>
          <w:lang w:val="tg-Cyrl-TJ"/>
        </w:rPr>
        <w:t>Испол</w:t>
      </w:r>
      <w:proofErr w:type="spellStart"/>
      <w:r w:rsidRPr="008A6317">
        <w:rPr>
          <w:rFonts w:ascii="Times New Roman" w:hAnsi="Times New Roman"/>
          <w:color w:val="000000"/>
          <w:sz w:val="28"/>
          <w:szCs w:val="28"/>
        </w:rPr>
        <w:t>нительны</w:t>
      </w:r>
      <w:proofErr w:type="spellEnd"/>
      <w:r w:rsidRPr="008A6317">
        <w:rPr>
          <w:rFonts w:ascii="Times New Roman" w:hAnsi="Times New Roman"/>
          <w:color w:val="000000"/>
          <w:sz w:val="28"/>
          <w:szCs w:val="28"/>
          <w:lang w:val="tg-Cyrl-TJ"/>
        </w:rPr>
        <w:t>е</w:t>
      </w:r>
      <w:r w:rsidRPr="008A6317">
        <w:rPr>
          <w:rFonts w:ascii="Times New Roman" w:hAnsi="Times New Roman"/>
          <w:color w:val="000000"/>
          <w:sz w:val="28"/>
          <w:szCs w:val="28"/>
        </w:rPr>
        <w:t xml:space="preserve"> органы государственной власти   города Душанбе серверное оборудование установлено в специальном помещении и между структурами его устройства посредством программы «Обращение электронных документов SITI-DOC».</w:t>
      </w:r>
    </w:p>
    <w:p w14:paraId="01449373" w14:textId="77777777" w:rsidR="00C037DD" w:rsidRPr="008A6317" w:rsidRDefault="00C037DD" w:rsidP="000A3AC0">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Различные предприятия и компании, такие как «</w:t>
      </w:r>
      <w:proofErr w:type="spellStart"/>
      <w:r w:rsidRPr="008A6317">
        <w:rPr>
          <w:rFonts w:ascii="Times New Roman" w:hAnsi="Times New Roman"/>
          <w:color w:val="000000"/>
          <w:sz w:val="28"/>
          <w:szCs w:val="28"/>
        </w:rPr>
        <w:t>Авесто</w:t>
      </w:r>
      <w:proofErr w:type="spellEnd"/>
      <w:r w:rsidRPr="008A6317">
        <w:rPr>
          <w:rFonts w:ascii="Times New Roman" w:hAnsi="Times New Roman"/>
          <w:color w:val="000000"/>
          <w:sz w:val="28"/>
          <w:szCs w:val="28"/>
        </w:rPr>
        <w:t>-Групп», «</w:t>
      </w:r>
      <w:proofErr w:type="spellStart"/>
      <w:r w:rsidRPr="008A6317">
        <w:rPr>
          <w:rFonts w:ascii="Times New Roman" w:hAnsi="Times New Roman"/>
          <w:color w:val="000000"/>
          <w:sz w:val="28"/>
          <w:szCs w:val="28"/>
        </w:rPr>
        <w:t>Акиа</w:t>
      </w:r>
      <w:proofErr w:type="spellEnd"/>
      <w:r w:rsidRPr="008A6317">
        <w:rPr>
          <w:rFonts w:ascii="Times New Roman" w:hAnsi="Times New Roman"/>
          <w:color w:val="000000"/>
          <w:sz w:val="28"/>
          <w:szCs w:val="28"/>
        </w:rPr>
        <w:t>-</w:t>
      </w:r>
      <w:proofErr w:type="spellStart"/>
      <w:r w:rsidRPr="008A6317">
        <w:rPr>
          <w:rFonts w:ascii="Times New Roman" w:hAnsi="Times New Roman"/>
          <w:color w:val="000000"/>
          <w:sz w:val="28"/>
          <w:szCs w:val="28"/>
        </w:rPr>
        <w:t>Авесто</w:t>
      </w:r>
      <w:proofErr w:type="spellEnd"/>
      <w:r w:rsidRPr="008A6317">
        <w:rPr>
          <w:rFonts w:ascii="Times New Roman" w:hAnsi="Times New Roman"/>
          <w:color w:val="000000"/>
          <w:sz w:val="28"/>
          <w:szCs w:val="28"/>
        </w:rPr>
        <w:t>-Индустрия», «</w:t>
      </w:r>
      <w:proofErr w:type="spellStart"/>
      <w:r w:rsidRPr="008A6317">
        <w:rPr>
          <w:rFonts w:ascii="Times New Roman" w:hAnsi="Times New Roman"/>
          <w:color w:val="000000"/>
          <w:sz w:val="28"/>
          <w:szCs w:val="28"/>
        </w:rPr>
        <w:t>Рахштакси</w:t>
      </w:r>
      <w:proofErr w:type="spellEnd"/>
      <w:r w:rsidRPr="008A6317">
        <w:rPr>
          <w:rFonts w:ascii="Times New Roman" w:hAnsi="Times New Roman"/>
          <w:color w:val="000000"/>
          <w:sz w:val="28"/>
          <w:szCs w:val="28"/>
        </w:rPr>
        <w:t>», «Экшн Экспресс», «Сомон-такси», «Глобал Экспресс Душанбе», «Атлас-такси», «</w:t>
      </w:r>
      <w:proofErr w:type="spellStart"/>
      <w:r w:rsidRPr="008A6317">
        <w:rPr>
          <w:rFonts w:ascii="Times New Roman" w:hAnsi="Times New Roman"/>
          <w:color w:val="000000"/>
          <w:sz w:val="28"/>
          <w:szCs w:val="28"/>
        </w:rPr>
        <w:t>Олуча</w:t>
      </w:r>
      <w:proofErr w:type="spellEnd"/>
      <w:r w:rsidRPr="008A6317">
        <w:rPr>
          <w:rFonts w:ascii="Times New Roman" w:hAnsi="Times New Roman"/>
          <w:color w:val="000000"/>
          <w:sz w:val="28"/>
          <w:szCs w:val="28"/>
        </w:rPr>
        <w:t>-Авто» и « Городское такси», работающие в столице, запустили цифровые технологии.</w:t>
      </w:r>
      <w:r w:rsidRPr="008A6317">
        <w:rPr>
          <w:rFonts w:ascii="Times New Roman" w:hAnsi="Times New Roman"/>
          <w:color w:val="000000"/>
          <w:sz w:val="28"/>
          <w:szCs w:val="28"/>
          <w:lang w:val="tg-Cyrl-TJ"/>
        </w:rPr>
        <w:t xml:space="preserve"> </w:t>
      </w:r>
      <w:r w:rsidRPr="008A6317">
        <w:rPr>
          <w:rFonts w:ascii="Times New Roman" w:hAnsi="Times New Roman"/>
          <w:color w:val="000000"/>
          <w:sz w:val="28"/>
          <w:szCs w:val="28"/>
        </w:rPr>
        <w:t>В Душанбе также внедрена система электронных платежей для пассажиров City Card, с помощью которой граждане оплачивают проезд в общественном транспорте.</w:t>
      </w:r>
    </w:p>
    <w:p w14:paraId="3ED9647D" w14:textId="77777777" w:rsidR="00C037DD" w:rsidRPr="008A6317" w:rsidRDefault="00C037DD" w:rsidP="000A3AC0">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Сектор ИКТ должен добиться большей динамики и ускорения процесса цифрового обмена. Однако сектор ИКТ еще не включен в механизм ГЧП, который включает согласование целей в сфере услуг государственного сектора и интересов поставщиков услуг ИКТ.</w:t>
      </w:r>
    </w:p>
    <w:p w14:paraId="34F0F4B7"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fldChar w:fldCharType="begin"/>
      </w:r>
      <w:r w:rsidRPr="008A6317">
        <w:rPr>
          <w:rFonts w:ascii="Times New Roman" w:hAnsi="Times New Roman"/>
          <w:color w:val="000000"/>
          <w:sz w:val="28"/>
          <w:szCs w:val="28"/>
        </w:rPr>
        <w:instrText xml:space="preserve"> LISTNUM </w:instrText>
      </w:r>
      <w:r w:rsidRPr="008A6317">
        <w:rPr>
          <w:rFonts w:ascii="Times New Roman" w:hAnsi="Times New Roman"/>
          <w:color w:val="000000"/>
          <w:sz w:val="28"/>
          <w:szCs w:val="28"/>
        </w:rPr>
        <w:fldChar w:fldCharType="end"/>
      </w:r>
      <w:r w:rsidR="004C74F3" w:rsidRPr="008A6317">
        <w:rPr>
          <w:rFonts w:ascii="Times New Roman" w:hAnsi="Times New Roman"/>
          <w:color w:val="000000"/>
          <w:sz w:val="28"/>
          <w:szCs w:val="28"/>
          <w:lang w:val="tg-Cyrl-TJ"/>
        </w:rPr>
        <w:tab/>
      </w:r>
      <w:r w:rsidRPr="008A6317">
        <w:rPr>
          <w:rFonts w:ascii="Times New Roman" w:hAnsi="Times New Roman"/>
          <w:color w:val="000000"/>
          <w:sz w:val="28"/>
          <w:szCs w:val="28"/>
        </w:rPr>
        <w:t>Основные проблемы:</w:t>
      </w:r>
    </w:p>
    <w:p w14:paraId="1AE8E59A"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недостаточно развитая законодательная база;</w:t>
      </w:r>
    </w:p>
    <w:p w14:paraId="73BD059B"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нехватка конкуренции и недостаточные частные инвестиции в секторе;</w:t>
      </w:r>
    </w:p>
    <w:p w14:paraId="358D0225"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государственное регулирование и управление сектором нуждаются в эффективных методах;</w:t>
      </w:r>
    </w:p>
    <w:p w14:paraId="7D982293"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отсутствие независимого государственного регулирования в секторе;</w:t>
      </w:r>
    </w:p>
    <w:p w14:paraId="50735923"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межотраслевая координация не на должном уровне;</w:t>
      </w:r>
    </w:p>
    <w:p w14:paraId="742F77BE"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нехватка высококвалифицированных кадров;</w:t>
      </w:r>
    </w:p>
    <w:p w14:paraId="5C11A0AB"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недостаточное развитие технической инфраструктуры.</w:t>
      </w:r>
    </w:p>
    <w:p w14:paraId="2B4DA8A6"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fldChar w:fldCharType="begin"/>
      </w:r>
      <w:r w:rsidRPr="008A6317">
        <w:rPr>
          <w:rFonts w:ascii="Times New Roman" w:hAnsi="Times New Roman"/>
          <w:color w:val="000000"/>
          <w:sz w:val="28"/>
          <w:szCs w:val="28"/>
        </w:rPr>
        <w:instrText xml:space="preserve"> LISTNUM </w:instrText>
      </w:r>
      <w:r w:rsidRPr="008A6317">
        <w:rPr>
          <w:rFonts w:ascii="Times New Roman" w:hAnsi="Times New Roman"/>
          <w:color w:val="000000"/>
          <w:sz w:val="28"/>
          <w:szCs w:val="28"/>
        </w:rPr>
        <w:fldChar w:fldCharType="end"/>
      </w:r>
      <w:r w:rsidR="004C74F3" w:rsidRPr="008A6317">
        <w:rPr>
          <w:rFonts w:ascii="Times New Roman" w:hAnsi="Times New Roman"/>
          <w:color w:val="000000"/>
          <w:sz w:val="28"/>
          <w:szCs w:val="28"/>
        </w:rPr>
        <w:tab/>
      </w:r>
      <w:r w:rsidRPr="008A6317">
        <w:rPr>
          <w:rFonts w:ascii="Times New Roman" w:hAnsi="Times New Roman"/>
          <w:color w:val="000000"/>
          <w:sz w:val="28"/>
          <w:szCs w:val="28"/>
        </w:rPr>
        <w:t>Основные цели (приоритеты) развития:</w:t>
      </w:r>
    </w:p>
    <w:p w14:paraId="5D4BAAB1"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улучшение нецифровой основы для продвижения цифровой экономики;</w:t>
      </w:r>
    </w:p>
    <w:p w14:paraId="3AE01F98"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укрепление цифровой основы цифрового обмена;</w:t>
      </w:r>
    </w:p>
    <w:p w14:paraId="4328D526"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цифровизация секторов национальной экономики;</w:t>
      </w:r>
    </w:p>
    <w:p w14:paraId="1085DEDC"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внедрение цифрового правительства; </w:t>
      </w:r>
    </w:p>
    <w:p w14:paraId="7AC35F68"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развитие человеческого капитала для цифровой экономики;</w:t>
      </w:r>
    </w:p>
    <w:p w14:paraId="34300F8B" w14:textId="77777777" w:rsidR="00C037DD" w:rsidRPr="008A6317" w:rsidRDefault="00C037DD" w:rsidP="000A3AC0">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обеспечение государственного управления и процесса регулирования в секторе на основе добросовестной конкуренции с целью повышения качества услуг для государственного и частного секторов;</w:t>
      </w:r>
    </w:p>
    <w:p w14:paraId="32D11D9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развитие инфраструктуры ИКТ для цифровой экономики;</w:t>
      </w:r>
    </w:p>
    <w:p w14:paraId="1B68F86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система организации, координации и внедрения цифровой экономики.</w:t>
      </w:r>
    </w:p>
    <w:p w14:paraId="250D88D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Задачи для решения поставленных задач и достижения целей:</w:t>
      </w:r>
    </w:p>
    <w:p w14:paraId="1348682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w:t>
      </w:r>
      <w:r w:rsidRPr="00863D7D">
        <w:rPr>
          <w:rFonts w:ascii="Times New Roman" w:hAnsi="Times New Roman"/>
          <w:color w:val="000000"/>
          <w:sz w:val="28"/>
          <w:szCs w:val="28"/>
          <w:lang w:val="tg-Cyrl-TJ"/>
        </w:rPr>
        <w:t>о</w:t>
      </w:r>
      <w:proofErr w:type="spellStart"/>
      <w:r w:rsidRPr="00863D7D">
        <w:rPr>
          <w:rFonts w:ascii="Times New Roman" w:hAnsi="Times New Roman"/>
          <w:color w:val="000000"/>
          <w:sz w:val="28"/>
          <w:szCs w:val="28"/>
        </w:rPr>
        <w:t>беспечение</w:t>
      </w:r>
      <w:proofErr w:type="spellEnd"/>
      <w:r w:rsidRPr="00863D7D">
        <w:rPr>
          <w:rFonts w:ascii="Times New Roman" w:hAnsi="Times New Roman"/>
          <w:color w:val="000000"/>
          <w:sz w:val="28"/>
          <w:szCs w:val="28"/>
        </w:rPr>
        <w:t xml:space="preserve"> эффективного управления сектором связи;</w:t>
      </w:r>
    </w:p>
    <w:p w14:paraId="5BD00F7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w:t>
      </w:r>
      <w:r w:rsidRPr="00863D7D">
        <w:rPr>
          <w:rFonts w:ascii="Times New Roman" w:hAnsi="Times New Roman"/>
          <w:color w:val="000000"/>
          <w:sz w:val="28"/>
          <w:szCs w:val="28"/>
          <w:lang w:val="tg-Cyrl-TJ"/>
        </w:rPr>
        <w:t>р</w:t>
      </w:r>
      <w:proofErr w:type="spellStart"/>
      <w:r w:rsidRPr="00863D7D">
        <w:rPr>
          <w:rFonts w:ascii="Times New Roman" w:hAnsi="Times New Roman"/>
          <w:color w:val="000000"/>
          <w:sz w:val="28"/>
          <w:szCs w:val="28"/>
        </w:rPr>
        <w:t>азвитие</w:t>
      </w:r>
      <w:proofErr w:type="spellEnd"/>
      <w:r w:rsidRPr="00863D7D">
        <w:rPr>
          <w:rFonts w:ascii="Times New Roman" w:hAnsi="Times New Roman"/>
          <w:color w:val="000000"/>
          <w:sz w:val="28"/>
          <w:szCs w:val="28"/>
        </w:rPr>
        <w:t xml:space="preserve"> цифровых навыков в государственном управлении;</w:t>
      </w:r>
    </w:p>
    <w:p w14:paraId="57EDE84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w:t>
      </w:r>
      <w:r w:rsidRPr="00863D7D">
        <w:rPr>
          <w:rFonts w:ascii="Times New Roman" w:hAnsi="Times New Roman"/>
          <w:color w:val="000000"/>
          <w:sz w:val="28"/>
          <w:szCs w:val="28"/>
          <w:lang w:val="tg-Cyrl-TJ"/>
        </w:rPr>
        <w:t>п</w:t>
      </w:r>
      <w:proofErr w:type="spellStart"/>
      <w:r w:rsidRPr="00863D7D">
        <w:rPr>
          <w:rFonts w:ascii="Times New Roman" w:hAnsi="Times New Roman"/>
          <w:color w:val="000000"/>
          <w:sz w:val="28"/>
          <w:szCs w:val="28"/>
        </w:rPr>
        <w:t>редоставление</w:t>
      </w:r>
      <w:proofErr w:type="spellEnd"/>
      <w:r w:rsidRPr="00863D7D">
        <w:rPr>
          <w:rFonts w:ascii="Times New Roman" w:hAnsi="Times New Roman"/>
          <w:color w:val="000000"/>
          <w:sz w:val="28"/>
          <w:szCs w:val="28"/>
        </w:rPr>
        <w:t xml:space="preserve"> информации и продвижение цифрового обмена;</w:t>
      </w:r>
    </w:p>
    <w:p w14:paraId="5CF5A1E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w:t>
      </w:r>
      <w:r w:rsidRPr="00863D7D">
        <w:rPr>
          <w:rFonts w:ascii="Times New Roman" w:hAnsi="Times New Roman"/>
          <w:color w:val="000000"/>
          <w:sz w:val="28"/>
          <w:szCs w:val="28"/>
          <w:lang w:val="tg-Cyrl-TJ"/>
        </w:rPr>
        <w:t>п</w:t>
      </w:r>
      <w:proofErr w:type="spellStart"/>
      <w:r w:rsidRPr="00863D7D">
        <w:rPr>
          <w:rFonts w:ascii="Times New Roman" w:hAnsi="Times New Roman"/>
          <w:color w:val="000000"/>
          <w:sz w:val="28"/>
          <w:szCs w:val="28"/>
        </w:rPr>
        <w:t>остроение</w:t>
      </w:r>
      <w:proofErr w:type="spellEnd"/>
      <w:r w:rsidRPr="00863D7D">
        <w:rPr>
          <w:rFonts w:ascii="Times New Roman" w:hAnsi="Times New Roman"/>
          <w:color w:val="000000"/>
          <w:sz w:val="28"/>
          <w:szCs w:val="28"/>
        </w:rPr>
        <w:t xml:space="preserve"> современной цифровой инфраструктуры;</w:t>
      </w:r>
    </w:p>
    <w:p w14:paraId="5651AD4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lang w:val="tg-Cyrl-TJ"/>
        </w:rPr>
        <w:tab/>
      </w:r>
      <w:r w:rsidRPr="00863D7D">
        <w:rPr>
          <w:rFonts w:ascii="Times New Roman" w:hAnsi="Times New Roman"/>
          <w:color w:val="000000"/>
          <w:sz w:val="28"/>
          <w:szCs w:val="28"/>
        </w:rPr>
        <w:t>Основные мероприятия (направления деятельности) по достижению целей и задач:</w:t>
      </w:r>
    </w:p>
    <w:p w14:paraId="1672699F" w14:textId="77777777" w:rsidR="00036E43" w:rsidRPr="00863D7D" w:rsidRDefault="00036E43" w:rsidP="00036E43">
      <w:pPr>
        <w:tabs>
          <w:tab w:val="left" w:pos="426"/>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оценки текущего состояния цифровой биржи и разработка ряда мер по усилению ее нормативной базы;</w:t>
      </w:r>
    </w:p>
    <w:p w14:paraId="3E4ABBE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улучшение нормативно-правовой и институциональной базы сектора, включая принятие Национальной стратегии развития широкополосной связи;</w:t>
      </w:r>
    </w:p>
    <w:p w14:paraId="541736C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-упорядочить и оптимизировать налоговую политику и администрирование в телекоммуникационном секторе для обеспечения последовательного, доступного и предсказуемого налогового режима;</w:t>
      </w:r>
    </w:p>
    <w:p w14:paraId="199E44E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создание независимого государственного регулирующего органа для телекоммуникационного сектора;</w:t>
      </w:r>
    </w:p>
    <w:p w14:paraId="67C6BB2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содействовать усилению свободной конкуренции в телекоммуникационном секторе, включая доступ к международным сетям Интернета;</w:t>
      </w:r>
    </w:p>
    <w:p w14:paraId="4E074B9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совершенствования госпрограммы по внедрению цифровых технологий во все отрасли экономики;</w:t>
      </w:r>
    </w:p>
    <w:p w14:paraId="08ECD4E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обновления форм статистической отчетности в области информационного развития и использования информационно-коммуникационных технологий с целью адаптации их к современным вызовам и стратегическим документам;</w:t>
      </w:r>
    </w:p>
    <w:p w14:paraId="00B14A7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улучшения структуры государственного управления и обновление ООН в области информационной безопасности;</w:t>
      </w:r>
    </w:p>
    <w:p w14:paraId="2C834E5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обновления и активизации работы действующего Совета по информационно-коммуникационным технологиям при Президенте Республики Таджикистан с передачей ему задач координации и межотраслевого руководства;</w:t>
      </w:r>
    </w:p>
    <w:p w14:paraId="44612A8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внедрения опыта </w:t>
      </w:r>
      <w:proofErr w:type="spellStart"/>
      <w:r w:rsidRPr="00863D7D">
        <w:rPr>
          <w:rFonts w:ascii="Times New Roman" w:hAnsi="Times New Roman"/>
          <w:color w:val="000000"/>
          <w:sz w:val="28"/>
          <w:szCs w:val="28"/>
        </w:rPr>
        <w:t>форсайта</w:t>
      </w:r>
      <w:proofErr w:type="spellEnd"/>
      <w:r w:rsidRPr="00863D7D">
        <w:rPr>
          <w:rFonts w:ascii="Times New Roman" w:hAnsi="Times New Roman"/>
          <w:color w:val="000000"/>
          <w:sz w:val="28"/>
          <w:szCs w:val="28"/>
        </w:rPr>
        <w:t xml:space="preserve"> и других передовых методов для разработки перспектив развития сценариев цифровизации и принятия соответствующих решений и мер по совершенствованию их процесса;</w:t>
      </w:r>
    </w:p>
    <w:p w14:paraId="5EA9A15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Дорожной карты в связи с внедрением электронного правительства, которая будет реализована в краткосрочной, среднесрочной и долгосрочной фазах;</w:t>
      </w:r>
    </w:p>
    <w:p w14:paraId="2C9EBD5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и внедрения не менее 10 госуслуг на электронной площадке;</w:t>
      </w:r>
    </w:p>
    <w:p w14:paraId="60D200A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МОМ для разделения ответственности за цифровую трансформацию между различными агентствами для осуществления надзора, мониторинга и подотчетности на межведомственном уровне;</w:t>
      </w:r>
    </w:p>
    <w:p w14:paraId="736EF46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и принятия программы по организации электронного документооборота во всех государственных органах Республики Таджикистан;</w:t>
      </w:r>
    </w:p>
    <w:p w14:paraId="02A3246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привлечения опытных аудиторских компаний и формирование механизмов их сотрудничества с государственными структурами, частным сектором, НПО и международными партнерами по развитию;</w:t>
      </w:r>
    </w:p>
    <w:p w14:paraId="47B86F8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совершенствования структуры уполномоченного государственного органа и регулирование сферы связи в соответствии с международными стандартами;</w:t>
      </w:r>
    </w:p>
    <w:p w14:paraId="099BDF1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проведения независимого аудита нормативных актов, касающихся ИКТ, и цифровых обменов;</w:t>
      </w:r>
    </w:p>
    <w:p w14:paraId="3BCA840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решения вопроса межотраслевой координации внедрения цифровой экономики.</w:t>
      </w:r>
    </w:p>
    <w:p w14:paraId="633787A9"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Развитие цифровых навыков в государственном управлении посредством:</w:t>
      </w:r>
    </w:p>
    <w:p w14:paraId="645C420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учебных центров по подготовке высококвалифицированных кадров и управленческого персонала для продвижения цифровых проектов;</w:t>
      </w:r>
    </w:p>
    <w:p w14:paraId="425EB68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внедрения передовых систем подготовки высококвалифицированных кадров на уровне вузов, государственных структур и предприятий;</w:t>
      </w:r>
    </w:p>
    <w:p w14:paraId="468D2FA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планов и механизмов регулярного повышения квалификации государственных служащих по цифровым навыкам;</w:t>
      </w:r>
    </w:p>
    <w:p w14:paraId="316A3F5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создание межведомственной рабочей группы по совершенствованию регламентов, определению ее полномочий и ответственности;</w:t>
      </w:r>
    </w:p>
    <w:p w14:paraId="540C910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координационных центров по внедрению цифровой экономики;</w:t>
      </w:r>
    </w:p>
    <w:p w14:paraId="0124514D"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организация круглых столов для обсуждения и принятия мер по результатам работы межведомственной группы;</w:t>
      </w:r>
    </w:p>
    <w:p w14:paraId="694F9A5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организации целевых курсов в области ИКТ для государственных служащих в Институте повышения квалификации государственных служащих с широким участием частных компаний и государственных организаций с определенными компетенциями;</w:t>
      </w:r>
    </w:p>
    <w:p w14:paraId="2DE0CB42"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реализации проекта «Безопасный город» в других регионах страны, а также его внедрение в сфере управления движением на внутригородских дорогах;</w:t>
      </w:r>
    </w:p>
    <w:p w14:paraId="23E2652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привлечение средств партнеров по развитию для внедрения цифровой экономики.</w:t>
      </w:r>
    </w:p>
    <w:p w14:paraId="3F4ED877"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Предоставление информации и продвижение цифрового обмена посредством:</w:t>
      </w:r>
    </w:p>
    <w:p w14:paraId="4ED3248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информационно-разъяснительной поддержки и размещения цифровых бирж внутри страны и на международном уровне;</w:t>
      </w:r>
    </w:p>
    <w:p w14:paraId="152CF39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проведения разъяснительной работы среди населения страны и привлечение потенциальных партнеров и инвесторов в процессе организации и широкого обсуждения Среднесрочной программы развития цифровой экономики Республики Таджикистан;</w:t>
      </w:r>
    </w:p>
    <w:p w14:paraId="788A73B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организации информационной кампании по демонстрации и размещению достижений в реализации цифровых проектов по всем направлениям;</w:t>
      </w:r>
    </w:p>
    <w:p w14:paraId="7286680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определения источника финансирования проектов по обеспечению регионов страны качественными волоконно-оптическими линиями и высокоскоростным Интернетом;</w:t>
      </w:r>
    </w:p>
    <w:p w14:paraId="2952D800" w14:textId="77777777" w:rsidR="00036E43"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привлечения опытных специалистов и разработка проектных бюджетов и тендерной документации;</w:t>
      </w:r>
    </w:p>
    <w:p w14:paraId="6A3535AA" w14:textId="77777777" w:rsidR="00264FAB" w:rsidRDefault="00264FAB" w:rsidP="00036E43">
      <w:pPr>
        <w:tabs>
          <w:tab w:val="left" w:pos="851"/>
          <w:tab w:val="left" w:pos="1134"/>
        </w:tabs>
        <w:spacing w:after="0" w:line="240" w:lineRule="auto"/>
        <w:ind w:firstLine="567"/>
        <w:jc w:val="both"/>
        <w:rPr>
          <w:rFonts w:ascii="Times New Roman" w:hAnsi="Times New Roman"/>
          <w:color w:val="000000"/>
          <w:sz w:val="28"/>
          <w:szCs w:val="28"/>
        </w:rPr>
      </w:pPr>
    </w:p>
    <w:p w14:paraId="1658A768" w14:textId="77777777" w:rsidR="00264FAB" w:rsidRDefault="00264FAB" w:rsidP="00036E43">
      <w:pPr>
        <w:tabs>
          <w:tab w:val="left" w:pos="851"/>
          <w:tab w:val="left" w:pos="1134"/>
        </w:tabs>
        <w:spacing w:after="0" w:line="240" w:lineRule="auto"/>
        <w:ind w:firstLine="567"/>
        <w:jc w:val="both"/>
        <w:rPr>
          <w:rFonts w:ascii="Times New Roman" w:hAnsi="Times New Roman"/>
          <w:color w:val="000000"/>
          <w:sz w:val="28"/>
          <w:szCs w:val="28"/>
        </w:rPr>
      </w:pPr>
    </w:p>
    <w:p w14:paraId="621B02CB" w14:textId="77777777" w:rsidR="00264FAB" w:rsidRPr="00863D7D" w:rsidRDefault="00264FAB" w:rsidP="00036E43">
      <w:pPr>
        <w:tabs>
          <w:tab w:val="left" w:pos="851"/>
          <w:tab w:val="left" w:pos="1134"/>
        </w:tabs>
        <w:spacing w:after="0" w:line="240" w:lineRule="auto"/>
        <w:ind w:firstLine="567"/>
        <w:jc w:val="both"/>
        <w:rPr>
          <w:rFonts w:ascii="Times New Roman" w:hAnsi="Times New Roman"/>
          <w:color w:val="000000"/>
          <w:sz w:val="28"/>
          <w:szCs w:val="28"/>
        </w:rPr>
      </w:pPr>
    </w:p>
    <w:p w14:paraId="4147008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организации конкурса и реализация проектов в соответствии с международными стандартами;</w:t>
      </w:r>
    </w:p>
    <w:p w14:paraId="5BED4D7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содействия во внедрении современных финансовых технологий в сфере торговли, услуг и финансов (</w:t>
      </w:r>
      <w:proofErr w:type="spellStart"/>
      <w:r w:rsidRPr="00863D7D">
        <w:rPr>
          <w:rFonts w:ascii="Times New Roman" w:hAnsi="Times New Roman"/>
          <w:color w:val="000000"/>
          <w:sz w:val="28"/>
          <w:szCs w:val="28"/>
        </w:rPr>
        <w:t>FinTech</w:t>
      </w:r>
      <w:proofErr w:type="spellEnd"/>
      <w:r w:rsidRPr="00863D7D">
        <w:rPr>
          <w:rFonts w:ascii="Times New Roman" w:hAnsi="Times New Roman"/>
          <w:color w:val="000000"/>
          <w:sz w:val="28"/>
          <w:szCs w:val="28"/>
        </w:rPr>
        <w:t>);</w:t>
      </w:r>
    </w:p>
    <w:p w14:paraId="39C2583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обеспечения всех регионов страны качественными волоконно-оптическими линиями и высокоскоростным Интернетом с главным сервером в городе  Душанбе;</w:t>
      </w:r>
    </w:p>
    <w:p w14:paraId="6FBF7C2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подготовки кадров в области ИКТ и формирование основ для развития дистанционной занятости, включая женщин, инвалидов и другие уязвимые группы общества на основе повышения цифровой грамотности;</w:t>
      </w:r>
    </w:p>
    <w:p w14:paraId="200B41F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реализации проекта «Умный город» в городе Душанбе.</w:t>
      </w:r>
    </w:p>
    <w:p w14:paraId="6AEE20A7"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Создание современной цифровой инфраструктуры посредством:</w:t>
      </w:r>
    </w:p>
    <w:p w14:paraId="4C679FE7"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реконструкции оптического канала связи пропускной способностью не менее 10 Гбит/с</w:t>
      </w:r>
      <w:r w:rsidRPr="00863D7D">
        <w:rPr>
          <w:rFonts w:ascii="Times New Roman" w:hAnsi="Times New Roman"/>
          <w:color w:val="000000"/>
          <w:sz w:val="28"/>
          <w:szCs w:val="28"/>
          <w:lang w:val="tg-Cyrl-TJ"/>
        </w:rPr>
        <w:t>екунд</w:t>
      </w:r>
      <w:r w:rsidRPr="00863D7D">
        <w:rPr>
          <w:rFonts w:ascii="Times New Roman" w:hAnsi="Times New Roman"/>
          <w:color w:val="000000"/>
          <w:sz w:val="28"/>
          <w:szCs w:val="28"/>
        </w:rPr>
        <w:t xml:space="preserve"> для каждого районного центра;</w:t>
      </w:r>
    </w:p>
    <w:p w14:paraId="3E6E36D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создания дополнительного дата центра в одном из восточных районных центров Республики Таджикистан не менее чем на 12 полок;</w:t>
      </w:r>
    </w:p>
    <w:p w14:paraId="253B7CE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расширения Информационно-ресурсного центра Налогового комитета город Худжанда до 12 полок;</w:t>
      </w:r>
    </w:p>
    <w:p w14:paraId="763266E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связи всех административных центров государственного управления с городом Душанбе посредством оптических линий связи;</w:t>
      </w:r>
    </w:p>
    <w:p w14:paraId="06A1A6D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привлечения отечественного и иностранного капитала для строительства необходимой инфраструктуры;</w:t>
      </w:r>
    </w:p>
    <w:p w14:paraId="028A95E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реализации инвестиционных проектов национального и регионального уровней (Digital CASA).</w:t>
      </w:r>
    </w:p>
    <w:p w14:paraId="19A53B7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Ожидаемые результаты</w:t>
      </w:r>
    </w:p>
    <w:p w14:paraId="72E75D29"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проведен независимый аудит законов и нормативных актов, касающихся цифрового обмена; </w:t>
      </w:r>
    </w:p>
    <w:p w14:paraId="30EDD45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реализована Среднесрочная программа развития цифровой экономики на 2021-2025 годы;</w:t>
      </w:r>
    </w:p>
    <w:p w14:paraId="2EF7335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обеспечена добросовестная конкуренция в процессе государственного управления и регулирования отрасли, определены задачи нового уполномоченного органа в области связи;</w:t>
      </w:r>
    </w:p>
    <w:p w14:paraId="5C7888F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повысится качество услуг, предоставляемых государственному и частному сектору;</w:t>
      </w:r>
    </w:p>
    <w:p w14:paraId="172C0E3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сформирован эффективный межотраслевой механизм координации по вопросам цифрового обмена;</w:t>
      </w:r>
    </w:p>
    <w:p w14:paraId="102AA96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 структуры ИКТ созданы во всех государственных учреждениях, связанных с цифровым обменом;</w:t>
      </w:r>
    </w:p>
    <w:p w14:paraId="4FB0ADB4" w14:textId="77777777" w:rsidR="00036E43"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- 69 административных центров государственного управления в регионах подключены к оптической сети и имеют постоянную связь с городом Душанбе.</w:t>
      </w:r>
    </w:p>
    <w:p w14:paraId="4804A676" w14:textId="77777777" w:rsidR="00264FAB" w:rsidRDefault="00264FAB" w:rsidP="00036E43">
      <w:pPr>
        <w:tabs>
          <w:tab w:val="left" w:pos="851"/>
          <w:tab w:val="left" w:pos="1134"/>
        </w:tabs>
        <w:spacing w:after="0" w:line="240" w:lineRule="auto"/>
        <w:ind w:firstLine="567"/>
        <w:jc w:val="both"/>
        <w:rPr>
          <w:rFonts w:ascii="Times New Roman" w:hAnsi="Times New Roman"/>
          <w:color w:val="000000"/>
          <w:sz w:val="28"/>
          <w:szCs w:val="28"/>
        </w:rPr>
      </w:pPr>
    </w:p>
    <w:p w14:paraId="7572CF10" w14:textId="77777777" w:rsidR="00264FAB" w:rsidRDefault="00264FAB" w:rsidP="00036E43">
      <w:pPr>
        <w:tabs>
          <w:tab w:val="left" w:pos="851"/>
          <w:tab w:val="left" w:pos="1134"/>
        </w:tabs>
        <w:spacing w:after="0" w:line="240" w:lineRule="auto"/>
        <w:ind w:firstLine="567"/>
        <w:jc w:val="both"/>
        <w:rPr>
          <w:rFonts w:ascii="Times New Roman" w:hAnsi="Times New Roman"/>
          <w:color w:val="000000"/>
          <w:sz w:val="28"/>
          <w:szCs w:val="28"/>
        </w:rPr>
      </w:pPr>
    </w:p>
    <w:p w14:paraId="507E7C9E" w14:textId="77777777" w:rsidR="00264FAB" w:rsidRPr="00863D7D" w:rsidRDefault="00264FAB" w:rsidP="00036E43">
      <w:pPr>
        <w:tabs>
          <w:tab w:val="left" w:pos="851"/>
          <w:tab w:val="left" w:pos="1134"/>
        </w:tabs>
        <w:spacing w:after="0" w:line="240" w:lineRule="auto"/>
        <w:ind w:firstLine="567"/>
        <w:jc w:val="both"/>
        <w:rPr>
          <w:rFonts w:ascii="Times New Roman" w:hAnsi="Times New Roman"/>
          <w:color w:val="000000"/>
          <w:sz w:val="28"/>
          <w:szCs w:val="28"/>
        </w:rPr>
      </w:pPr>
    </w:p>
    <w:p w14:paraId="1F7F9124" w14:textId="77777777" w:rsidR="00036E43" w:rsidRPr="00863D7D" w:rsidRDefault="00036E43" w:rsidP="00036E43">
      <w:pPr>
        <w:pStyle w:val="1ff6"/>
      </w:pPr>
      <w:bookmarkStart w:id="68" w:name="_Toc65266440"/>
      <w:r w:rsidRPr="00863D7D">
        <w:t>7. РАЗВИТИЕ ЧЕЛОВЕЧЕСКОГО КАПИТАЛА И ПОВЫШЕНИЕ КАЧЕСТВА СОЦИАЛЬНЫХ УСЛУГ.</w:t>
      </w:r>
      <w:bookmarkEnd w:id="68"/>
    </w:p>
    <w:p w14:paraId="7BEFE073" w14:textId="77777777" w:rsidR="00036E43" w:rsidRPr="00863D7D" w:rsidRDefault="00036E43" w:rsidP="00036E43">
      <w:pPr>
        <w:pStyle w:val="affff3"/>
      </w:pPr>
      <w:bookmarkStart w:id="69" w:name="_Toc65266441"/>
      <w:r w:rsidRPr="00863D7D">
        <w:t>§1. Управление демографическими процессами</w:t>
      </w:r>
      <w:bookmarkEnd w:id="69"/>
    </w:p>
    <w:p w14:paraId="3C829BD5"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Таджикистан страна с высоким естественным приростом населения. Среднегодовой прирост населения составлял около 2% - 2,2%, а на начало 2020 года население страны достигло более 9,3 млн человек. Таджикистан является лидером по естественному приросту населения среди стран СНГ и входит в группу из 22 стран с умеренным естественным приростом населения. Быстрый рост населения оказывает значительное влияние на экономический рост страны, требуя производства основных общественных товаров, услуг, продуктов питания и рабочих мест.</w:t>
      </w:r>
    </w:p>
    <w:p w14:paraId="79A0FE30"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Демографический переход, происходящий в Таджикистане, может принести значительные выгоды (дивиденды) при наличии соответствующей макроэкономической политики.</w:t>
      </w:r>
    </w:p>
    <w:p w14:paraId="3044600A"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Мониторинговое исследование демографических процессов в 2015-2019 годах подтвердило важность ситуации и показателей, связанных с населением, которые нашли отражение в ПСР 2016-2020. Цели и задачи демографического развития в стране соответствуют Целям устойчивого развития в рамках Повестки дня на период до 2030 года.</w:t>
      </w:r>
    </w:p>
    <w:p w14:paraId="4A2528FD"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Таджикистан присоединился к Плану действий Международной конференции по народонаселению и развитию (ICAP) и обязался включить демографические факторы во все стратегии развития и аспекты планирования развития и создать условия для социальной справедливости и искоренения бедности. . Таким образом, учитывая влияние политических, экономических, социокультурных факторов, текущая демографическая ситуация в стране требует особого внимания и тщательного изучения для своевременного решения различных демографических проблем.</w:t>
      </w:r>
    </w:p>
    <w:p w14:paraId="0EA24515"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Согласно прогнозу, постоянная среднегодовая численность населения от 9,5 млн человек в 2020 году повысится до 10,6 млн человек в 2025 году. Ожидается, что за этот период прирост населения в возрасте до 15 лет увеличится на 8,7 процента или на 284 тысячи человек. Численность населения в трудоспособном возрасте увеличится на 10,6% или на 628,5 тыс. человек, а населения старше трудоспособного возраста - в 1,5 раза или на 166,8 тыс. человек.</w:t>
      </w:r>
    </w:p>
    <w:p w14:paraId="024101F0"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Результаты переписи населения 2020 года предоставят возможность для углубленного анализа развития населения, а также для разработки комплексного и реалистичного прогноза демографического развития страны.</w:t>
      </w:r>
    </w:p>
    <w:p w14:paraId="12F3F65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демографическая статистика нуждается в улучшении, чтобы соответствовать меняющимся потребностям развития;</w:t>
      </w:r>
    </w:p>
    <w:p w14:paraId="343ED44F" w14:textId="77777777" w:rsidR="00036E43"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демографические данные недостаточно интегрированы в процессы анализа, прогнозирования, разработки политики и планирования на национальном и региональном уровнях.</w:t>
      </w:r>
    </w:p>
    <w:p w14:paraId="69639D9C" w14:textId="77777777" w:rsidR="00264FAB" w:rsidRPr="00863D7D" w:rsidRDefault="00264FAB" w:rsidP="00036E43">
      <w:pPr>
        <w:tabs>
          <w:tab w:val="left" w:pos="851"/>
          <w:tab w:val="left" w:pos="1134"/>
        </w:tabs>
        <w:spacing w:after="0" w:line="240" w:lineRule="auto"/>
        <w:ind w:firstLine="567"/>
        <w:jc w:val="both"/>
        <w:rPr>
          <w:rFonts w:ascii="Times New Roman" w:hAnsi="Times New Roman"/>
          <w:color w:val="000000"/>
          <w:sz w:val="28"/>
          <w:szCs w:val="28"/>
        </w:rPr>
      </w:pPr>
    </w:p>
    <w:p w14:paraId="2DA24B6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Основные цели (приоритеты) развития:</w:t>
      </w:r>
    </w:p>
    <w:p w14:paraId="46329CA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укрепление национальной демографической информационной системы;</w:t>
      </w:r>
    </w:p>
    <w:p w14:paraId="1EB1B44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развитие национального потенциала для анализа и прогнозирования демографических процессов, используемых в системе принятия решений.</w:t>
      </w:r>
    </w:p>
    <w:p w14:paraId="225CCA7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lang w:val="tg-Cyrl-TJ"/>
        </w:rPr>
        <w:tab/>
      </w:r>
      <w:r w:rsidRPr="00863D7D">
        <w:rPr>
          <w:rFonts w:ascii="Times New Roman" w:hAnsi="Times New Roman"/>
          <w:color w:val="000000"/>
          <w:sz w:val="28"/>
          <w:szCs w:val="28"/>
        </w:rPr>
        <w:t>Задачи для решения поставленных проблем и достижения целей:</w:t>
      </w:r>
    </w:p>
    <w:p w14:paraId="5CCF776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повышение национального потенциала в области сбора, обработки и распространения демографических данных;</w:t>
      </w:r>
    </w:p>
    <w:p w14:paraId="1E241A7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улучшение использования демографических данных для разработки индикативной политики планирования на национальном и региональном уровнях.</w:t>
      </w:r>
    </w:p>
    <w:p w14:paraId="6A17E041"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Основные меры (направления действий) по достижению целей и задач:</w:t>
      </w:r>
    </w:p>
    <w:p w14:paraId="31031114"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внедрения комментариев, оборудования и современных информационных технологий (геоинформационные системы и сбор данных с помощью планшета) при сборе и анализе демографических данных;</w:t>
      </w:r>
    </w:p>
    <w:p w14:paraId="5DB30295"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внедрения опыта, методологии сбора и анализа демографических данных с гендерной точки зрения;</w:t>
      </w:r>
    </w:p>
    <w:p w14:paraId="3776F18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развития практики проведения республиканских переписей населения и жилищного фонда с внедрением цифровых технологий;</w:t>
      </w:r>
    </w:p>
    <w:p w14:paraId="691DD63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оценки деятельности органов местного самоуправления по достижению стратегических целей и задач развития региона.</w:t>
      </w:r>
    </w:p>
    <w:p w14:paraId="38AFB899"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Улучшение использования демографических данных для разработки ориентировочной политики планирования на национальном и региональном уровнях посредством:</w:t>
      </w:r>
    </w:p>
    <w:p w14:paraId="48499D6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повышения технического потенциала государственных органов по анализу социально-экономических и демографических данных за счет внедрения цифровых технологий;</w:t>
      </w:r>
    </w:p>
    <w:p w14:paraId="4B282766"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содействия использованию систем модели демографического вклада (DDM) и </w:t>
      </w:r>
      <w:proofErr w:type="spellStart"/>
      <w:r w:rsidRPr="00863D7D">
        <w:rPr>
          <w:rFonts w:ascii="Times New Roman" w:hAnsi="Times New Roman"/>
          <w:color w:val="000000"/>
          <w:sz w:val="28"/>
          <w:szCs w:val="28"/>
        </w:rPr>
        <w:t>межпоколенческих</w:t>
      </w:r>
      <w:proofErr w:type="spellEnd"/>
      <w:r w:rsidRPr="00863D7D">
        <w:rPr>
          <w:rFonts w:ascii="Times New Roman" w:hAnsi="Times New Roman"/>
          <w:color w:val="000000"/>
          <w:sz w:val="28"/>
          <w:szCs w:val="28"/>
        </w:rPr>
        <w:t xml:space="preserve"> счетов (NTA) в процессе демографического анализа;</w:t>
      </w:r>
    </w:p>
    <w:p w14:paraId="5E7C499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организации обучения и технической помощи по обработке данных о населении и жилищном фонде;</w:t>
      </w:r>
    </w:p>
    <w:p w14:paraId="6121433C"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поддержки процессов разработки</w:t>
      </w:r>
      <w:r w:rsidRPr="00863D7D">
        <w:rPr>
          <w:rFonts w:ascii="Times New Roman" w:hAnsi="Times New Roman"/>
          <w:color w:val="000000"/>
          <w:sz w:val="28"/>
          <w:szCs w:val="28"/>
          <w:lang w:val="tg-Cyrl-TJ"/>
        </w:rPr>
        <w:t>-</w:t>
      </w:r>
      <w:r w:rsidRPr="00863D7D">
        <w:rPr>
          <w:rFonts w:ascii="Times New Roman" w:hAnsi="Times New Roman"/>
          <w:color w:val="000000"/>
          <w:sz w:val="28"/>
          <w:szCs w:val="28"/>
        </w:rPr>
        <w:t>адаптации программного обеспечения для распространения информации и обучения;</w:t>
      </w:r>
    </w:p>
    <w:p w14:paraId="541D32E8"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разработки учебных материалов по гендерным вопросам для содействия разработке национальной политики и планов на основе демографических </w:t>
      </w:r>
      <w:r w:rsidRPr="00863D7D">
        <w:rPr>
          <w:rFonts w:ascii="Times New Roman" w:hAnsi="Times New Roman"/>
          <w:color w:val="000000"/>
          <w:sz w:val="28"/>
          <w:szCs w:val="28"/>
        </w:rPr>
        <w:lastRenderedPageBreak/>
        <w:t xml:space="preserve">данных и повышения потенциала соответствующих учреждений в зависимости от перспектив населения, включая перспективы рабочей силы в регионах страны и их использование для планирования и бюджетирования; классификация </w:t>
      </w:r>
      <w:proofErr w:type="spellStart"/>
      <w:r w:rsidRPr="00863D7D">
        <w:rPr>
          <w:rFonts w:ascii="Times New Roman" w:hAnsi="Times New Roman"/>
          <w:color w:val="000000"/>
          <w:sz w:val="28"/>
          <w:szCs w:val="28"/>
        </w:rPr>
        <w:t>межпоколенческих</w:t>
      </w:r>
      <w:proofErr w:type="spellEnd"/>
      <w:r w:rsidRPr="00863D7D">
        <w:rPr>
          <w:rFonts w:ascii="Times New Roman" w:hAnsi="Times New Roman"/>
          <w:color w:val="000000"/>
          <w:sz w:val="28"/>
          <w:szCs w:val="28"/>
        </w:rPr>
        <w:t xml:space="preserve"> счетов; использование модели вкладов;</w:t>
      </w:r>
    </w:p>
    <w:p w14:paraId="7F36CD8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подготовки и распространения серии демографических данных</w:t>
      </w:r>
      <w:r w:rsidRPr="00863D7D">
        <w:rPr>
          <w:rFonts w:ascii="Times New Roman" w:hAnsi="Times New Roman"/>
          <w:color w:val="000000"/>
          <w:sz w:val="28"/>
          <w:szCs w:val="28"/>
          <w:lang w:val="tg-Cyrl-TJ"/>
        </w:rPr>
        <w:t>,</w:t>
      </w:r>
      <w:r w:rsidRPr="00863D7D">
        <w:rPr>
          <w:rFonts w:ascii="Times New Roman" w:hAnsi="Times New Roman"/>
          <w:color w:val="000000"/>
          <w:sz w:val="28"/>
          <w:szCs w:val="28"/>
        </w:rPr>
        <w:t xml:space="preserve"> </w:t>
      </w:r>
      <w:proofErr w:type="spellStart"/>
      <w:r w:rsidRPr="00863D7D">
        <w:rPr>
          <w:rFonts w:ascii="Times New Roman" w:hAnsi="Times New Roman"/>
          <w:color w:val="000000"/>
          <w:sz w:val="28"/>
          <w:szCs w:val="28"/>
        </w:rPr>
        <w:t>межпоколенческих</w:t>
      </w:r>
      <w:proofErr w:type="spellEnd"/>
      <w:r w:rsidRPr="00863D7D">
        <w:rPr>
          <w:rFonts w:ascii="Times New Roman" w:hAnsi="Times New Roman"/>
          <w:color w:val="000000"/>
          <w:sz w:val="28"/>
          <w:szCs w:val="28"/>
        </w:rPr>
        <w:t xml:space="preserve"> счетов</w:t>
      </w:r>
      <w:r w:rsidRPr="00863D7D">
        <w:rPr>
          <w:rFonts w:ascii="Times New Roman" w:hAnsi="Times New Roman"/>
          <w:color w:val="000000"/>
          <w:sz w:val="28"/>
          <w:szCs w:val="28"/>
          <w:lang w:val="tg-Cyrl-TJ"/>
        </w:rPr>
        <w:t>,</w:t>
      </w:r>
      <w:r w:rsidRPr="00863D7D">
        <w:rPr>
          <w:rFonts w:ascii="Times New Roman" w:hAnsi="Times New Roman"/>
          <w:color w:val="000000"/>
          <w:sz w:val="28"/>
          <w:szCs w:val="28"/>
        </w:rPr>
        <w:t xml:space="preserve"> демографических перспектив, включая прогнозы кадровых ресурсов на уровне региона и страны, политику урбанизации и миграции;</w:t>
      </w:r>
    </w:p>
    <w:p w14:paraId="7477159F"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проведения серии обследований для выработки рекомендаций по политике в отношении динамики населения, внутренних и международных мигрантов и беженцев, лиц без гражданства, людей, живущих в районах, затронутых изменением климата, и в неблагоприятных районах; людей имеющих инвалидность, оставленных/брошенных семей, лица с ограниченным доступом к услугам в области репродуктивного здоровья;</w:t>
      </w:r>
    </w:p>
    <w:p w14:paraId="1785587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поддержки процессов разработки национальной политики и демографических планов для содействия сбалансированному региональному развитию;</w:t>
      </w:r>
    </w:p>
    <w:p w14:paraId="71A0AA9E"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разработки Концепции народонаселения Республики Таджикистан.</w:t>
      </w:r>
    </w:p>
    <w:p w14:paraId="3BBE6F3A"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fldChar w:fldCharType="begin"/>
      </w:r>
      <w:r w:rsidRPr="00863D7D">
        <w:rPr>
          <w:rFonts w:ascii="Times New Roman" w:hAnsi="Times New Roman"/>
          <w:color w:val="000000"/>
          <w:sz w:val="28"/>
          <w:szCs w:val="28"/>
        </w:rPr>
        <w:instrText xml:space="preserve"> LISTNUM </w:instrText>
      </w:r>
      <w:r w:rsidRPr="00863D7D">
        <w:rPr>
          <w:rFonts w:ascii="Times New Roman" w:hAnsi="Times New Roman"/>
          <w:color w:val="000000"/>
          <w:sz w:val="28"/>
          <w:szCs w:val="28"/>
        </w:rPr>
        <w:fldChar w:fldCharType="end"/>
      </w:r>
      <w:r w:rsidRPr="00863D7D">
        <w:rPr>
          <w:rFonts w:ascii="Times New Roman" w:hAnsi="Times New Roman"/>
          <w:color w:val="000000"/>
          <w:sz w:val="28"/>
          <w:szCs w:val="28"/>
        </w:rPr>
        <w:tab/>
        <w:t>Ожидаемые результаты:</w:t>
      </w:r>
    </w:p>
    <w:p w14:paraId="13BDD96B"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улучшена система учета и качества демографических процессов;</w:t>
      </w:r>
    </w:p>
    <w:p w14:paraId="754A8D13"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информационная, аналитическая и цифровая базы данных о демографических процессах, уровне жизни и масштабах социального неравенства расширены и усилены;</w:t>
      </w:r>
    </w:p>
    <w:p w14:paraId="4812FC6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усовершенствована система государственного управления в сфере демографической политики за счет предотвращения «кризисных» / неблагоприятных тенденций через демографические прогнозы;</w:t>
      </w:r>
    </w:p>
    <w:p w14:paraId="1B68CD10" w14:textId="77777777" w:rsidR="00036E43" w:rsidRPr="00863D7D" w:rsidRDefault="00036E43" w:rsidP="00036E43">
      <w:pPr>
        <w:tabs>
          <w:tab w:val="left" w:pos="851"/>
          <w:tab w:val="left" w:pos="1134"/>
        </w:tabs>
        <w:spacing w:after="0" w:line="240" w:lineRule="auto"/>
        <w:ind w:firstLine="567"/>
        <w:jc w:val="both"/>
        <w:rPr>
          <w:rFonts w:ascii="Times New Roman" w:hAnsi="Times New Roman"/>
          <w:color w:val="000000"/>
          <w:sz w:val="28"/>
          <w:szCs w:val="28"/>
        </w:rPr>
      </w:pPr>
      <w:r w:rsidRPr="00863D7D">
        <w:rPr>
          <w:rFonts w:ascii="Times New Roman" w:hAnsi="Times New Roman"/>
          <w:color w:val="000000"/>
          <w:sz w:val="28"/>
          <w:szCs w:val="28"/>
        </w:rPr>
        <w:t>- усилена деятельность и межведомственная координация на центральном и региональном уровнях в связи с демографическими тенденциями.</w:t>
      </w:r>
    </w:p>
    <w:p w14:paraId="1E8F9EA7" w14:textId="77777777" w:rsidR="00036E43" w:rsidRPr="00863D7D" w:rsidRDefault="00036E43" w:rsidP="00036E43">
      <w:pPr>
        <w:pStyle w:val="affff3"/>
      </w:pPr>
      <w:bookmarkStart w:id="70" w:name="_Toc65266442"/>
      <w:r w:rsidRPr="00863D7D">
        <w:t>§2. Продуктивная занятость</w:t>
      </w:r>
      <w:bookmarkEnd w:id="70"/>
    </w:p>
    <w:p w14:paraId="06C63D38"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Одной из стратегических целей, сформулированных в НСР-2030, является необходимость обеспечения и расширения продуктивной занятости в стране за счет увеличения формальной занятости и производительности труда, достойной заработной платы, а также безопасных условий труда.</w:t>
      </w:r>
    </w:p>
    <w:p w14:paraId="7E274AEE"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Число занятых в последние годы увеличивается в среднем на 16 000 ежегодно. Новые рабочие места создаются за счет государственных и иностранных инвестиций. За период 2015-2019 гг. доля занятости в сельском хозяйстве снизилась с 64,9% до 61,1%, в то время как в промышленности доля занятости снизилась с 6,7% до 3,9%, а в сфере услуг выросла с 28,4% до 30%.</w:t>
      </w:r>
    </w:p>
    <w:p w14:paraId="44729881"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lang w:val="tg-Cyrl-TJ"/>
        </w:rPr>
      </w:pPr>
      <w:bookmarkStart w:id="71" w:name="_Hlk96294553"/>
      <w:r w:rsidRPr="000E4651">
        <w:rPr>
          <w:rFonts w:ascii="Times New Roman" w:hAnsi="Times New Roman"/>
          <w:color w:val="000000"/>
          <w:sz w:val="28"/>
          <w:szCs w:val="28"/>
          <w:highlight w:val="yellow"/>
        </w:rPr>
        <w:t>Все еще сохраняется проблема несоответствия содержания профессионального образования экономическим потребностям. Кроме того, с</w:t>
      </w:r>
      <w:r w:rsidRPr="00863D7D">
        <w:rPr>
          <w:rFonts w:ascii="Times New Roman" w:hAnsi="Times New Roman"/>
          <w:color w:val="000000"/>
          <w:sz w:val="28"/>
          <w:szCs w:val="28"/>
        </w:rPr>
        <w:t xml:space="preserve"> одной стороны, наблюдается избыток специалистов в области экономики и права и проблемы с их трудоустройством, с другой - нехватка специалистов </w:t>
      </w:r>
      <w:r w:rsidRPr="00863D7D">
        <w:rPr>
          <w:rFonts w:ascii="Times New Roman" w:hAnsi="Times New Roman"/>
          <w:color w:val="000000"/>
          <w:sz w:val="28"/>
          <w:szCs w:val="28"/>
        </w:rPr>
        <w:lastRenderedPageBreak/>
        <w:t xml:space="preserve">различных медицинских и технических специальностей. Существует большой спрос на </w:t>
      </w:r>
      <w:proofErr w:type="spellStart"/>
      <w:r w:rsidRPr="00863D7D">
        <w:rPr>
          <w:rFonts w:ascii="Times New Roman" w:hAnsi="Times New Roman"/>
          <w:color w:val="000000"/>
          <w:sz w:val="28"/>
          <w:szCs w:val="28"/>
        </w:rPr>
        <w:t>специализованные</w:t>
      </w:r>
      <w:proofErr w:type="spellEnd"/>
      <w:r w:rsidRPr="00863D7D">
        <w:rPr>
          <w:rFonts w:ascii="Times New Roman" w:hAnsi="Times New Roman"/>
          <w:color w:val="000000"/>
          <w:sz w:val="28"/>
          <w:szCs w:val="28"/>
        </w:rPr>
        <w:t xml:space="preserve"> кадры в сфере транспорта и строительства.</w:t>
      </w:r>
      <w:r w:rsidRPr="00863D7D">
        <w:rPr>
          <w:rFonts w:ascii="Times New Roman" w:hAnsi="Times New Roman"/>
          <w:color w:val="000000"/>
          <w:sz w:val="28"/>
          <w:szCs w:val="28"/>
          <w:lang w:val="tg-Cyrl-TJ"/>
        </w:rPr>
        <w:t xml:space="preserve"> </w:t>
      </w:r>
    </w:p>
    <w:p w14:paraId="7B515311" w14:textId="77777777" w:rsidR="00036E43" w:rsidRPr="000E4651"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highlight w:val="yellow"/>
        </w:rPr>
      </w:pPr>
      <w:r w:rsidRPr="000E4651">
        <w:rPr>
          <w:rFonts w:ascii="Times New Roman" w:hAnsi="Times New Roman"/>
          <w:color w:val="000000"/>
          <w:sz w:val="28"/>
          <w:szCs w:val="28"/>
          <w:highlight w:val="yellow"/>
        </w:rPr>
        <w:t>Гендерное неравенство сохраняется во всех секторах, при этом соотношение заработной платы женщин и мужчин составляет 64,1%. Гендерное неравенство в экономической деятельности и возможностях карьерного роста велико (коэффициент 0,496).</w:t>
      </w:r>
    </w:p>
    <w:bookmarkEnd w:id="71"/>
    <w:p w14:paraId="79ECBAF1"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В секторе занятости высока доля неформальной занятости (не менее 50 процентов), которая в основном связана с малыми предприятиями, особенно в торговле, сфере услуг и строительстве. В последние годы наблюдается тенденция к снижению занятости и увеличению доли самозанятых. Например, по данным обследования рабочей силы, доля занятого населения в 2016 году снизилась на 17,4 процентных пункта по сравнению с 2009 годом и составила 34,8%, а доля самозанятых увеличилась с 47,1% в 2009 году до 56% (включая работодателей) в 2016 году.</w:t>
      </w:r>
    </w:p>
    <w:p w14:paraId="09CCB4DA"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Следует отметить, что рост самозанятых рассматривается, с одной стороны, как признак развития малого бизнеса, а с другой - как неспособность найти продуктивную работу на рынке труда. Самостоятельная занятость - это в основном социально незащищенная занятость.</w:t>
      </w:r>
    </w:p>
    <w:p w14:paraId="0D42C812"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В целом нынешняя политика занятости не способствует росту производительности и перемещению трудовых ресурсов в области, которые могут стать новыми точками роста.</w:t>
      </w:r>
    </w:p>
    <w:p w14:paraId="560208D8"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Доля тех, кто занимается наукой, средними и высокими технологиями (обрабатывающая промышленность, информационные услуги, машиностроение) составляет менее 4 процентов. В то же время последствия пандемии COVID-19 в 2020-2021 годах могут привести к увеличению занятости в неформальном секторе.</w:t>
      </w:r>
    </w:p>
    <w:p w14:paraId="271A2A0D"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По оценкам, в период 2020-2025 гг. количество трудоспособного населения будет увеличиваться в среднем примерно на 2 процента в год (125,7 тысячи человек), поэтому среднегодовой рост внутренней занятости должен составить не менее 1 процента. В результате к 2026 году численность занятых в народном хозяйстве может составить не менее 2,6 млн человек.</w:t>
      </w:r>
    </w:p>
    <w:p w14:paraId="31CBF78F"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Необходимость усиления политики на рынке труда в период до 2025 года требует всеобъемлющих действий по обеспечению создания производительных рабочих мест, которые интегрированы с повышением производительности труда. В то же время высокие темпы роста трудоспособного населения в сельской местности по сравнению с городским населением требуют быстрого роста промышленных рабочих мест в сельской местности.</w:t>
      </w:r>
    </w:p>
    <w:p w14:paraId="78E503AF" w14:textId="77777777" w:rsidR="00036E43" w:rsidRPr="00863D7D" w:rsidRDefault="00036E43" w:rsidP="00036E43">
      <w:pPr>
        <w:pStyle w:val="a6"/>
        <w:numPr>
          <w:ilvl w:val="0"/>
          <w:numId w:val="12"/>
        </w:numPr>
        <w:tabs>
          <w:tab w:val="left" w:pos="851"/>
          <w:tab w:val="left" w:pos="1134"/>
        </w:tabs>
        <w:spacing w:after="0" w:line="240" w:lineRule="auto"/>
        <w:ind w:left="0" w:firstLine="567"/>
        <w:jc w:val="both"/>
        <w:rPr>
          <w:rFonts w:ascii="Times New Roman" w:hAnsi="Times New Roman"/>
          <w:sz w:val="14"/>
          <w:lang w:val="tg-Cyrl-TJ"/>
        </w:rPr>
      </w:pPr>
      <w:r w:rsidRPr="00863D7D">
        <w:rPr>
          <w:rFonts w:ascii="Times New Roman" w:hAnsi="Times New Roman"/>
          <w:color w:val="000000"/>
          <w:sz w:val="28"/>
          <w:szCs w:val="28"/>
        </w:rPr>
        <w:t xml:space="preserve">Тенденции развития рынка труда, такие как демографические тенденции, инертны как в краткосрочной, так и в долгосрочной перспективе, и в настоящее время в стране существует ряд проблем во время внедрения НБР на 2016-2016 годы. Эти проблемы взаимосвязаны и в целом усложняют процесс повышения качества человеческого капитала для реализации целей и задач </w:t>
      </w:r>
      <w:r w:rsidRPr="00863D7D">
        <w:rPr>
          <w:rFonts w:ascii="Times New Roman" w:hAnsi="Times New Roman"/>
          <w:color w:val="000000"/>
          <w:sz w:val="28"/>
          <w:szCs w:val="28"/>
        </w:rPr>
        <w:lastRenderedPageBreak/>
        <w:t>НСР-2030 в контексте воздействия распространения пандемии COVID 19. К проблемам отрасли, прежде всего, относятся:</w:t>
      </w:r>
    </w:p>
    <w:p w14:paraId="04CB4F82"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продолжительное несоответствие между (высокими) темпами роста трудоспособного населения и относительно низкими темпами создания продуктивных рабочих мест;</w:t>
      </w:r>
    </w:p>
    <w:p w14:paraId="06B5D651"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несоответствие качества рабочей силы профессиональным требованиям работодателей;</w:t>
      </w:r>
    </w:p>
    <w:p w14:paraId="08EB9BB9"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высокая занятость в неформальном секторе и низкая заработная плата в формальном секторе;</w:t>
      </w:r>
    </w:p>
    <w:p w14:paraId="51C1C7D2"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устойчивая зависимость от доходов внешних трудовых мигрантов.</w:t>
      </w:r>
    </w:p>
    <w:p w14:paraId="121BA54C"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fldChar w:fldCharType="begin"/>
      </w:r>
      <w:r w:rsidRPr="008A6317">
        <w:rPr>
          <w:rFonts w:ascii="Times New Roman" w:hAnsi="Times New Roman"/>
          <w:color w:val="000000"/>
          <w:sz w:val="28"/>
          <w:szCs w:val="28"/>
        </w:rPr>
        <w:instrText xml:space="preserve"> LISTNUM </w:instrText>
      </w:r>
      <w:r w:rsidRPr="008A6317">
        <w:rPr>
          <w:rFonts w:ascii="Times New Roman" w:hAnsi="Times New Roman"/>
          <w:color w:val="000000"/>
          <w:sz w:val="28"/>
          <w:szCs w:val="28"/>
        </w:rPr>
        <w:fldChar w:fldCharType="end"/>
      </w:r>
      <w:r w:rsidR="0043497B" w:rsidRPr="008A6317">
        <w:rPr>
          <w:rFonts w:ascii="Times New Roman" w:hAnsi="Times New Roman"/>
          <w:color w:val="000000"/>
          <w:sz w:val="28"/>
          <w:szCs w:val="28"/>
        </w:rPr>
        <w:tab/>
      </w:r>
      <w:r w:rsidRPr="008A6317">
        <w:rPr>
          <w:rFonts w:ascii="Times New Roman" w:hAnsi="Times New Roman"/>
          <w:color w:val="000000"/>
          <w:sz w:val="28"/>
          <w:szCs w:val="28"/>
        </w:rPr>
        <w:t>Основные цели (приоритеты) развития:</w:t>
      </w:r>
    </w:p>
    <w:p w14:paraId="49A11E90"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активная политика на рынке труда;</w:t>
      </w:r>
    </w:p>
    <w:p w14:paraId="451E5EDE"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производительности труда.</w:t>
      </w:r>
    </w:p>
    <w:p w14:paraId="392A3B59"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fldChar w:fldCharType="begin"/>
      </w:r>
      <w:r w:rsidRPr="008A6317">
        <w:rPr>
          <w:rFonts w:ascii="Times New Roman" w:hAnsi="Times New Roman"/>
          <w:color w:val="000000"/>
          <w:sz w:val="28"/>
          <w:szCs w:val="28"/>
        </w:rPr>
        <w:instrText xml:space="preserve"> LISTNUM </w:instrText>
      </w:r>
      <w:r w:rsidRPr="008A6317">
        <w:rPr>
          <w:rFonts w:ascii="Times New Roman" w:hAnsi="Times New Roman"/>
          <w:color w:val="000000"/>
          <w:sz w:val="28"/>
          <w:szCs w:val="28"/>
        </w:rPr>
        <w:fldChar w:fldCharType="end"/>
      </w:r>
      <w:r w:rsidR="0043497B" w:rsidRPr="008A6317">
        <w:rPr>
          <w:rFonts w:ascii="Times New Roman" w:hAnsi="Times New Roman"/>
          <w:color w:val="000000"/>
          <w:sz w:val="28"/>
          <w:szCs w:val="28"/>
        </w:rPr>
        <w:tab/>
      </w:r>
      <w:r w:rsidRPr="008A6317">
        <w:rPr>
          <w:rFonts w:ascii="Times New Roman" w:hAnsi="Times New Roman"/>
          <w:color w:val="000000"/>
          <w:sz w:val="28"/>
          <w:szCs w:val="28"/>
        </w:rPr>
        <w:t>Задачи для решения поставленных проблем и достижения целей:</w:t>
      </w:r>
    </w:p>
    <w:p w14:paraId="243390DD"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создание условий для свободной конкуренции на внутреннем рынке труда.</w:t>
      </w:r>
    </w:p>
    <w:p w14:paraId="6949255B"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стимулирование хозяйствующих субъектов к созданию рабочих мест и обеспечению продуктивного использования трудовых ресурсов. в том числе с привлечением цифровых технологий для трудоустройства. </w:t>
      </w:r>
    </w:p>
    <w:p w14:paraId="362B014E"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обеспечение соответствия профессионального образования потребностям рынка труда и экономики.</w:t>
      </w:r>
    </w:p>
    <w:p w14:paraId="2ADDE0BC"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снижение доли неформальной занятости в экономике.</w:t>
      </w:r>
    </w:p>
    <w:p w14:paraId="1D034625"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экономическая и социальная поддержка самозанятых.</w:t>
      </w:r>
    </w:p>
    <w:p w14:paraId="21A6B59C"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диверсификация и повышение качества процессов трудовой миграции.</w:t>
      </w:r>
    </w:p>
    <w:bookmarkStart w:id="72" w:name="_Hlk96294598"/>
    <w:p w14:paraId="1391F60B"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fldChar w:fldCharType="begin"/>
      </w:r>
      <w:r w:rsidRPr="008A6317">
        <w:rPr>
          <w:rFonts w:ascii="Times New Roman" w:hAnsi="Times New Roman"/>
          <w:color w:val="000000"/>
          <w:sz w:val="28"/>
          <w:szCs w:val="28"/>
        </w:rPr>
        <w:instrText xml:space="preserve"> LISTNUM </w:instrText>
      </w:r>
      <w:r w:rsidRPr="008A6317">
        <w:rPr>
          <w:rFonts w:ascii="Times New Roman" w:hAnsi="Times New Roman"/>
          <w:color w:val="000000"/>
          <w:sz w:val="28"/>
          <w:szCs w:val="28"/>
        </w:rPr>
        <w:fldChar w:fldCharType="end"/>
      </w:r>
      <w:r w:rsidR="0043497B" w:rsidRPr="008A6317">
        <w:rPr>
          <w:rFonts w:ascii="Times New Roman" w:hAnsi="Times New Roman"/>
          <w:color w:val="000000"/>
          <w:sz w:val="28"/>
          <w:szCs w:val="28"/>
        </w:rPr>
        <w:tab/>
      </w:r>
      <w:r w:rsidRPr="008A6317">
        <w:rPr>
          <w:rFonts w:ascii="Times New Roman" w:hAnsi="Times New Roman"/>
          <w:color w:val="000000"/>
          <w:sz w:val="28"/>
          <w:szCs w:val="28"/>
        </w:rPr>
        <w:t>Основные направления деятельности (направления деятельности) по достижению целей и задач:</w:t>
      </w:r>
    </w:p>
    <w:p w14:paraId="6198CBB3"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усиления институционального потенциала государственных агентств занятости и создание системы частных агентств занятости;</w:t>
      </w:r>
    </w:p>
    <w:p w14:paraId="3DCB8BB6" w14:textId="77777777" w:rsidR="00954BF4" w:rsidRPr="008A6317" w:rsidRDefault="00954BF4" w:rsidP="00D71565">
      <w:pPr>
        <w:tabs>
          <w:tab w:val="left" w:pos="851"/>
        </w:tabs>
        <w:spacing w:after="0" w:line="240" w:lineRule="auto"/>
        <w:ind w:firstLine="567"/>
        <w:jc w:val="both"/>
        <w:rPr>
          <w:rFonts w:ascii="Times New Roman" w:hAnsi="Times New Roman"/>
          <w:color w:val="000000"/>
          <w:sz w:val="28"/>
          <w:szCs w:val="28"/>
        </w:rPr>
      </w:pPr>
      <w:r w:rsidRPr="000E4651">
        <w:rPr>
          <w:rFonts w:ascii="Times New Roman" w:hAnsi="Times New Roman"/>
          <w:color w:val="000000"/>
          <w:sz w:val="28"/>
          <w:szCs w:val="28"/>
          <w:highlight w:val="yellow"/>
        </w:rPr>
        <w:t>- разработки адресных программ государственных агентств занятости для целевых и уязвимых групп населения - матерей-одиночек, молодежи, людей с ограниченными возможностями, в том числе на основе организованных групп взаимопомощи;</w:t>
      </w:r>
    </w:p>
    <w:bookmarkEnd w:id="72"/>
    <w:p w14:paraId="44BB9E5B" w14:textId="77777777" w:rsidR="00954BF4" w:rsidRPr="008A6317" w:rsidRDefault="00954BF4" w:rsidP="00D71565">
      <w:pPr>
        <w:tabs>
          <w:tab w:val="left" w:pos="851"/>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развития системы информационной поддержки для облегчения трудоустройства и обеспечения легкого доступа к этой системе;</w:t>
      </w:r>
    </w:p>
    <w:p w14:paraId="6CB6EFB5" w14:textId="77777777" w:rsidR="00954BF4" w:rsidRPr="008A6317" w:rsidRDefault="00954BF4" w:rsidP="00D71565">
      <w:pPr>
        <w:tabs>
          <w:tab w:val="left" w:pos="851"/>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приоритетной системы поддержки предприятий с использованием государственных займов независимо от формы собственности;</w:t>
      </w:r>
    </w:p>
    <w:p w14:paraId="4116ED1D"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усиления механизмов социального партнерства на рынке труда.</w:t>
      </w:r>
    </w:p>
    <w:p w14:paraId="27933CD7" w14:textId="77777777" w:rsidR="00954BF4" w:rsidRPr="008A6317" w:rsidRDefault="00954BF4" w:rsidP="00D71565">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Стимулирование хозяйствующих субъектов к созданию рабочих мест и обеспечению продуктивной занятости трудовых ресурсов посредством:</w:t>
      </w:r>
    </w:p>
    <w:p w14:paraId="5691CCA3"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0E4651">
        <w:rPr>
          <w:rFonts w:ascii="Times New Roman" w:hAnsi="Times New Roman"/>
          <w:color w:val="000000"/>
          <w:sz w:val="28"/>
          <w:szCs w:val="28"/>
          <w:highlight w:val="yellow"/>
        </w:rPr>
        <w:t>- совершенствования статистической и аналитической базы для оценки и развития перспектив занятости с учетом гендерных аспектов, включая проведение регулярных обследований рабочей силы и отраслевого рынка труда, социальных обследований занятости различных групп;</w:t>
      </w:r>
    </w:p>
    <w:p w14:paraId="32645C76"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0E4651">
        <w:rPr>
          <w:rFonts w:ascii="Times New Roman" w:hAnsi="Times New Roman"/>
          <w:color w:val="000000"/>
          <w:sz w:val="28"/>
          <w:szCs w:val="28"/>
          <w:highlight w:val="yellow"/>
        </w:rPr>
        <w:lastRenderedPageBreak/>
        <w:t>- внедрения системы оперативной отчетности для оценки ситуации на рынке труда и использования рабочей силы, отражающей процессы создания и ликвидации рабочих мест, использования различных режимов рабочего времени (в том числе удаленного), внутренней и внешней миграции, динамики гендерного баланса в отраслях, включение показателей производительности труда в систему информационного обеспечения органов исполнительной власти;</w:t>
      </w:r>
    </w:p>
    <w:p w14:paraId="4F3BED23"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нормативных правовых актов, формирующих систему анализа и прогнозирования рынка труда с учетом развития отраслевого и регионального баланса трудовых ресурсов;</w:t>
      </w:r>
    </w:p>
    <w:p w14:paraId="4905427D"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постепенного снижения налоговой нагрузки на рабочую силу, в том числе социального налога, с целью стимулирования расширения занятости, прежде всего формальной занятости;</w:t>
      </w:r>
    </w:p>
    <w:p w14:paraId="69D48907"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механизмов развития занятости в промышленности в сельской местности;</w:t>
      </w:r>
    </w:p>
    <w:p w14:paraId="1999C6A9"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системы повышения квалификации и трудоустройства наиболее уязвимых и нуждающихся в социальной защите лиц;</w:t>
      </w:r>
    </w:p>
    <w:p w14:paraId="3B66F133"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bookmarkStart w:id="73" w:name="_Hlk96294694"/>
      <w:r w:rsidRPr="000E4651">
        <w:rPr>
          <w:rFonts w:ascii="Times New Roman" w:hAnsi="Times New Roman"/>
          <w:color w:val="000000"/>
          <w:sz w:val="28"/>
          <w:szCs w:val="28"/>
          <w:highlight w:val="yellow"/>
        </w:rPr>
        <w:t>- проведения исследования распространенности сексуального насилия на рабочем месте и его влияния на занятость;</w:t>
      </w:r>
    </w:p>
    <w:bookmarkEnd w:id="73"/>
    <w:p w14:paraId="77400704"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Концепции продуктивной занятости в Республике Таджикистан до 2030 года, среднесрочных программ развития производительной занятости в Республике Таджикистан, периодических государственных программ содействия занятости населения Республики Таджикистан.</w:t>
      </w:r>
    </w:p>
    <w:p w14:paraId="6E5A2E52" w14:textId="77777777" w:rsidR="00954BF4" w:rsidRPr="008A6317" w:rsidRDefault="00954BF4" w:rsidP="00D71565">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w:t>
      </w:r>
      <w:bookmarkStart w:id="74" w:name="_Hlk96294729"/>
      <w:r w:rsidRPr="008A6317">
        <w:rPr>
          <w:rFonts w:ascii="Times New Roman" w:hAnsi="Times New Roman"/>
          <w:color w:val="000000"/>
          <w:sz w:val="28"/>
          <w:szCs w:val="28"/>
        </w:rPr>
        <w:t>Обеспечение соответствия профессионального образования требованиям рынка труда и экономики посредством:</w:t>
      </w:r>
    </w:p>
    <w:p w14:paraId="14AFE206"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0E4651">
        <w:rPr>
          <w:rFonts w:ascii="Times New Roman" w:hAnsi="Times New Roman"/>
          <w:color w:val="000000"/>
          <w:sz w:val="28"/>
          <w:szCs w:val="28"/>
          <w:highlight w:val="yellow"/>
        </w:rPr>
        <w:t>- продвижения комплексных реформ в системе профессиональной ориентации страны с учетом гендерных различий в занятости в разных секторах;</w:t>
      </w:r>
    </w:p>
    <w:bookmarkEnd w:id="74"/>
    <w:p w14:paraId="3A7EB8C0"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системы планирования профессиональных компетенций и уровня квалификации по мере продвижения по службе;</w:t>
      </w:r>
    </w:p>
    <w:p w14:paraId="2A827CE9"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поддержки и расширения практики целевой подготовки молодых специалистов, договорных отношений между образовательными учреждениями, государством, молодежью и работодателями;</w:t>
      </w:r>
    </w:p>
    <w:p w14:paraId="6AFEC458"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bookmarkStart w:id="75" w:name="_Hlk96294760"/>
      <w:r w:rsidRPr="000E4651">
        <w:rPr>
          <w:rFonts w:ascii="Times New Roman" w:hAnsi="Times New Roman"/>
          <w:color w:val="000000"/>
          <w:sz w:val="28"/>
          <w:szCs w:val="28"/>
          <w:highlight w:val="yellow"/>
        </w:rPr>
        <w:t>- разработки программ активной переподготовки женщин после выхода на работу из декретного отпуска и ухода за ребенком;</w:t>
      </w:r>
    </w:p>
    <w:bookmarkEnd w:id="75"/>
    <w:p w14:paraId="4ABF4BAB"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нормативной базы, регулирующей взаимодействие отраслевых и региональных органов государственной власти по сертификации компетентности и профессиональной квалификации; региональное и отраслевое управление взаимодействием органов профессионального образования (ПОО) и пользователей рабочей силы;</w:t>
      </w:r>
    </w:p>
    <w:p w14:paraId="27C6C7F3"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реализация Стратегического плана развития ИКТ.</w:t>
      </w:r>
    </w:p>
    <w:p w14:paraId="0FF16D2D" w14:textId="77777777" w:rsidR="00954BF4" w:rsidRPr="008A6317" w:rsidRDefault="00954BF4" w:rsidP="00D71565">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Снижение доли неформальной занятости в экономике за счет:</w:t>
      </w:r>
    </w:p>
    <w:p w14:paraId="3BF61E28"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разработки и реализации комплекса нормативных, правовых, экономических и социальных мер по формализации занятости и ее </w:t>
      </w:r>
      <w:r w:rsidRPr="008A6317">
        <w:rPr>
          <w:rFonts w:ascii="Times New Roman" w:hAnsi="Times New Roman"/>
          <w:color w:val="000000"/>
          <w:sz w:val="28"/>
          <w:szCs w:val="28"/>
        </w:rPr>
        <w:lastRenderedPageBreak/>
        <w:t>стимулированию в рамках реализации национальных программ по сокращению неформальной занятости;</w:t>
      </w:r>
    </w:p>
    <w:p w14:paraId="6BEFB0F5"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быстрого обучения и перенаправления высвободившихся трудовых ресурсов с крупных предприятий (в связи с быстрой индустриализацией) на новые производственные вакансии;</w:t>
      </w:r>
    </w:p>
    <w:p w14:paraId="65648B55"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формирования межведомственной (отраслевой и региональной) системы координации государственных структур по сокращению незарегистрированной (неформальной) занятости.</w:t>
      </w:r>
    </w:p>
    <w:p w14:paraId="5D421E1C" w14:textId="77777777" w:rsidR="00954BF4" w:rsidRPr="008A6317" w:rsidRDefault="00954BF4" w:rsidP="00D71565">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Экономическая и социальная поддержка самозанятых посредством:</w:t>
      </w:r>
    </w:p>
    <w:p w14:paraId="4C89F708"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повышения уровня доступа самозанятых лиц к льготным кредитам для ведения бизнеса;</w:t>
      </w:r>
    </w:p>
    <w:p w14:paraId="63D6C618"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развития системы защиты и социального страхования самозанятых лиц;</w:t>
      </w:r>
    </w:p>
    <w:p w14:paraId="417A7EE7"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разработка механизмов привлечения уязвимых групп населения к ведению бизнеса;  </w:t>
      </w:r>
    </w:p>
    <w:p w14:paraId="13634B3F"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и реализации комплекса нормативных правовых, экономических и социальных мер по регистрации самостоятельной трудовой деятельности.</w:t>
      </w:r>
    </w:p>
    <w:p w14:paraId="634A75DE" w14:textId="77777777" w:rsidR="00954BF4" w:rsidRPr="008A6317" w:rsidRDefault="00954BF4" w:rsidP="00D71565">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bookmarkStart w:id="76" w:name="_Hlk96294842"/>
      <w:r w:rsidRPr="008A6317">
        <w:rPr>
          <w:rFonts w:ascii="Times New Roman" w:hAnsi="Times New Roman"/>
          <w:color w:val="000000"/>
          <w:sz w:val="28"/>
          <w:szCs w:val="28"/>
          <w:lang w:val="tg-Cyrl-TJ"/>
        </w:rPr>
        <w:t xml:space="preserve"> </w:t>
      </w:r>
      <w:r w:rsidRPr="008A6317">
        <w:rPr>
          <w:rFonts w:ascii="Times New Roman" w:hAnsi="Times New Roman"/>
          <w:color w:val="000000"/>
          <w:sz w:val="28"/>
          <w:szCs w:val="28"/>
        </w:rPr>
        <w:t xml:space="preserve"> Диверсификация и повышение качества процессов трудовой миграции за счет:</w:t>
      </w:r>
    </w:p>
    <w:bookmarkEnd w:id="76"/>
    <w:p w14:paraId="3A98B884"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активизации работ межведомственных рабочих групп (в странах с большим количеством трудовых мигрантов из Таджикистана и объединяющей диаспорой граждан Республики Таджикистан) с целью совершенствования нормативной базы по охране труда и социальной защите трудовых мигрантов и их семей, в том числе посредством двусторонних соглашений организация организованной миграции и пенсионного обеспечения трудовых мигрантов;</w:t>
      </w:r>
    </w:p>
    <w:p w14:paraId="0FEB64E4"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формального определения различных и приоритетных направлений трудовой миграции, включая внутреннюю и экологическую миграцию;</w:t>
      </w:r>
    </w:p>
    <w:p w14:paraId="548A3680"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базы данных отраслевых и региональных потребностей принимающих стран;</w:t>
      </w:r>
    </w:p>
    <w:p w14:paraId="5559A4C4"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и внедрения межведомственной информационной системы взаимодействия в области управления внешней трудовой миграцией;</w:t>
      </w:r>
    </w:p>
    <w:p w14:paraId="6B12CBFE"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комплекса мер по обеспечению подготовки трудящихся-мигрантов и членов их семей перед отъездом путем распространения информационных пакетов о правах и обязанностях, условиях и требованиях для регистрации трудящихся-мигрантов в принимающих странах;</w:t>
      </w:r>
    </w:p>
    <w:p w14:paraId="4B28B27A"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bookmarkStart w:id="77" w:name="_Hlk96294817"/>
      <w:r w:rsidRPr="000E4651">
        <w:rPr>
          <w:rFonts w:ascii="Times New Roman" w:hAnsi="Times New Roman"/>
          <w:color w:val="000000"/>
          <w:sz w:val="28"/>
          <w:szCs w:val="28"/>
          <w:highlight w:val="yellow"/>
        </w:rPr>
        <w:t>- разработки и реализации Стратегии трудовой миграции Республики Таджикистан на период до 2030 года;</w:t>
      </w:r>
    </w:p>
    <w:p w14:paraId="7353DF0A"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0E4651">
        <w:rPr>
          <w:rFonts w:ascii="Times New Roman" w:hAnsi="Times New Roman"/>
          <w:color w:val="000000"/>
          <w:sz w:val="28"/>
          <w:szCs w:val="28"/>
          <w:highlight w:val="yellow"/>
        </w:rPr>
        <w:t>- разработка механизмов социальной защиты семей, оставленных трудовых мигрантов;</w:t>
      </w:r>
      <w:r w:rsidRPr="008A6317">
        <w:rPr>
          <w:rFonts w:ascii="Times New Roman" w:hAnsi="Times New Roman"/>
          <w:color w:val="000000"/>
          <w:sz w:val="28"/>
          <w:szCs w:val="28"/>
        </w:rPr>
        <w:t xml:space="preserve"> </w:t>
      </w:r>
    </w:p>
    <w:bookmarkEnd w:id="77"/>
    <w:p w14:paraId="73A071F9"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организация серии конференций / круглых столов для содействия равному обращению с мигрантами с точки зрения занятости, заработной платы, социальных льгот, включая здоровье и доступ к основным социальным услугам.</w:t>
      </w:r>
    </w:p>
    <w:p w14:paraId="6D415AA9" w14:textId="77777777" w:rsidR="00954BF4" w:rsidRPr="008A6317" w:rsidRDefault="00954BF4" w:rsidP="00D71565">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Реализация запланированных мер по управлению демографическими процессами для обеспечения производительной занятости и создания условий для развития человеческого капитала приведет к следующим результатам:</w:t>
      </w:r>
    </w:p>
    <w:p w14:paraId="7F3FF350"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количественные и качественные показатели трудоспособного населения и рабочих мест относительно сбалансированы, снизился общий уровень безработицы и доля неформальной занятости;</w:t>
      </w:r>
    </w:p>
    <w:p w14:paraId="53662FE2"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 институциональный потенциал агентств занятости;</w:t>
      </w:r>
    </w:p>
    <w:p w14:paraId="1247D9A1"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 механизм анализа и прогнозирования рынка труда (как на национальном, так и на отраслевом и региональном) на основе регулярного пересмотра данных о рынке труда;</w:t>
      </w:r>
    </w:p>
    <w:p w14:paraId="6974B7DF"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усовершенствована система профориентации;</w:t>
      </w:r>
    </w:p>
    <w:p w14:paraId="3DBEE3AB"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0E4651">
        <w:rPr>
          <w:rFonts w:ascii="Times New Roman" w:hAnsi="Times New Roman"/>
          <w:color w:val="000000"/>
          <w:sz w:val="28"/>
          <w:szCs w:val="28"/>
          <w:highlight w:val="yellow"/>
        </w:rPr>
        <w:t>- улучшилась занятость социально уязвимых групп;</w:t>
      </w:r>
    </w:p>
    <w:p w14:paraId="5F30E20C"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беспечено</w:t>
      </w:r>
      <w:proofErr w:type="spellEnd"/>
      <w:r w:rsidRPr="008A6317">
        <w:rPr>
          <w:rFonts w:ascii="Times New Roman" w:hAnsi="Times New Roman"/>
          <w:color w:val="000000"/>
          <w:sz w:val="28"/>
          <w:szCs w:val="28"/>
        </w:rPr>
        <w:t xml:space="preserve"> повышение квалификации трудовых ресурсов;</w:t>
      </w:r>
    </w:p>
    <w:p w14:paraId="715CD8C6"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повышена осведомленность и профессиональная подготовка для работы на зарубежных рынках труда;</w:t>
      </w:r>
    </w:p>
    <w:p w14:paraId="11F50BC9"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повысилась социальная защита трудовых мигрантов и членов их семей и увеличилось своевременное трудоустройство возвращающихся трудовых мигрантов;</w:t>
      </w:r>
    </w:p>
    <w:p w14:paraId="00D1C835" w14:textId="77777777" w:rsidR="00954BF4" w:rsidRPr="008A6317" w:rsidRDefault="00954BF4" w:rsidP="00D71565">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 механизм социального партнерства как на национальном, так и на территориально-отраслевом уровне.</w:t>
      </w:r>
    </w:p>
    <w:p w14:paraId="0AFA56D9" w14:textId="77777777" w:rsidR="00954BF4" w:rsidRPr="00863D7D" w:rsidRDefault="00954BF4" w:rsidP="00D71565">
      <w:pPr>
        <w:pStyle w:val="affff3"/>
      </w:pPr>
      <w:bookmarkStart w:id="78" w:name="_Toc65266443"/>
      <w:r w:rsidRPr="00863D7D">
        <w:t>§3. Образование и наука</w:t>
      </w:r>
      <w:bookmarkEnd w:id="78"/>
    </w:p>
    <w:p w14:paraId="40E28226" w14:textId="77777777" w:rsidR="00954BF4" w:rsidRPr="008A6317" w:rsidRDefault="00954BF4" w:rsidP="00F55C8B">
      <w:pPr>
        <w:pStyle w:val="a6"/>
        <w:numPr>
          <w:ilvl w:val="0"/>
          <w:numId w:val="12"/>
        </w:numPr>
        <w:tabs>
          <w:tab w:val="left" w:pos="567"/>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Обеспечение развития системы образования и науки в среднесрочном горизонте развития страны связывается с ростом вклада в масштаб и  устойчивость экономического роста, и конечно, благосостояние населения.</w:t>
      </w:r>
    </w:p>
    <w:p w14:paraId="4CA7BD70"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среднесрочном периоде развития реформы в системе образования будут продолжены в рамках реализации новой долгосрочной отраслевой стратегии развития, которая полностью согласуется с Национальной стратегией развития Республики Таджикистан на период до 2030 г. Кроме того, систематизация  всей нормативно – правовой базы, регулирующей  сектор образования и науки будет обеспечена разрабатываемым Кодексом образования Республики Таджикистан.</w:t>
      </w:r>
    </w:p>
    <w:p w14:paraId="5A1B5ABC"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В период реализации ПСР 2016-2020 увеличилось - общее число образовательных учреждений - более чем на 130 ед. (в том числе на базе государственно – частного партнерства), доля занятых в секторе в общем числе занятых республики - с 8,8% до 9,8%, объем финансирования – с  5,2%  до 5,6% к ВВП, что свидетельствует о росте масштаба сектора.  </w:t>
      </w:r>
    </w:p>
    <w:p w14:paraId="6674D176"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По прогнозным оценкам, за период 2021-2025гг численность детей, подростков и молодежи (в возрасте 3 – 24 года) увеличится на почти 330 тыс. чел., составив 4,6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чел., что увеличит нагрузку на систему образования и важность роста финансового обеспечения системы образования  станет еще более актуальной. </w:t>
      </w:r>
    </w:p>
    <w:p w14:paraId="2A947CAD"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bookmarkStart w:id="79" w:name="_Hlk96294913"/>
      <w:r w:rsidRPr="008A6317">
        <w:rPr>
          <w:rFonts w:ascii="Times New Roman" w:hAnsi="Times New Roman"/>
          <w:color w:val="000000"/>
          <w:sz w:val="28"/>
          <w:szCs w:val="28"/>
        </w:rPr>
        <w:lastRenderedPageBreak/>
        <w:t xml:space="preserve">За последние четыре года  уровень охвата детей от 3 до 6 лет дошкольным образованием возрос с 12% в 2015 году до 15,9%. Наряду с детскими садами развиваются центры раннего развития детей дошкольного возраста, открыты специализированные дошкольные учреждения (предоставляющие медицинские и образовательные услуги), которые  вносят вклад в расширение возможностей приобщения детей к раннему развитию. Прогнозируется, что численность детей в возрасте 3-6 лет в  стране  увеличиться более чем на 11% в течение 2021-2025 годов, составив почти 1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чел. Дошкольное образование должно будет способствовать раннему развитию детей и быть более доступной широким слоям населения. К 2026 году численность детей, посещающих детские дошкольные учреждения и программы раннего развития  должна увеличится до 30%.   </w:t>
      </w:r>
      <w:bookmarkEnd w:id="79"/>
    </w:p>
    <w:p w14:paraId="1D7FC667"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За последние пять лет развития увеличилась как общая численность учащихся средних школ (на 186 тыс. чел, составив более 2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чел), так и фактический охват средним образованием (на 7,8% достигнув 95,5%, в том числе девушек – 94,7%).  При этом изменился тренд по охвату обучением подростков -  удалось «сбить» снижение охвата по мере взросления в рамках основного школьного образования как среди юношей, так и среди девушек (5- 9 </w:t>
      </w:r>
      <w:proofErr w:type="spellStart"/>
      <w:r w:rsidRPr="008A6317">
        <w:rPr>
          <w:rFonts w:ascii="Times New Roman" w:hAnsi="Times New Roman"/>
          <w:color w:val="000000"/>
          <w:sz w:val="28"/>
          <w:szCs w:val="28"/>
        </w:rPr>
        <w:t>кл</w:t>
      </w:r>
      <w:proofErr w:type="spellEnd"/>
      <w:r w:rsidRPr="008A6317">
        <w:rPr>
          <w:rFonts w:ascii="Times New Roman" w:hAnsi="Times New Roman"/>
          <w:color w:val="000000"/>
          <w:sz w:val="28"/>
          <w:szCs w:val="28"/>
        </w:rPr>
        <w:t xml:space="preserve">.), хотя проблемы не охвата около 4% детей в возрасте 11-15 лет остаются.  За этот период численность учителей школ увеличилась на 14,7 тыс. чел.,  а доля учителей с высшим образованием - с 68,7 до 72,3%, в том числе в сельской местности -  с 65,4 до 69,4%. При этом несколько ослабилась тенденция старения имеющихся кадров через приток новых молодых кадров – доля молодых кадров (стаж менее 10 лет) составил 47%. </w:t>
      </w:r>
    </w:p>
    <w:p w14:paraId="49EB10D2" w14:textId="77777777" w:rsidR="00954BF4" w:rsidRPr="000E4651"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highlight w:val="yellow"/>
        </w:rPr>
      </w:pPr>
      <w:r w:rsidRPr="008A6317">
        <w:rPr>
          <w:rFonts w:ascii="Times New Roman" w:hAnsi="Times New Roman"/>
          <w:color w:val="000000"/>
          <w:sz w:val="28"/>
          <w:szCs w:val="28"/>
        </w:rPr>
        <w:t xml:space="preserve">Повышение доступности образования сопровождалось некоторым улучшением инфраструктуры образовательных организаций: доля школ, требующих капитального ремонта, снизилась до 24%. Несмотря на улучшение доступа к воде и санитарии в ближайшие годы, этим областям необходимо уделять больше внимания. </w:t>
      </w:r>
      <w:r w:rsidRPr="000E4651">
        <w:rPr>
          <w:rFonts w:ascii="Times New Roman" w:hAnsi="Times New Roman"/>
          <w:color w:val="000000"/>
          <w:sz w:val="28"/>
          <w:szCs w:val="28"/>
          <w:highlight w:val="yellow"/>
        </w:rPr>
        <w:t xml:space="preserve">Ссылаясь на </w:t>
      </w:r>
      <w:proofErr w:type="spellStart"/>
      <w:r w:rsidRPr="000E4651">
        <w:rPr>
          <w:rFonts w:ascii="Times New Roman" w:hAnsi="Times New Roman"/>
          <w:color w:val="000000"/>
          <w:sz w:val="28"/>
          <w:szCs w:val="28"/>
          <w:highlight w:val="yellow"/>
        </w:rPr>
        <w:t>cовместную</w:t>
      </w:r>
      <w:proofErr w:type="spellEnd"/>
      <w:r w:rsidRPr="000E4651">
        <w:rPr>
          <w:rFonts w:ascii="Times New Roman" w:hAnsi="Times New Roman"/>
          <w:color w:val="000000"/>
          <w:sz w:val="28"/>
          <w:szCs w:val="28"/>
          <w:highlight w:val="yellow"/>
        </w:rPr>
        <w:t xml:space="preserve"> программу мониторинга ВОЗ-ЮНИСЕФ в 2019 году в области водоснабжения, санитарии и гигиене 79% школ имеют доступ к действующей системе водоснабжения, 47% школ имеют доступ к улучшенным санитарным условиям и 26% школ имеют в наличии устройства для мытья рук. </w:t>
      </w:r>
    </w:p>
    <w:p w14:paraId="59F112FE" w14:textId="77777777" w:rsidR="00954BF4" w:rsidRPr="000E4651"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highlight w:val="yellow"/>
        </w:rPr>
      </w:pPr>
      <w:r w:rsidRPr="008A6317">
        <w:rPr>
          <w:rFonts w:ascii="Times New Roman" w:hAnsi="Times New Roman"/>
          <w:color w:val="000000"/>
          <w:sz w:val="28"/>
          <w:szCs w:val="28"/>
        </w:rPr>
        <w:t xml:space="preserve"> </w:t>
      </w:r>
      <w:bookmarkStart w:id="80" w:name="_Hlk96295099"/>
      <w:r w:rsidRPr="000E4651">
        <w:rPr>
          <w:rFonts w:ascii="Times New Roman" w:hAnsi="Times New Roman"/>
          <w:color w:val="000000"/>
          <w:sz w:val="28"/>
          <w:szCs w:val="28"/>
          <w:highlight w:val="yellow"/>
        </w:rPr>
        <w:t xml:space="preserve">Прогнозируется, что население школьного возраста (7-17 лет) в  стране  увеличиться более чем на 23% в течение 2021-2025 годов, составив 2,4 </w:t>
      </w:r>
      <w:r w:rsidR="003F2F32" w:rsidRPr="000E4651">
        <w:rPr>
          <w:rFonts w:ascii="Times New Roman" w:hAnsi="Times New Roman"/>
          <w:color w:val="000000"/>
          <w:sz w:val="28"/>
          <w:szCs w:val="28"/>
          <w:highlight w:val="yellow"/>
        </w:rPr>
        <w:t>млн</w:t>
      </w:r>
      <w:r w:rsidRPr="000E4651">
        <w:rPr>
          <w:rFonts w:ascii="Times New Roman" w:hAnsi="Times New Roman"/>
          <w:color w:val="000000"/>
          <w:sz w:val="28"/>
          <w:szCs w:val="28"/>
          <w:highlight w:val="yellow"/>
        </w:rPr>
        <w:t xml:space="preserve"> чел. Соответственно, мощности системы школьного образования должны быть достаточны для обеспечения охвата детей школьным образованием – на уровне близком к 100%, с учетом  гендерного фактора и ростом охвата детей с инвалидностью.</w:t>
      </w:r>
    </w:p>
    <w:bookmarkEnd w:id="80"/>
    <w:p w14:paraId="107277CA"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Профессиональное образование также поддерживало рост уровней зачисления в образовательные учреждения. Среднегодовой рост численности обучающихся в учреждениях профессионального образования составил 5,5%.  </w:t>
      </w:r>
    </w:p>
    <w:p w14:paraId="126A27E0"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Охват программами профессионального образования подростков и молодежи в возрасте 16-24 года  возрос с 14% до 17% на фоне роста численности </w:t>
      </w:r>
      <w:r w:rsidRPr="008A6317">
        <w:rPr>
          <w:rFonts w:ascii="Times New Roman" w:hAnsi="Times New Roman"/>
          <w:color w:val="000000"/>
          <w:sz w:val="28"/>
          <w:szCs w:val="28"/>
        </w:rPr>
        <w:lastRenderedPageBreak/>
        <w:t xml:space="preserve">подростков и молодежи (на 9.8 тыс. чел. составив 2,4 </w:t>
      </w:r>
      <w:r w:rsidR="003F2F32" w:rsidRPr="008A6317">
        <w:rPr>
          <w:rFonts w:ascii="Times New Roman" w:hAnsi="Times New Roman"/>
          <w:color w:val="000000"/>
          <w:sz w:val="28"/>
          <w:szCs w:val="28"/>
        </w:rPr>
        <w:t>млн</w:t>
      </w:r>
      <w:r w:rsidRPr="008A6317">
        <w:rPr>
          <w:rFonts w:ascii="Times New Roman" w:hAnsi="Times New Roman"/>
          <w:color w:val="000000"/>
          <w:sz w:val="28"/>
          <w:szCs w:val="28"/>
        </w:rPr>
        <w:t xml:space="preserve"> чел), что является небольшим прогрессом в направлении решения проблемы продуктивной занятости. Но, конечно, темпы и масштабы охвата этим уровнем образования должны быть гораздо выше, в том числе с учетом содействия инновационным траекториям развития. Прогнозируется, что мощности в подготовке специалистов в системе  начального и среднего образования к 2026 году должны возрасти почти в три  раза, охватив не менее 180 тыс. молодых людей в возрасте 15-24 года. Будет решаться задача повышения привлекательности рабочих профессий и специалистов среднего звена для населения.  </w:t>
      </w:r>
    </w:p>
    <w:p w14:paraId="0D88654A" w14:textId="77777777" w:rsidR="00954BF4" w:rsidRPr="008A6317" w:rsidRDefault="008E2D55"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Численность </w:t>
      </w:r>
      <w:r w:rsidR="00954BF4" w:rsidRPr="008A6317">
        <w:rPr>
          <w:rFonts w:ascii="Times New Roman" w:hAnsi="Times New Roman"/>
          <w:color w:val="000000"/>
          <w:sz w:val="28"/>
          <w:szCs w:val="28"/>
        </w:rPr>
        <w:t xml:space="preserve">молодежи в возрасте 18-24 года к 2026 году составит около 1,2 </w:t>
      </w:r>
      <w:r w:rsidR="003F2F32" w:rsidRPr="008A6317">
        <w:rPr>
          <w:rFonts w:ascii="Times New Roman" w:hAnsi="Times New Roman"/>
          <w:color w:val="000000"/>
          <w:sz w:val="28"/>
          <w:szCs w:val="28"/>
        </w:rPr>
        <w:t>млн</w:t>
      </w:r>
      <w:r w:rsidR="00954BF4" w:rsidRPr="008A6317">
        <w:rPr>
          <w:rFonts w:ascii="Times New Roman" w:hAnsi="Times New Roman"/>
          <w:color w:val="000000"/>
          <w:sz w:val="28"/>
          <w:szCs w:val="28"/>
        </w:rPr>
        <w:t xml:space="preserve"> чел., не менее 20% которых должны быть охвачены высшим образованием. Соответственно, мощности системы высшего профессионального образования должны вырасти в 1,5 раза. Будет обеспечено содействие росту охвата выпускников школ, профессиональных колледжей и лицеев системой высшего образования на не менее 15% и обеспечения большей увязки между требованиями рынка труда и системой высшего профессионального образования. В целом, создание возможностей для получения качественных знаний и навыков в соответствии с современными требованиями общества и развития экономики будут важными целями образовательной системы страны.  </w:t>
      </w:r>
    </w:p>
    <w:p w14:paraId="44A2821A" w14:textId="77777777" w:rsidR="00954BF4" w:rsidRPr="008A6317" w:rsidRDefault="00954BF4" w:rsidP="00F55C8B">
      <w:pPr>
        <w:pStyle w:val="a6"/>
        <w:numPr>
          <w:ilvl w:val="0"/>
          <w:numId w:val="12"/>
        </w:numPr>
        <w:tabs>
          <w:tab w:val="left" w:pos="851"/>
          <w:tab w:val="left" w:pos="1134"/>
        </w:tabs>
        <w:autoSpaceDE w:val="0"/>
        <w:autoSpaceDN w:val="0"/>
        <w:adjustRightInd w:val="0"/>
        <w:spacing w:after="0" w:line="242" w:lineRule="auto"/>
        <w:ind w:left="0" w:firstLine="567"/>
        <w:jc w:val="both"/>
        <w:rPr>
          <w:rFonts w:ascii="Times New Roman" w:eastAsia="Batang" w:hAnsi="Times New Roman"/>
          <w:color w:val="000000"/>
          <w:sz w:val="28"/>
          <w:szCs w:val="28"/>
          <w:lang w:eastAsia="ko-KR"/>
        </w:rPr>
      </w:pPr>
      <w:r w:rsidRPr="008A6317">
        <w:rPr>
          <w:rFonts w:ascii="Times New Roman" w:eastAsia="Batang" w:hAnsi="Times New Roman"/>
          <w:color w:val="000000"/>
          <w:sz w:val="28"/>
          <w:szCs w:val="28"/>
          <w:lang w:eastAsia="ko-KR"/>
        </w:rPr>
        <w:t xml:space="preserve">Развитие научных исследований, в целом, направлено на решение стратегических задач, создание предпосылок и условий для качественного роста экономики страны. За последние пять лет был рост объемов финансирования науки (в реальном измерении – в среднем на 4% в год), численности занятых исследованиями и разработками (в среднем в год – на 2%), но темпы роста были более медленными (чем ожидалось). </w:t>
      </w:r>
    </w:p>
    <w:p w14:paraId="2965FE75" w14:textId="77777777" w:rsidR="00954BF4" w:rsidRPr="008A6317" w:rsidRDefault="008E2D55"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Система </w:t>
      </w:r>
      <w:r w:rsidR="00954BF4" w:rsidRPr="008A6317">
        <w:rPr>
          <w:rFonts w:ascii="Times New Roman" w:hAnsi="Times New Roman"/>
          <w:color w:val="000000"/>
          <w:sz w:val="28"/>
          <w:szCs w:val="28"/>
        </w:rPr>
        <w:t>образования и науки за последние пять лет обеспечила важную основу для следующего этапа развития, исследования еще не стали привлекательной сферой деятельности и занятости.</w:t>
      </w:r>
    </w:p>
    <w:p w14:paraId="48DF8E45"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Международный опыт показывает, что развитие образования и науки способствует превращению страны в региональный хаб для привлечения иностранных студентов в высшие учебные заведения страны и получения дохода от международных образовательных услуг.</w:t>
      </w:r>
    </w:p>
    <w:p w14:paraId="4361B6A5"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Провозглашение 2020-2040 годов «Двадцатилетием изучения и развития естественных, точных и математических наук в сфере науки и образования» закладывает основу для достижения этой цели и возрождения статуса Таджикского государства как центра науки, образования и мировой культуры.</w:t>
      </w:r>
    </w:p>
    <w:p w14:paraId="16A8C005" w14:textId="77777777" w:rsidR="008E2D55" w:rsidRPr="000E4651" w:rsidRDefault="008E2D55"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highlight w:val="yellow"/>
        </w:rPr>
      </w:pPr>
      <w:r w:rsidRPr="000E4651">
        <w:rPr>
          <w:rFonts w:ascii="Times New Roman" w:hAnsi="Times New Roman"/>
          <w:color w:val="000000"/>
          <w:sz w:val="28"/>
          <w:szCs w:val="28"/>
          <w:highlight w:val="yellow"/>
        </w:rPr>
        <w:t>За последние четыре года охват детей в возрасте от 3 до 6 лет увеличился с 12 процентов в 2015 году до 15,9 процента. Наряду с детскими садами построены дошкольные развивающие центры и специальные дошкольные учреждения, что расширило возможности для детей с ранним развитием.</w:t>
      </w:r>
    </w:p>
    <w:p w14:paraId="62DB3EC1"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Имеется ряд ключевых проблем, ограничивающих в среднесрочной перспективе удовлетворение образовательных запросов населения и экономики в получении качественного образования на всех уровнях, в соответствии с поставленными задачами социально-экономического развития страны в перспективе, а именно:</w:t>
      </w:r>
    </w:p>
    <w:p w14:paraId="10036222"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недостаточное финансовое обеспечение системы образования, низкая привлекательность для притока частных инвестиций ограничивает возможности осуществления качественного роста. Доля негосударственных дошкольных учреждений не превышает 17%, школ – не более 2%. Рост заработной платы, который был обеспечен на протяжении 2016-2020гг, не совсем сопровождался улучшением материально – технической базы, методического и технологического обеспечения образовательного процесса. В результате система развивается инерционно; </w:t>
      </w:r>
    </w:p>
    <w:p w14:paraId="6CD87B08"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уровень охвата детей 3-6 лет дошкольными учреждениями ниже целевых траекторий роста почти в 2 раза, что сокращает возможности раннего развития (только для этой возрастной группы сейчас требуется дополнительно более 180 тыс. доступных мест); </w:t>
      </w:r>
    </w:p>
    <w:p w14:paraId="47F4C317" w14:textId="77777777" w:rsidR="00954BF4" w:rsidRPr="00B72761"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highlight w:val="yellow"/>
        </w:rPr>
      </w:pPr>
      <w:r w:rsidRPr="008A6317">
        <w:rPr>
          <w:rFonts w:ascii="Times New Roman" w:hAnsi="Times New Roman"/>
          <w:color w:val="000000"/>
          <w:sz w:val="28"/>
          <w:szCs w:val="28"/>
        </w:rPr>
        <w:t xml:space="preserve">имеющиеся инфраструктурные, финансовые и кадровые условия, пока не содействуют инклюзивному образованию в системе формального образования. </w:t>
      </w:r>
      <w:r w:rsidRPr="00B72761">
        <w:rPr>
          <w:rFonts w:ascii="Times New Roman" w:hAnsi="Times New Roman"/>
          <w:color w:val="000000"/>
          <w:sz w:val="28"/>
          <w:szCs w:val="28"/>
          <w:highlight w:val="yellow"/>
        </w:rPr>
        <w:t xml:space="preserve">Охват детей с  инвалидностью дошкольными образовательными учреждениями не превышает 5%. Около 0,4% школьников страны составляют дети с ограниченными возможностями здоровья, это более 7,3 тыс. чел. Хотя доля детей с  инвалидностью в общей численности детей по самым оптимистическим оценкам составляет не менее 1%; </w:t>
      </w:r>
    </w:p>
    <w:p w14:paraId="13ED1376"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оценка качества образования представляет определенные трудности.  Пока еще не создана стандартная система внешней оценки качества образования, с привлечением независимых отечественных структур и гражданского общества, не разработаны инструменты и не  подготовлены профессиональные кадры для проведения оценки качества образования на всех уровнях </w:t>
      </w:r>
      <w:proofErr w:type="spellStart"/>
      <w:r w:rsidRPr="008A6317">
        <w:rPr>
          <w:rFonts w:ascii="Times New Roman" w:hAnsi="Times New Roman"/>
          <w:color w:val="000000"/>
          <w:sz w:val="28"/>
          <w:szCs w:val="28"/>
        </w:rPr>
        <w:t>образования.Также</w:t>
      </w:r>
      <w:proofErr w:type="spellEnd"/>
      <w:r w:rsidRPr="008A6317">
        <w:rPr>
          <w:rFonts w:ascii="Times New Roman" w:hAnsi="Times New Roman"/>
          <w:color w:val="000000"/>
          <w:sz w:val="28"/>
          <w:szCs w:val="28"/>
        </w:rPr>
        <w:t>, пока нет функционирующей и независимой системы квалификаций;</w:t>
      </w:r>
    </w:p>
    <w:p w14:paraId="091061FF"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bookmarkStart w:id="81" w:name="_Hlk96295166"/>
      <w:r w:rsidRPr="00B72761">
        <w:rPr>
          <w:rFonts w:ascii="Times New Roman" w:hAnsi="Times New Roman"/>
          <w:color w:val="000000"/>
          <w:sz w:val="28"/>
          <w:szCs w:val="28"/>
          <w:highlight w:val="yellow"/>
        </w:rPr>
        <w:t>низкий доступ населения к профессиональному образованию не позволяет в должной мере обеспечить рост продуктивности экономики страны.  Только около трети молодых людей продолжают обучение в профессиональных учебных заведениях, соответственно не менее 65% юношей в возрасте 18-19 лет не охвачены профессиональным образованием (не менее 70% девушек).</w:t>
      </w:r>
      <w:r w:rsidRPr="008A6317">
        <w:rPr>
          <w:rFonts w:ascii="Times New Roman" w:hAnsi="Times New Roman"/>
          <w:color w:val="000000"/>
          <w:sz w:val="28"/>
          <w:szCs w:val="28"/>
        </w:rPr>
        <w:t xml:space="preserve"> </w:t>
      </w:r>
      <w:bookmarkEnd w:id="81"/>
      <w:r w:rsidRPr="008A6317">
        <w:rPr>
          <w:rFonts w:ascii="Times New Roman" w:hAnsi="Times New Roman"/>
          <w:color w:val="000000"/>
          <w:sz w:val="28"/>
          <w:szCs w:val="28"/>
        </w:rPr>
        <w:t>Ситуация усугубляется  сохранением некоторого несоответствия структуры направлений и отдельных специальностей профессиональной подготовки - по отношению как к запросам современного рынка труда, так и к структуре ожидаемой занятости в 2025 году;</w:t>
      </w:r>
    </w:p>
    <w:p w14:paraId="548C3C17"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ограниченность применения цифровых технологий в образовании не позволяет обеспечить «движение» к качественно более высоким результатам, «закрыть» уязвимость процесса обучения. И, для решения проблемы  важен </w:t>
      </w:r>
      <w:r w:rsidRPr="008A6317">
        <w:rPr>
          <w:rFonts w:ascii="Times New Roman" w:hAnsi="Times New Roman"/>
          <w:color w:val="000000"/>
          <w:sz w:val="28"/>
          <w:szCs w:val="28"/>
        </w:rPr>
        <w:lastRenderedPageBreak/>
        <w:t>доступ образовательных учреждений к высокоскоростному Интернету, к дистанционным образовательным технологиям;</w:t>
      </w:r>
    </w:p>
    <w:p w14:paraId="22EA30FF"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не развиты механизмы обратной связи, не хватает мер вовлечения работодателей, родителей и местных сообщества в процесс формирования образовательных программ и оценки качества;</w:t>
      </w:r>
    </w:p>
    <w:p w14:paraId="0D667D08"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слабая взаимосвязь между научными учреждениями и реальным сектором экономики, сдерживающая возможности для внедрения инноваций и адаптации новых технологий. Расходы на научно-исследовательские и опытно-конструкторские работы в процентном отношении к валовому внутреннему продукту в 2016–2019 </w:t>
      </w:r>
      <w:proofErr w:type="spellStart"/>
      <w:r w:rsidRPr="008A6317">
        <w:rPr>
          <w:rFonts w:ascii="Times New Roman" w:hAnsi="Times New Roman"/>
          <w:color w:val="000000"/>
          <w:sz w:val="28"/>
          <w:szCs w:val="28"/>
        </w:rPr>
        <w:t>гг</w:t>
      </w:r>
      <w:proofErr w:type="spellEnd"/>
      <w:r w:rsidRPr="008A6317">
        <w:rPr>
          <w:rFonts w:ascii="Times New Roman" w:hAnsi="Times New Roman"/>
          <w:color w:val="000000"/>
          <w:sz w:val="28"/>
          <w:szCs w:val="28"/>
        </w:rPr>
        <w:t xml:space="preserve"> почти не меняется - составляя только около 0,1%. Соответственно, научно-исследовательские и опытно-конструкторские работы пока не стали привлекательной и простимулированной областью деятельности и занятости. С учетом задачи перехода на инновационные траектории развития сложно будет подвести под нее соответствующую научно – исследовательскую базу.   </w:t>
      </w:r>
    </w:p>
    <w:p w14:paraId="2FD75FF1"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Для обеспечения прорыва в развитии системы образования и науки выделены следующие  цели (приоритеты):</w:t>
      </w:r>
    </w:p>
    <w:p w14:paraId="748877B1"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активизация механизмов обеспечения равного доступа и участия на всех уровнях образования;</w:t>
      </w:r>
    </w:p>
    <w:p w14:paraId="3264A4A8"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улучшение условий для повышения качества обучения на всех уровнях образования; </w:t>
      </w:r>
    </w:p>
    <w:p w14:paraId="5A0D9579"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усиление эффективности системы управления сектором образования;</w:t>
      </w:r>
    </w:p>
    <w:p w14:paraId="562C37FE"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обеспечение   связанности  действий в системе образования; </w:t>
      </w:r>
    </w:p>
    <w:p w14:paraId="796D00D5"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повышение продуктивности научно – исследовательской деятельности.</w:t>
      </w:r>
    </w:p>
    <w:p w14:paraId="65C5EB5B"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Задачи для решения поставленных проблем и достижения целей:</w:t>
      </w:r>
    </w:p>
    <w:p w14:paraId="74E2E530"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развитие инфраструктуры, обеспечивающее равную доступность системы образования;</w:t>
      </w:r>
    </w:p>
    <w:p w14:paraId="3F7F4831"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улучшение условий /образовательной среды для поступательного роста охвата и качества  образования;</w:t>
      </w:r>
    </w:p>
    <w:p w14:paraId="11014D0E"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обновление технологий, содержания и методов обучения на инновационной основе;</w:t>
      </w:r>
    </w:p>
    <w:p w14:paraId="79F5CFF9"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развитие  системы подготовки и переподготовка кадров, повышения квалификации;</w:t>
      </w:r>
    </w:p>
    <w:p w14:paraId="66388502"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укрепление системы и институционального механизма оценки качества обучения;</w:t>
      </w:r>
    </w:p>
    <w:p w14:paraId="215379D1"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повышение эффективности финансирования  системы образования;</w:t>
      </w:r>
    </w:p>
    <w:p w14:paraId="1A750378"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укрепление информационной системы управления образования (ИСУО);</w:t>
      </w:r>
    </w:p>
    <w:p w14:paraId="1612E372"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усиление стратегических подходов к планированию, расширение практики использования инновационных идей, разработок и технологий в обеспечении развития системы образования;</w:t>
      </w:r>
    </w:p>
    <w:p w14:paraId="6DAC3F83"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поддержка и расширение системы раннего развития и дошкольного образования;</w:t>
      </w:r>
    </w:p>
    <w:p w14:paraId="040D8027"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lastRenderedPageBreak/>
        <w:t>укрепление  потенциала системы начального и общего среднего образования;</w:t>
      </w:r>
    </w:p>
    <w:p w14:paraId="14F9F984"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повышение практико-ориентированности и гибкости системы начального и среднего профессионального образования;</w:t>
      </w:r>
    </w:p>
    <w:p w14:paraId="54E5E9E9"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обеспечение соответствия высшего профессионального образования потребностям экономики и рынку труда;</w:t>
      </w:r>
    </w:p>
    <w:p w14:paraId="134B68E3"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усиление научно-исследовательской базы учреждений высшего профессионального образования и научно-исследовательских институтов;</w:t>
      </w:r>
    </w:p>
    <w:p w14:paraId="4F038CC1"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развитие научной и научно-производственной кооперации;</w:t>
      </w:r>
    </w:p>
    <w:p w14:paraId="563B9C1B"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превращение страны в региональный центр для привлечения иностранных студентов.</w:t>
      </w:r>
    </w:p>
    <w:p w14:paraId="47E0A966"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Основные меры (направления действий) по достижению целей и задач, в том числе  в рамках - развития инфраструктуры, обеспечивающее равную доступность системы образования посредством:</w:t>
      </w:r>
    </w:p>
    <w:p w14:paraId="10CF95FC"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строительства новых и реконструкции действующих образовательных учреждений с обеспечением соответствующей инфраструктурой (тепло, энерго, водоснабжение, санитария и гигиена, питания, информационно - коммуникационные и дорожные сообщения), учётом гендерных потребностей и нужд детей с инвалидностью;</w:t>
      </w:r>
    </w:p>
    <w:p w14:paraId="06B9958E"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разработки и обновления нормативных требований к зданиям, сооружениям и коммуникациям, отражающим современные образовательные практики;</w:t>
      </w:r>
    </w:p>
    <w:p w14:paraId="18AB141F"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проведения ежегодного мониторинга обеспеченности образовательных учреждений системой энерго -, </w:t>
      </w:r>
      <w:proofErr w:type="spellStart"/>
      <w:r w:rsidRPr="008A6317">
        <w:rPr>
          <w:rFonts w:ascii="Times New Roman" w:hAnsi="Times New Roman"/>
          <w:color w:val="000000"/>
          <w:sz w:val="28"/>
          <w:szCs w:val="28"/>
        </w:rPr>
        <w:t>водо</w:t>
      </w:r>
      <w:proofErr w:type="spellEnd"/>
      <w:r w:rsidRPr="008A6317">
        <w:rPr>
          <w:rFonts w:ascii="Times New Roman" w:hAnsi="Times New Roman"/>
          <w:color w:val="000000"/>
          <w:sz w:val="28"/>
          <w:szCs w:val="28"/>
        </w:rPr>
        <w:t xml:space="preserve"> - ,  и теплоснабжения, а также инфраструктуры по санитарии; </w:t>
      </w:r>
    </w:p>
    <w:p w14:paraId="762FB131"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формирования инфраструктуры и технологического обеспечения образовательных процессов, в том числе в рамках дополнительного образования детей с использованием механизмов государственно-частного партнерства.</w:t>
      </w:r>
    </w:p>
    <w:p w14:paraId="1EAD8D07"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Улучшение условий /образовательной среды для поступательного роста охвата обучением посредством:</w:t>
      </w:r>
    </w:p>
    <w:p w14:paraId="03081280"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развития нормативно - правовой базы регулирования деятельности образовательных учреждений, в том числе правовых актов в отношении результатов обучения, охраны и безопасности детей, стандартов обучения, физической инфраструктуры, качественного питания и инклюзивной среды;\</w:t>
      </w:r>
    </w:p>
    <w:p w14:paraId="67BA5A84"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совершенствования системы поддержки детей из малообеспеченных и уязвимых групп населения в качестве инструмента повышения участия в образовании;</w:t>
      </w:r>
    </w:p>
    <w:p w14:paraId="732F65A0"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организации поощрения одарённых детей в качестве инструмента повышения участия в образовании;</w:t>
      </w:r>
    </w:p>
    <w:p w14:paraId="7C5A9CA3"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создания интерактивных платформ по вовлечению учителей, учащихся, родителей, потенциальных работодателей в систему управления образовательными учреждениями;</w:t>
      </w:r>
    </w:p>
    <w:p w14:paraId="3B38209C"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lastRenderedPageBreak/>
        <w:t xml:space="preserve">формирования социальной, экологической и эпидемиологической безопасной среды в системе образования страны. </w:t>
      </w:r>
    </w:p>
    <w:p w14:paraId="7347E333"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Обновление технологий, содержания и методов обучения посредством:</w:t>
      </w:r>
    </w:p>
    <w:p w14:paraId="27E41643" w14:textId="77777777" w:rsidR="00954BF4" w:rsidRPr="00B72761"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highlight w:val="yellow"/>
        </w:rPr>
      </w:pPr>
      <w:r w:rsidRPr="00B72761">
        <w:rPr>
          <w:rFonts w:ascii="Times New Roman" w:hAnsi="Times New Roman"/>
          <w:color w:val="000000"/>
          <w:sz w:val="28"/>
          <w:szCs w:val="28"/>
          <w:highlight w:val="yellow"/>
        </w:rPr>
        <w:t xml:space="preserve">разработки новых и совершенствование действующих учебных программ, образовательных (предметных) стандартов и учебно-методических материалов, </w:t>
      </w:r>
      <w:r w:rsidRPr="00B72761">
        <w:rPr>
          <w:rFonts w:ascii="Times New Roman" w:eastAsia="Times New Roman" w:hAnsi="Times New Roman"/>
          <w:color w:val="000000"/>
          <w:sz w:val="28"/>
          <w:szCs w:val="28"/>
          <w:highlight w:val="yellow"/>
          <w:lang w:eastAsia="ru-RU"/>
        </w:rPr>
        <w:t>основанных на компетенциях и инклюзивном подходе;</w:t>
      </w:r>
    </w:p>
    <w:p w14:paraId="7436D031"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разработки и размещения пакетов электронных учебных материалов и мультимедийных приложений для учебников и учебных пособий на национальных образовательных сайтах;</w:t>
      </w:r>
    </w:p>
    <w:p w14:paraId="75DDEF6B" w14:textId="77777777" w:rsidR="00954BF4" w:rsidRPr="00B72761"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highlight w:val="yellow"/>
        </w:rPr>
      </w:pPr>
      <w:r w:rsidRPr="00B72761">
        <w:rPr>
          <w:rFonts w:ascii="Times New Roman" w:hAnsi="Times New Roman"/>
          <w:color w:val="000000"/>
          <w:sz w:val="28"/>
          <w:szCs w:val="28"/>
          <w:highlight w:val="yellow"/>
        </w:rPr>
        <w:t>внедрения программ здорового образа жизни в систему образования;</w:t>
      </w:r>
    </w:p>
    <w:p w14:paraId="5E36D361"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улучшения использования набора инструментов инклюзивного образования;</w:t>
      </w:r>
    </w:p>
    <w:p w14:paraId="785825A6"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включение в высшие учебные заведения с педагогическим уклоном обучения курсов по раннему развитию и инклюзии; </w:t>
      </w:r>
    </w:p>
    <w:p w14:paraId="68A94358"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укрепления системы дистанционного образования с упором на инновации;</w:t>
      </w:r>
    </w:p>
    <w:p w14:paraId="4089727E"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внедрения системы дистанционного образования, развития модульной системы обучения. </w:t>
      </w:r>
    </w:p>
    <w:p w14:paraId="73FA1859"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Развитие системы подготовки и переподготовка кадров, повышения квалификации посредством: </w:t>
      </w:r>
    </w:p>
    <w:p w14:paraId="5C850099"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eastAsia="Times New Roman" w:hAnsi="Times New Roman"/>
          <w:color w:val="000000"/>
          <w:sz w:val="28"/>
          <w:szCs w:val="28"/>
        </w:rPr>
      </w:pPr>
      <w:r w:rsidRPr="008A6317">
        <w:rPr>
          <w:rFonts w:ascii="Times New Roman" w:eastAsia="Times New Roman" w:hAnsi="Times New Roman"/>
          <w:color w:val="000000"/>
          <w:sz w:val="28"/>
          <w:szCs w:val="28"/>
          <w:lang w:eastAsia="ru-RU"/>
        </w:rPr>
        <w:t>разработки и внедрения системы профессиональных стандартов педагога и руководителя образовательной организации;</w:t>
      </w:r>
    </w:p>
    <w:p w14:paraId="7574C791"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eastAsia="Times New Roman" w:hAnsi="Times New Roman"/>
          <w:color w:val="000000"/>
          <w:sz w:val="28"/>
          <w:szCs w:val="28"/>
        </w:rPr>
      </w:pPr>
      <w:r w:rsidRPr="008A6317">
        <w:rPr>
          <w:rFonts w:ascii="Times New Roman" w:eastAsia="Times New Roman" w:hAnsi="Times New Roman"/>
          <w:color w:val="000000"/>
          <w:sz w:val="28"/>
          <w:szCs w:val="28"/>
          <w:lang w:eastAsia="ru-RU"/>
        </w:rPr>
        <w:t>повышения методического и кадрового потенциала организационных структур системы организации подготовки и переподготовки педагогов и методистов;</w:t>
      </w:r>
    </w:p>
    <w:p w14:paraId="1C190BA6"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eastAsia="Times New Roman" w:hAnsi="Times New Roman"/>
          <w:color w:val="000000"/>
          <w:sz w:val="28"/>
          <w:szCs w:val="28"/>
          <w:lang w:eastAsia="ru-RU"/>
        </w:rPr>
      </w:pPr>
      <w:r w:rsidRPr="008A6317">
        <w:rPr>
          <w:rFonts w:ascii="Times New Roman" w:eastAsia="Times New Roman" w:hAnsi="Times New Roman"/>
          <w:color w:val="000000"/>
          <w:sz w:val="28"/>
          <w:szCs w:val="28"/>
        </w:rPr>
        <w:t>совершенствования  содержания программ повышения квалификации учителей с усилением акцентов на -  повышение цифровых навыков, разработки цифровых учебных материалов, ведения цифровых платформ обучения, разработку инструментов и использование различных методов для оценки навыков учащихся</w:t>
      </w:r>
      <w:r w:rsidRPr="008A6317">
        <w:rPr>
          <w:rFonts w:ascii="Times New Roman" w:eastAsia="Times New Roman" w:hAnsi="Times New Roman"/>
          <w:color w:val="000000"/>
          <w:sz w:val="28"/>
          <w:szCs w:val="28"/>
          <w:lang w:eastAsia="ru-RU"/>
        </w:rPr>
        <w:t>;</w:t>
      </w:r>
    </w:p>
    <w:p w14:paraId="07E0B075"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eastAsia="Times New Roman" w:hAnsi="Times New Roman"/>
          <w:color w:val="000000"/>
          <w:sz w:val="28"/>
          <w:szCs w:val="28"/>
          <w:lang w:eastAsia="ru-RU"/>
        </w:rPr>
      </w:pPr>
      <w:r w:rsidRPr="008A6317">
        <w:rPr>
          <w:rFonts w:ascii="Times New Roman" w:eastAsia="Times New Roman" w:hAnsi="Times New Roman"/>
          <w:color w:val="000000"/>
          <w:sz w:val="28"/>
          <w:szCs w:val="28"/>
          <w:lang w:eastAsia="ru-RU"/>
        </w:rPr>
        <w:t xml:space="preserve">разработки и внедрения системы </w:t>
      </w:r>
      <w:proofErr w:type="spellStart"/>
      <w:r w:rsidRPr="008A6317">
        <w:rPr>
          <w:rFonts w:ascii="Times New Roman" w:eastAsia="Times New Roman" w:hAnsi="Times New Roman"/>
          <w:color w:val="000000"/>
          <w:sz w:val="28"/>
          <w:szCs w:val="28"/>
          <w:lang w:eastAsia="ru-RU"/>
        </w:rPr>
        <w:t>самооценивания</w:t>
      </w:r>
      <w:proofErr w:type="spellEnd"/>
      <w:r w:rsidRPr="008A6317">
        <w:rPr>
          <w:rFonts w:ascii="Times New Roman" w:eastAsia="Times New Roman" w:hAnsi="Times New Roman"/>
          <w:color w:val="000000"/>
          <w:sz w:val="28"/>
          <w:szCs w:val="28"/>
          <w:lang w:eastAsia="ru-RU"/>
        </w:rPr>
        <w:t xml:space="preserve"> и выявления профессиональных нужд учителей; </w:t>
      </w:r>
    </w:p>
    <w:p w14:paraId="51DE211D" w14:textId="77777777" w:rsidR="00954BF4" w:rsidRPr="008A6317" w:rsidRDefault="00954BF4" w:rsidP="00F55C8B">
      <w:pPr>
        <w:pStyle w:val="a6"/>
        <w:numPr>
          <w:ilvl w:val="0"/>
          <w:numId w:val="37"/>
        </w:numPr>
        <w:tabs>
          <w:tab w:val="left" w:pos="851"/>
          <w:tab w:val="left" w:pos="1134"/>
        </w:tabs>
        <w:spacing w:after="0" w:line="242" w:lineRule="auto"/>
        <w:ind w:left="0" w:firstLine="567"/>
        <w:jc w:val="both"/>
        <w:rPr>
          <w:rFonts w:ascii="Times New Roman" w:eastAsia="Times New Roman" w:hAnsi="Times New Roman"/>
          <w:color w:val="000000"/>
          <w:sz w:val="28"/>
          <w:szCs w:val="28"/>
          <w:lang w:eastAsia="ru-RU"/>
        </w:rPr>
      </w:pPr>
      <w:r w:rsidRPr="008A6317">
        <w:rPr>
          <w:rFonts w:ascii="Times New Roman" w:eastAsia="Times New Roman" w:hAnsi="Times New Roman"/>
          <w:color w:val="000000"/>
          <w:sz w:val="28"/>
          <w:szCs w:val="28"/>
          <w:lang w:eastAsia="ru-RU"/>
        </w:rPr>
        <w:t xml:space="preserve">усиления роли методических ресурсных центров и региональных методических объединений в разработке и внедрению мультимодальных учебно-методических материалов; </w:t>
      </w:r>
    </w:p>
    <w:p w14:paraId="51A9409B"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eastAsia="Times New Roman" w:hAnsi="Times New Roman"/>
          <w:color w:val="000000"/>
          <w:sz w:val="28"/>
          <w:szCs w:val="28"/>
          <w:lang w:eastAsia="ru-RU"/>
        </w:rPr>
        <w:t>повышения эффективности и расширения охвата системы дистанционного повышения квалификации и переподготовки педагогов, включая модель «смешанное обучение»;</w:t>
      </w:r>
    </w:p>
    <w:p w14:paraId="652069CD"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формирование пакета стимулов, в том числе нефинансовых, для повышения престижа и профессионализма учителей в образовательных учреждениях.</w:t>
      </w:r>
    </w:p>
    <w:p w14:paraId="2787C21A"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xml:space="preserve">Укрепление системы и институционального механизма оценки качества обучения посредством: </w:t>
      </w:r>
    </w:p>
    <w:p w14:paraId="1E2E371D"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развития нормативно – правовой  и институциональной базы по оценки качества образования;</w:t>
      </w:r>
    </w:p>
    <w:p w14:paraId="6E051AF0"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разработки и внедрения инструментов оценки качества обучения в образовательных учреждениях, основанных на результатах учебы и компетенциях для каждого уровня обучения (с использованием международных инструментов оценки востребованных видов грамотности и математики, ключевых компетенций не реже 1 раза в 2 года);</w:t>
      </w:r>
    </w:p>
    <w:p w14:paraId="54E76D5C"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установления партнерских отношений с Международной ассоциацией оценки образовательных достижений (IEA) для обеспечения участия страны в международных исследованиях (</w:t>
      </w:r>
      <w:r w:rsidRPr="008A6317">
        <w:rPr>
          <w:rFonts w:ascii="Times New Roman" w:hAnsi="Times New Roman"/>
          <w:color w:val="000000"/>
          <w:sz w:val="28"/>
          <w:szCs w:val="28"/>
          <w:lang w:val="en-US"/>
        </w:rPr>
        <w:t>EGRA</w:t>
      </w:r>
      <w:r w:rsidRPr="008A6317">
        <w:rPr>
          <w:rFonts w:ascii="Times New Roman" w:hAnsi="Times New Roman"/>
          <w:color w:val="000000"/>
          <w:sz w:val="28"/>
          <w:szCs w:val="28"/>
        </w:rPr>
        <w:t xml:space="preserve">, </w:t>
      </w:r>
      <w:r w:rsidRPr="008A6317">
        <w:rPr>
          <w:rFonts w:ascii="Times New Roman" w:hAnsi="Times New Roman"/>
          <w:color w:val="000000"/>
          <w:sz w:val="28"/>
          <w:szCs w:val="28"/>
          <w:lang w:val="en-US"/>
        </w:rPr>
        <w:t>EGMA</w:t>
      </w:r>
      <w:r w:rsidRPr="008A6317">
        <w:rPr>
          <w:rFonts w:ascii="Times New Roman" w:hAnsi="Times New Roman"/>
          <w:color w:val="000000"/>
          <w:sz w:val="28"/>
          <w:szCs w:val="28"/>
        </w:rPr>
        <w:t xml:space="preserve">, PISA, TIMSS, </w:t>
      </w:r>
      <w:proofErr w:type="spellStart"/>
      <w:r w:rsidRPr="008A6317">
        <w:rPr>
          <w:rFonts w:ascii="Times New Roman" w:hAnsi="Times New Roman"/>
          <w:color w:val="000000"/>
          <w:sz w:val="28"/>
          <w:szCs w:val="28"/>
        </w:rPr>
        <w:t>PIRLSи</w:t>
      </w:r>
      <w:proofErr w:type="spellEnd"/>
      <w:r w:rsidRPr="008A6317">
        <w:rPr>
          <w:rFonts w:ascii="Times New Roman" w:hAnsi="Times New Roman"/>
          <w:color w:val="000000"/>
          <w:sz w:val="28"/>
          <w:szCs w:val="28"/>
        </w:rPr>
        <w:t xml:space="preserve"> др.);</w:t>
      </w:r>
    </w:p>
    <w:p w14:paraId="4D5B4C25"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расширения практики аккредитации образовательных учреждений и образовательных программ;</w:t>
      </w:r>
    </w:p>
    <w:p w14:paraId="42850C98"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разработки системного механизма отслеживания трудоустройства выпускников с использованием цифровых технологий;</w:t>
      </w:r>
    </w:p>
    <w:p w14:paraId="0541054E"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создания национальной программы сертификации навыков выпускников образовательных учреждений; </w:t>
      </w:r>
    </w:p>
    <w:p w14:paraId="2A752BE6"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bCs/>
          <w:color w:val="000000"/>
          <w:sz w:val="28"/>
          <w:szCs w:val="28"/>
        </w:rPr>
      </w:pPr>
      <w:r w:rsidRPr="008A6317">
        <w:rPr>
          <w:rFonts w:ascii="Times New Roman" w:eastAsia="Times New Roman" w:hAnsi="Times New Roman"/>
          <w:color w:val="000000"/>
          <w:sz w:val="28"/>
          <w:szCs w:val="28"/>
        </w:rPr>
        <w:t>р</w:t>
      </w:r>
      <w:r w:rsidRPr="008A6317">
        <w:rPr>
          <w:rFonts w:ascii="Times New Roman" w:hAnsi="Times New Roman"/>
          <w:bCs/>
          <w:color w:val="000000"/>
          <w:sz w:val="28"/>
          <w:szCs w:val="28"/>
        </w:rPr>
        <w:t>азработки, утверждения и внедрения Национальной квалификационной рамки в профессиональном образовании.</w:t>
      </w:r>
    </w:p>
    <w:p w14:paraId="6C21D09F"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Повышение эффективности финансирования  системы образования посредством:  </w:t>
      </w:r>
    </w:p>
    <w:p w14:paraId="684D5B32"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активизации инструментов повышения прозрачности  и  проведения мониторинга финансовых потоков в сектор  образования и их результативности;  </w:t>
      </w:r>
    </w:p>
    <w:p w14:paraId="7AB07BAE"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 проведения оценок эффективности использования бюджетных средств для выявления возможностей оптимизации государственных расходов на образование, за счет потенциально возможных внутренних ресурсов; </w:t>
      </w:r>
    </w:p>
    <w:p w14:paraId="5F85BF57"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создания предпосылок и условий для последовательного перехода  к  практике программного бюджетирования в  системе образования страны; </w:t>
      </w:r>
    </w:p>
    <w:p w14:paraId="290A53A2"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формирования пакета стимулов для привлечения инвестиций в систему образования - создания негосударственных образовательных учреждений на основе государственно-частного партнерства.</w:t>
      </w:r>
    </w:p>
    <w:p w14:paraId="0C373E54"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Укрепление информационной системы управления образования (ИСУО) посредством:</w:t>
      </w:r>
    </w:p>
    <w:p w14:paraId="3E5ED324"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совершенствования  процессов  и инструментов сбора достоверных и качественных данных по уровням образования с учетом индикаторов ЦУР, интегрированных в общую официальную статистику; </w:t>
      </w:r>
    </w:p>
    <w:p w14:paraId="56D6CF83"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развития системы повышения квалификации работников сферы образования в области сбора, анализа и использования данных для принятия решений; </w:t>
      </w:r>
    </w:p>
    <w:p w14:paraId="09E3C0B7"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совершенствования системы электронного информационного </w:t>
      </w:r>
      <w:proofErr w:type="spellStart"/>
      <w:r w:rsidRPr="008A6317">
        <w:rPr>
          <w:rFonts w:ascii="Times New Roman" w:hAnsi="Times New Roman"/>
          <w:color w:val="000000"/>
          <w:sz w:val="28"/>
          <w:szCs w:val="28"/>
        </w:rPr>
        <w:t>документоооборота</w:t>
      </w:r>
      <w:proofErr w:type="spellEnd"/>
      <w:r w:rsidRPr="008A6317">
        <w:rPr>
          <w:rFonts w:ascii="Times New Roman" w:hAnsi="Times New Roman"/>
          <w:color w:val="000000"/>
          <w:sz w:val="28"/>
          <w:szCs w:val="28"/>
        </w:rPr>
        <w:t xml:space="preserve">  в рамках системы образования для целей эффективного управления, а также для обмена опытом и лучшей практикой;</w:t>
      </w:r>
    </w:p>
    <w:p w14:paraId="0164E415"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lastRenderedPageBreak/>
        <w:t>укрепление информационного контента  портала  системы образования, в том числе в направлении  обеспечения доступности  системы данных и  обратной связи;</w:t>
      </w:r>
    </w:p>
    <w:p w14:paraId="168EA491"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повышения эффективности инструментов организации межведомственных коммуникаций.</w:t>
      </w:r>
    </w:p>
    <w:p w14:paraId="794C0539"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Усиление стратегических подходов к планированию, расширение практики использования инновационных идей, разработок и технологий в обеспечении развития системы образования посредством:</w:t>
      </w:r>
    </w:p>
    <w:p w14:paraId="74714A09"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в</w:t>
      </w:r>
      <w:r w:rsidRPr="008A6317">
        <w:rPr>
          <w:rFonts w:ascii="Times New Roman" w:eastAsia="Times New Roman" w:hAnsi="Times New Roman"/>
          <w:color w:val="000000"/>
          <w:sz w:val="28"/>
          <w:szCs w:val="28"/>
        </w:rPr>
        <w:t>недрения эффективной системы мониторинга и оценки реализации структурных и институциональных реформ в сфере образования;</w:t>
      </w:r>
    </w:p>
    <w:p w14:paraId="39323A46"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обеспечения связанности программных действий с оценки результативности по  всем направлениям и уровням образования; </w:t>
      </w:r>
    </w:p>
    <w:p w14:paraId="56F264C6"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укрепления  системы среднесрочной оценки  нужд и потребностей экономики  в подготовке специалистов на основе долгосрочного сценария страны;</w:t>
      </w:r>
    </w:p>
    <w:p w14:paraId="2C10D580"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содействия интеграции образовательных учреждений в отраслевые кластеры;</w:t>
      </w:r>
    </w:p>
    <w:p w14:paraId="1CDB539D"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i/>
          <w:color w:val="000000"/>
          <w:sz w:val="28"/>
          <w:szCs w:val="28"/>
        </w:rPr>
      </w:pPr>
      <w:r w:rsidRPr="008A6317">
        <w:rPr>
          <w:rFonts w:ascii="Times New Roman" w:hAnsi="Times New Roman"/>
          <w:color w:val="000000"/>
          <w:sz w:val="28"/>
          <w:szCs w:val="28"/>
        </w:rPr>
        <w:t>последовательного оптимального интегрирования в международные коридоры знаний, технологий образования.</w:t>
      </w:r>
    </w:p>
    <w:p w14:paraId="252365C9"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Поддержка и расширение системы раннего развития и дошкольного образования посредством:</w:t>
      </w:r>
    </w:p>
    <w:p w14:paraId="5A0488E4" w14:textId="77777777" w:rsidR="00954BF4" w:rsidRPr="008A6317" w:rsidRDefault="00954BF4" w:rsidP="00F55C8B">
      <w:pPr>
        <w:numPr>
          <w:ilvl w:val="0"/>
          <w:numId w:val="38"/>
        </w:numPr>
        <w:tabs>
          <w:tab w:val="left" w:pos="851"/>
          <w:tab w:val="left" w:pos="1134"/>
        </w:tabs>
        <w:spacing w:after="0" w:line="242" w:lineRule="auto"/>
        <w:ind w:left="0" w:firstLine="567"/>
        <w:contextualSpacing/>
        <w:jc w:val="both"/>
        <w:rPr>
          <w:rFonts w:ascii="Times New Roman" w:eastAsia="ArialNarrow" w:hAnsi="Times New Roman"/>
          <w:iCs/>
          <w:color w:val="000000"/>
          <w:sz w:val="28"/>
          <w:szCs w:val="28"/>
          <w:lang w:eastAsia="ru-RU"/>
        </w:rPr>
      </w:pPr>
      <w:r w:rsidRPr="008A6317">
        <w:rPr>
          <w:rFonts w:ascii="Times New Roman" w:eastAsia="ArialNarrow" w:hAnsi="Times New Roman"/>
          <w:iCs/>
          <w:color w:val="000000"/>
          <w:sz w:val="28"/>
          <w:szCs w:val="28"/>
          <w:lang w:eastAsia="ru-RU"/>
        </w:rPr>
        <w:t xml:space="preserve">стимулирования </w:t>
      </w:r>
      <w:r w:rsidRPr="008A6317">
        <w:rPr>
          <w:rFonts w:ascii="Times New Roman" w:eastAsia="ArialNarrow" w:hAnsi="Times New Roman"/>
          <w:color w:val="000000"/>
          <w:sz w:val="28"/>
          <w:szCs w:val="28"/>
          <w:lang w:eastAsia="ru-RU"/>
        </w:rPr>
        <w:t xml:space="preserve">роста инвестирования в создание </w:t>
      </w:r>
      <w:r w:rsidRPr="008A6317">
        <w:rPr>
          <w:rFonts w:ascii="Times New Roman" w:eastAsia="ArialNarrow" w:hAnsi="Times New Roman"/>
          <w:iCs/>
          <w:color w:val="000000"/>
          <w:sz w:val="28"/>
          <w:szCs w:val="28"/>
          <w:lang w:eastAsia="ru-RU"/>
        </w:rPr>
        <w:t>не менее 440 учреждений раннего развития  и дошкольного образования, в том числе с обеспечением необходимых условий для пребывания детей с ограниченными возможностями здоровья;</w:t>
      </w:r>
    </w:p>
    <w:p w14:paraId="7B04677E" w14:textId="77777777" w:rsidR="00954BF4" w:rsidRPr="008A6317" w:rsidRDefault="00954BF4" w:rsidP="00F55C8B">
      <w:pPr>
        <w:numPr>
          <w:ilvl w:val="0"/>
          <w:numId w:val="38"/>
        </w:numPr>
        <w:tabs>
          <w:tab w:val="left" w:pos="851"/>
          <w:tab w:val="left" w:pos="1134"/>
        </w:tabs>
        <w:spacing w:after="0" w:line="242" w:lineRule="auto"/>
        <w:ind w:left="0" w:firstLine="567"/>
        <w:contextualSpacing/>
        <w:jc w:val="both"/>
        <w:rPr>
          <w:rFonts w:ascii="Times New Roman" w:eastAsia="ArialNarrow" w:hAnsi="Times New Roman"/>
          <w:iCs/>
          <w:color w:val="000000"/>
          <w:sz w:val="28"/>
          <w:szCs w:val="28"/>
          <w:lang w:eastAsia="ru-RU"/>
        </w:rPr>
      </w:pPr>
      <w:r w:rsidRPr="008A6317">
        <w:rPr>
          <w:rFonts w:ascii="Times New Roman" w:eastAsia="ArialNarrow" w:hAnsi="Times New Roman"/>
          <w:iCs/>
          <w:color w:val="000000"/>
          <w:sz w:val="28"/>
          <w:szCs w:val="28"/>
          <w:lang w:eastAsia="ru-RU"/>
        </w:rPr>
        <w:t>расширения сети нетрадиционных форм подготовки детей к школе, включая краткосрочные группы и подготовительные классы;</w:t>
      </w:r>
    </w:p>
    <w:p w14:paraId="730356B7" w14:textId="77777777" w:rsidR="00954BF4" w:rsidRPr="008A6317" w:rsidRDefault="00954BF4" w:rsidP="00F55C8B">
      <w:pPr>
        <w:numPr>
          <w:ilvl w:val="0"/>
          <w:numId w:val="38"/>
        </w:numPr>
        <w:tabs>
          <w:tab w:val="left" w:pos="851"/>
          <w:tab w:val="left" w:pos="1134"/>
        </w:tabs>
        <w:spacing w:after="0" w:line="242" w:lineRule="auto"/>
        <w:ind w:left="0" w:firstLine="567"/>
        <w:contextualSpacing/>
        <w:jc w:val="both"/>
        <w:rPr>
          <w:rFonts w:ascii="Times New Roman" w:eastAsia="ArialNarrow" w:hAnsi="Times New Roman"/>
          <w:iCs/>
          <w:color w:val="000000"/>
          <w:sz w:val="28"/>
          <w:szCs w:val="28"/>
          <w:lang w:eastAsia="ru-RU"/>
        </w:rPr>
      </w:pPr>
      <w:r w:rsidRPr="008A6317">
        <w:rPr>
          <w:rFonts w:ascii="Times New Roman" w:eastAsia="ArialNarrow" w:hAnsi="Times New Roman"/>
          <w:iCs/>
          <w:color w:val="000000"/>
          <w:sz w:val="28"/>
          <w:szCs w:val="28"/>
          <w:lang w:eastAsia="ru-RU"/>
        </w:rPr>
        <w:t>укрепления системы повышения квалификации по дошкольному образованию, охватывающая сотрудников региональных подразделений министерства образования и науки страны и предпринимателей (не менее 200 специалистов в год);</w:t>
      </w:r>
    </w:p>
    <w:p w14:paraId="622293C1" w14:textId="77777777" w:rsidR="00954BF4" w:rsidRPr="008A6317" w:rsidRDefault="00954BF4" w:rsidP="00F55C8B">
      <w:pPr>
        <w:numPr>
          <w:ilvl w:val="0"/>
          <w:numId w:val="38"/>
        </w:numPr>
        <w:tabs>
          <w:tab w:val="left" w:pos="851"/>
          <w:tab w:val="left" w:pos="1134"/>
        </w:tabs>
        <w:spacing w:after="0" w:line="242" w:lineRule="auto"/>
        <w:ind w:left="0" w:firstLine="567"/>
        <w:contextualSpacing/>
        <w:jc w:val="both"/>
        <w:rPr>
          <w:rFonts w:ascii="Times New Roman" w:hAnsi="Times New Roman"/>
          <w:i/>
          <w:color w:val="000000"/>
          <w:sz w:val="28"/>
          <w:szCs w:val="28"/>
        </w:rPr>
      </w:pPr>
      <w:r w:rsidRPr="008A6317">
        <w:rPr>
          <w:rFonts w:ascii="Times New Roman" w:eastAsia="ArialNarrow" w:hAnsi="Times New Roman"/>
          <w:iCs/>
          <w:color w:val="000000"/>
          <w:sz w:val="28"/>
          <w:szCs w:val="28"/>
          <w:lang w:eastAsia="ru-RU"/>
        </w:rPr>
        <w:t>формирование современной программной, методической и кадровой базы в системе дошкольного образования</w:t>
      </w:r>
      <w:r w:rsidRPr="008A6317">
        <w:rPr>
          <w:rFonts w:ascii="Times New Roman" w:hAnsi="Times New Roman"/>
          <w:i/>
          <w:color w:val="000000"/>
          <w:sz w:val="28"/>
          <w:szCs w:val="28"/>
        </w:rPr>
        <w:t xml:space="preserve">. </w:t>
      </w:r>
    </w:p>
    <w:p w14:paraId="638B34E5"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Укрепление потенциала системы Начального и общего среднего образования посредством:</w:t>
      </w:r>
    </w:p>
    <w:p w14:paraId="6E79109A" w14:textId="77777777" w:rsidR="00954BF4" w:rsidRPr="008A6317" w:rsidRDefault="00954BF4" w:rsidP="00F55C8B">
      <w:pPr>
        <w:numPr>
          <w:ilvl w:val="0"/>
          <w:numId w:val="39"/>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eastAsia="ArialNarrow" w:hAnsi="Times New Roman"/>
          <w:color w:val="000000"/>
          <w:sz w:val="28"/>
          <w:szCs w:val="28"/>
          <w:lang w:eastAsia="ru-RU"/>
        </w:rPr>
        <w:t xml:space="preserve">роста строительства школ с необходимым инфраструктурным обеспечением, в общем объеме рассчитанных примерно на 440 тыс. учеников; </w:t>
      </w:r>
    </w:p>
    <w:p w14:paraId="357ED4DD" w14:textId="77777777" w:rsidR="00954BF4" w:rsidRPr="008A6317" w:rsidRDefault="00954BF4" w:rsidP="00F55C8B">
      <w:pPr>
        <w:numPr>
          <w:ilvl w:val="0"/>
          <w:numId w:val="39"/>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организации процесса проведения мониторинга общеобразовательных учреждений (на основе разработанного инструмента), который определяет направления дальнейшей методологической поддержки процесса улучшения качества обучения на основе компетентностного подхода;</w:t>
      </w:r>
    </w:p>
    <w:p w14:paraId="5DB8F1EF" w14:textId="77777777" w:rsidR="00954BF4" w:rsidRPr="008A6317" w:rsidRDefault="00954BF4" w:rsidP="00F55C8B">
      <w:pPr>
        <w:numPr>
          <w:ilvl w:val="0"/>
          <w:numId w:val="39"/>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методологической подготовки, постепенного и эффективного перехода на общее среднее 12 летнее образование;</w:t>
      </w:r>
    </w:p>
    <w:p w14:paraId="1B263AE3" w14:textId="77777777" w:rsidR="00954BF4" w:rsidRPr="008A6317" w:rsidRDefault="00954BF4" w:rsidP="00F55C8B">
      <w:pPr>
        <w:numPr>
          <w:ilvl w:val="0"/>
          <w:numId w:val="39"/>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lastRenderedPageBreak/>
        <w:t>расширения практики создания специализированных классов и школ с акцентом на углубленное изучение иностранных языков, информатики, математики, физики, химии, биологии.</w:t>
      </w:r>
    </w:p>
    <w:p w14:paraId="24ADE0DF"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Повышение потенциала начального и среднего профессионального образования посредством:</w:t>
      </w:r>
    </w:p>
    <w:p w14:paraId="3D988CA6" w14:textId="77777777" w:rsidR="00954BF4" w:rsidRPr="008A6317" w:rsidRDefault="00954BF4" w:rsidP="00F55C8B">
      <w:pPr>
        <w:numPr>
          <w:ilvl w:val="0"/>
          <w:numId w:val="40"/>
        </w:numPr>
        <w:tabs>
          <w:tab w:val="left" w:pos="851"/>
          <w:tab w:val="left" w:pos="1134"/>
        </w:tabs>
        <w:autoSpaceDE w:val="0"/>
        <w:autoSpaceDN w:val="0"/>
        <w:adjustRightInd w:val="0"/>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разработки и реализации Стратегического  Плана развития профессионально – технического  обучения и образования на 2021-2025гг;</w:t>
      </w:r>
    </w:p>
    <w:p w14:paraId="20589AA4" w14:textId="77777777" w:rsidR="00954BF4" w:rsidRPr="008A6317" w:rsidRDefault="00954BF4" w:rsidP="00F55C8B">
      <w:pPr>
        <w:numPr>
          <w:ilvl w:val="0"/>
          <w:numId w:val="40"/>
        </w:numPr>
        <w:tabs>
          <w:tab w:val="left" w:pos="851"/>
          <w:tab w:val="left" w:pos="1134"/>
        </w:tabs>
        <w:autoSpaceDE w:val="0"/>
        <w:autoSpaceDN w:val="0"/>
        <w:adjustRightInd w:val="0"/>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совершенствования системы управления профессионально – техническим  обучением и образованием в регионах страны; </w:t>
      </w:r>
    </w:p>
    <w:p w14:paraId="0231535C" w14:textId="77777777" w:rsidR="00954BF4" w:rsidRPr="00B72761" w:rsidRDefault="00954BF4" w:rsidP="00F55C8B">
      <w:pPr>
        <w:numPr>
          <w:ilvl w:val="0"/>
          <w:numId w:val="40"/>
        </w:numPr>
        <w:tabs>
          <w:tab w:val="left" w:pos="851"/>
          <w:tab w:val="left" w:pos="1134"/>
        </w:tabs>
        <w:autoSpaceDE w:val="0"/>
        <w:autoSpaceDN w:val="0"/>
        <w:adjustRightInd w:val="0"/>
        <w:spacing w:after="0" w:line="242" w:lineRule="auto"/>
        <w:ind w:left="0" w:firstLine="567"/>
        <w:contextualSpacing/>
        <w:jc w:val="both"/>
        <w:rPr>
          <w:rFonts w:ascii="Times New Roman" w:hAnsi="Times New Roman"/>
          <w:color w:val="000000"/>
          <w:sz w:val="28"/>
          <w:szCs w:val="28"/>
          <w:highlight w:val="yellow"/>
        </w:rPr>
      </w:pPr>
      <w:r w:rsidRPr="00B72761">
        <w:rPr>
          <w:rFonts w:ascii="Times New Roman" w:hAnsi="Times New Roman"/>
          <w:color w:val="000000"/>
          <w:sz w:val="28"/>
          <w:szCs w:val="28"/>
          <w:highlight w:val="yellow"/>
        </w:rPr>
        <w:t>развития механизмов социальной защиты учащихся с ограниченными возможностями и членов социально незащищенных семей, обучающихся в профессионально-технических училищах, профессионально-технических лицеях и технических колледжах;</w:t>
      </w:r>
    </w:p>
    <w:p w14:paraId="3957925D" w14:textId="77777777" w:rsidR="00954BF4" w:rsidRPr="008A6317" w:rsidRDefault="00954BF4" w:rsidP="00F55C8B">
      <w:pPr>
        <w:numPr>
          <w:ilvl w:val="0"/>
          <w:numId w:val="40"/>
        </w:numPr>
        <w:tabs>
          <w:tab w:val="left" w:pos="851"/>
          <w:tab w:val="left" w:pos="1134"/>
        </w:tabs>
        <w:autoSpaceDE w:val="0"/>
        <w:autoSpaceDN w:val="0"/>
        <w:adjustRightInd w:val="0"/>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формирования модели дуального обучения в системе начального и среднего профессионального образования;</w:t>
      </w:r>
    </w:p>
    <w:p w14:paraId="6F96DE7D" w14:textId="77777777" w:rsidR="00954BF4" w:rsidRPr="008A6317" w:rsidRDefault="00954BF4" w:rsidP="00F55C8B">
      <w:pPr>
        <w:numPr>
          <w:ilvl w:val="0"/>
          <w:numId w:val="40"/>
        </w:numPr>
        <w:tabs>
          <w:tab w:val="left" w:pos="851"/>
          <w:tab w:val="left" w:pos="1134"/>
        </w:tabs>
        <w:autoSpaceDE w:val="0"/>
        <w:autoSpaceDN w:val="0"/>
        <w:adjustRightInd w:val="0"/>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укрепления системы проведения регулярных информационных кампании для профессиональной ориентации среди подростков и молодёжи;</w:t>
      </w:r>
    </w:p>
    <w:p w14:paraId="09E2570D" w14:textId="77777777" w:rsidR="00954BF4" w:rsidRPr="008A6317" w:rsidRDefault="00954BF4" w:rsidP="00F55C8B">
      <w:pPr>
        <w:numPr>
          <w:ilvl w:val="0"/>
          <w:numId w:val="40"/>
        </w:numPr>
        <w:tabs>
          <w:tab w:val="left" w:pos="851"/>
          <w:tab w:val="left" w:pos="1134"/>
        </w:tabs>
        <w:autoSpaceDE w:val="0"/>
        <w:autoSpaceDN w:val="0"/>
        <w:adjustRightInd w:val="0"/>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внедрения информационной системы управления по инженерно-педагогическим работникам в системе начального и среднего профессионального образования.</w:t>
      </w:r>
    </w:p>
    <w:p w14:paraId="4B324817"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Обеспечение соответствия высшего профессионального образования потребностям экономики и рынку труда посредством:</w:t>
      </w:r>
    </w:p>
    <w:p w14:paraId="6304874D" w14:textId="77777777" w:rsidR="00954BF4" w:rsidRPr="008A6317" w:rsidRDefault="00954BF4" w:rsidP="00F55C8B">
      <w:pPr>
        <w:numPr>
          <w:ilvl w:val="0"/>
          <w:numId w:val="41"/>
        </w:numPr>
        <w:tabs>
          <w:tab w:val="left" w:pos="851"/>
          <w:tab w:val="left" w:pos="1134"/>
        </w:tabs>
        <w:spacing w:after="0" w:line="242" w:lineRule="auto"/>
        <w:ind w:left="0" w:firstLine="567"/>
        <w:contextualSpacing/>
        <w:jc w:val="both"/>
        <w:rPr>
          <w:rFonts w:ascii="Times New Roman" w:eastAsia="Times New Roman" w:hAnsi="Times New Roman"/>
          <w:color w:val="000000"/>
          <w:sz w:val="28"/>
          <w:szCs w:val="28"/>
        </w:rPr>
      </w:pPr>
      <w:r w:rsidRPr="008A6317">
        <w:rPr>
          <w:rFonts w:ascii="Times New Roman" w:hAnsi="Times New Roman"/>
          <w:color w:val="000000"/>
          <w:sz w:val="28"/>
          <w:szCs w:val="28"/>
        </w:rPr>
        <w:t>стимулирования роста новых учебных мест по востребованным на внутреннем и международном рынках труда специальностям;</w:t>
      </w:r>
    </w:p>
    <w:p w14:paraId="3FC772DC" w14:textId="77777777" w:rsidR="00954BF4" w:rsidRPr="008A6317" w:rsidRDefault="00954BF4" w:rsidP="00F55C8B">
      <w:pPr>
        <w:numPr>
          <w:ilvl w:val="0"/>
          <w:numId w:val="41"/>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модернизации механизмов взаимодействия реформ системы высшего образования с институциональными реформами и стратегическими ориентирами страны, поддержкой проникновения цифровых технологий в систему высшего образования, мониторингу качества обучения;</w:t>
      </w:r>
    </w:p>
    <w:p w14:paraId="618E2C40" w14:textId="77777777" w:rsidR="00954BF4" w:rsidRPr="008A6317" w:rsidRDefault="00954BF4" w:rsidP="00F55C8B">
      <w:pPr>
        <w:numPr>
          <w:ilvl w:val="0"/>
          <w:numId w:val="41"/>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формирования концептуальных условий для создания безопасной и благоприятной среды обучения в образовательных учреждениях высшего профессионального образования;</w:t>
      </w:r>
    </w:p>
    <w:p w14:paraId="26447449" w14:textId="77777777" w:rsidR="00954BF4" w:rsidRPr="008A6317" w:rsidRDefault="00954BF4" w:rsidP="00F55C8B">
      <w:pPr>
        <w:numPr>
          <w:ilvl w:val="0"/>
          <w:numId w:val="41"/>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расширения практики международной аккредитации образовательных учреждений высшего профессионального образования;</w:t>
      </w:r>
    </w:p>
    <w:p w14:paraId="2B2DD09D" w14:textId="77777777" w:rsidR="00954BF4" w:rsidRPr="008A6317" w:rsidRDefault="00954BF4" w:rsidP="00F55C8B">
      <w:pPr>
        <w:numPr>
          <w:ilvl w:val="0"/>
          <w:numId w:val="41"/>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формирование  предпосылок для включения вузов страны в международные рейтинговые оценки;</w:t>
      </w:r>
    </w:p>
    <w:p w14:paraId="17A8E470" w14:textId="77777777" w:rsidR="00954BF4" w:rsidRPr="008A6317" w:rsidRDefault="00954BF4" w:rsidP="00F55C8B">
      <w:pPr>
        <w:numPr>
          <w:ilvl w:val="0"/>
          <w:numId w:val="41"/>
        </w:numPr>
        <w:tabs>
          <w:tab w:val="left" w:pos="851"/>
          <w:tab w:val="left" w:pos="1134"/>
        </w:tabs>
        <w:spacing w:after="0" w:line="242" w:lineRule="auto"/>
        <w:ind w:left="0" w:firstLine="567"/>
        <w:contextualSpacing/>
        <w:jc w:val="both"/>
        <w:rPr>
          <w:rFonts w:ascii="Times New Roman" w:hAnsi="Times New Roman"/>
          <w:color w:val="000000"/>
          <w:sz w:val="24"/>
          <w:szCs w:val="24"/>
        </w:rPr>
      </w:pPr>
      <w:r w:rsidRPr="008A6317">
        <w:rPr>
          <w:rFonts w:ascii="Times New Roman" w:hAnsi="Times New Roman"/>
          <w:color w:val="000000"/>
          <w:sz w:val="28"/>
          <w:szCs w:val="28"/>
        </w:rPr>
        <w:t>стимулирования создание консорциумов, включающих несколько вузов, научных организаций и крупных предприятий, для решения конкретных задач отраслевого развития, в том числе в рамках ускоренной индустриализации страны</w:t>
      </w:r>
      <w:r w:rsidRPr="008A6317">
        <w:rPr>
          <w:rFonts w:ascii="Times New Roman" w:hAnsi="Times New Roman"/>
          <w:color w:val="000000"/>
          <w:sz w:val="24"/>
          <w:szCs w:val="24"/>
        </w:rPr>
        <w:t xml:space="preserve">. </w:t>
      </w:r>
    </w:p>
    <w:p w14:paraId="45506884"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Усиление научно-исследовательской базы учреждений высшего профессионального образования и научно-исследовательских институтов посредством:</w:t>
      </w:r>
    </w:p>
    <w:p w14:paraId="38C662E6"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eastAsia="Times New Roman" w:hAnsi="Times New Roman"/>
          <w:iCs/>
          <w:color w:val="000000"/>
          <w:sz w:val="28"/>
          <w:szCs w:val="28"/>
          <w:lang w:eastAsia="ru-RU"/>
        </w:rPr>
      </w:pPr>
      <w:r w:rsidRPr="008A6317">
        <w:rPr>
          <w:rFonts w:ascii="Times New Roman" w:eastAsia="Times New Roman" w:hAnsi="Times New Roman"/>
          <w:iCs/>
          <w:color w:val="000000"/>
          <w:sz w:val="28"/>
          <w:szCs w:val="28"/>
          <w:lang w:eastAsia="ru-RU"/>
        </w:rPr>
        <w:t>постепенного расширения программы повышения международной конкурентоспособности  отечественных высших учебных заведений;</w:t>
      </w:r>
    </w:p>
    <w:p w14:paraId="2DCCEE51"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eastAsia="Times New Roman" w:hAnsi="Times New Roman"/>
          <w:iCs/>
          <w:color w:val="000000"/>
          <w:sz w:val="28"/>
          <w:szCs w:val="28"/>
          <w:lang w:eastAsia="ru-RU"/>
        </w:rPr>
      </w:pPr>
      <w:r w:rsidRPr="008A6317">
        <w:rPr>
          <w:rFonts w:ascii="Times New Roman" w:eastAsia="Times New Roman" w:hAnsi="Times New Roman"/>
          <w:iCs/>
          <w:color w:val="000000"/>
          <w:sz w:val="28"/>
          <w:szCs w:val="28"/>
          <w:lang w:eastAsia="ru-RU"/>
        </w:rPr>
        <w:lastRenderedPageBreak/>
        <w:t>поддержки программного финансирования фундаментальных и прикладных исследований с оценкой результативности и отдачи;</w:t>
      </w:r>
    </w:p>
    <w:p w14:paraId="29DF6E52"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eastAsia="ArialNarrow" w:hAnsi="Times New Roman"/>
          <w:color w:val="000000"/>
          <w:sz w:val="28"/>
          <w:szCs w:val="28"/>
          <w:lang w:eastAsia="ru-RU"/>
        </w:rPr>
      </w:pPr>
      <w:r w:rsidRPr="008A6317">
        <w:rPr>
          <w:rFonts w:ascii="Times New Roman" w:eastAsia="ArialNarrow" w:hAnsi="Times New Roman"/>
          <w:color w:val="000000"/>
          <w:sz w:val="28"/>
          <w:szCs w:val="28"/>
          <w:lang w:eastAsia="ru-RU"/>
        </w:rPr>
        <w:t>стимулирования роста финансирования НИОКР, в т.ч. поддержка развитие венчурного финансирования стартапов с привлечением к участию иностранных инвестиционных фондов;</w:t>
      </w:r>
    </w:p>
    <w:p w14:paraId="7B9811E8"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eastAsia="ArialNarrow" w:hAnsi="Times New Roman"/>
          <w:color w:val="000000"/>
          <w:sz w:val="28"/>
          <w:szCs w:val="28"/>
          <w:lang w:eastAsia="ru-RU"/>
        </w:rPr>
      </w:pPr>
      <w:r w:rsidRPr="008A6317">
        <w:rPr>
          <w:rFonts w:ascii="Times New Roman" w:eastAsia="ArialNarrow" w:hAnsi="Times New Roman"/>
          <w:color w:val="000000"/>
          <w:sz w:val="28"/>
          <w:szCs w:val="28"/>
          <w:lang w:eastAsia="ru-RU"/>
        </w:rPr>
        <w:t>создания механизмов з</w:t>
      </w:r>
      <w:r w:rsidRPr="008A6317">
        <w:rPr>
          <w:rFonts w:ascii="Times New Roman" w:hAnsi="Times New Roman"/>
          <w:color w:val="000000"/>
          <w:sz w:val="28"/>
          <w:szCs w:val="28"/>
        </w:rPr>
        <w:t xml:space="preserve">ащиты прав интеллектуальной собственности и коммерциализации научных разработок. </w:t>
      </w:r>
    </w:p>
    <w:p w14:paraId="13F3F47C"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Развитие научной и научно-производственной кооперации посредством:</w:t>
      </w:r>
    </w:p>
    <w:p w14:paraId="10F6EEA0"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формирования системы участия научно – исследовательских учреждений в разработку отраслевых и региональных программ развития, включая обоснование перспектив и сценариев развития, продвижения ключевых реформ;</w:t>
      </w:r>
    </w:p>
    <w:p w14:paraId="6C2D1EBA"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создания информационно – аналитических подразделений для разработки и внедрения передовых технологий на базе межведомственного сотрудничества технопарков, свободных экономических зон, промышленных зон и научно- исследовательских   учреждений;</w:t>
      </w:r>
    </w:p>
    <w:p w14:paraId="1A00C507"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поддержки международного научного сотрудничества. </w:t>
      </w:r>
    </w:p>
    <w:p w14:paraId="2A934FF9"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Превращение страны в региональный центр для привлечения иностранных студентов за счет:</w:t>
      </w:r>
    </w:p>
    <w:p w14:paraId="706FC04C"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совершенствования знаний и навыков, языковых навыков, квалификации и профессионализма преподавателей в соответствии с требованиями международных стандартов;</w:t>
      </w:r>
    </w:p>
    <w:p w14:paraId="0A311055"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организации кружков по изучению английского и русского языков в высших учебных заведениях страны;</w:t>
      </w:r>
    </w:p>
    <w:p w14:paraId="174C55F0"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расширения базы для приема иностранных студентов и строительства современных общежитий для их проживания;</w:t>
      </w:r>
    </w:p>
    <w:p w14:paraId="66898F7C" w14:textId="77777777" w:rsidR="00954BF4" w:rsidRPr="008A6317" w:rsidRDefault="00954BF4" w:rsidP="00F55C8B">
      <w:pPr>
        <w:numPr>
          <w:ilvl w:val="0"/>
          <w:numId w:val="37"/>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расширения плана приема иностранных студентов в высшие учебные заведения страны, в том числе через дистанционное обучение, с учетом потребностей регионального рынка труда.</w:t>
      </w:r>
    </w:p>
    <w:p w14:paraId="465263D5" w14:textId="77777777" w:rsidR="00954BF4" w:rsidRPr="008A6317" w:rsidRDefault="00954BF4" w:rsidP="00F55C8B">
      <w:pPr>
        <w:pStyle w:val="a6"/>
        <w:numPr>
          <w:ilvl w:val="0"/>
          <w:numId w:val="12"/>
        </w:numPr>
        <w:tabs>
          <w:tab w:val="left" w:pos="851"/>
          <w:tab w:val="left" w:pos="1134"/>
        </w:tabs>
        <w:spacing w:after="0" w:line="242" w:lineRule="auto"/>
        <w:ind w:left="0" w:firstLine="567"/>
        <w:jc w:val="both"/>
        <w:rPr>
          <w:rFonts w:ascii="Times New Roman" w:hAnsi="Times New Roman"/>
          <w:color w:val="000000"/>
          <w:sz w:val="28"/>
          <w:szCs w:val="28"/>
        </w:rPr>
      </w:pPr>
      <w:bookmarkStart w:id="82" w:name="_Hlk96295252"/>
      <w:r w:rsidRPr="008A6317">
        <w:rPr>
          <w:rFonts w:ascii="Times New Roman" w:hAnsi="Times New Roman"/>
          <w:color w:val="000000"/>
          <w:sz w:val="28"/>
          <w:szCs w:val="28"/>
        </w:rPr>
        <w:t>Ожидаемые результаты</w:t>
      </w:r>
    </w:p>
    <w:p w14:paraId="61CCCFC6" w14:textId="77777777" w:rsidR="00954BF4" w:rsidRPr="008A6317" w:rsidRDefault="00954BF4" w:rsidP="00F55C8B">
      <w:pPr>
        <w:numPr>
          <w:ilvl w:val="0"/>
          <w:numId w:val="42"/>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расширен охват и доступ к качественному дошкольному, общему среднему  и профессиональному образованию; </w:t>
      </w:r>
    </w:p>
    <w:p w14:paraId="094BC044" w14:textId="77777777" w:rsidR="00954BF4" w:rsidRPr="00B72761" w:rsidRDefault="00954BF4" w:rsidP="00F55C8B">
      <w:pPr>
        <w:numPr>
          <w:ilvl w:val="0"/>
          <w:numId w:val="42"/>
        </w:numPr>
        <w:tabs>
          <w:tab w:val="left" w:pos="851"/>
          <w:tab w:val="left" w:pos="1134"/>
        </w:tabs>
        <w:spacing w:after="0" w:line="242" w:lineRule="auto"/>
        <w:ind w:left="0" w:firstLine="567"/>
        <w:contextualSpacing/>
        <w:jc w:val="both"/>
        <w:rPr>
          <w:rFonts w:ascii="Times New Roman" w:hAnsi="Times New Roman"/>
          <w:color w:val="000000"/>
          <w:sz w:val="28"/>
          <w:szCs w:val="28"/>
          <w:highlight w:val="yellow"/>
        </w:rPr>
      </w:pPr>
      <w:r w:rsidRPr="00B72761">
        <w:rPr>
          <w:rFonts w:ascii="Times New Roman" w:hAnsi="Times New Roman"/>
          <w:color w:val="000000"/>
          <w:sz w:val="28"/>
          <w:szCs w:val="28"/>
          <w:highlight w:val="yellow"/>
        </w:rPr>
        <w:t>обеспечен уровень охвата детей в возрасте 3-6 лет в 2025 году до не менее 30%;</w:t>
      </w:r>
    </w:p>
    <w:p w14:paraId="3A1BA24E" w14:textId="77777777" w:rsidR="00954BF4" w:rsidRPr="00B72761" w:rsidRDefault="00954BF4" w:rsidP="00F55C8B">
      <w:pPr>
        <w:numPr>
          <w:ilvl w:val="0"/>
          <w:numId w:val="42"/>
        </w:numPr>
        <w:tabs>
          <w:tab w:val="left" w:pos="851"/>
          <w:tab w:val="left" w:pos="1134"/>
        </w:tabs>
        <w:spacing w:after="0" w:line="242" w:lineRule="auto"/>
        <w:ind w:left="0" w:firstLine="567"/>
        <w:contextualSpacing/>
        <w:jc w:val="both"/>
        <w:rPr>
          <w:rFonts w:ascii="Times New Roman" w:hAnsi="Times New Roman"/>
          <w:color w:val="000000"/>
          <w:sz w:val="28"/>
          <w:szCs w:val="28"/>
          <w:highlight w:val="yellow"/>
        </w:rPr>
      </w:pPr>
      <w:r w:rsidRPr="00B72761">
        <w:rPr>
          <w:rFonts w:ascii="Times New Roman" w:hAnsi="Times New Roman"/>
          <w:color w:val="000000"/>
          <w:sz w:val="28"/>
          <w:szCs w:val="28"/>
          <w:highlight w:val="yellow"/>
        </w:rPr>
        <w:t>доведены показатели охвата населения обучением в вузах до 20%;</w:t>
      </w:r>
    </w:p>
    <w:p w14:paraId="512E6D9D" w14:textId="77777777" w:rsidR="00954BF4" w:rsidRPr="00B72761" w:rsidRDefault="00954BF4" w:rsidP="00F55C8B">
      <w:pPr>
        <w:numPr>
          <w:ilvl w:val="0"/>
          <w:numId w:val="42"/>
        </w:numPr>
        <w:tabs>
          <w:tab w:val="left" w:pos="851"/>
          <w:tab w:val="left" w:pos="1134"/>
        </w:tabs>
        <w:spacing w:after="0" w:line="242" w:lineRule="auto"/>
        <w:ind w:left="0" w:firstLine="567"/>
        <w:contextualSpacing/>
        <w:jc w:val="both"/>
        <w:rPr>
          <w:rFonts w:ascii="Times New Roman" w:hAnsi="Times New Roman"/>
          <w:color w:val="000000"/>
          <w:sz w:val="28"/>
          <w:szCs w:val="28"/>
          <w:highlight w:val="yellow"/>
        </w:rPr>
      </w:pPr>
      <w:r w:rsidRPr="00B72761">
        <w:rPr>
          <w:rFonts w:ascii="Times New Roman" w:hAnsi="Times New Roman"/>
          <w:color w:val="000000"/>
          <w:sz w:val="28"/>
          <w:szCs w:val="28"/>
          <w:highlight w:val="yellow"/>
        </w:rPr>
        <w:t>обеспечен рост доли лиц с профессиональным образованием среди занятого населения до 40%, в том числе женщин до не менее 35%;</w:t>
      </w:r>
    </w:p>
    <w:p w14:paraId="7D3013B9" w14:textId="77777777" w:rsidR="00954BF4" w:rsidRPr="00B72761" w:rsidRDefault="00954BF4" w:rsidP="00F55C8B">
      <w:pPr>
        <w:numPr>
          <w:ilvl w:val="0"/>
          <w:numId w:val="42"/>
        </w:numPr>
        <w:tabs>
          <w:tab w:val="left" w:pos="851"/>
          <w:tab w:val="left" w:pos="1134"/>
        </w:tabs>
        <w:spacing w:after="0" w:line="242" w:lineRule="auto"/>
        <w:ind w:left="0" w:firstLine="567"/>
        <w:contextualSpacing/>
        <w:jc w:val="both"/>
        <w:rPr>
          <w:rFonts w:ascii="Times New Roman" w:hAnsi="Times New Roman"/>
          <w:color w:val="000000"/>
          <w:sz w:val="28"/>
          <w:szCs w:val="28"/>
          <w:highlight w:val="yellow"/>
        </w:rPr>
      </w:pPr>
      <w:r w:rsidRPr="00B72761">
        <w:rPr>
          <w:rFonts w:ascii="Times New Roman" w:hAnsi="Times New Roman"/>
          <w:color w:val="000000"/>
          <w:sz w:val="28"/>
          <w:szCs w:val="28"/>
          <w:highlight w:val="yellow"/>
        </w:rPr>
        <w:t>обеспечен рост охвата людей с ограниченными возможностями здоровья образовательными учреждениями всех уровней до не менее 30%;</w:t>
      </w:r>
    </w:p>
    <w:bookmarkEnd w:id="82"/>
    <w:p w14:paraId="38718B6E" w14:textId="77777777" w:rsidR="00954BF4" w:rsidRPr="008A6317" w:rsidRDefault="00954BF4" w:rsidP="00F55C8B">
      <w:pPr>
        <w:numPr>
          <w:ilvl w:val="0"/>
          <w:numId w:val="42"/>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созданы социально безопасные и благоприятные условия для обучения на всех уровнях сферы образования;</w:t>
      </w:r>
    </w:p>
    <w:p w14:paraId="76FED219" w14:textId="77777777" w:rsidR="00954BF4" w:rsidRPr="008A6317" w:rsidRDefault="00954BF4" w:rsidP="00F55C8B">
      <w:pPr>
        <w:numPr>
          <w:ilvl w:val="0"/>
          <w:numId w:val="42"/>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lastRenderedPageBreak/>
        <w:t>обеспечен доступ к качественным курсам повышения квалификации учителей  для учителей, директоров и методистов;</w:t>
      </w:r>
    </w:p>
    <w:p w14:paraId="28CF12CD" w14:textId="77777777" w:rsidR="00954BF4" w:rsidRPr="008A6317" w:rsidRDefault="00954BF4" w:rsidP="00F55C8B">
      <w:pPr>
        <w:numPr>
          <w:ilvl w:val="0"/>
          <w:numId w:val="42"/>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повышена эффективность и качество обучения на всех уровнях сферы образования;</w:t>
      </w:r>
    </w:p>
    <w:p w14:paraId="2B1116EB" w14:textId="77777777" w:rsidR="00954BF4" w:rsidRPr="008A6317" w:rsidRDefault="00954BF4" w:rsidP="00F55C8B">
      <w:pPr>
        <w:numPr>
          <w:ilvl w:val="0"/>
          <w:numId w:val="42"/>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обеспечена возможность проведения регулярных исследований по оценке знаний учащихся по грамотности и математике;</w:t>
      </w:r>
    </w:p>
    <w:p w14:paraId="49A9040C" w14:textId="77777777" w:rsidR="00954BF4" w:rsidRPr="008A6317" w:rsidRDefault="00954BF4" w:rsidP="00F55C8B">
      <w:pPr>
        <w:pStyle w:val="a6"/>
        <w:numPr>
          <w:ilvl w:val="0"/>
          <w:numId w:val="42"/>
        </w:numPr>
        <w:tabs>
          <w:tab w:val="left" w:pos="851"/>
          <w:tab w:val="left" w:pos="1134"/>
        </w:tabs>
        <w:spacing w:after="0" w:line="242"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увеличено число молодых людей с минимальным уровнем цифровой грамотности (включая ИКТ);</w:t>
      </w:r>
    </w:p>
    <w:p w14:paraId="740D0F8E" w14:textId="77777777" w:rsidR="00954BF4" w:rsidRPr="008A6317" w:rsidRDefault="00954BF4" w:rsidP="00F55C8B">
      <w:pPr>
        <w:numPr>
          <w:ilvl w:val="0"/>
          <w:numId w:val="42"/>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оптимизированы механизмы  регулирования и финансирования развития системы образования и науки;</w:t>
      </w:r>
    </w:p>
    <w:p w14:paraId="341ABA91" w14:textId="77777777" w:rsidR="00954BF4" w:rsidRPr="008A6317" w:rsidRDefault="00954BF4" w:rsidP="00F55C8B">
      <w:pPr>
        <w:numPr>
          <w:ilvl w:val="0"/>
          <w:numId w:val="42"/>
        </w:numPr>
        <w:tabs>
          <w:tab w:val="left" w:pos="851"/>
          <w:tab w:val="left" w:pos="1134"/>
        </w:tabs>
        <w:spacing w:after="0" w:line="242"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обеспечена сопряженность реформ системы образования и науки с общей направленностью институциональных преобразований в стране, ростом вклада в устойчивое экономическое развитие. </w:t>
      </w:r>
    </w:p>
    <w:p w14:paraId="00740972" w14:textId="77777777" w:rsidR="00954BF4" w:rsidRPr="00863D7D" w:rsidRDefault="00954BF4" w:rsidP="00D71565">
      <w:pPr>
        <w:pStyle w:val="affff3"/>
      </w:pPr>
      <w:bookmarkStart w:id="83" w:name="_Toc65266444"/>
      <w:r w:rsidRPr="00863D7D">
        <w:t>§4. Здоровье и долголетие населения</w:t>
      </w:r>
      <w:bookmarkEnd w:id="83"/>
    </w:p>
    <w:p w14:paraId="7E9B19CD" w14:textId="77777777" w:rsidR="00954BF4" w:rsidRPr="008A6317" w:rsidRDefault="00954BF4" w:rsidP="00547CC3">
      <w:pPr>
        <w:pStyle w:val="a6"/>
        <w:numPr>
          <w:ilvl w:val="0"/>
          <w:numId w:val="1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В целях повышения качества человеческого капитала в стране проводится политика укрепления здоровья граждан, улучшения оказания медицинской помощи и создания условий для здорового образа жизни.</w:t>
      </w:r>
    </w:p>
    <w:p w14:paraId="1F39C0F1" w14:textId="77777777" w:rsidR="00954BF4" w:rsidRPr="008A6317" w:rsidRDefault="00954BF4" w:rsidP="00547CC3">
      <w:pPr>
        <w:pStyle w:val="a6"/>
        <w:numPr>
          <w:ilvl w:val="0"/>
          <w:numId w:val="1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За период реализации ПСР 2016-2020 общее количество медицинских учреждений увеличилось более чем на 70 единиц, количество врачей и медсестер увеличилось на 21%, количество врачей на 10 тысяч населения увеличилось с 20,6 до 20,9, а количество медсестер (на 10 тысяч населения) увеличилось с 56,9 до 59,2 процента. С учетом роста населения потребность в медицинских кадрах будет расти, что необходимо учитывать в рамках профилактических мер на рынках образования, здравоохранения и труда.</w:t>
      </w:r>
    </w:p>
    <w:p w14:paraId="05AB991F" w14:textId="77777777" w:rsidR="00954BF4" w:rsidRPr="008A6317" w:rsidRDefault="00954BF4" w:rsidP="00547CC3">
      <w:pPr>
        <w:pStyle w:val="a6"/>
        <w:numPr>
          <w:ilvl w:val="0"/>
          <w:numId w:val="1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Что касается качественных показателей, отмечается прогресс в развитии сектора здравоохранения:</w:t>
      </w:r>
    </w:p>
    <w:p w14:paraId="231DFD40"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 общее количество умерших в стране снизилось на 10% по сравнению с 2015 годом;</w:t>
      </w:r>
    </w:p>
    <w:p w14:paraId="50894290"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смертность детей в возрасте до пяти лет снизилась с 20,6 до 17,9 на 1000 живорождений, что в основном связано со снижением младенческой смертности с 16,5 до 14,3 на 1000 живорождений;</w:t>
      </w:r>
    </w:p>
    <w:p w14:paraId="3CCB5EA3"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B72761">
        <w:rPr>
          <w:rFonts w:ascii="Times New Roman" w:hAnsi="Times New Roman"/>
          <w:color w:val="000000"/>
          <w:sz w:val="28"/>
          <w:szCs w:val="28"/>
          <w:highlight w:val="yellow"/>
        </w:rPr>
        <w:t>- материнская смертность за 2015-2019 годы снизилась с 33,0 до 24,1 на 100 тыс. живорождений;</w:t>
      </w:r>
    </w:p>
    <w:p w14:paraId="60FA6243"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уровень заболеваемости туберкулезом снизился с 60,4 случая на 100 тыс. населения в 2015 году до 56,0 случая в 2019 году и за 9 месяцев 2020 года до 32,8 случая.</w:t>
      </w:r>
    </w:p>
    <w:p w14:paraId="00989663"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сахарный диабет снизился в 2,5 раза (со 118,2 случая на 100 тыс. человек в 2015 году до 64,4 случая в 2018 году, 50,8 случая в 2019 году и за 9 месяцев 2020 года - 47,9 случая. );</w:t>
      </w:r>
    </w:p>
    <w:p w14:paraId="78CDF29B"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-первичное инфицирование населения вирусным гепатитом в 2015 году составило 6870 человек или 81,3 случая на 100 тыс. населения, в 2019 году 8113 человек или 88,0 случаев на 100 тыс. и за 9 месяцев 2020 года 3946 или 42,8 </w:t>
      </w:r>
      <w:r w:rsidRPr="008A6317">
        <w:rPr>
          <w:rFonts w:ascii="Times New Roman" w:hAnsi="Times New Roman"/>
          <w:color w:val="000000"/>
          <w:sz w:val="28"/>
          <w:szCs w:val="28"/>
        </w:rPr>
        <w:lastRenderedPageBreak/>
        <w:t>случаев на 100 тыс. населения. Острые кишечные заболевания в 2015 году снизились на 56 тысяч человек или 665,3 случая на 100 тысяч, в 2020 году на 22 тысячи человек или 241,4 случая на 100 тысяч или в 2,5 раза.</w:t>
      </w:r>
    </w:p>
    <w:p w14:paraId="0FE12FAE" w14:textId="77777777" w:rsidR="00954BF4" w:rsidRPr="00B72761" w:rsidRDefault="00954BF4" w:rsidP="00547CC3">
      <w:pPr>
        <w:pStyle w:val="a6"/>
        <w:numPr>
          <w:ilvl w:val="0"/>
          <w:numId w:val="12"/>
        </w:numPr>
        <w:tabs>
          <w:tab w:val="left" w:pos="851"/>
          <w:tab w:val="left" w:pos="1134"/>
        </w:tabs>
        <w:spacing w:after="0" w:line="238" w:lineRule="auto"/>
        <w:ind w:left="0" w:firstLine="567"/>
        <w:jc w:val="both"/>
        <w:rPr>
          <w:rFonts w:ascii="Times New Roman" w:hAnsi="Times New Roman"/>
          <w:color w:val="000000"/>
          <w:sz w:val="28"/>
          <w:szCs w:val="28"/>
          <w:highlight w:val="yellow"/>
        </w:rPr>
      </w:pPr>
      <w:r w:rsidRPr="008A6317">
        <w:rPr>
          <w:rFonts w:ascii="Times New Roman" w:hAnsi="Times New Roman"/>
          <w:color w:val="000000"/>
          <w:sz w:val="28"/>
          <w:szCs w:val="28"/>
        </w:rPr>
        <w:t xml:space="preserve"> До 2020 году все учреждения первичной медико-санитарной помощи переведены на подушевое финансирование. Одновременно будет внедрена модель бизнес-планирования в учреждениях первичной медико-санитарной помощи в рамках предусмотренного государственного бюджета. </w:t>
      </w:r>
      <w:r w:rsidRPr="00B72761">
        <w:rPr>
          <w:rFonts w:ascii="Times New Roman" w:hAnsi="Times New Roman"/>
          <w:color w:val="000000"/>
          <w:sz w:val="28"/>
          <w:szCs w:val="28"/>
          <w:highlight w:val="yellow"/>
        </w:rPr>
        <w:t>Несмотря на принятые меры, число зарегистрированных случаев ВИЧ-</w:t>
      </w:r>
      <w:proofErr w:type="spellStart"/>
      <w:r w:rsidRPr="00B72761">
        <w:rPr>
          <w:rFonts w:ascii="Times New Roman" w:hAnsi="Times New Roman"/>
          <w:color w:val="000000"/>
          <w:sz w:val="28"/>
          <w:szCs w:val="28"/>
          <w:highlight w:val="yellow"/>
        </w:rPr>
        <w:t>инфецирования</w:t>
      </w:r>
      <w:proofErr w:type="spellEnd"/>
      <w:r w:rsidRPr="00B72761">
        <w:rPr>
          <w:rFonts w:ascii="Times New Roman" w:hAnsi="Times New Roman"/>
          <w:color w:val="000000"/>
          <w:sz w:val="28"/>
          <w:szCs w:val="28"/>
          <w:highlight w:val="yellow"/>
        </w:rPr>
        <w:t xml:space="preserve"> ежегодно увеличивается: 1146 в 2015 году, 1320 в 2019 году и 890 за первые девять месяцев 2020 года.</w:t>
      </w:r>
    </w:p>
    <w:p w14:paraId="4CEEDF88" w14:textId="77777777" w:rsidR="00954BF4" w:rsidRPr="008A6317" w:rsidRDefault="00954BF4" w:rsidP="00547CC3">
      <w:pPr>
        <w:pStyle w:val="a6"/>
        <w:numPr>
          <w:ilvl w:val="0"/>
          <w:numId w:val="1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Согласно демографическому исследованию, проведенному в Республике Таджикистан в 2017 году, 18 процентов детей в возрасте до 5 лет имели задержку роста (26 процентов в 2012 году), а 6 процентов были худыми (в 2012 году - 10 процентов) , что свидетельствует о хроническом недоедании. Дети с низкой массой тела в 2017 году составили 8 процентов (12 процентов в 2012 году) и 3 процента детей имели избыточный вес (в 2012 году - 6 процентов). </w:t>
      </w:r>
    </w:p>
    <w:p w14:paraId="03023C87" w14:textId="77777777" w:rsidR="00954BF4" w:rsidRPr="008A6317" w:rsidRDefault="00954BF4" w:rsidP="00547CC3">
      <w:pPr>
        <w:pStyle w:val="a6"/>
        <w:numPr>
          <w:ilvl w:val="0"/>
          <w:numId w:val="1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Задача комплексного охвата услугами здравоохранения и проблемы профилактики заболеваний требует формирования стимулов к здоровому образу жизни, а также охвата и эффективности деятельности. В то же время в стране необходимо сделать многое для улучшения структуры питания населения, особенно в области дефицита основных микронутриентов: йода, железа, фолиевой кислоты, витамина А.</w:t>
      </w:r>
    </w:p>
    <w:p w14:paraId="07D8AB89" w14:textId="77777777" w:rsidR="00954BF4" w:rsidRPr="008A6317" w:rsidRDefault="00954BF4" w:rsidP="00547CC3">
      <w:pPr>
        <w:pStyle w:val="a6"/>
        <w:numPr>
          <w:ilvl w:val="0"/>
          <w:numId w:val="1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Пандемия COVID-19 обострила ситуацию и создала новые проблемы со здоровьем, ставя под угрозу достигнутый прогресс.</w:t>
      </w:r>
    </w:p>
    <w:p w14:paraId="1E396BDC" w14:textId="77777777" w:rsidR="00954BF4" w:rsidRPr="008A6317" w:rsidRDefault="00954BF4" w:rsidP="00547CC3">
      <w:pPr>
        <w:pStyle w:val="a6"/>
        <w:numPr>
          <w:ilvl w:val="0"/>
          <w:numId w:val="1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Значительное повышение национального потенциала сектора здравоохранения станет решающим фактором противодействия новым вызовам и импульсам в рамках программных мероприятий на период 2021-2025 гг. В связи с этим необходимо усилить деятельность в области профилактики, качественного лечения и реабилитации пациентов с заболеваниями системы крови, легких, раком и диабетом.</w:t>
      </w:r>
    </w:p>
    <w:p w14:paraId="1BEB8D2A" w14:textId="77777777" w:rsidR="00954BF4" w:rsidRPr="008A6317" w:rsidRDefault="00954BF4" w:rsidP="00547CC3">
      <w:pPr>
        <w:pStyle w:val="a6"/>
        <w:numPr>
          <w:ilvl w:val="0"/>
          <w:numId w:val="1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Развитие системы здравоохранения в среднесрочной перспективе будет связано с повышением качества медицинских услуг, расширением доступа к ним, поддержанием финансовой стабильности и любыми изменениями эпидемиологической и общей социально-медицинской ситуации.</w:t>
      </w:r>
    </w:p>
    <w:p w14:paraId="36933BF8" w14:textId="77777777" w:rsidR="00547CC3" w:rsidRPr="008A6317" w:rsidRDefault="00547CC3" w:rsidP="00547CC3">
      <w:pPr>
        <w:pStyle w:val="a6"/>
        <w:numPr>
          <w:ilvl w:val="0"/>
          <w:numId w:val="1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Основные проблемы:</w:t>
      </w:r>
    </w:p>
    <w:p w14:paraId="497061A9" w14:textId="77777777" w:rsidR="00547CC3" w:rsidRPr="008A6317" w:rsidRDefault="00547CC3" w:rsidP="00547CC3">
      <w:pPr>
        <w:tabs>
          <w:tab w:val="left" w:pos="567"/>
          <w:tab w:val="left" w:pos="1134"/>
        </w:tabs>
        <w:spacing w:after="0" w:line="238" w:lineRule="auto"/>
        <w:jc w:val="both"/>
        <w:rPr>
          <w:rFonts w:ascii="Times New Roman" w:hAnsi="Times New Roman"/>
          <w:color w:val="000000"/>
          <w:sz w:val="28"/>
          <w:szCs w:val="28"/>
        </w:rPr>
      </w:pPr>
      <w:r w:rsidRPr="008A6317">
        <w:rPr>
          <w:rFonts w:ascii="Times New Roman" w:hAnsi="Times New Roman"/>
          <w:color w:val="000000"/>
          <w:sz w:val="28"/>
          <w:szCs w:val="28"/>
        </w:rPr>
        <w:tab/>
        <w:t xml:space="preserve">- имеет </w:t>
      </w:r>
      <w:r w:rsidR="00954BF4" w:rsidRPr="008A6317">
        <w:rPr>
          <w:rFonts w:ascii="Times New Roman" w:hAnsi="Times New Roman"/>
          <w:color w:val="000000"/>
          <w:sz w:val="28"/>
          <w:szCs w:val="28"/>
        </w:rPr>
        <w:t>место несоответствие между бременем расходов на здравоохранение и фактическими возможностями бюджетного финансирования. Хотя объем частного финансирования почти вдвое больше бюджетного сектора, средств, выделяемых в сектор, все еще недостаточно</w:t>
      </w:r>
      <w:r w:rsidRPr="008A6317">
        <w:rPr>
          <w:rFonts w:ascii="Times New Roman" w:hAnsi="Times New Roman"/>
          <w:color w:val="000000"/>
          <w:sz w:val="28"/>
          <w:szCs w:val="28"/>
        </w:rPr>
        <w:t>;</w:t>
      </w:r>
      <w:r w:rsidR="00954BF4" w:rsidRPr="008A6317">
        <w:rPr>
          <w:rFonts w:ascii="Times New Roman" w:hAnsi="Times New Roman"/>
          <w:color w:val="000000"/>
          <w:sz w:val="28"/>
          <w:szCs w:val="28"/>
        </w:rPr>
        <w:t xml:space="preserve"> </w:t>
      </w:r>
    </w:p>
    <w:p w14:paraId="775F7A57" w14:textId="77777777" w:rsidR="00954BF4" w:rsidRPr="008A6317" w:rsidRDefault="00547CC3" w:rsidP="00547CC3">
      <w:pPr>
        <w:tabs>
          <w:tab w:val="left" w:pos="567"/>
          <w:tab w:val="left" w:pos="1134"/>
        </w:tabs>
        <w:spacing w:after="0" w:line="238" w:lineRule="auto"/>
        <w:jc w:val="both"/>
        <w:rPr>
          <w:rFonts w:ascii="Times New Roman" w:hAnsi="Times New Roman"/>
          <w:color w:val="000000"/>
          <w:sz w:val="28"/>
          <w:szCs w:val="28"/>
        </w:rPr>
      </w:pPr>
      <w:r w:rsidRPr="008A6317">
        <w:rPr>
          <w:rFonts w:ascii="Times New Roman" w:hAnsi="Times New Roman"/>
          <w:color w:val="000000"/>
          <w:sz w:val="28"/>
          <w:szCs w:val="28"/>
        </w:rPr>
        <w:tab/>
        <w:t xml:space="preserve">- больницы </w:t>
      </w:r>
      <w:r w:rsidR="00954BF4" w:rsidRPr="008A6317">
        <w:rPr>
          <w:rFonts w:ascii="Times New Roman" w:hAnsi="Times New Roman"/>
          <w:color w:val="000000"/>
          <w:sz w:val="28"/>
          <w:szCs w:val="28"/>
        </w:rPr>
        <w:t xml:space="preserve">и первичная медико-санитарная помощь (ПМСП) составили 56,2% и 34,9% государственных расходов, соответственно, и только 5,2% этих расходов были связаны с санитарно-эпидемиологическими услугами (СЭС) и профилактическими мерами. Кроме того, распределение источников государственного финансирования не способствует повышению </w:t>
      </w:r>
      <w:r w:rsidR="00954BF4" w:rsidRPr="008A6317">
        <w:rPr>
          <w:rFonts w:ascii="Times New Roman" w:hAnsi="Times New Roman"/>
          <w:color w:val="000000"/>
          <w:sz w:val="28"/>
          <w:szCs w:val="28"/>
        </w:rPr>
        <w:lastRenderedPageBreak/>
        <w:t>административной эффективности и сокращению значительных региональных и районных различий в распределении средств на здравоохранение;</w:t>
      </w:r>
    </w:p>
    <w:p w14:paraId="24E555AA"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плохая материально-техническая база и устаревшая инфраструктура системы здравоохранения. В результате низкой доли инвестиций в основной капитал уровень технологического развития здравоохранения (недостаточная обеспеченность современным оборудованием) остается низким, что является серьезным препятствием для внедрения цифровых технологий, повышения качества медицинской помощи и расширения доступа к ней;</w:t>
      </w:r>
    </w:p>
    <w:p w14:paraId="0D14308E"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доступ к водоснабжению, санитарии и гигиене в медицинских учреждениях, особенно на уровне оказания первичной медико-санитарной помощи; </w:t>
      </w:r>
    </w:p>
    <w:p w14:paraId="5A976A3C"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низкие зарплаты медперсонала. Заработная плата в системе здравоохранения страны за последние пять лет составила 73 процента от средней заработной платы в экономике. Также важно отметить низкую зависимость заработной платы от эффективности деятельности и результатов лечения, уровня квалификации сотрудников;</w:t>
      </w:r>
    </w:p>
    <w:p w14:paraId="7DD377E7" w14:textId="77777777" w:rsidR="00547CC3" w:rsidRPr="00863D7D" w:rsidRDefault="00954BF4" w:rsidP="00547CC3">
      <w:pPr>
        <w:tabs>
          <w:tab w:val="left" w:pos="851"/>
          <w:tab w:val="left" w:pos="1134"/>
        </w:tabs>
        <w:spacing w:after="0" w:line="238" w:lineRule="auto"/>
        <w:ind w:firstLine="567"/>
        <w:jc w:val="both"/>
        <w:rPr>
          <w:rFonts w:ascii="Times New Roman" w:hAnsi="Times New Roman"/>
          <w:sz w:val="28"/>
          <w:szCs w:val="28"/>
        </w:rPr>
      </w:pPr>
      <w:r w:rsidRPr="008A6317">
        <w:rPr>
          <w:rFonts w:ascii="Times New Roman" w:hAnsi="Times New Roman"/>
          <w:color w:val="000000"/>
          <w:sz w:val="28"/>
          <w:szCs w:val="28"/>
        </w:rPr>
        <w:t xml:space="preserve">- существенные отличия государственной программы подготовки </w:t>
      </w:r>
      <w:r w:rsidRPr="00863D7D">
        <w:rPr>
          <w:rFonts w:ascii="Times New Roman" w:hAnsi="Times New Roman"/>
          <w:sz w:val="28"/>
          <w:szCs w:val="28"/>
        </w:rPr>
        <w:t>медицинских специалисто</w:t>
      </w:r>
      <w:r w:rsidR="00547CC3" w:rsidRPr="00863D7D">
        <w:rPr>
          <w:rFonts w:ascii="Times New Roman" w:hAnsi="Times New Roman"/>
          <w:sz w:val="28"/>
          <w:szCs w:val="28"/>
        </w:rPr>
        <w:t>в от текущих условий в отрасли;</w:t>
      </w:r>
    </w:p>
    <w:p w14:paraId="34ABDFA4" w14:textId="77777777" w:rsidR="00547CC3" w:rsidRPr="00863D7D" w:rsidRDefault="00547CC3" w:rsidP="00547CC3">
      <w:pPr>
        <w:tabs>
          <w:tab w:val="left" w:pos="851"/>
          <w:tab w:val="left" w:pos="1134"/>
        </w:tabs>
        <w:spacing w:after="0" w:line="238" w:lineRule="auto"/>
        <w:ind w:firstLine="567"/>
        <w:jc w:val="both"/>
        <w:rPr>
          <w:rFonts w:ascii="Times New Roman" w:hAnsi="Times New Roman"/>
          <w:sz w:val="28"/>
          <w:szCs w:val="28"/>
        </w:rPr>
      </w:pPr>
      <w:r w:rsidRPr="00863D7D">
        <w:rPr>
          <w:rFonts w:ascii="Times New Roman" w:hAnsi="Times New Roman"/>
          <w:sz w:val="28"/>
          <w:szCs w:val="28"/>
        </w:rPr>
        <w:t xml:space="preserve">- в </w:t>
      </w:r>
      <w:r w:rsidR="00954BF4" w:rsidRPr="00863D7D">
        <w:rPr>
          <w:rFonts w:ascii="Times New Roman" w:hAnsi="Times New Roman"/>
          <w:sz w:val="28"/>
          <w:szCs w:val="28"/>
        </w:rPr>
        <w:t>результате качество медицинских услуг в целом снижается, что отрицательно сказывается на здоровье населения и увеличивает неравенство в до</w:t>
      </w:r>
      <w:r w:rsidRPr="00863D7D">
        <w:rPr>
          <w:rFonts w:ascii="Times New Roman" w:hAnsi="Times New Roman"/>
          <w:sz w:val="28"/>
          <w:szCs w:val="28"/>
        </w:rPr>
        <w:t>ступе к услугам здравоохранения;</w:t>
      </w:r>
    </w:p>
    <w:p w14:paraId="40AF60D5" w14:textId="77777777" w:rsidR="00954BF4" w:rsidRPr="00863D7D" w:rsidRDefault="00547CC3" w:rsidP="00547CC3">
      <w:pPr>
        <w:tabs>
          <w:tab w:val="left" w:pos="851"/>
          <w:tab w:val="left" w:pos="1134"/>
        </w:tabs>
        <w:spacing w:after="0" w:line="238" w:lineRule="auto"/>
        <w:ind w:firstLine="567"/>
        <w:jc w:val="both"/>
        <w:rPr>
          <w:rFonts w:ascii="Times New Roman" w:hAnsi="Times New Roman"/>
          <w:sz w:val="28"/>
          <w:szCs w:val="28"/>
        </w:rPr>
      </w:pPr>
      <w:r w:rsidRPr="00863D7D">
        <w:rPr>
          <w:rFonts w:ascii="Times New Roman" w:hAnsi="Times New Roman"/>
          <w:sz w:val="28"/>
          <w:szCs w:val="28"/>
        </w:rPr>
        <w:t xml:space="preserve">- низкая </w:t>
      </w:r>
      <w:r w:rsidR="00954BF4" w:rsidRPr="00863D7D">
        <w:rPr>
          <w:rFonts w:ascii="Times New Roman" w:hAnsi="Times New Roman"/>
          <w:sz w:val="28"/>
          <w:szCs w:val="28"/>
        </w:rPr>
        <w:t>материально-техническая база медицинских учреждений, несовершенная инфраструктура, низкая доля финансирования, недостаточная обеспеченность современным оборудованием и нехватка квалифицированных специалистов, серьезные препятствия внедрению цифровых технологий, качеству и доступу к медицинской помощи и негативно сказывается на здоровье населения.</w:t>
      </w:r>
    </w:p>
    <w:p w14:paraId="2322A572" w14:textId="77777777" w:rsidR="00954BF4" w:rsidRPr="008A6317" w:rsidRDefault="00954BF4" w:rsidP="00547CC3">
      <w:pPr>
        <w:pStyle w:val="a6"/>
        <w:numPr>
          <w:ilvl w:val="0"/>
          <w:numId w:val="1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Обеспечение здоровья в контексте уровня и качества жизни путем реализации целей (приоритетов) включает:</w:t>
      </w:r>
    </w:p>
    <w:p w14:paraId="0331C6A2"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наращивание потенциала системы здравоохранения;</w:t>
      </w:r>
    </w:p>
    <w:p w14:paraId="279DDB84"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усиление профилактической деятельности системы здравоохранения;</w:t>
      </w:r>
    </w:p>
    <w:p w14:paraId="6DFB264D"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улучшение системы оказания медицинской помощи;</w:t>
      </w:r>
    </w:p>
    <w:p w14:paraId="56F95687"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улучшение системы финансирования здравоохранения</w:t>
      </w:r>
    </w:p>
    <w:p w14:paraId="36794AF1" w14:textId="77777777" w:rsidR="00954BF4" w:rsidRPr="008A6317" w:rsidRDefault="00954BF4" w:rsidP="00547CC3">
      <w:pPr>
        <w:pStyle w:val="a6"/>
        <w:numPr>
          <w:ilvl w:val="0"/>
          <w:numId w:val="1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Задачи для решения поставленных проблем и достижения целей:</w:t>
      </w:r>
    </w:p>
    <w:p w14:paraId="663CC77B"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эффективности управления человеческими ресурсами в сфере здравоохранения;</w:t>
      </w:r>
    </w:p>
    <w:p w14:paraId="44BDA1E9"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укрепление нормативно-правовой базы здравоохранения;</w:t>
      </w:r>
    </w:p>
    <w:p w14:paraId="39F93486"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укрепление инфраструктуры здравоохранения, в том числе обеспечение доступа к водоснабжению, санитарии и гигиене на всех уровнях оказания медицинской помощи;</w:t>
      </w:r>
    </w:p>
    <w:p w14:paraId="2860BA18"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обеспечение доступа и повышение качества лекарств;</w:t>
      </w:r>
    </w:p>
    <w:p w14:paraId="21CFF427"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укрепление механизма продовольственной безопасности и сбалансированного питания в области здравоохранения;</w:t>
      </w:r>
    </w:p>
    <w:p w14:paraId="41D62FF2"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B72761">
        <w:rPr>
          <w:rFonts w:ascii="Times New Roman" w:hAnsi="Times New Roman"/>
          <w:color w:val="000000"/>
          <w:sz w:val="28"/>
          <w:szCs w:val="28"/>
          <w:highlight w:val="yellow"/>
        </w:rPr>
        <w:t>- усиление борьбы с такими социально значимыми заболеваниями, как ВИЧ / СПИД, туберкулез и вирусные гепатиты, новым вирусом COVID-19;</w:t>
      </w:r>
    </w:p>
    <w:p w14:paraId="50FA1E18"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повышение охвата всех граждан профилактическими медицинскими осмотрами;</w:t>
      </w:r>
    </w:p>
    <w:p w14:paraId="26616DFD"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потенциала первичной медико-санитарной помощи на основе расширения семейной медицины;</w:t>
      </w:r>
    </w:p>
    <w:p w14:paraId="02C552A3"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потенциала специализированной медицинской помощи;</w:t>
      </w:r>
    </w:p>
    <w:p w14:paraId="66FFF4E1"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усиление системы оказания медико-санитарных услуг детям;</w:t>
      </w:r>
    </w:p>
    <w:p w14:paraId="04624864"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B72761">
        <w:rPr>
          <w:rFonts w:ascii="Times New Roman" w:hAnsi="Times New Roman"/>
          <w:color w:val="000000"/>
          <w:sz w:val="28"/>
          <w:szCs w:val="28"/>
          <w:highlight w:val="yellow"/>
        </w:rPr>
        <w:t>- совершенствование системы организации медико-санитарной помощи по охране репродуктивного здоровья;</w:t>
      </w:r>
    </w:p>
    <w:p w14:paraId="497FD6FB"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улучшение механизмов финансирования и эффективное использование финансовых ресурсов в системе здравоохранения.</w:t>
      </w:r>
    </w:p>
    <w:p w14:paraId="48672CEE" w14:textId="77777777" w:rsidR="00954BF4" w:rsidRPr="008A6317" w:rsidRDefault="00954BF4" w:rsidP="00547CC3">
      <w:pPr>
        <w:pStyle w:val="a6"/>
        <w:numPr>
          <w:ilvl w:val="0"/>
          <w:numId w:val="1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Основные меры (направления действий) по достижению целей и задач:</w:t>
      </w:r>
    </w:p>
    <w:p w14:paraId="393386D2"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разработка механизмов организации непрерывного профессионального образования медицинских работников;</w:t>
      </w:r>
    </w:p>
    <w:p w14:paraId="08C7F066"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реализация программных мероприятий по подготовке современных квалифицированных кадров, в том числе в рамках разработки и реализации «Программы подготовки медицинских кадров до 2030 года»;</w:t>
      </w:r>
    </w:p>
    <w:p w14:paraId="795E1ED1"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улучшения учебных материалов, пересмотр и обновление учебных программ, внедрение инновационных методов обучения и оценка успеваемости в медицинских университетах и колледжах;</w:t>
      </w:r>
    </w:p>
    <w:p w14:paraId="2AD126BF"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поддержка процесса специализации медицинских работников, повышение их квалификации в крупных международных медицинских центрах;</w:t>
      </w:r>
    </w:p>
    <w:p w14:paraId="34C839BD"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разработка механизмов финансирования научной деятельности в области медицины;</w:t>
      </w:r>
    </w:p>
    <w:p w14:paraId="005BE506"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ежегодный анализ и оценка рынка труда в секторе здравоохранения.</w:t>
      </w:r>
    </w:p>
    <w:p w14:paraId="606DD718" w14:textId="77777777" w:rsidR="00954BF4" w:rsidRPr="008A6317" w:rsidRDefault="00954BF4" w:rsidP="00547CC3">
      <w:pPr>
        <w:pStyle w:val="a6"/>
        <w:numPr>
          <w:ilvl w:val="0"/>
          <w:numId w:val="1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Укрепление нормативно-правовой базы в секторе здравоохранения посредством:</w:t>
      </w:r>
    </w:p>
    <w:p w14:paraId="70E18B3C"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нормативно-правовой и организационной базы для поддержки предоставления медицинских услуг, включая налоговые льготы;</w:t>
      </w:r>
    </w:p>
    <w:p w14:paraId="17A76B05"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клинических стандартов, протоколов гигиены, диагностики, лечения и реабилитации клиентов для внедрения программ обязательного страхования;</w:t>
      </w:r>
    </w:p>
    <w:p w14:paraId="0CC159CA"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введения кодекса этики персонала, регулирующего работу медицинского персонала;</w:t>
      </w:r>
    </w:p>
    <w:p w14:paraId="709E4BFC"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комплексных национальных межведомственных планов по профилактике основных заболеваний;</w:t>
      </w:r>
    </w:p>
    <w:p w14:paraId="03D5E5D5" w14:textId="77777777" w:rsidR="00954BF4" w:rsidRPr="008A6317" w:rsidRDefault="00954BF4" w:rsidP="00547CC3">
      <w:pPr>
        <w:tabs>
          <w:tab w:val="left" w:pos="851"/>
          <w:tab w:val="left" w:pos="1134"/>
        </w:tabs>
        <w:spacing w:after="0" w:line="238"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нормативной базы для организации деятельности частных медицинских служб.</w:t>
      </w:r>
    </w:p>
    <w:p w14:paraId="3FDEC36B" w14:textId="77777777" w:rsidR="00954BF4" w:rsidRPr="008A6317" w:rsidRDefault="00954BF4" w:rsidP="00547CC3">
      <w:pPr>
        <w:pStyle w:val="a6"/>
        <w:numPr>
          <w:ilvl w:val="0"/>
          <w:numId w:val="1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Укрепление инфраструктуры здравоохранения посредством:</w:t>
      </w:r>
    </w:p>
    <w:p w14:paraId="5FFBABB2"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среднесрочного плана по организации и реализации строительства, реконструкции и расширения инфраструктуры здравоохранения в рамках проектов государственно-частного партнерства;</w:t>
      </w:r>
    </w:p>
    <w:p w14:paraId="54F6C4F9"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единого долгосрочного плана развития инфраструктуры в разных регионах и на разных уровнях здравоохранения;</w:t>
      </w:r>
    </w:p>
    <w:p w14:paraId="19EF6139"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внедрения технологий и средств регистрации заболеваний, создание единой национальной базы данных;</w:t>
      </w:r>
    </w:p>
    <w:p w14:paraId="0F71763E"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xml:space="preserve">- ежегодного мониторинга электроснабжения, водоснабжения санитарии  и отопления всех медицинских учреждений, а также инфраструктуры по утилизации медицинских отходов; </w:t>
      </w:r>
    </w:p>
    <w:p w14:paraId="0ED1D449"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и реализации ряда программных мероприятий по развитию санаториев в системе здравоохранения.</w:t>
      </w:r>
    </w:p>
    <w:p w14:paraId="22C9AAFF"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Обеспечение доступа к лекарствам и повышение их качества посредством:</w:t>
      </w:r>
    </w:p>
    <w:p w14:paraId="2DB1AE23"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государственной поддержки производства отечественных лекарственных средств, в том числе в рамках разработки и реализации «Государственной программы развития фармацевтической промышленности Республики Таджикистан на 2021-2030 годы»;</w:t>
      </w:r>
    </w:p>
    <w:p w14:paraId="147242B8"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и утверждения перечня запрещенных к ввозу лекарственных средств;</w:t>
      </w:r>
    </w:p>
    <w:p w14:paraId="7E7643B0"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единого механизма электронных закупок лекарственных средств и медицинских товаров;</w:t>
      </w:r>
    </w:p>
    <w:p w14:paraId="1A0FB5A5"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улучшения и укрепления материально-технической базы лаборатории контроля качества лекарственных средств.</w:t>
      </w:r>
    </w:p>
    <w:p w14:paraId="67B83469"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Укрепление механизмов продовольственной безопасности и сбалансированного питания в области здравоохранения посредством:</w:t>
      </w:r>
    </w:p>
    <w:p w14:paraId="20BF8633"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нормативных правовых актов Закона Республики Таджикистан «Об обеспечении населения витаминизированными пищевыми продуктами», в том числе железом, фолиевой кислотой и витамином B12 и цинком;</w:t>
      </w:r>
    </w:p>
    <w:p w14:paraId="6E8C1523"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и реализации комплекса мер по улучшению доступа и качества пищевых продуктов, в том числе в рамках «Плана комплексного питания»;</w:t>
      </w:r>
    </w:p>
    <w:p w14:paraId="0F13CBEA"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реализации «Стратегии устойчивого развития школьного питания», «Междисциплинарного плана улучшения питания», «Стратегии питания и физической активности», «Программы профилактики ожирения и здорового питания», включая профилактику недоедания, контроль качества и безопасности пищевых продуктов, доступ к информации о правильном приеме пищи;</w:t>
      </w:r>
    </w:p>
    <w:p w14:paraId="05828E94"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организации Международной недели поддержки грудного вскармливания и сертификации «Больниц, доброжелательных к ребенку»;</w:t>
      </w:r>
    </w:p>
    <w:p w14:paraId="7CA46A93"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и реализации программных мероприятий по повышению осведомленности общественности по вопросам продовольственной безопасности;</w:t>
      </w:r>
    </w:p>
    <w:p w14:paraId="4A998D0D"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нормативной базы для защиты здоровья населения от вредных веществ в продуктах питания и напитках;</w:t>
      </w:r>
    </w:p>
    <w:p w14:paraId="7FC50B1A"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усиления соответствующей инфраструктуры (современные лаборатории и необходимое оборудование) для ветеринарного и фитосанитарного контроля;</w:t>
      </w:r>
    </w:p>
    <w:p w14:paraId="4547ED6A"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xml:space="preserve">- разработки информационных материалов для населения о практике пропаганды гигиены и санитарии в области профилактики болезней и недоедания в том числе для людей с инвалидностью. </w:t>
      </w:r>
    </w:p>
    <w:p w14:paraId="736BD6D8" w14:textId="77777777" w:rsidR="00954BF4" w:rsidRPr="006844FB"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lastRenderedPageBreak/>
        <w:t>Усиление борьбы с социально значимыми заболеваниями, включая ВИЧ/СПИД, туберкулезом и вирусным гепатитом, новым вирусом COVID-19 посредством:</w:t>
      </w:r>
    </w:p>
    <w:p w14:paraId="0B1E066C"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организации и координации всех работ по иммунизации детей и взрослого населения страны в соответствии с рекомендациями ВТО;</w:t>
      </w:r>
    </w:p>
    <w:p w14:paraId="19E90AB8"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разработки комплексного плана профилактики инфекционных заболеваний (ВИЧ/ СПИД, туберкулез и вирусные гепатиты, новый вирус COVID-19);</w:t>
      </w:r>
    </w:p>
    <w:p w14:paraId="1C4CF223"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разработки списка уязвимых/подверженных риску групп населения с целью обеспечения комплекса превентивных мер;</w:t>
      </w:r>
    </w:p>
    <w:p w14:paraId="4EF1F285"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ужесточения требований законодательства об обязательном медицинском осмотре замужних людей, беременных женщин, трудовых мигрантов (как отъезжающих, так и вернувшихся) и лиц, лишенных свободы;</w:t>
      </w:r>
    </w:p>
    <w:p w14:paraId="32F1AEEF"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повышения доступности стационарного и мобильного флюорографического оборудования;</w:t>
      </w:r>
    </w:p>
    <w:p w14:paraId="7CD0DFC3"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совершенствования системы повышения квалификации врачей, медсестер, ответственных за лечение новых вирусных инфекций, в том числе COVID-19;</w:t>
      </w:r>
    </w:p>
    <w:p w14:paraId="74252CFB"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xml:space="preserve">- разработки комплексных мер по пропаганде здорового образа жизни с целью повышения осведомленности населения включая людей с инвалидностью и из </w:t>
      </w:r>
      <w:proofErr w:type="spellStart"/>
      <w:r w:rsidRPr="006844FB">
        <w:rPr>
          <w:rFonts w:ascii="Times New Roman" w:hAnsi="Times New Roman"/>
          <w:color w:val="000000"/>
          <w:sz w:val="28"/>
          <w:szCs w:val="28"/>
          <w:highlight w:val="yellow"/>
        </w:rPr>
        <w:t>труднодостпуных</w:t>
      </w:r>
      <w:proofErr w:type="spellEnd"/>
      <w:r w:rsidRPr="006844FB">
        <w:rPr>
          <w:rFonts w:ascii="Times New Roman" w:hAnsi="Times New Roman"/>
          <w:color w:val="000000"/>
          <w:sz w:val="28"/>
          <w:szCs w:val="28"/>
          <w:highlight w:val="yellow"/>
        </w:rPr>
        <w:t xml:space="preserve"> местностей о профилактике инфекционных заболеваний, в частности нового вируса COVID-19;</w:t>
      </w:r>
    </w:p>
    <w:p w14:paraId="513B7DD0"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6844FB">
        <w:rPr>
          <w:rFonts w:ascii="Times New Roman" w:hAnsi="Times New Roman"/>
          <w:color w:val="000000"/>
          <w:sz w:val="28"/>
          <w:szCs w:val="28"/>
          <w:highlight w:val="yellow"/>
        </w:rPr>
        <w:t>- разработки, пересмотра и гармонизации национальных стандартов и клинических протоколов по профилактике, диагностике и лечению инфекционных заболеваний.</w:t>
      </w:r>
    </w:p>
    <w:p w14:paraId="72566C4D"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Увеличение охвата всех граждан профилактическими медицинскими осмотрами посредством:</w:t>
      </w:r>
    </w:p>
    <w:p w14:paraId="7885BAB5"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нормативно-правовых документов по развитию практики медицинского осмотра лиц старше 50 лет;</w:t>
      </w:r>
    </w:p>
    <w:p w14:paraId="3D58B1F5"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усиления системы медицинского освидетельствования в системе дошкольного и школьного образования;</w:t>
      </w:r>
    </w:p>
    <w:p w14:paraId="0EAFD5C1"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системы медицинской диагностики и скрининговых исследований среди уязвимых / групп риска.</w:t>
      </w:r>
    </w:p>
    <w:p w14:paraId="0AA8071D"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Повышение потенциала первичной медико-санитарной помощи на основе семейной медицины посредством:</w:t>
      </w:r>
    </w:p>
    <w:p w14:paraId="6B258746"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усиления системы организации строительства объектов первичной медико-санитарной помощи на основе поддержки развития механизмов государственно-частного партнерства;</w:t>
      </w:r>
    </w:p>
    <w:p w14:paraId="19C37AEC"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медицинских учреждений в сельской местности, оснащенных современным лабораторным и диагностическим оборудованием;</w:t>
      </w:r>
    </w:p>
    <w:p w14:paraId="7B4F7830"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пакета медицинских услуг с обеспечением минимально гарантированной потребности в амбулаторной помощи, включая лекарственное обеспечение уязвимых групп;</w:t>
      </w:r>
    </w:p>
    <w:p w14:paraId="32C2BC14"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обновления системы организации и проведения краткосрочных курсов повышения квалификации врачей общей практики и медсестер.</w:t>
      </w:r>
    </w:p>
    <w:p w14:paraId="73B621CE"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Повышение потенциала специализированной медицинской помощи посредством:</w:t>
      </w:r>
    </w:p>
    <w:p w14:paraId="2D3BD42C"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плана развития специализированной медицинской помощи с учетом потребностей регионов, включая обеспечение современным оборудованием и обучением;</w:t>
      </w:r>
    </w:p>
    <w:p w14:paraId="6B476B08" w14:textId="77777777" w:rsidR="00954BF4" w:rsidRPr="008A6317" w:rsidRDefault="00954BF4" w:rsidP="00547CC3">
      <w:pPr>
        <w:tabs>
          <w:tab w:val="left" w:pos="851"/>
          <w:tab w:val="left" w:pos="1134"/>
        </w:tabs>
        <w:spacing w:after="0"/>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реабилитационных центров или отделений для детей с ограниченными возможностями на уровне ПМСП.</w:t>
      </w:r>
    </w:p>
    <w:p w14:paraId="2DE203F3"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Укрепление системы оказания медико-санитарных услуг детям:</w:t>
      </w:r>
    </w:p>
    <w:p w14:paraId="52BE466F"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комплекта учебных и информационных материалов для реализации Национальной коммуникационной программы - первые 1000 дней жизни ребенка и развитие детей раннего возраста на уровне ПМСП и на уровне сообщества;</w:t>
      </w:r>
    </w:p>
    <w:p w14:paraId="68A10343"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механизмов оказания регулярной медицинской помощи на стационарном уровне с целью усиления неонатальной реанимации и специализированной медицинской помощи новорожденным;</w:t>
      </w:r>
    </w:p>
    <w:p w14:paraId="0407139C"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и реализации программных мероприятий по повышению выживаемости детей до 5 лет;</w:t>
      </w:r>
    </w:p>
    <w:p w14:paraId="1E87FB3A"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внедрения новых вакцин / вакцин для профилактики инфекционных заболеваний среди детей.</w:t>
      </w:r>
    </w:p>
    <w:p w14:paraId="61BD9258"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Совершенствование системы организации охраны репродуктивного здоровья посредством:</w:t>
      </w:r>
    </w:p>
    <w:p w14:paraId="40A4359A"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обеспечения создания перинатальных центров в Душанбе и других регионах страны;</w:t>
      </w:r>
    </w:p>
    <w:p w14:paraId="76A9238B"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осуществления процесса создания родильных домов на уровне первичной медико-санитарной помощи в отдаленных горных районах;</w:t>
      </w:r>
    </w:p>
    <w:p w14:paraId="51C57A17"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пакета документов по развитию медицинского обслуживания беременных и новорожденных в регионах страны;</w:t>
      </w:r>
    </w:p>
    <w:p w14:paraId="1FE9A218"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системы реализации и мониторинга эффективности Национальной программы репродуктивного здоровья на 2019-2022 годы;</w:t>
      </w:r>
    </w:p>
    <w:p w14:paraId="60FC2F1C"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продвижения системы повышения квалификации медицинских работников в области акушерства;</w:t>
      </w:r>
    </w:p>
    <w:p w14:paraId="45A82E72"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адаптации, пересмотра национальных стандартов и клинических протоколов в области репродуктивного здоровья;</w:t>
      </w:r>
    </w:p>
    <w:p w14:paraId="600AAD1E"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формирования и распространения информационных материалов по репродуктивному здоровью, в том числе через СМИ;</w:t>
      </w:r>
    </w:p>
    <w:p w14:paraId="14A052B5"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6844FB">
        <w:rPr>
          <w:rFonts w:ascii="Times New Roman" w:hAnsi="Times New Roman"/>
          <w:color w:val="000000"/>
          <w:sz w:val="28"/>
          <w:szCs w:val="28"/>
          <w:highlight w:val="yellow"/>
        </w:rPr>
        <w:t>- усиления механизмов мониторинга и оценки репродуктивного здоровья на уровне первичной медико-санитарной помощи.</w:t>
      </w:r>
    </w:p>
    <w:p w14:paraId="6591B86D"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Улучшение и финансирование механизмов и эффективное использование финансовых ресурсов в системе здравоохранения посредством:</w:t>
      </w:r>
    </w:p>
    <w:p w14:paraId="225D232A"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дорожной карты по формированию рынка медицинского страхования, усиление системы измерения результатов, подотчетности и повышение эффективности использования финансовых ресурсов;</w:t>
      </w:r>
    </w:p>
    <w:p w14:paraId="6A1AB582"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улучшения финансирования больниц по результатам лечения;</w:t>
      </w:r>
    </w:p>
    <w:p w14:paraId="1DB21F5C"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руководящих принципов финансовой и экономической оценки политики и программ здравоохранения;</w:t>
      </w:r>
    </w:p>
    <w:p w14:paraId="5569CBCF"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механизмов стимулирования привлечения инвестиций для технологического развития сектора здравоохранения;</w:t>
      </w:r>
    </w:p>
    <w:p w14:paraId="56BCB7AA"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механизмов оплаты дорогостоящих медицинских услуг;</w:t>
      </w:r>
    </w:p>
    <w:p w14:paraId="20DECB14"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набора четких и прозрачных правил, по которым медицинские услуги должны быть бесплатными и как действуют цены на платные медицинские услуги;</w:t>
      </w:r>
    </w:p>
    <w:p w14:paraId="1E217B56"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«дорожной карты» для мониторинга финансовых потоков в секторе здравоохранения.</w:t>
      </w:r>
    </w:p>
    <w:p w14:paraId="05854725"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Ожидаемые результаты:</w:t>
      </w:r>
    </w:p>
    <w:p w14:paraId="6507130E"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снижен уровень смертности;</w:t>
      </w:r>
    </w:p>
    <w:p w14:paraId="5B72FE44"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повышено качество медицинских услуг и расширен доступ к ним;</w:t>
      </w:r>
    </w:p>
    <w:p w14:paraId="65914C0B"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все граждане проходят медицинский осмотр не реже одного раза в год;</w:t>
      </w:r>
    </w:p>
    <w:p w14:paraId="121F3DEE"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снижено распространение продолжительного и тяжелого недоедания (задержка роста и истощение), а также дефицита питательных микроэлементов у населения, включая детей в возрасте до 5 лет, девочек, подростков, беременных и кормящих женщин;</w:t>
      </w:r>
    </w:p>
    <w:p w14:paraId="53979792"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доля детей с инвалидностью, получивших реабилитационные услуги, увеличилась не менее чем на 25% от общего числа детей инвалидов в 2025 году;</w:t>
      </w:r>
    </w:p>
    <w:p w14:paraId="799E9A25"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коэффициент материнской смертности снизился до 22 случаев на 100 тыс. живорождений;</w:t>
      </w:r>
    </w:p>
    <w:p w14:paraId="548C830A"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6844FB">
        <w:rPr>
          <w:rFonts w:ascii="Times New Roman" w:hAnsi="Times New Roman"/>
          <w:color w:val="000000"/>
          <w:sz w:val="28"/>
          <w:szCs w:val="28"/>
          <w:highlight w:val="yellow"/>
        </w:rPr>
        <w:t>- снизилась младенческая смертность до 15 случаев на 1000 живорождений;</w:t>
      </w:r>
    </w:p>
    <w:p w14:paraId="2D8BEB61"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объем государственного финансирования здравоохранения увеличился не менее чем на 3,0% ВВП;</w:t>
      </w:r>
    </w:p>
    <w:p w14:paraId="6BD1AC6C"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6844FB">
        <w:rPr>
          <w:rFonts w:ascii="Times New Roman" w:hAnsi="Times New Roman"/>
          <w:color w:val="000000"/>
          <w:sz w:val="28"/>
          <w:szCs w:val="28"/>
          <w:highlight w:val="yellow"/>
        </w:rPr>
        <w:t>- обеспечение роста продолжительности жизни мужчин и женщин.</w:t>
      </w:r>
    </w:p>
    <w:p w14:paraId="65D09050" w14:textId="77777777" w:rsidR="00954BF4" w:rsidRPr="00863D7D" w:rsidRDefault="00954BF4" w:rsidP="00547CC3">
      <w:pPr>
        <w:pStyle w:val="affff3"/>
      </w:pPr>
      <w:bookmarkStart w:id="84" w:name="_Toc65266445"/>
      <w:r w:rsidRPr="00863D7D">
        <w:t>§5. Социальная защита</w:t>
      </w:r>
      <w:bookmarkEnd w:id="84"/>
    </w:p>
    <w:p w14:paraId="0D3D2841"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условиях, когда мировая экономика сталкивается с кризисными рисками из-за негативного воздействия пандемии COVID-19, эффективная система социальной защиты является важным компонентом социально-политической стабильности и устойчивого экономического развития страны.</w:t>
      </w:r>
    </w:p>
    <w:p w14:paraId="7E3DFB42"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За годы реализации ПСР 2016-2020 была проделана большая работа по созданию современной системы социальной защиты, расширению охвата, усилению адресной социальной помощи и совершенствованию методов оценки потребностей. Расходы бюджета на финансирование отрасли увеличились (в 2019 году по сравнению с 2015 годом на 33,3%).</w:t>
      </w:r>
    </w:p>
    <w:p w14:paraId="2ADD1547"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Однако, несмотря на принятые меры, система социальной защиты по-прежнему не отвечает современным требованиям. Реформы сектора по-прежнему не носят системного характера и осуществляются медленно.</w:t>
      </w:r>
    </w:p>
    <w:p w14:paraId="7E8619D5"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Несмотря на перерасчет и повышение пенсий в последние годы, средний размер пенсий составил 22,7% в 2019 г. от средней заработной платы по стране. Когда согласно Конвенции МОТ №102 процент замещения дохода </w:t>
      </w:r>
      <w:r w:rsidRPr="008A6317">
        <w:rPr>
          <w:rFonts w:ascii="Times New Roman" w:hAnsi="Times New Roman"/>
          <w:color w:val="000000"/>
          <w:sz w:val="28"/>
          <w:szCs w:val="28"/>
        </w:rPr>
        <w:lastRenderedPageBreak/>
        <w:t>пенсионера должно составлять не менее 40-45%. С увеличением количества людей пенсионного возраста и необходимостью их социальной защиты возникает проблема увеличения финансовых затрат, которую необходимо решать за счет расширения продуктивной занятости.</w:t>
      </w:r>
    </w:p>
    <w:p w14:paraId="799A06CC" w14:textId="77777777" w:rsidR="008E2D55"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Сохраняются трудности с выплатой пенсий и пособий людям с инвалидностью, особенно детям с зарегистрированной инвалидностью. </w:t>
      </w:r>
      <w:r w:rsidRPr="006844FB">
        <w:rPr>
          <w:rFonts w:ascii="Times New Roman" w:hAnsi="Times New Roman"/>
          <w:color w:val="000000"/>
          <w:sz w:val="28"/>
          <w:szCs w:val="28"/>
          <w:highlight w:val="yellow"/>
        </w:rPr>
        <w:t>Из общего числа людей с инвалидностью, состоящих на учете в органах социальной защиты в 2019 году (149 709 человек), 44,8% (67,1 тыс. человек) получали пенсии по инвалидности (с учетом стажа работы и страховой заработной платы), а остальным 55,2% (82,6 тыс. человек, в том числе 28,6 тыс. детей с инвалидностью) были назначены и выплачены социальные пенсии, которые не покрывают всех расходов на их содержание.</w:t>
      </w:r>
      <w:r w:rsidRPr="008A6317">
        <w:rPr>
          <w:rFonts w:ascii="Times New Roman" w:hAnsi="Times New Roman"/>
          <w:color w:val="000000"/>
          <w:sz w:val="28"/>
          <w:szCs w:val="28"/>
        </w:rPr>
        <w:t xml:space="preserve"> В среднесрочной перспективе развития возрастет необходимость в расширении охвата и улучшении реагирования системы социальной защиты на новые вызовы и кризисные ситуации, что повысит важность принятия комплексных и всесторонних мер.</w:t>
      </w:r>
    </w:p>
    <w:p w14:paraId="2503BB38"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w:t>
      </w:r>
      <w:r w:rsidR="008E2D55" w:rsidRPr="008A6317">
        <w:rPr>
          <w:rFonts w:ascii="Times New Roman" w:hAnsi="Times New Roman"/>
          <w:color w:val="000000"/>
          <w:sz w:val="28"/>
          <w:szCs w:val="28"/>
        </w:rPr>
        <w:t>еполное финансирование сектора, х</w:t>
      </w:r>
      <w:r w:rsidRPr="008A6317">
        <w:rPr>
          <w:rFonts w:ascii="Times New Roman" w:hAnsi="Times New Roman"/>
          <w:color w:val="000000"/>
          <w:sz w:val="28"/>
          <w:szCs w:val="28"/>
        </w:rPr>
        <w:t>отя объем бюджетного финансирования систем социальной защиты увеличивается, он снизился по отношению к ВВП с 5,4% (2015 г.) до 4,5% (2019 г.). При этом планы по увеличению объемов бюджетного финансирования на 12-15% ежегодно не реализуются, особенно в части расширения программ социальной защиты. Размер минимальной пенсии, пособий и других социальных выплат отстает от уровня прожиточного минимума. В то же время существует пожизненное неравенство в финансировании системы социальной защиты - 85% всего финансирования (или около 4% ВВП) приходится на пенсионные программы с меньшим доступом к финансированию для защиты детей и других уязвимых слоев населения;</w:t>
      </w:r>
    </w:p>
    <w:p w14:paraId="1B32179B"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ограниченная отраслевая ответственность, которая ограничивает взаимосвязь ключевых мероприятий для удовлетворения ключевых потребностей - социальных услуг, материальной помощи и льгот, доступа к образованию и занятости, здравоохранения, общественного транспорта, жилья и экономических возможностей;</w:t>
      </w:r>
    </w:p>
    <w:p w14:paraId="6BC05AFD"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низкодоходная занятость и неформальные доходы от занятости ограничивают возможности для части доходов бюджета и системы совместных пенсионных обязательств. Хотя среднемесячная пенсия в 2019 году увеличилась на 32,9% по сравнению с 2015 годом, она снизилась с 26% до 22,7% по сравнению со среднемесячной заработной платой. Численность занятых в экономике на одного пенсионера снизилась с 3,9 в конце 2015 года до 3,5 в конце 2019 года, что свидетельствует о том, что численность занятых в экономике отстает от темпов роста числа пенсионеров;</w:t>
      </w:r>
    </w:p>
    <w:p w14:paraId="4D6F9944"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нет единой системы эффективного управления сектором. В настоящее время функции управления сектором разделены между Агентством социального страхования и пенсий при Правительстве Таджикистана, Министерством здравоохранения и социальной защиты населения, частично Министерством </w:t>
      </w:r>
      <w:r w:rsidRPr="008A6317">
        <w:rPr>
          <w:rFonts w:ascii="Times New Roman" w:hAnsi="Times New Roman"/>
          <w:color w:val="000000"/>
          <w:sz w:val="28"/>
          <w:szCs w:val="28"/>
        </w:rPr>
        <w:lastRenderedPageBreak/>
        <w:t>труда, миграции и занятости Республики Таджикистан и местными властями. Межведомственные информационные системы и связь между этими структурами слабые. Это приводит к неэффективному использованию имеющихся ресурсов и ежегодных ассигнований (бюджета, грантов и т. д.), что, в свою очередь, влияет на полноту и качество услуг, предоставляемых уязвимым группам;</w:t>
      </w:r>
    </w:p>
    <w:p w14:paraId="4D579B32"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низкий уровень внедрения цифровых технологий в сфере социальной защиты, особенно в системе социального страхования и пенсионных выплат;</w:t>
      </w:r>
    </w:p>
    <w:p w14:paraId="34E9B0AB"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доля уязвимых людей, охваченных программой социальной защиты населения все еще остается низкой – только 7,5% населения охвачены какой-либо программой; </w:t>
      </w:r>
    </w:p>
    <w:p w14:paraId="042B725B"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нехватка высококвалифицированных и компетентных кадров, способных быстро, профессионально и творчески решать  современные проблемы, а также значительно улучшить качество реализации комплекса программ социальной защиты.</w:t>
      </w:r>
    </w:p>
    <w:p w14:paraId="11CEC58F"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Система социальной защиты обеспечивает условия для развития человеческого капитала и поддержки устойчивого экономического развития за счет достижения следующих целей (приоритетов):</w:t>
      </w:r>
    </w:p>
    <w:p w14:paraId="447DB0C7"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институциональная реструктуризация адресной социальной защиты;</w:t>
      </w:r>
    </w:p>
    <w:p w14:paraId="24F3941E"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обеспечение долгосрочной финансовой устойчивости пенсионной системы;</w:t>
      </w:r>
    </w:p>
    <w:p w14:paraId="2F8603DD"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развитие стимулирующих направлений социального страхования и социальной защиты.</w:t>
      </w:r>
    </w:p>
    <w:p w14:paraId="434EFB45"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Задачи для решения поставленных проблем и достижения целей:</w:t>
      </w:r>
    </w:p>
    <w:p w14:paraId="480A5291"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укрепление механизмов системы адресной социальной помощи;</w:t>
      </w:r>
    </w:p>
    <w:p w14:paraId="4F0E6FF9"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улучшение качества предоставления социальных услуг в системе социальной защиты;</w:t>
      </w:r>
    </w:p>
    <w:p w14:paraId="77EA817D"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w:t>
      </w:r>
      <w:r w:rsidRPr="008A6317">
        <w:rPr>
          <w:rFonts w:ascii="Times New Roman" w:hAnsi="Times New Roman"/>
          <w:bCs/>
          <w:iCs/>
          <w:color w:val="000000"/>
          <w:sz w:val="28"/>
          <w:szCs w:val="28"/>
        </w:rPr>
        <w:t xml:space="preserve"> </w:t>
      </w:r>
      <w:r w:rsidRPr="008A6317">
        <w:rPr>
          <w:rFonts w:ascii="Times New Roman" w:hAnsi="Times New Roman"/>
          <w:color w:val="000000"/>
          <w:sz w:val="28"/>
          <w:szCs w:val="28"/>
        </w:rPr>
        <w:t>создание эффективной и оптимальной системы финансирования и управления системой социальной защиты;</w:t>
      </w:r>
    </w:p>
    <w:p w14:paraId="7A769709"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поддержка институциональных преобразований в системе пенсионного обеспечения;</w:t>
      </w:r>
    </w:p>
    <w:p w14:paraId="328D3393"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bCs/>
          <w:color w:val="000000"/>
          <w:sz w:val="28"/>
          <w:szCs w:val="28"/>
        </w:rPr>
      </w:pPr>
      <w:r w:rsidRPr="006844FB">
        <w:rPr>
          <w:rFonts w:ascii="Times New Roman" w:hAnsi="Times New Roman"/>
          <w:color w:val="000000"/>
          <w:sz w:val="28"/>
          <w:szCs w:val="28"/>
          <w:highlight w:val="yellow"/>
        </w:rPr>
        <w:t>- развитие системы социальной защиты детей и подростков;</w:t>
      </w:r>
    </w:p>
    <w:p w14:paraId="6E005941"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bCs/>
          <w:color w:val="000000"/>
          <w:sz w:val="28"/>
          <w:szCs w:val="28"/>
        </w:rPr>
      </w:pPr>
      <w:r w:rsidRPr="008A6317">
        <w:rPr>
          <w:rFonts w:ascii="Times New Roman" w:hAnsi="Times New Roman"/>
          <w:bCs/>
          <w:color w:val="000000"/>
          <w:sz w:val="28"/>
          <w:szCs w:val="28"/>
        </w:rPr>
        <w:t>- развитие системы социальной защиты лиц трудоспособного возраста;</w:t>
      </w:r>
    </w:p>
    <w:p w14:paraId="1E6CFE10"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bCs/>
          <w:color w:val="000000"/>
          <w:sz w:val="28"/>
          <w:szCs w:val="28"/>
          <w:highlight w:val="yellow"/>
        </w:rPr>
      </w:pPr>
      <w:r w:rsidRPr="006844FB">
        <w:rPr>
          <w:rFonts w:ascii="Times New Roman" w:hAnsi="Times New Roman"/>
          <w:bCs/>
          <w:color w:val="000000"/>
          <w:sz w:val="28"/>
          <w:szCs w:val="28"/>
          <w:highlight w:val="yellow"/>
        </w:rPr>
        <w:t>-</w:t>
      </w:r>
      <w:r w:rsidRPr="006844FB">
        <w:rPr>
          <w:rFonts w:ascii="Times New Roman" w:hAnsi="Times New Roman"/>
          <w:color w:val="000000"/>
          <w:sz w:val="28"/>
          <w:szCs w:val="28"/>
          <w:highlight w:val="yellow"/>
        </w:rPr>
        <w:t xml:space="preserve"> р</w:t>
      </w:r>
      <w:r w:rsidRPr="006844FB">
        <w:rPr>
          <w:rFonts w:ascii="Times New Roman" w:hAnsi="Times New Roman"/>
          <w:bCs/>
          <w:color w:val="000000"/>
          <w:sz w:val="28"/>
          <w:szCs w:val="28"/>
          <w:highlight w:val="yellow"/>
        </w:rPr>
        <w:t>азвитие системы социальной защиты лиц нетрудоспособного возраста, в   частности пожилых граждан;</w:t>
      </w:r>
    </w:p>
    <w:p w14:paraId="565B7192"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bCs/>
          <w:color w:val="000000"/>
          <w:sz w:val="28"/>
          <w:szCs w:val="28"/>
          <w:highlight w:val="yellow"/>
        </w:rPr>
      </w:pPr>
      <w:r w:rsidRPr="006844FB">
        <w:rPr>
          <w:rFonts w:ascii="Times New Roman" w:hAnsi="Times New Roman"/>
          <w:bCs/>
          <w:color w:val="000000"/>
          <w:sz w:val="28"/>
          <w:szCs w:val="28"/>
          <w:highlight w:val="yellow"/>
        </w:rPr>
        <w:t>-укрепление системы социальной защиты лиц с инвалидностью;</w:t>
      </w:r>
    </w:p>
    <w:p w14:paraId="0D20CC01"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6844FB">
        <w:rPr>
          <w:rFonts w:ascii="Times New Roman" w:hAnsi="Times New Roman"/>
          <w:color w:val="000000"/>
          <w:sz w:val="28"/>
          <w:szCs w:val="28"/>
          <w:highlight w:val="yellow"/>
        </w:rPr>
        <w:t xml:space="preserve">-совершенствование механизмов </w:t>
      </w:r>
      <w:r w:rsidRPr="006844FB">
        <w:rPr>
          <w:rFonts w:ascii="Times New Roman" w:hAnsi="Times New Roman"/>
          <w:bCs/>
          <w:iCs/>
          <w:color w:val="000000"/>
          <w:sz w:val="28"/>
          <w:szCs w:val="28"/>
          <w:highlight w:val="yellow"/>
        </w:rPr>
        <w:t>нефинансовой поддержки</w:t>
      </w:r>
      <w:r w:rsidRPr="006844FB">
        <w:rPr>
          <w:rFonts w:ascii="Times New Roman" w:hAnsi="Times New Roman"/>
          <w:color w:val="000000"/>
          <w:sz w:val="28"/>
          <w:szCs w:val="28"/>
          <w:highlight w:val="yellow"/>
        </w:rPr>
        <w:t xml:space="preserve"> уязвимых групп населения.</w:t>
      </w:r>
    </w:p>
    <w:p w14:paraId="3E3EED4C"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Укрепление механизмов системы адресной социальной помощи посредством:</w:t>
      </w:r>
    </w:p>
    <w:p w14:paraId="0F225986"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6844FB">
        <w:rPr>
          <w:rFonts w:ascii="Times New Roman" w:hAnsi="Times New Roman"/>
          <w:color w:val="000000"/>
          <w:sz w:val="28"/>
          <w:szCs w:val="28"/>
          <w:highlight w:val="yellow"/>
        </w:rPr>
        <w:t>- разработки и совершенствования новых и действующих нормативных правовых актов с целью определения мер адресной поддержки, участия общественных организаций в социальной поддержке уязвимых групп;</w:t>
      </w:r>
    </w:p>
    <w:p w14:paraId="33D12626"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6844FB">
        <w:rPr>
          <w:rFonts w:ascii="Times New Roman" w:hAnsi="Times New Roman"/>
          <w:color w:val="000000"/>
          <w:sz w:val="28"/>
          <w:szCs w:val="28"/>
          <w:highlight w:val="yellow"/>
        </w:rPr>
        <w:t>- разработки системы выявления и регистрации уязвимости;</w:t>
      </w:r>
    </w:p>
    <w:p w14:paraId="79B149AE"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поддержки развития инструментов социальной интеграции на уровне местного самоуправления;</w:t>
      </w:r>
    </w:p>
    <w:p w14:paraId="21649C29"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разработка и внедрение альтернативных видов социальных услуг; </w:t>
      </w:r>
    </w:p>
    <w:p w14:paraId="2BC7A5CA"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и внедрения социальных стандартов в сферах социального развития, в том числе обеспечение государственных социальных гарантий минимального дохода, потребления, жилья;</w:t>
      </w:r>
    </w:p>
    <w:p w14:paraId="25300882"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внедрения и адаптация информационных систем, баз данных и интерактивных информационно-коммуникационных технологий к системе социальной защиты;</w:t>
      </w:r>
    </w:p>
    <w:p w14:paraId="3EC319B3"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увеличения количества центров социальных услуг с использованием государственно-частного партнерства.</w:t>
      </w:r>
    </w:p>
    <w:p w14:paraId="5DBDC3E3"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Повышение качества социальных услуг в системе социальной защиты посредством:</w:t>
      </w:r>
    </w:p>
    <w:p w14:paraId="5410CFD4"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и принятия Государственной программы подготовки и переподготовки кадров, привлечения и набора специалистов для работы в учреждениях социальной защиты страны;</w:t>
      </w:r>
    </w:p>
    <w:p w14:paraId="2401D53A"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внедрить систему аккредитации и лицензирования работников системы социальной </w:t>
      </w:r>
      <w:proofErr w:type="spellStart"/>
      <w:r w:rsidRPr="008A6317">
        <w:rPr>
          <w:rFonts w:ascii="Times New Roman" w:hAnsi="Times New Roman"/>
          <w:color w:val="000000"/>
          <w:sz w:val="28"/>
          <w:szCs w:val="28"/>
        </w:rPr>
        <w:t>защииты</w:t>
      </w:r>
      <w:proofErr w:type="spellEnd"/>
      <w:r w:rsidRPr="008A6317">
        <w:rPr>
          <w:rFonts w:ascii="Times New Roman" w:hAnsi="Times New Roman"/>
          <w:color w:val="000000"/>
          <w:sz w:val="28"/>
          <w:szCs w:val="28"/>
        </w:rPr>
        <w:t xml:space="preserve"> населения; </w:t>
      </w:r>
    </w:p>
    <w:p w14:paraId="755DEA68"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укрепления материально-технической базы учреждений, оказывающих социальные услуги населению;</w:t>
      </w:r>
    </w:p>
    <w:p w14:paraId="2EF69DE7"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усиления системы мониторинга и оценки качества социальных услуг;</w:t>
      </w:r>
    </w:p>
    <w:p w14:paraId="46148627"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внедрения механизмов «единого окна» для предоставления услуг социальной защиты.</w:t>
      </w:r>
    </w:p>
    <w:p w14:paraId="1C6B5AD7"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Создание эффективной и оптимальной системы финансирования и управления системой социальной защиты посредством:</w:t>
      </w:r>
    </w:p>
    <w:p w14:paraId="5D88A752"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содействия оптимизации межведомственной и внутриведомственной системы координации в секторе;</w:t>
      </w:r>
    </w:p>
    <w:p w14:paraId="5E87DDFD"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основы для постепенного перехода к программному бюджетированию системы социальной защиты;</w:t>
      </w:r>
    </w:p>
    <w:p w14:paraId="1D5C0DA7"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внедрения эффективной системы мониторинга и оценки реализации структурных и институциональных реформ в системе социальной защиты;</w:t>
      </w:r>
    </w:p>
    <w:p w14:paraId="6F8471DE"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механизмов корпоративной социальной ответственности и вовлечения частных компаний в социальную поддержку уязвимых групп;</w:t>
      </w:r>
    </w:p>
    <w:p w14:paraId="47114650"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усиления межведомственной системы управления коммуникациями и информацией социальной защиты.</w:t>
      </w:r>
    </w:p>
    <w:p w14:paraId="7CC33DDB"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Положения о реагировании и последовательности действий системы социальной защиты, в том числе социального страхования при различных ЧС.</w:t>
      </w:r>
    </w:p>
    <w:p w14:paraId="6928EFBF"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Поддержка институциональных изменений в пенсионной системе посредством:</w:t>
      </w:r>
    </w:p>
    <w:p w14:paraId="62824F85"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Концепции пенсионной реформы, для постепенного перехода к системе пенсионных накоплений и постепенного повышения пенсий;</w:t>
      </w:r>
    </w:p>
    <w:p w14:paraId="3C31990D"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содействия изменениям на рынке труда и рынке финансовых продуктов;</w:t>
      </w:r>
    </w:p>
    <w:p w14:paraId="55C96B9A"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Кодекса социального страхования и Пенсионного кодекса.</w:t>
      </w:r>
    </w:p>
    <w:p w14:paraId="2B31D1A8" w14:textId="77777777" w:rsidR="00954BF4" w:rsidRPr="006844FB"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highlight w:val="yellow"/>
        </w:rPr>
      </w:pPr>
      <w:r w:rsidRPr="008A6317">
        <w:rPr>
          <w:rFonts w:ascii="Times New Roman" w:hAnsi="Times New Roman"/>
          <w:color w:val="000000"/>
          <w:sz w:val="28"/>
          <w:szCs w:val="28"/>
        </w:rPr>
        <w:lastRenderedPageBreak/>
        <w:t xml:space="preserve"> </w:t>
      </w:r>
      <w:r w:rsidRPr="006844FB">
        <w:rPr>
          <w:rFonts w:ascii="Times New Roman" w:hAnsi="Times New Roman"/>
          <w:color w:val="000000"/>
          <w:sz w:val="28"/>
          <w:szCs w:val="28"/>
          <w:highlight w:val="yellow"/>
        </w:rPr>
        <w:t>Развитие системы социальной защиты детей и подростков через:</w:t>
      </w:r>
    </w:p>
    <w:p w14:paraId="3144E449"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развития системы поддержки доступа к питанию для детей из бедных семей;</w:t>
      </w:r>
    </w:p>
    <w:p w14:paraId="3AF69E95"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последовательной реформы механизмов выплаты пособий на детей;</w:t>
      </w:r>
    </w:p>
    <w:p w14:paraId="222EA0B5"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совершенствования методик оценки бедности населения, в том числе детской бедности, систематизация оценки, интеграция результатов в систему принятия решений;</w:t>
      </w:r>
    </w:p>
    <w:p w14:paraId="71D80CC7"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6844FB">
        <w:rPr>
          <w:rFonts w:ascii="Times New Roman" w:hAnsi="Times New Roman"/>
          <w:color w:val="000000"/>
          <w:sz w:val="28"/>
          <w:szCs w:val="28"/>
          <w:highlight w:val="yellow"/>
        </w:rPr>
        <w:t>- разработки и внедрения различных видов социальных услуг, направленных на детей из малообеспеченных семей и предотвращение их охвата стационарными учреждениями.</w:t>
      </w:r>
    </w:p>
    <w:p w14:paraId="086F2402"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Развитие системы социальной защиты трудоспособного населения посредством:</w:t>
      </w:r>
    </w:p>
    <w:p w14:paraId="2AC521FE"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принятия комплексных мер, в том числе систему социальных стимулов и социальной защиты;</w:t>
      </w:r>
    </w:p>
    <w:p w14:paraId="67B5C8C4"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мониторинга эффективности курсов обучения и переподготовки безработных, курсов центров обучения взрослых;</w:t>
      </w:r>
    </w:p>
    <w:p w14:paraId="43E3E996"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развития системы социального страхования, в том числе трудовых мигрантов.</w:t>
      </w:r>
    </w:p>
    <w:p w14:paraId="1984E5ED" w14:textId="77777777" w:rsidR="00954BF4" w:rsidRPr="006844FB"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highlight w:val="yellow"/>
        </w:rPr>
      </w:pPr>
      <w:r w:rsidRPr="008A6317">
        <w:rPr>
          <w:rFonts w:ascii="Times New Roman" w:hAnsi="Times New Roman"/>
          <w:color w:val="000000"/>
          <w:sz w:val="28"/>
          <w:szCs w:val="28"/>
        </w:rPr>
        <w:t xml:space="preserve"> </w:t>
      </w:r>
      <w:r w:rsidRPr="006844FB">
        <w:rPr>
          <w:rFonts w:ascii="Times New Roman" w:hAnsi="Times New Roman"/>
          <w:color w:val="000000"/>
          <w:sz w:val="28"/>
          <w:szCs w:val="28"/>
          <w:highlight w:val="yellow"/>
        </w:rPr>
        <w:t>Развитие системы социальной защиты людей с инвалидностью, в том числе пожилых людей, посредством:</w:t>
      </w:r>
    </w:p>
    <w:p w14:paraId="1A75850C"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разработки и принятия Государственной программы по старению и минимальных стандартов адресной социальной поддержки пожилых граждан;</w:t>
      </w:r>
    </w:p>
    <w:p w14:paraId="297DEFEF"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6844FB">
        <w:rPr>
          <w:rFonts w:ascii="Times New Roman" w:hAnsi="Times New Roman"/>
          <w:color w:val="000000"/>
          <w:sz w:val="28"/>
          <w:szCs w:val="28"/>
          <w:highlight w:val="yellow"/>
        </w:rPr>
        <w:t>- укрепления материально-технической и кадровой базы сети учреждений и служб, оказывающих жизненно важные социальные услуги пожилым людям (геронтологические центры, временные приюты, мобильные социальные службы, медицинские и социальные больницы, клубы для взрослых).</w:t>
      </w:r>
    </w:p>
    <w:p w14:paraId="5F6A5DBE" w14:textId="77777777" w:rsidR="00954BF4" w:rsidRPr="006844FB"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highlight w:val="yellow"/>
        </w:rPr>
      </w:pPr>
      <w:r w:rsidRPr="008A6317">
        <w:rPr>
          <w:rFonts w:ascii="Times New Roman" w:hAnsi="Times New Roman"/>
          <w:color w:val="000000"/>
          <w:sz w:val="28"/>
          <w:szCs w:val="28"/>
        </w:rPr>
        <w:t xml:space="preserve"> </w:t>
      </w:r>
      <w:r w:rsidRPr="006844FB">
        <w:rPr>
          <w:rFonts w:ascii="Times New Roman" w:hAnsi="Times New Roman"/>
          <w:color w:val="000000"/>
          <w:sz w:val="28"/>
          <w:szCs w:val="28"/>
          <w:highlight w:val="yellow"/>
        </w:rPr>
        <w:t>Укрепление системы социальной защиты инвалидов посредством:</w:t>
      </w:r>
    </w:p>
    <w:p w14:paraId="0E9B2B87"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совершенствования практики раннего выявления инвалидности у детей и организации программ раннего вмешательства;</w:t>
      </w:r>
    </w:p>
    <w:p w14:paraId="71E183ED"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совершенствования методов и механизмов определения инвалидности в соответствии с международными нормами и стандартами;</w:t>
      </w:r>
    </w:p>
    <w:p w14:paraId="738F098A"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разработки стандартов и усиление практики поддержки программ реабилитации для людей с ограниченными возможностями;</w:t>
      </w:r>
    </w:p>
    <w:p w14:paraId="516DE972"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усиления механизмов занятости для людей с ограниченными возможностями;</w:t>
      </w:r>
    </w:p>
    <w:p w14:paraId="00A18D10"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создания безбарьерной среды для людей с ограниченными возможностями в контексте городского планирования и развития общественного транспорта;</w:t>
      </w:r>
    </w:p>
    <w:p w14:paraId="50AD5FB3"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создания условий для производства технических средств и средств реабилитации людей с инвалидностью;</w:t>
      </w:r>
    </w:p>
    <w:p w14:paraId="263D3B69"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формирования в обществе позитивного и недискриминационного отношения к людям с ограниченными возможностями;</w:t>
      </w:r>
    </w:p>
    <w:p w14:paraId="161CE0DF"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6844FB">
        <w:rPr>
          <w:rFonts w:ascii="Times New Roman" w:hAnsi="Times New Roman"/>
          <w:color w:val="000000"/>
          <w:sz w:val="28"/>
          <w:szCs w:val="28"/>
          <w:highlight w:val="yellow"/>
        </w:rPr>
        <w:t>- подготовки нормативной базы для реализации льгот для лиц, осуществляющих уход за членами семьи с ограниченными возможностями.</w:t>
      </w:r>
    </w:p>
    <w:p w14:paraId="6CEB878D"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xml:space="preserve"> Улучшение механизмов нефинансовой поддержки уязвимых групп посредством:</w:t>
      </w:r>
    </w:p>
    <w:p w14:paraId="22BC2370"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системы стандартов нефинансовой поддержки уязвимых групп (жилье, медицина, транспорт, питание);</w:t>
      </w:r>
    </w:p>
    <w:p w14:paraId="26A832DE"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улучшения межведомственной координации для обеспечения охвата и качества нефинансовой поддержки уязвимых групп населения.</w:t>
      </w:r>
    </w:p>
    <w:p w14:paraId="1DB42473"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Ожидаемые результаты:</w:t>
      </w:r>
    </w:p>
    <w:p w14:paraId="22E7134A"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усилено оказание адресной помощи и социальных услуг уязвимым гражданам;</w:t>
      </w:r>
    </w:p>
    <w:p w14:paraId="15DBCA9D" w14:textId="77777777" w:rsidR="00954BF4" w:rsidRPr="006844FB"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улучшен доступ граждан к услугам социальной защиты;</w:t>
      </w:r>
    </w:p>
    <w:p w14:paraId="2BF89C83"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bookmarkStart w:id="85" w:name="_Hlk96295411"/>
      <w:r w:rsidRPr="006844FB">
        <w:rPr>
          <w:rFonts w:ascii="Times New Roman" w:hAnsi="Times New Roman"/>
          <w:color w:val="000000"/>
          <w:sz w:val="28"/>
          <w:szCs w:val="28"/>
          <w:highlight w:val="yellow"/>
        </w:rPr>
        <w:t>- создана единая база данных получателей социальных пособий и услуг в распределении по полу, возрасту, с разлучением детей, безработных, взрослых, инвалидов и беременных женщин;</w:t>
      </w:r>
    </w:p>
    <w:bookmarkEnd w:id="85"/>
    <w:p w14:paraId="7B991F42"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разработаны и внедрены новые и улучшены существующие стандарты социальных услуг;</w:t>
      </w:r>
    </w:p>
    <w:p w14:paraId="3C5126BB"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созданы условия для социализации и интеграции уязвимых групп в общество;</w:t>
      </w:r>
    </w:p>
    <w:p w14:paraId="1047A23D"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минимальные социальные стандарты повышены;</w:t>
      </w:r>
    </w:p>
    <w:p w14:paraId="2727AA85"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усиленаматериально</w:t>
      </w:r>
      <w:proofErr w:type="spellEnd"/>
      <w:r w:rsidRPr="008A6317">
        <w:rPr>
          <w:rFonts w:ascii="Times New Roman" w:hAnsi="Times New Roman"/>
          <w:color w:val="000000"/>
          <w:sz w:val="28"/>
          <w:szCs w:val="28"/>
        </w:rPr>
        <w:t>-техническая и кадровая база учреждений социальной защиты;</w:t>
      </w:r>
    </w:p>
    <w:p w14:paraId="37C5782C"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квалифицированный персонал обучается на разных уровнях образования.</w:t>
      </w:r>
    </w:p>
    <w:p w14:paraId="2DA0113E" w14:textId="77777777" w:rsidR="00954BF4" w:rsidRPr="00863D7D" w:rsidRDefault="00954BF4" w:rsidP="00547CC3">
      <w:pPr>
        <w:pStyle w:val="affff3"/>
      </w:pPr>
      <w:bookmarkStart w:id="86" w:name="_Toc65266446"/>
      <w:r w:rsidRPr="00863D7D">
        <w:t>§6. Культура и искусство</w:t>
      </w:r>
      <w:bookmarkEnd w:id="86"/>
    </w:p>
    <w:p w14:paraId="70C24885"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Культура  и искусство не только сфера производства и хранения культурных ценностей, но и важный сектор экономики, обеспечивающий рост занятости, новых рабочих мест, способствующий притоку инвестиций в страну. </w:t>
      </w:r>
    </w:p>
    <w:p w14:paraId="6864FDB7"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За последние годы в Республике Таджикистан реализованы системные меры, направленные на дальнейшее развитие национальной культуры и искусства, сохранение и пропаганду материального и нематериального культурного наследия, обеспечение активной интеграции в мировое культурное пространство.</w:t>
      </w:r>
    </w:p>
    <w:p w14:paraId="056648CD"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В период реализации ПСР 2016-2020  развитие сферы культуры обеспечивалось реализацией Государственной программы развития учреждений культуры Республики Таджикистан на 2016-2020 годы,  Государственной программы развития театрального искусства  на 2013-2019 гг., Государственной программы охраны историко-культурного наследия на 2012-2020 гг</w:t>
      </w:r>
      <w:r w:rsidR="00547CC3" w:rsidRPr="008A6317">
        <w:rPr>
          <w:rFonts w:ascii="Times New Roman" w:hAnsi="Times New Roman"/>
          <w:color w:val="000000"/>
          <w:sz w:val="28"/>
          <w:szCs w:val="28"/>
        </w:rPr>
        <w:t>.</w:t>
      </w:r>
    </w:p>
    <w:p w14:paraId="4003827E"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За последние пять лет в целом обеспечивалась поддержка развития всех основных составляющих национальной культуры: историко-культурное наследие, художественное творчество на профессиональной и любительской основе, национальные фольклорные коллективы, народные художественные ремесла, художественное образование.  </w:t>
      </w:r>
    </w:p>
    <w:p w14:paraId="61B1E115"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Процессы глобализации изменили основные культурные потребности населения: наметился тренд на распространение новых форм проведения </w:t>
      </w:r>
      <w:r w:rsidRPr="008A6317">
        <w:rPr>
          <w:rFonts w:ascii="Times New Roman" w:hAnsi="Times New Roman"/>
          <w:color w:val="000000"/>
          <w:sz w:val="28"/>
          <w:szCs w:val="28"/>
        </w:rPr>
        <w:lastRenderedPageBreak/>
        <w:t xml:space="preserve">свободного времени и досуга. В период 2016-2019 гг. стала формироваться культурная индустрия развлечения и отдыха. В стране построены и введены в эксплуатацию культурно-спортивные и торгово-развлекательные комплексы, обновлены парки культуры и отдыха, проводится ряд фестивалей, праздников и дней культуры Таджикистана. </w:t>
      </w:r>
    </w:p>
    <w:p w14:paraId="0014BD26"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Концептуальной проблемой сферы культуры и искусства является преобладание ведомственного подхода, что не позволяет в комплексе решать сквозные задачи, в том числе по повышению культурного уровня общества в целом, в том числе подрастающего поколения в частности. Развитие системы культуры должно рассматриваться в многокомпонентном формате. При этом важны акценты на механизмы по обеспечению роста национального потенциала в генерации отечественных продуктов в области культурной и креативной индустрии, по стимулированию государственно-частного партнерства и гражданской активности.</w:t>
      </w:r>
    </w:p>
    <w:p w14:paraId="36A8F81A"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Основными проблемами сектора является:</w:t>
      </w:r>
    </w:p>
    <w:p w14:paraId="0B42D81D" w14:textId="77777777" w:rsidR="00954BF4" w:rsidRPr="008A6317" w:rsidRDefault="00954BF4" w:rsidP="00547CC3">
      <w:pPr>
        <w:numPr>
          <w:ilvl w:val="0"/>
          <w:numId w:val="43"/>
        </w:numPr>
        <w:tabs>
          <w:tab w:val="left" w:pos="851"/>
          <w:tab w:val="left" w:pos="1134"/>
        </w:tabs>
        <w:spacing w:after="0" w:line="240" w:lineRule="auto"/>
        <w:ind w:left="0" w:firstLine="567"/>
        <w:jc w:val="both"/>
        <w:rPr>
          <w:rFonts w:ascii="Times New Roman" w:eastAsia="Times New Roman" w:hAnsi="Times New Roman"/>
          <w:color w:val="000000"/>
          <w:sz w:val="28"/>
          <w:szCs w:val="28"/>
          <w:lang w:eastAsia="ru-RU"/>
        </w:rPr>
      </w:pPr>
      <w:r w:rsidRPr="008A6317">
        <w:rPr>
          <w:rFonts w:ascii="Times New Roman" w:hAnsi="Times New Roman"/>
          <w:color w:val="000000"/>
          <w:sz w:val="28"/>
          <w:szCs w:val="28"/>
          <w:lang w:eastAsia="ru-RU"/>
        </w:rPr>
        <w:t>п</w:t>
      </w:r>
      <w:r w:rsidRPr="008A6317">
        <w:rPr>
          <w:rFonts w:ascii="Times New Roman" w:hAnsi="Times New Roman"/>
          <w:color w:val="000000"/>
          <w:sz w:val="28"/>
          <w:szCs w:val="28"/>
        </w:rPr>
        <w:t xml:space="preserve">реобладание бюджетного финансирования, не развитость инструментов привлечения частного финансирования, </w:t>
      </w:r>
      <w:r w:rsidRPr="008A6317">
        <w:rPr>
          <w:rFonts w:ascii="Times New Roman" w:eastAsia="Times New Roman" w:hAnsi="Times New Roman"/>
          <w:color w:val="000000"/>
          <w:sz w:val="28"/>
          <w:szCs w:val="28"/>
          <w:lang w:eastAsia="ru-RU"/>
        </w:rPr>
        <w:t>слабость использования потенциала государственно-частного партнерства в сфере культуры и искусства;</w:t>
      </w:r>
    </w:p>
    <w:p w14:paraId="1E698968" w14:textId="77777777" w:rsidR="00954BF4" w:rsidRPr="008A6317" w:rsidRDefault="00954BF4" w:rsidP="00547CC3">
      <w:pPr>
        <w:numPr>
          <w:ilvl w:val="0"/>
          <w:numId w:val="43"/>
        </w:numPr>
        <w:tabs>
          <w:tab w:val="left" w:pos="851"/>
          <w:tab w:val="left" w:pos="1134"/>
        </w:tabs>
        <w:spacing w:after="0" w:line="240" w:lineRule="auto"/>
        <w:ind w:left="0" w:firstLine="567"/>
        <w:jc w:val="both"/>
        <w:rPr>
          <w:rFonts w:ascii="Times New Roman" w:eastAsia="Times New Roman" w:hAnsi="Times New Roman"/>
          <w:color w:val="000000"/>
          <w:sz w:val="28"/>
          <w:szCs w:val="28"/>
          <w:lang w:eastAsia="ru-RU"/>
        </w:rPr>
      </w:pPr>
      <w:r w:rsidRPr="008A6317">
        <w:rPr>
          <w:rFonts w:ascii="Times New Roman" w:eastAsia="Times New Roman" w:hAnsi="Times New Roman"/>
          <w:color w:val="000000"/>
          <w:sz w:val="28"/>
          <w:szCs w:val="28"/>
          <w:lang w:eastAsia="ru-RU"/>
        </w:rPr>
        <w:t>слабость процесса формирования единой правовой базы по упорядочению отношений в сфере культуры, укреплению правового статуса учреждений культуры и искусства, творческих ассоциаций и объединений, социальной защиты творческих деятелей;</w:t>
      </w:r>
    </w:p>
    <w:p w14:paraId="51C92F73" w14:textId="77777777" w:rsidR="00954BF4" w:rsidRPr="008A6317" w:rsidRDefault="00954BF4" w:rsidP="00547CC3">
      <w:pPr>
        <w:numPr>
          <w:ilvl w:val="0"/>
          <w:numId w:val="43"/>
        </w:numPr>
        <w:tabs>
          <w:tab w:val="left" w:pos="851"/>
          <w:tab w:val="left" w:pos="1134"/>
        </w:tabs>
        <w:spacing w:after="0" w:line="240" w:lineRule="auto"/>
        <w:ind w:left="0" w:firstLine="567"/>
        <w:jc w:val="both"/>
        <w:rPr>
          <w:rFonts w:ascii="Times New Roman" w:eastAsia="Times New Roman" w:hAnsi="Times New Roman"/>
          <w:color w:val="000000"/>
          <w:sz w:val="28"/>
          <w:szCs w:val="28"/>
          <w:lang w:eastAsia="ru-RU"/>
        </w:rPr>
      </w:pPr>
      <w:r w:rsidRPr="008A6317">
        <w:rPr>
          <w:rFonts w:ascii="Times New Roman" w:eastAsia="Times New Roman" w:hAnsi="Times New Roman"/>
          <w:color w:val="000000"/>
          <w:sz w:val="28"/>
          <w:szCs w:val="28"/>
          <w:shd w:val="clear" w:color="auto" w:fill="FFFFFF"/>
          <w:lang w:eastAsia="ru-RU"/>
        </w:rPr>
        <w:t>не соответствие современным требованиям и международным стандартам материально-технической базы некоторых учреждений культуры и искусства;</w:t>
      </w:r>
    </w:p>
    <w:p w14:paraId="2E2E325C" w14:textId="77777777" w:rsidR="00954BF4" w:rsidRPr="008A6317" w:rsidRDefault="00954BF4" w:rsidP="00547CC3">
      <w:pPr>
        <w:numPr>
          <w:ilvl w:val="0"/>
          <w:numId w:val="43"/>
        </w:numPr>
        <w:tabs>
          <w:tab w:val="left" w:pos="851"/>
          <w:tab w:val="left" w:pos="1134"/>
        </w:tabs>
        <w:spacing w:after="0" w:line="240" w:lineRule="auto"/>
        <w:ind w:left="0" w:firstLine="567"/>
        <w:jc w:val="both"/>
        <w:rPr>
          <w:rFonts w:ascii="Times New Roman" w:eastAsia="Times New Roman" w:hAnsi="Times New Roman"/>
          <w:color w:val="000000"/>
          <w:sz w:val="28"/>
          <w:szCs w:val="28"/>
          <w:lang w:eastAsia="ru-RU"/>
        </w:rPr>
      </w:pPr>
      <w:r w:rsidRPr="008A6317">
        <w:rPr>
          <w:rFonts w:ascii="Times New Roman" w:eastAsia="Times New Roman" w:hAnsi="Times New Roman"/>
          <w:color w:val="000000"/>
          <w:sz w:val="28"/>
          <w:szCs w:val="28"/>
          <w:shd w:val="clear" w:color="auto" w:fill="FFFFFF"/>
          <w:lang w:eastAsia="ru-RU"/>
        </w:rPr>
        <w:t>ограниченность распространения информационно-коммуникационных технологий сужает возможности широкого исследования и пропаганды культуры, должной интеграции в международные культурные процессы;</w:t>
      </w:r>
    </w:p>
    <w:p w14:paraId="3D4EB642" w14:textId="77777777" w:rsidR="00954BF4" w:rsidRPr="008A6317" w:rsidRDefault="00954BF4" w:rsidP="00547CC3">
      <w:pPr>
        <w:numPr>
          <w:ilvl w:val="0"/>
          <w:numId w:val="43"/>
        </w:numPr>
        <w:tabs>
          <w:tab w:val="left" w:pos="851"/>
          <w:tab w:val="left" w:pos="1134"/>
        </w:tabs>
        <w:spacing w:after="0" w:line="240" w:lineRule="auto"/>
        <w:ind w:left="0" w:firstLine="567"/>
        <w:jc w:val="both"/>
        <w:rPr>
          <w:rFonts w:ascii="Times New Roman" w:eastAsia="Times New Roman" w:hAnsi="Times New Roman"/>
          <w:color w:val="000000"/>
          <w:sz w:val="28"/>
          <w:szCs w:val="28"/>
          <w:lang w:eastAsia="ru-RU"/>
        </w:rPr>
      </w:pPr>
      <w:r w:rsidRPr="008A6317">
        <w:rPr>
          <w:rFonts w:ascii="Times New Roman" w:eastAsia="Times New Roman" w:hAnsi="Times New Roman"/>
          <w:color w:val="000000"/>
          <w:sz w:val="28"/>
          <w:szCs w:val="28"/>
          <w:lang w:eastAsia="ru-RU"/>
        </w:rPr>
        <w:t>слабая интеграция отечественных учреждений культуры и искусства в мировое культурное пространство не позволяет в полной мере использовать имеющееся богатое культурно-историческое наследие и современные направления культуры и искусства в формировании позитивного образа страны.</w:t>
      </w:r>
    </w:p>
    <w:p w14:paraId="0FB2DCB8"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Основные цели (приоритеты) развития:</w:t>
      </w:r>
    </w:p>
    <w:p w14:paraId="5BCA310B" w14:textId="77777777" w:rsidR="00954BF4" w:rsidRPr="008A6317" w:rsidRDefault="00954BF4" w:rsidP="00547CC3">
      <w:pPr>
        <w:numPr>
          <w:ilvl w:val="0"/>
          <w:numId w:val="43"/>
        </w:numPr>
        <w:tabs>
          <w:tab w:val="left" w:pos="851"/>
          <w:tab w:val="left" w:pos="1134"/>
        </w:tabs>
        <w:spacing w:after="0" w:line="240" w:lineRule="auto"/>
        <w:ind w:left="0"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развитие механизмов системы государственной поддержки культуры и искусства;</w:t>
      </w:r>
    </w:p>
    <w:p w14:paraId="76C867A8" w14:textId="77777777" w:rsidR="00954BF4" w:rsidRPr="008A6317" w:rsidRDefault="00954BF4" w:rsidP="00547CC3">
      <w:pPr>
        <w:numPr>
          <w:ilvl w:val="0"/>
          <w:numId w:val="43"/>
        </w:numPr>
        <w:tabs>
          <w:tab w:val="left" w:pos="851"/>
          <w:tab w:val="left" w:pos="1134"/>
        </w:tabs>
        <w:spacing w:after="0" w:line="240" w:lineRule="auto"/>
        <w:ind w:left="0"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 xml:space="preserve">обеспечение развития единого культурного пространства в стране. </w:t>
      </w:r>
    </w:p>
    <w:p w14:paraId="013D911F"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Задачи для решения поставленных задач и достижения целей:</w:t>
      </w:r>
    </w:p>
    <w:p w14:paraId="31F4F3C1" w14:textId="77777777" w:rsidR="00954BF4" w:rsidRPr="008A6317" w:rsidRDefault="00954BF4" w:rsidP="00547CC3">
      <w:pPr>
        <w:numPr>
          <w:ilvl w:val="0"/>
          <w:numId w:val="43"/>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совершенствование нормативно-правовой и программной базы;</w:t>
      </w:r>
    </w:p>
    <w:p w14:paraId="1D381460" w14:textId="77777777" w:rsidR="00954BF4" w:rsidRPr="008A6317" w:rsidRDefault="00954BF4" w:rsidP="00547CC3">
      <w:pPr>
        <w:numPr>
          <w:ilvl w:val="0"/>
          <w:numId w:val="43"/>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повышение эффективности управления человеческими ресурсами;</w:t>
      </w:r>
    </w:p>
    <w:p w14:paraId="0B725D04" w14:textId="77777777" w:rsidR="00954BF4" w:rsidRPr="008A6317" w:rsidRDefault="00954BF4" w:rsidP="00547CC3">
      <w:pPr>
        <w:numPr>
          <w:ilvl w:val="0"/>
          <w:numId w:val="43"/>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укрепление финансового обеспечения и инфраструктуры;</w:t>
      </w:r>
    </w:p>
    <w:p w14:paraId="3D670BC7" w14:textId="77777777" w:rsidR="00954BF4" w:rsidRPr="008A6317" w:rsidRDefault="00954BF4" w:rsidP="00547CC3">
      <w:pPr>
        <w:numPr>
          <w:ilvl w:val="0"/>
          <w:numId w:val="43"/>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цифровая трансформация и информатизация в деятельности учреждений культуры;</w:t>
      </w:r>
    </w:p>
    <w:p w14:paraId="353B9EA8" w14:textId="77777777" w:rsidR="00954BF4" w:rsidRPr="008A6317" w:rsidRDefault="00954BF4" w:rsidP="00547CC3">
      <w:pPr>
        <w:numPr>
          <w:ilvl w:val="0"/>
          <w:numId w:val="43"/>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расширение необходимых условий для реализации творческого потенциала населения;</w:t>
      </w:r>
    </w:p>
    <w:p w14:paraId="4B426E98" w14:textId="77777777" w:rsidR="00954BF4" w:rsidRPr="008A6317" w:rsidRDefault="00954BF4" w:rsidP="00547CC3">
      <w:pPr>
        <w:numPr>
          <w:ilvl w:val="0"/>
          <w:numId w:val="43"/>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активизация процессов интеграции отечественных учреждений культуры и искусства в мировое культурное пространство.</w:t>
      </w:r>
    </w:p>
    <w:p w14:paraId="4E9995B5"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Основные меры (направления действий) по достижению целей и задач, в том числе в рамках - совершенствование нормативно-правовой и программной базы посредством:</w:t>
      </w:r>
    </w:p>
    <w:p w14:paraId="75112E72" w14:textId="77777777" w:rsidR="00954BF4" w:rsidRPr="008A6317" w:rsidRDefault="00954BF4" w:rsidP="00547CC3">
      <w:pPr>
        <w:numPr>
          <w:ilvl w:val="0"/>
          <w:numId w:val="43"/>
        </w:numPr>
        <w:tabs>
          <w:tab w:val="left" w:pos="0"/>
          <w:tab w:val="left" w:pos="851"/>
          <w:tab w:val="left" w:pos="1134"/>
        </w:tabs>
        <w:spacing w:after="0" w:line="240" w:lineRule="auto"/>
        <w:ind w:left="0"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реализации комплекса мер по развитию правовой и регуляторной базы системы культуры и искусства;</w:t>
      </w:r>
    </w:p>
    <w:p w14:paraId="2F2FC89F" w14:textId="77777777" w:rsidR="00954BF4" w:rsidRPr="008A6317" w:rsidRDefault="00954BF4" w:rsidP="00547CC3">
      <w:pPr>
        <w:numPr>
          <w:ilvl w:val="0"/>
          <w:numId w:val="43"/>
        </w:numPr>
        <w:tabs>
          <w:tab w:val="left" w:pos="0"/>
          <w:tab w:val="left" w:pos="851"/>
          <w:tab w:val="left" w:pos="1134"/>
        </w:tabs>
        <w:spacing w:after="0" w:line="240" w:lineRule="auto"/>
        <w:ind w:left="0"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 xml:space="preserve">разработки </w:t>
      </w:r>
      <w:hyperlink r:id="rId11" w:anchor="z11" w:tgtFrame="_blank" w:history="1">
        <w:r w:rsidRPr="008A6317">
          <w:rPr>
            <w:rFonts w:ascii="Times New Roman" w:hAnsi="Times New Roman"/>
            <w:color w:val="000000"/>
            <w:sz w:val="28"/>
            <w:szCs w:val="28"/>
            <w:lang w:eastAsia="ru-RU"/>
          </w:rPr>
          <w:t>Концепции</w:t>
        </w:r>
      </w:hyperlink>
      <w:r w:rsidRPr="008A6317">
        <w:rPr>
          <w:rFonts w:ascii="Times New Roman" w:hAnsi="Times New Roman"/>
          <w:color w:val="000000"/>
          <w:sz w:val="28"/>
          <w:szCs w:val="28"/>
          <w:lang w:eastAsia="ru-RU"/>
        </w:rPr>
        <w:t xml:space="preserve"> культурной политики Республики Таджикистан;</w:t>
      </w:r>
    </w:p>
    <w:p w14:paraId="57304351" w14:textId="77777777" w:rsidR="00954BF4" w:rsidRPr="008A6317" w:rsidRDefault="00954BF4" w:rsidP="00547CC3">
      <w:pPr>
        <w:numPr>
          <w:ilvl w:val="0"/>
          <w:numId w:val="43"/>
        </w:numPr>
        <w:tabs>
          <w:tab w:val="left" w:pos="0"/>
          <w:tab w:val="left" w:pos="851"/>
          <w:tab w:val="left" w:pos="1134"/>
        </w:tabs>
        <w:spacing w:after="0" w:line="240" w:lineRule="auto"/>
        <w:ind w:left="0"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подготовки и реализации отраслевых программ, в том числе Государственной программы развития театрального искусства в Республике Таджикистан на 2021-2025 годы, Государственной программы развития учреждений культуры Республики Таджикистан на 2021-2025 годы, Государственной программы охраны историко-культурного наследия на 2021-2025 годы, Государственной программы охраны нематериального культурного наследия таджикского народа на 2021-2025 годы, Государственной программы развития издательского дела и печати Республики Таджикистан на 2021-2025 годы, Государственной программы развития авторского права в Республике Таджикистан на 2022-2027 годы;</w:t>
      </w:r>
    </w:p>
    <w:p w14:paraId="7193662C" w14:textId="77777777" w:rsidR="00954BF4" w:rsidRPr="008A6317" w:rsidRDefault="00954BF4" w:rsidP="00547CC3">
      <w:pPr>
        <w:pStyle w:val="a6"/>
        <w:numPr>
          <w:ilvl w:val="0"/>
          <w:numId w:val="43"/>
        </w:numPr>
        <w:tabs>
          <w:tab w:val="left" w:pos="851"/>
          <w:tab w:val="left" w:pos="1134"/>
        </w:tabs>
        <w:spacing w:after="160" w:line="259" w:lineRule="auto"/>
        <w:ind w:left="0"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принятия мер законодательного и стимулирующего характера для привлечения частного капитала в культуру, в том числе в строительство и ремонт объектов культуры, реставрацию и восстановление объектов культурного наследия;</w:t>
      </w:r>
    </w:p>
    <w:p w14:paraId="3EC38777" w14:textId="77777777" w:rsidR="00954BF4" w:rsidRPr="008A6317" w:rsidRDefault="00954BF4" w:rsidP="00547CC3">
      <w:pPr>
        <w:pStyle w:val="a6"/>
        <w:numPr>
          <w:ilvl w:val="0"/>
          <w:numId w:val="43"/>
        </w:numPr>
        <w:tabs>
          <w:tab w:val="left" w:pos="851"/>
          <w:tab w:val="left" w:pos="1134"/>
        </w:tabs>
        <w:spacing w:after="160" w:line="259" w:lineRule="auto"/>
        <w:ind w:left="0"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реализации комплекса действий по повышения престижа и социальной роли всех видов исполнительского искусства - драмы, оперы, балета и оперетты, формирование социально-государственной системы поддержки театра и музыки, изучение театрального опыта;</w:t>
      </w:r>
    </w:p>
    <w:p w14:paraId="6E30C635" w14:textId="77777777" w:rsidR="00954BF4" w:rsidRPr="008A6317" w:rsidRDefault="00954BF4" w:rsidP="00547CC3">
      <w:pPr>
        <w:pStyle w:val="a6"/>
        <w:numPr>
          <w:ilvl w:val="0"/>
          <w:numId w:val="43"/>
        </w:numPr>
        <w:tabs>
          <w:tab w:val="left" w:pos="851"/>
          <w:tab w:val="left" w:pos="1134"/>
        </w:tabs>
        <w:spacing w:after="160" w:line="259" w:lineRule="auto"/>
        <w:ind w:left="0" w:firstLine="567"/>
        <w:jc w:val="both"/>
        <w:rPr>
          <w:rFonts w:ascii="Times New Roman" w:hAnsi="Times New Roman"/>
          <w:color w:val="000000"/>
          <w:sz w:val="28"/>
          <w:szCs w:val="28"/>
          <w:lang w:eastAsia="ru-RU"/>
        </w:rPr>
      </w:pPr>
      <w:r w:rsidRPr="008A6317">
        <w:rPr>
          <w:rFonts w:ascii="Times New Roman" w:hAnsi="Times New Roman"/>
          <w:color w:val="000000"/>
          <w:sz w:val="28"/>
          <w:szCs w:val="28"/>
          <w:lang w:eastAsia="ru-RU"/>
        </w:rPr>
        <w:t>обеспечения межведомственного взаимодействия с министерствами, ведомствами и иными организациями в рамках реализации культурной политики, повышения культуры населения.</w:t>
      </w:r>
    </w:p>
    <w:p w14:paraId="6030C142"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Повышение эффективности управления человеческими ресурсами посредством:</w:t>
      </w:r>
    </w:p>
    <w:p w14:paraId="4972F14B" w14:textId="77777777" w:rsidR="00954BF4" w:rsidRPr="008A6317" w:rsidRDefault="00954BF4" w:rsidP="00547CC3">
      <w:pPr>
        <w:numPr>
          <w:ilvl w:val="0"/>
          <w:numId w:val="44"/>
        </w:numPr>
        <w:tabs>
          <w:tab w:val="left" w:pos="851"/>
          <w:tab w:val="left" w:pos="1134"/>
        </w:tabs>
        <w:spacing w:after="0" w:line="240" w:lineRule="auto"/>
        <w:ind w:left="0" w:firstLine="567"/>
        <w:contextualSpacing/>
        <w:jc w:val="both"/>
        <w:rPr>
          <w:rFonts w:ascii="Times New Roman" w:eastAsia="Times New Roman" w:hAnsi="Times New Roman"/>
          <w:color w:val="000000"/>
          <w:sz w:val="28"/>
          <w:szCs w:val="28"/>
          <w:lang w:eastAsia="ru-RU"/>
        </w:rPr>
      </w:pPr>
      <w:r w:rsidRPr="008A6317">
        <w:rPr>
          <w:rFonts w:ascii="Times New Roman" w:eastAsia="Times New Roman" w:hAnsi="Times New Roman"/>
          <w:color w:val="000000"/>
          <w:sz w:val="28"/>
          <w:szCs w:val="28"/>
          <w:lang w:eastAsia="ru-RU"/>
        </w:rPr>
        <w:t>разработки и утверждения профессиональных стандартов работников учреждений культуры;</w:t>
      </w:r>
    </w:p>
    <w:p w14:paraId="599FAECC" w14:textId="77777777" w:rsidR="00954BF4" w:rsidRPr="008A6317" w:rsidRDefault="00954BF4" w:rsidP="00547CC3">
      <w:pPr>
        <w:numPr>
          <w:ilvl w:val="0"/>
          <w:numId w:val="44"/>
        </w:numPr>
        <w:tabs>
          <w:tab w:val="left" w:pos="851"/>
          <w:tab w:val="left" w:pos="1134"/>
        </w:tabs>
        <w:spacing w:after="0" w:line="240" w:lineRule="auto"/>
        <w:ind w:left="0" w:firstLine="567"/>
        <w:contextualSpacing/>
        <w:jc w:val="both"/>
        <w:rPr>
          <w:rFonts w:ascii="Times New Roman" w:eastAsia="Times New Roman" w:hAnsi="Times New Roman"/>
          <w:color w:val="000000"/>
          <w:sz w:val="28"/>
          <w:szCs w:val="28"/>
          <w:lang w:eastAsia="ru-RU"/>
        </w:rPr>
      </w:pPr>
      <w:r w:rsidRPr="008A6317">
        <w:rPr>
          <w:rFonts w:ascii="Times New Roman" w:hAnsi="Times New Roman"/>
          <w:color w:val="000000"/>
          <w:sz w:val="28"/>
          <w:szCs w:val="28"/>
        </w:rPr>
        <w:t>совершенствования системы подготовки и повышения квалификации специалистов в сфере культуры, создание арт-инкубаторов;</w:t>
      </w:r>
      <w:r w:rsidRPr="008A6317">
        <w:rPr>
          <w:rFonts w:ascii="Times New Roman" w:eastAsia="Times New Roman" w:hAnsi="Times New Roman"/>
          <w:color w:val="000000"/>
          <w:sz w:val="28"/>
          <w:szCs w:val="28"/>
          <w:lang w:eastAsia="ru-RU"/>
        </w:rPr>
        <w:t xml:space="preserve"> </w:t>
      </w:r>
    </w:p>
    <w:p w14:paraId="5E01BF2B" w14:textId="77777777" w:rsidR="00954BF4" w:rsidRPr="008A6317" w:rsidRDefault="00954BF4" w:rsidP="00547CC3">
      <w:pPr>
        <w:pStyle w:val="a6"/>
        <w:numPr>
          <w:ilvl w:val="0"/>
          <w:numId w:val="44"/>
        </w:numPr>
        <w:tabs>
          <w:tab w:val="left" w:pos="851"/>
          <w:tab w:val="left" w:pos="1134"/>
        </w:tabs>
        <w:spacing w:after="0" w:line="240" w:lineRule="auto"/>
        <w:ind w:left="0" w:firstLine="567"/>
        <w:jc w:val="both"/>
        <w:rPr>
          <w:rFonts w:ascii="Times New Roman" w:eastAsia="Times New Roman" w:hAnsi="Times New Roman"/>
          <w:color w:val="000000"/>
          <w:sz w:val="28"/>
          <w:szCs w:val="28"/>
          <w:lang w:eastAsia="ru-RU"/>
        </w:rPr>
      </w:pPr>
      <w:r w:rsidRPr="008A6317">
        <w:rPr>
          <w:rFonts w:ascii="Times New Roman" w:eastAsia="Times New Roman" w:hAnsi="Times New Roman"/>
          <w:color w:val="000000"/>
          <w:sz w:val="28"/>
          <w:szCs w:val="28"/>
          <w:lang w:eastAsia="ru-RU"/>
        </w:rPr>
        <w:t>развития системы профессионального образования (в том числе в сфере академической музыки, оперного и балетного искусства, драматического театра), обеспечивающей высокий профессиональный уровень и конкурентоспособность национальных исполнителей на международном уровне;</w:t>
      </w:r>
    </w:p>
    <w:p w14:paraId="040FC684" w14:textId="77777777" w:rsidR="00954BF4" w:rsidRPr="008A6317" w:rsidRDefault="00954BF4" w:rsidP="00547CC3">
      <w:pPr>
        <w:numPr>
          <w:ilvl w:val="0"/>
          <w:numId w:val="44"/>
        </w:numPr>
        <w:tabs>
          <w:tab w:val="left" w:pos="851"/>
          <w:tab w:val="left" w:pos="1134"/>
        </w:tabs>
        <w:spacing w:after="0" w:line="240" w:lineRule="auto"/>
        <w:ind w:left="0" w:firstLine="567"/>
        <w:contextualSpacing/>
        <w:jc w:val="both"/>
        <w:rPr>
          <w:rFonts w:ascii="Times New Roman" w:eastAsia="Times New Roman" w:hAnsi="Times New Roman"/>
          <w:color w:val="000000"/>
          <w:sz w:val="28"/>
          <w:szCs w:val="28"/>
          <w:lang w:eastAsia="ru-RU"/>
        </w:rPr>
      </w:pPr>
      <w:r w:rsidRPr="008A6317">
        <w:rPr>
          <w:rFonts w:ascii="Times New Roman" w:eastAsia="Times New Roman" w:hAnsi="Times New Roman"/>
          <w:color w:val="000000"/>
          <w:sz w:val="28"/>
          <w:szCs w:val="28"/>
          <w:lang w:eastAsia="ru-RU"/>
        </w:rPr>
        <w:lastRenderedPageBreak/>
        <w:t>включения в образовательные программы соответствующих учебных заведений специальных курсов по учету и охраны экспонатов, их реставрации, проведению научных исследований;</w:t>
      </w:r>
    </w:p>
    <w:p w14:paraId="6C3F6D06" w14:textId="77777777" w:rsidR="00954BF4" w:rsidRPr="008A6317" w:rsidRDefault="00954BF4" w:rsidP="00547CC3">
      <w:pPr>
        <w:pStyle w:val="a6"/>
        <w:numPr>
          <w:ilvl w:val="0"/>
          <w:numId w:val="44"/>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использования международных и межрегиональных контактов для обмена опытом работы специалистов от отрасли, повышения их квалификации, использования в работе лучших мировых методик деятельности в сфере культуры.</w:t>
      </w:r>
    </w:p>
    <w:p w14:paraId="58466C6D"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Укрепление финансового обеспечения и инфраструктуры посредством:</w:t>
      </w:r>
    </w:p>
    <w:p w14:paraId="20BA6525" w14:textId="77777777" w:rsidR="00954BF4" w:rsidRPr="008A6317" w:rsidRDefault="00954BF4" w:rsidP="00547CC3">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bCs/>
          <w:color w:val="000000"/>
          <w:sz w:val="28"/>
          <w:szCs w:val="28"/>
        </w:rPr>
      </w:pPr>
      <w:r w:rsidRPr="008A6317">
        <w:rPr>
          <w:rFonts w:ascii="Times New Roman" w:hAnsi="Times New Roman"/>
          <w:bCs/>
          <w:color w:val="000000"/>
          <w:sz w:val="28"/>
          <w:szCs w:val="28"/>
        </w:rPr>
        <w:t>содействия привлечению негосударственных источников финансирования деятельности;</w:t>
      </w:r>
    </w:p>
    <w:p w14:paraId="29C70439" w14:textId="77777777" w:rsidR="00954BF4" w:rsidRPr="008A6317" w:rsidRDefault="00954BF4" w:rsidP="00547CC3">
      <w:pPr>
        <w:numPr>
          <w:ilvl w:val="0"/>
          <w:numId w:val="44"/>
        </w:numPr>
        <w:tabs>
          <w:tab w:val="left" w:pos="851"/>
          <w:tab w:val="left" w:pos="1134"/>
        </w:tabs>
        <w:spacing w:after="0" w:line="240" w:lineRule="auto"/>
        <w:ind w:left="0" w:firstLine="567"/>
        <w:contextualSpacing/>
        <w:jc w:val="both"/>
        <w:rPr>
          <w:rFonts w:ascii="Times New Roman" w:eastAsia="Times New Roman" w:hAnsi="Times New Roman"/>
          <w:color w:val="000000"/>
          <w:sz w:val="28"/>
          <w:szCs w:val="28"/>
          <w:lang w:eastAsia="ru-RU"/>
        </w:rPr>
      </w:pPr>
      <w:r w:rsidRPr="008A6317">
        <w:rPr>
          <w:rFonts w:ascii="Times New Roman" w:eastAsia="Times New Roman" w:hAnsi="Times New Roman"/>
          <w:color w:val="000000"/>
          <w:sz w:val="28"/>
          <w:szCs w:val="28"/>
          <w:lang w:eastAsia="ru-RU"/>
        </w:rPr>
        <w:t>реализации инвестиционных проектов в учреждениях культуры, в том числе способствующих формированию многофункциональных культурных центров;</w:t>
      </w:r>
    </w:p>
    <w:p w14:paraId="52F9D8FF" w14:textId="77777777" w:rsidR="00954BF4" w:rsidRPr="008A6317" w:rsidRDefault="00954BF4" w:rsidP="00547CC3">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bCs/>
          <w:color w:val="000000"/>
          <w:sz w:val="28"/>
          <w:szCs w:val="28"/>
        </w:rPr>
      </w:pPr>
      <w:r w:rsidRPr="008A6317">
        <w:rPr>
          <w:rFonts w:ascii="Times New Roman" w:eastAsia="Newton-Regular" w:hAnsi="Times New Roman"/>
          <w:color w:val="000000"/>
          <w:sz w:val="28"/>
          <w:szCs w:val="28"/>
        </w:rPr>
        <w:t xml:space="preserve">оптимизации </w:t>
      </w:r>
      <w:r w:rsidRPr="008A6317">
        <w:rPr>
          <w:rFonts w:ascii="Times New Roman" w:hAnsi="Times New Roman"/>
          <w:bCs/>
          <w:color w:val="000000"/>
          <w:sz w:val="28"/>
          <w:szCs w:val="28"/>
        </w:rPr>
        <w:t>грантовых механизмов поддержки молодёжных творческих коллективов, молодых талантов;</w:t>
      </w:r>
    </w:p>
    <w:p w14:paraId="560683C1" w14:textId="77777777" w:rsidR="00954BF4" w:rsidRPr="008A6317" w:rsidRDefault="00954BF4" w:rsidP="00547CC3">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olor w:val="000000"/>
          <w:sz w:val="28"/>
          <w:szCs w:val="28"/>
          <w:shd w:val="clear" w:color="auto" w:fill="FFFFFF"/>
          <w:lang w:eastAsia="ru-RU"/>
        </w:rPr>
      </w:pPr>
      <w:r w:rsidRPr="008A6317">
        <w:rPr>
          <w:rFonts w:ascii="Times New Roman" w:eastAsia="Times New Roman" w:hAnsi="Times New Roman"/>
          <w:color w:val="000000"/>
          <w:sz w:val="28"/>
          <w:szCs w:val="28"/>
          <w:lang w:eastAsia="ru-RU"/>
        </w:rPr>
        <w:t>перерегистрации и паспортизации объектов культуры и отдыха по согласованию с местными исполнительными органами;</w:t>
      </w:r>
    </w:p>
    <w:p w14:paraId="52F96A24" w14:textId="77777777" w:rsidR="00954BF4" w:rsidRPr="008A6317" w:rsidRDefault="00954BF4" w:rsidP="00547CC3">
      <w:pPr>
        <w:pStyle w:val="a6"/>
        <w:numPr>
          <w:ilvl w:val="0"/>
          <w:numId w:val="44"/>
        </w:numPr>
        <w:tabs>
          <w:tab w:val="left" w:pos="851"/>
          <w:tab w:val="left" w:pos="1134"/>
        </w:tabs>
        <w:spacing w:after="0" w:line="240" w:lineRule="auto"/>
        <w:ind w:left="0" w:firstLine="567"/>
        <w:rPr>
          <w:rFonts w:ascii="Times New Roman" w:eastAsia="Times New Roman" w:hAnsi="Times New Roman"/>
          <w:color w:val="000000"/>
          <w:sz w:val="28"/>
          <w:szCs w:val="28"/>
          <w:shd w:val="clear" w:color="auto" w:fill="FFFFFF"/>
          <w:lang w:eastAsia="ru-RU"/>
        </w:rPr>
      </w:pPr>
      <w:r w:rsidRPr="008A6317">
        <w:rPr>
          <w:rFonts w:ascii="Times New Roman" w:eastAsia="Times New Roman" w:hAnsi="Times New Roman"/>
          <w:color w:val="000000"/>
          <w:sz w:val="28"/>
          <w:szCs w:val="28"/>
          <w:shd w:val="clear" w:color="auto" w:fill="FFFFFF"/>
          <w:lang w:eastAsia="ru-RU"/>
        </w:rPr>
        <w:t>обеспечения постоянного мониторинга состояния объектов культурного наследия;</w:t>
      </w:r>
    </w:p>
    <w:p w14:paraId="4569B78D" w14:textId="77777777" w:rsidR="00954BF4" w:rsidRPr="008A6317" w:rsidRDefault="00954BF4" w:rsidP="00547CC3">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olor w:val="000000"/>
          <w:sz w:val="28"/>
          <w:szCs w:val="28"/>
          <w:shd w:val="clear" w:color="auto" w:fill="FFFFFF"/>
          <w:lang w:eastAsia="ru-RU"/>
        </w:rPr>
      </w:pPr>
      <w:r w:rsidRPr="008A6317">
        <w:rPr>
          <w:rFonts w:ascii="Times New Roman" w:eastAsia="Times New Roman" w:hAnsi="Times New Roman"/>
          <w:color w:val="000000"/>
          <w:sz w:val="28"/>
          <w:szCs w:val="28"/>
          <w:lang w:eastAsia="ru-RU"/>
        </w:rPr>
        <w:t>с</w:t>
      </w:r>
      <w:r w:rsidRPr="008A6317">
        <w:rPr>
          <w:rFonts w:ascii="Times New Roman" w:eastAsia="Times New Roman" w:hAnsi="Times New Roman"/>
          <w:color w:val="000000"/>
          <w:sz w:val="28"/>
          <w:szCs w:val="28"/>
          <w:shd w:val="clear" w:color="auto" w:fill="FFFFFF"/>
          <w:lang w:eastAsia="ru-RU"/>
        </w:rPr>
        <w:t>троительства новых зданий, реставрации зданий и помещений  учреждений культуры и искусства, оснащения их современным оборудованием и технологиями.</w:t>
      </w:r>
    </w:p>
    <w:p w14:paraId="03B37936"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Цифровая трансформация и информатизация в деятельности учреждений культуры   посредством:</w:t>
      </w:r>
    </w:p>
    <w:p w14:paraId="173DD00E" w14:textId="77777777" w:rsidR="00954BF4" w:rsidRPr="008A6317" w:rsidRDefault="00954BF4" w:rsidP="00547CC3">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bCs/>
          <w:color w:val="000000"/>
          <w:sz w:val="28"/>
          <w:szCs w:val="28"/>
        </w:rPr>
      </w:pPr>
      <w:r w:rsidRPr="008A6317">
        <w:rPr>
          <w:rFonts w:ascii="Times New Roman" w:hAnsi="Times New Roman"/>
          <w:bCs/>
          <w:color w:val="000000"/>
          <w:sz w:val="28"/>
          <w:szCs w:val="28"/>
        </w:rPr>
        <w:t>создания электронного информационного банка данных по национальным художественным произведениям, включения  их в единую сеть национального культурного наследия;</w:t>
      </w:r>
    </w:p>
    <w:p w14:paraId="39636ED8" w14:textId="77777777" w:rsidR="00954BF4" w:rsidRPr="008A6317" w:rsidRDefault="00954BF4" w:rsidP="00547CC3">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bCs/>
          <w:color w:val="000000"/>
          <w:sz w:val="28"/>
          <w:szCs w:val="28"/>
        </w:rPr>
      </w:pPr>
      <w:r w:rsidRPr="008A6317">
        <w:rPr>
          <w:rFonts w:ascii="Times New Roman" w:hAnsi="Times New Roman"/>
          <w:bCs/>
          <w:color w:val="000000"/>
          <w:sz w:val="28"/>
          <w:szCs w:val="28"/>
        </w:rPr>
        <w:t>расширения внедрения цифровых технологий в библиотеках, музеях и других  учреждениях культуры;</w:t>
      </w:r>
    </w:p>
    <w:p w14:paraId="36A0326E" w14:textId="77777777" w:rsidR="00954BF4" w:rsidRPr="008A6317" w:rsidRDefault="00954BF4" w:rsidP="00547CC3">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bCs/>
          <w:color w:val="000000"/>
          <w:sz w:val="28"/>
          <w:szCs w:val="28"/>
        </w:rPr>
      </w:pPr>
      <w:r w:rsidRPr="008A6317">
        <w:rPr>
          <w:rFonts w:ascii="Times New Roman" w:hAnsi="Times New Roman"/>
          <w:bCs/>
          <w:color w:val="000000"/>
          <w:sz w:val="28"/>
          <w:szCs w:val="28"/>
        </w:rPr>
        <w:t>широкого внедрения технологий, позволяющих совершать виртуальные прогулки по государственным музеям и концертным залам;</w:t>
      </w:r>
    </w:p>
    <w:p w14:paraId="3ABB7742" w14:textId="77777777" w:rsidR="00954BF4" w:rsidRPr="008A6317" w:rsidRDefault="00954BF4" w:rsidP="00547CC3">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bCs/>
          <w:color w:val="000000"/>
          <w:sz w:val="28"/>
          <w:szCs w:val="28"/>
        </w:rPr>
      </w:pPr>
      <w:r w:rsidRPr="008A6317">
        <w:rPr>
          <w:rFonts w:ascii="Times New Roman" w:hAnsi="Times New Roman"/>
          <w:bCs/>
          <w:color w:val="000000"/>
          <w:sz w:val="28"/>
          <w:szCs w:val="28"/>
        </w:rPr>
        <w:t>продвижения интернет-сайтов и страниц учреждений культуры в социальных сетях;</w:t>
      </w:r>
    </w:p>
    <w:p w14:paraId="44DAFBE3" w14:textId="77777777" w:rsidR="00954BF4" w:rsidRPr="008A6317" w:rsidRDefault="00954BF4" w:rsidP="00547CC3">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bCs/>
          <w:color w:val="000000"/>
          <w:sz w:val="28"/>
          <w:szCs w:val="28"/>
        </w:rPr>
      </w:pPr>
      <w:r w:rsidRPr="008A6317">
        <w:rPr>
          <w:rFonts w:ascii="Times New Roman" w:hAnsi="Times New Roman"/>
          <w:bCs/>
          <w:color w:val="000000"/>
          <w:sz w:val="28"/>
          <w:szCs w:val="28"/>
        </w:rPr>
        <w:t>развития и поддержки цифрового кино и анимации, в том числе авторской анимации.</w:t>
      </w:r>
    </w:p>
    <w:p w14:paraId="1FFE164C"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eastAsia="Times New Roman" w:hAnsi="Times New Roman"/>
          <w:color w:val="000000"/>
          <w:sz w:val="28"/>
          <w:szCs w:val="28"/>
          <w:shd w:val="clear" w:color="auto" w:fill="FFFFFF"/>
          <w:lang w:eastAsia="ru-RU"/>
        </w:rPr>
        <w:t xml:space="preserve">Расширение необходимых условий для реализации творческого потенциала населения </w:t>
      </w:r>
      <w:r w:rsidRPr="008A6317">
        <w:rPr>
          <w:rFonts w:ascii="Times New Roman" w:hAnsi="Times New Roman"/>
          <w:color w:val="000000"/>
          <w:sz w:val="28"/>
          <w:szCs w:val="28"/>
        </w:rPr>
        <w:t>за счет:</w:t>
      </w:r>
    </w:p>
    <w:p w14:paraId="71AA2B7C" w14:textId="77777777" w:rsidR="00954BF4" w:rsidRPr="008A6317" w:rsidRDefault="00954BF4" w:rsidP="00547CC3">
      <w:pPr>
        <w:numPr>
          <w:ilvl w:val="0"/>
          <w:numId w:val="44"/>
        </w:numPr>
        <w:tabs>
          <w:tab w:val="left" w:pos="851"/>
          <w:tab w:val="left" w:pos="1134"/>
        </w:tabs>
        <w:spacing w:after="0" w:line="240" w:lineRule="auto"/>
        <w:ind w:left="0" w:firstLine="567"/>
        <w:contextualSpacing/>
        <w:jc w:val="both"/>
        <w:rPr>
          <w:rFonts w:ascii="Times New Roman" w:eastAsia="Times New Roman" w:hAnsi="Times New Roman"/>
          <w:color w:val="000000"/>
          <w:sz w:val="28"/>
          <w:szCs w:val="28"/>
          <w:shd w:val="clear" w:color="auto" w:fill="FFFFFF"/>
          <w:lang w:eastAsia="ru-RU"/>
        </w:rPr>
      </w:pPr>
      <w:r w:rsidRPr="008A6317">
        <w:rPr>
          <w:rFonts w:ascii="Times New Roman" w:eastAsia="Times New Roman" w:hAnsi="Times New Roman"/>
          <w:color w:val="000000"/>
          <w:sz w:val="28"/>
          <w:szCs w:val="28"/>
          <w:shd w:val="clear" w:color="auto" w:fill="FFFFFF"/>
          <w:lang w:eastAsia="ru-RU"/>
        </w:rPr>
        <w:t xml:space="preserve">проведения республиканских смотров-конкурсов по  исполнителям - на народных музыкальных инструментах,  национального танца, </w:t>
      </w:r>
      <w:proofErr w:type="spellStart"/>
      <w:r w:rsidRPr="008A6317">
        <w:rPr>
          <w:rFonts w:ascii="Times New Roman" w:eastAsia="Times New Roman" w:hAnsi="Times New Roman"/>
          <w:color w:val="000000"/>
          <w:sz w:val="28"/>
          <w:szCs w:val="28"/>
          <w:shd w:val="clear" w:color="auto" w:fill="FFFFFF"/>
          <w:lang w:eastAsia="ru-RU"/>
        </w:rPr>
        <w:t>шашмакома</w:t>
      </w:r>
      <w:proofErr w:type="spellEnd"/>
      <w:r w:rsidRPr="008A6317">
        <w:rPr>
          <w:rFonts w:ascii="Times New Roman" w:eastAsia="Times New Roman" w:hAnsi="Times New Roman"/>
          <w:color w:val="000000"/>
          <w:sz w:val="28"/>
          <w:szCs w:val="28"/>
          <w:shd w:val="clear" w:color="auto" w:fill="FFFFFF"/>
          <w:lang w:eastAsia="ru-RU"/>
        </w:rPr>
        <w:t xml:space="preserve"> и </w:t>
      </w:r>
      <w:proofErr w:type="spellStart"/>
      <w:r w:rsidRPr="008A6317">
        <w:rPr>
          <w:rFonts w:ascii="Times New Roman" w:eastAsia="Times New Roman" w:hAnsi="Times New Roman"/>
          <w:color w:val="000000"/>
          <w:sz w:val="28"/>
          <w:szCs w:val="28"/>
          <w:shd w:val="clear" w:color="auto" w:fill="FFFFFF"/>
          <w:lang w:eastAsia="ru-RU"/>
        </w:rPr>
        <w:t>фалак</w:t>
      </w:r>
      <w:proofErr w:type="spellEnd"/>
      <w:r w:rsidRPr="008A6317">
        <w:rPr>
          <w:rFonts w:ascii="Times New Roman" w:eastAsia="Times New Roman" w:hAnsi="Times New Roman"/>
          <w:color w:val="000000"/>
          <w:sz w:val="28"/>
          <w:szCs w:val="28"/>
          <w:shd w:val="clear" w:color="auto" w:fill="FFFFFF"/>
          <w:lang w:eastAsia="ru-RU"/>
        </w:rPr>
        <w:t xml:space="preserve"> (раз в два года);</w:t>
      </w:r>
    </w:p>
    <w:p w14:paraId="285337FF" w14:textId="77777777" w:rsidR="00954BF4" w:rsidRPr="008A6317" w:rsidRDefault="00954BF4" w:rsidP="00547CC3">
      <w:pPr>
        <w:numPr>
          <w:ilvl w:val="0"/>
          <w:numId w:val="44"/>
        </w:numPr>
        <w:tabs>
          <w:tab w:val="left" w:pos="851"/>
          <w:tab w:val="left" w:pos="1134"/>
        </w:tabs>
        <w:spacing w:after="0" w:line="240" w:lineRule="auto"/>
        <w:ind w:left="0" w:firstLine="567"/>
        <w:contextualSpacing/>
        <w:jc w:val="both"/>
        <w:rPr>
          <w:rFonts w:ascii="Times New Roman" w:eastAsia="Times New Roman" w:hAnsi="Times New Roman"/>
          <w:color w:val="000000"/>
          <w:sz w:val="28"/>
          <w:szCs w:val="28"/>
          <w:lang w:eastAsia="ru-RU"/>
        </w:rPr>
      </w:pPr>
      <w:r w:rsidRPr="008A6317">
        <w:rPr>
          <w:rFonts w:ascii="Times New Roman" w:hAnsi="Times New Roman"/>
          <w:color w:val="000000"/>
          <w:sz w:val="28"/>
          <w:szCs w:val="28"/>
        </w:rPr>
        <w:t xml:space="preserve">организации проведения </w:t>
      </w:r>
      <w:r w:rsidRPr="008A6317">
        <w:rPr>
          <w:rFonts w:ascii="Times New Roman" w:eastAsia="Times New Roman" w:hAnsi="Times New Roman"/>
          <w:color w:val="000000"/>
          <w:sz w:val="28"/>
          <w:szCs w:val="28"/>
          <w:shd w:val="clear" w:color="auto" w:fill="FFFFFF"/>
          <w:lang w:eastAsia="ru-RU"/>
        </w:rPr>
        <w:t>ежегодной н</w:t>
      </w:r>
      <w:r w:rsidRPr="008A6317">
        <w:rPr>
          <w:rFonts w:ascii="Times New Roman" w:eastAsia="Times New Roman" w:hAnsi="Times New Roman"/>
          <w:bCs/>
          <w:color w:val="000000"/>
          <w:sz w:val="28"/>
          <w:szCs w:val="28"/>
          <w:shd w:val="clear" w:color="auto" w:fill="FFFFFF"/>
          <w:lang w:eastAsia="ru-RU"/>
        </w:rPr>
        <w:t>едели театральных представлений;</w:t>
      </w:r>
    </w:p>
    <w:p w14:paraId="1B980688" w14:textId="77777777" w:rsidR="00954BF4" w:rsidRPr="008A6317" w:rsidRDefault="00954BF4" w:rsidP="00547CC3">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A6317">
        <w:rPr>
          <w:rFonts w:ascii="Times New Roman" w:eastAsia="Times New Roman" w:hAnsi="Times New Roman"/>
          <w:color w:val="000000"/>
          <w:sz w:val="28"/>
          <w:szCs w:val="28"/>
          <w:lang w:eastAsia="ru-RU"/>
        </w:rPr>
        <w:t>развития системы раннего выявления талантов, их поддержки;</w:t>
      </w:r>
    </w:p>
    <w:p w14:paraId="323F6187" w14:textId="77777777" w:rsidR="00954BF4" w:rsidRPr="008A6317" w:rsidRDefault="00954BF4" w:rsidP="00547CC3">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lastRenderedPageBreak/>
        <w:t>поддержки образовательных организаций дополнительного образования детей в сфере культуры и искусства;</w:t>
      </w:r>
    </w:p>
    <w:p w14:paraId="448D54E1" w14:textId="77777777" w:rsidR="00954BF4" w:rsidRPr="008A6317" w:rsidRDefault="00954BF4" w:rsidP="00547CC3">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создания  и распространение специальной литературы о выдающихся национальных произведениях, национальных представителях культуры и искусства.</w:t>
      </w:r>
    </w:p>
    <w:p w14:paraId="7CFE1799"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Активизация процессов интеграции отечественных учреждений культуры и искусства в мировое культурное пространство посредством:</w:t>
      </w:r>
    </w:p>
    <w:p w14:paraId="3ADC3CF2" w14:textId="77777777" w:rsidR="00954BF4" w:rsidRPr="008A6317" w:rsidRDefault="00954BF4" w:rsidP="00547CC3">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eastAsia="Batang" w:hAnsi="Times New Roman"/>
          <w:color w:val="000000"/>
          <w:sz w:val="28"/>
          <w:szCs w:val="28"/>
          <w:lang w:eastAsia="ko-KR"/>
        </w:rPr>
      </w:pPr>
      <w:r w:rsidRPr="008A6317">
        <w:rPr>
          <w:rFonts w:ascii="Times New Roman" w:eastAsia="Times New Roman" w:hAnsi="Times New Roman"/>
          <w:color w:val="000000"/>
          <w:sz w:val="28"/>
          <w:szCs w:val="28"/>
          <w:lang w:eastAsia="ru-RU"/>
        </w:rPr>
        <w:t>широкого продвижения отечественных театральных постановок и  кинопродукции на международных фестивалях;</w:t>
      </w:r>
    </w:p>
    <w:p w14:paraId="2E1AED34" w14:textId="77777777" w:rsidR="00954BF4" w:rsidRPr="008A6317" w:rsidRDefault="00954BF4" w:rsidP="00547CC3">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eastAsia="Batang" w:hAnsi="Times New Roman"/>
          <w:color w:val="000000"/>
          <w:sz w:val="28"/>
          <w:szCs w:val="28"/>
          <w:lang w:eastAsia="ko-KR"/>
        </w:rPr>
      </w:pPr>
      <w:r w:rsidRPr="008A6317">
        <w:rPr>
          <w:rFonts w:ascii="Times New Roman" w:eastAsia="Batang" w:hAnsi="Times New Roman"/>
          <w:color w:val="000000"/>
          <w:sz w:val="28"/>
          <w:szCs w:val="28"/>
          <w:lang w:eastAsia="ko-KR"/>
        </w:rPr>
        <w:t>усиления мер по включению культурного наследия нашей страны в соответствующие списки ЮНЕСКО, которые внесли достойный вклад в развитие человечества и мировую культуру;</w:t>
      </w:r>
    </w:p>
    <w:p w14:paraId="5A0A9CD6" w14:textId="77777777" w:rsidR="00954BF4" w:rsidRPr="008A6317" w:rsidRDefault="00954BF4" w:rsidP="00547CC3">
      <w:pPr>
        <w:numPr>
          <w:ilvl w:val="0"/>
          <w:numId w:val="44"/>
        </w:numPr>
        <w:tabs>
          <w:tab w:val="left" w:pos="851"/>
          <w:tab w:val="left" w:pos="1134"/>
        </w:tabs>
        <w:spacing w:after="0" w:line="240" w:lineRule="auto"/>
        <w:ind w:left="0" w:firstLine="567"/>
        <w:contextualSpacing/>
        <w:jc w:val="both"/>
        <w:rPr>
          <w:rFonts w:ascii="Times New Roman" w:eastAsia="Times New Roman" w:hAnsi="Times New Roman"/>
          <w:color w:val="000000"/>
          <w:sz w:val="28"/>
          <w:szCs w:val="28"/>
          <w:lang w:eastAsia="ru-RU"/>
        </w:rPr>
      </w:pPr>
      <w:r w:rsidRPr="008A6317">
        <w:rPr>
          <w:rFonts w:ascii="Times New Roman" w:eastAsia="Times New Roman" w:hAnsi="Times New Roman"/>
          <w:color w:val="000000"/>
          <w:sz w:val="28"/>
          <w:szCs w:val="28"/>
          <w:lang w:eastAsia="ru-RU"/>
        </w:rPr>
        <w:t xml:space="preserve">разработки и утверждения концепции национального культурного бренда страны. </w:t>
      </w:r>
    </w:p>
    <w:p w14:paraId="642F9961"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Ожидаемые результаты:</w:t>
      </w:r>
    </w:p>
    <w:p w14:paraId="111BFDB3" w14:textId="77777777" w:rsidR="00954BF4" w:rsidRPr="008A6317" w:rsidRDefault="00BF2409" w:rsidP="00BF2409">
      <w:pPr>
        <w:spacing w:after="0" w:line="240" w:lineRule="auto"/>
        <w:ind w:firstLine="567"/>
        <w:jc w:val="both"/>
        <w:rPr>
          <w:rFonts w:ascii="Times New Roman" w:eastAsia="Times New Roman" w:hAnsi="Times New Roman"/>
          <w:bCs/>
          <w:color w:val="000000"/>
          <w:sz w:val="28"/>
          <w:szCs w:val="28"/>
          <w:lang w:eastAsia="ru-RU"/>
        </w:rPr>
      </w:pPr>
      <w:r w:rsidRPr="008A6317">
        <w:rPr>
          <w:rFonts w:ascii="Times New Roman" w:eastAsia="Times New Roman" w:hAnsi="Times New Roman"/>
          <w:bCs/>
          <w:color w:val="000000"/>
          <w:sz w:val="28"/>
          <w:szCs w:val="28"/>
          <w:lang w:eastAsia="ru-RU"/>
        </w:rPr>
        <w:t xml:space="preserve">- </w:t>
      </w:r>
      <w:r w:rsidR="00954BF4" w:rsidRPr="008A6317">
        <w:rPr>
          <w:rFonts w:ascii="Times New Roman" w:eastAsia="Times New Roman" w:hAnsi="Times New Roman"/>
          <w:bCs/>
          <w:color w:val="000000"/>
          <w:sz w:val="28"/>
          <w:szCs w:val="28"/>
          <w:lang w:eastAsia="ru-RU"/>
        </w:rPr>
        <w:t xml:space="preserve">подготовлена соответствующая правовая  и регуляторная база по развитию системы культуры и </w:t>
      </w:r>
      <w:proofErr w:type="spellStart"/>
      <w:r w:rsidR="00954BF4" w:rsidRPr="008A6317">
        <w:rPr>
          <w:rFonts w:ascii="Times New Roman" w:eastAsia="Times New Roman" w:hAnsi="Times New Roman"/>
          <w:bCs/>
          <w:color w:val="000000"/>
          <w:sz w:val="28"/>
          <w:szCs w:val="28"/>
          <w:lang w:eastAsia="ru-RU"/>
        </w:rPr>
        <w:t>межсекториальному</w:t>
      </w:r>
      <w:proofErr w:type="spellEnd"/>
      <w:r w:rsidR="00954BF4" w:rsidRPr="008A6317">
        <w:rPr>
          <w:rFonts w:ascii="Times New Roman" w:eastAsia="Times New Roman" w:hAnsi="Times New Roman"/>
          <w:bCs/>
          <w:color w:val="000000"/>
          <w:sz w:val="28"/>
          <w:szCs w:val="28"/>
          <w:lang w:eastAsia="ru-RU"/>
        </w:rPr>
        <w:t xml:space="preserve"> взаимодействию в направлении повышения культуры поведения;</w:t>
      </w:r>
    </w:p>
    <w:p w14:paraId="79E07F3C" w14:textId="77777777" w:rsidR="00954BF4" w:rsidRPr="008A6317" w:rsidRDefault="00BF2409" w:rsidP="00BF2409">
      <w:pPr>
        <w:spacing w:after="0" w:line="240" w:lineRule="auto"/>
        <w:ind w:firstLine="567"/>
        <w:jc w:val="both"/>
        <w:rPr>
          <w:rFonts w:ascii="Times New Roman" w:eastAsia="Times New Roman" w:hAnsi="Times New Roman"/>
          <w:bCs/>
          <w:color w:val="000000"/>
          <w:sz w:val="28"/>
          <w:szCs w:val="28"/>
          <w:lang w:eastAsia="ru-RU"/>
        </w:rPr>
      </w:pPr>
      <w:r w:rsidRPr="008A6317">
        <w:rPr>
          <w:rFonts w:ascii="Times New Roman" w:hAnsi="Times New Roman"/>
          <w:color w:val="000000"/>
          <w:sz w:val="28"/>
          <w:szCs w:val="28"/>
        </w:rPr>
        <w:t xml:space="preserve">- </w:t>
      </w:r>
      <w:r w:rsidR="00954BF4" w:rsidRPr="008A6317">
        <w:rPr>
          <w:rFonts w:ascii="Times New Roman" w:hAnsi="Times New Roman"/>
          <w:color w:val="000000"/>
          <w:sz w:val="28"/>
          <w:szCs w:val="28"/>
        </w:rPr>
        <w:t>повышен доступ к учреждениям и продуктам сферы культуры;</w:t>
      </w:r>
    </w:p>
    <w:p w14:paraId="347E1E61" w14:textId="77777777" w:rsidR="00954BF4" w:rsidRPr="008A6317" w:rsidRDefault="00BF2409" w:rsidP="00BF2409">
      <w:pPr>
        <w:spacing w:after="0" w:line="240" w:lineRule="auto"/>
        <w:ind w:firstLine="567"/>
        <w:jc w:val="both"/>
        <w:rPr>
          <w:rFonts w:ascii="Times New Roman" w:eastAsia="Times New Roman" w:hAnsi="Times New Roman"/>
          <w:bCs/>
          <w:color w:val="000000"/>
          <w:sz w:val="28"/>
          <w:szCs w:val="28"/>
          <w:lang w:eastAsia="ru-RU"/>
        </w:rPr>
      </w:pPr>
      <w:r w:rsidRPr="008A6317">
        <w:rPr>
          <w:rFonts w:ascii="Times New Roman" w:eastAsia="Times New Roman" w:hAnsi="Times New Roman"/>
          <w:bCs/>
          <w:color w:val="000000"/>
          <w:sz w:val="28"/>
          <w:szCs w:val="28"/>
          <w:lang w:eastAsia="ru-RU"/>
        </w:rPr>
        <w:t xml:space="preserve">- </w:t>
      </w:r>
      <w:r w:rsidR="00954BF4" w:rsidRPr="008A6317">
        <w:rPr>
          <w:rFonts w:ascii="Times New Roman" w:eastAsia="Times New Roman" w:hAnsi="Times New Roman"/>
          <w:bCs/>
          <w:color w:val="000000"/>
          <w:sz w:val="28"/>
          <w:szCs w:val="28"/>
          <w:lang w:eastAsia="ru-RU"/>
        </w:rPr>
        <w:t>увеличена доля зданий государственных учреждений культуры, находящихся в удовлетворительном состоянии;</w:t>
      </w:r>
    </w:p>
    <w:p w14:paraId="65603332" w14:textId="77777777" w:rsidR="00954BF4" w:rsidRPr="008A6317" w:rsidRDefault="00BF2409" w:rsidP="00BF2409">
      <w:pPr>
        <w:spacing w:after="0" w:line="240" w:lineRule="auto"/>
        <w:ind w:firstLine="567"/>
        <w:jc w:val="both"/>
        <w:rPr>
          <w:rFonts w:ascii="Times New Roman" w:eastAsia="Times New Roman" w:hAnsi="Times New Roman"/>
          <w:bCs/>
          <w:color w:val="000000"/>
          <w:sz w:val="28"/>
          <w:szCs w:val="28"/>
          <w:lang w:eastAsia="ru-RU"/>
        </w:rPr>
      </w:pPr>
      <w:r w:rsidRPr="008A6317">
        <w:rPr>
          <w:rFonts w:ascii="Times New Roman" w:eastAsia="Times New Roman" w:hAnsi="Times New Roman"/>
          <w:bCs/>
          <w:color w:val="000000"/>
          <w:sz w:val="28"/>
          <w:szCs w:val="28"/>
          <w:lang w:eastAsia="ru-RU"/>
        </w:rPr>
        <w:t xml:space="preserve">- </w:t>
      </w:r>
      <w:r w:rsidR="00954BF4" w:rsidRPr="008A6317">
        <w:rPr>
          <w:rFonts w:ascii="Times New Roman" w:eastAsia="Times New Roman" w:hAnsi="Times New Roman"/>
          <w:bCs/>
          <w:color w:val="000000"/>
          <w:sz w:val="28"/>
          <w:szCs w:val="28"/>
          <w:lang w:eastAsia="ru-RU"/>
        </w:rPr>
        <w:t>развиты и расширены возможности сохранения, преумножения культурного наследия/традиций страны;</w:t>
      </w:r>
    </w:p>
    <w:p w14:paraId="3698FBB4" w14:textId="77777777" w:rsidR="00954BF4" w:rsidRPr="008A6317" w:rsidRDefault="00BF2409" w:rsidP="00BF2409">
      <w:pPr>
        <w:spacing w:after="0" w:line="240" w:lineRule="auto"/>
        <w:ind w:firstLine="567"/>
        <w:jc w:val="both"/>
        <w:rPr>
          <w:rFonts w:ascii="Times New Roman" w:eastAsia="Times New Roman" w:hAnsi="Times New Roman"/>
          <w:bCs/>
          <w:color w:val="000000"/>
          <w:sz w:val="28"/>
          <w:szCs w:val="28"/>
          <w:lang w:eastAsia="ru-RU"/>
        </w:rPr>
      </w:pPr>
      <w:r w:rsidRPr="008A6317">
        <w:rPr>
          <w:rFonts w:ascii="Times New Roman" w:eastAsia="Times New Roman" w:hAnsi="Times New Roman"/>
          <w:bCs/>
          <w:color w:val="000000"/>
          <w:sz w:val="28"/>
          <w:szCs w:val="28"/>
          <w:lang w:eastAsia="ru-RU"/>
        </w:rPr>
        <w:t xml:space="preserve">- </w:t>
      </w:r>
      <w:r w:rsidR="00954BF4" w:rsidRPr="008A6317">
        <w:rPr>
          <w:rFonts w:ascii="Times New Roman" w:eastAsia="Times New Roman" w:hAnsi="Times New Roman"/>
          <w:bCs/>
          <w:color w:val="000000"/>
          <w:sz w:val="28"/>
          <w:szCs w:val="28"/>
          <w:lang w:eastAsia="ru-RU"/>
        </w:rPr>
        <w:t>увеличены доли детей, привлекаемых к участию в творческих мероприятиях;</w:t>
      </w:r>
    </w:p>
    <w:p w14:paraId="25FCE981" w14:textId="77777777" w:rsidR="00954BF4" w:rsidRPr="008A6317" w:rsidRDefault="00BF2409" w:rsidP="00BF2409">
      <w:pPr>
        <w:spacing w:after="0" w:line="240" w:lineRule="auto"/>
        <w:ind w:firstLine="567"/>
        <w:jc w:val="both"/>
        <w:rPr>
          <w:rFonts w:ascii="Times New Roman" w:eastAsia="Times New Roman" w:hAnsi="Times New Roman"/>
          <w:bCs/>
          <w:color w:val="000000"/>
          <w:sz w:val="28"/>
          <w:szCs w:val="28"/>
          <w:lang w:eastAsia="ru-RU"/>
        </w:rPr>
      </w:pPr>
      <w:r w:rsidRPr="008A6317">
        <w:rPr>
          <w:rFonts w:ascii="Times New Roman" w:eastAsia="Times New Roman" w:hAnsi="Times New Roman"/>
          <w:bCs/>
          <w:color w:val="000000"/>
          <w:sz w:val="28"/>
          <w:szCs w:val="28"/>
          <w:lang w:eastAsia="ru-RU"/>
        </w:rPr>
        <w:t xml:space="preserve">- </w:t>
      </w:r>
      <w:r w:rsidR="00954BF4" w:rsidRPr="008A6317">
        <w:rPr>
          <w:rFonts w:ascii="Times New Roman" w:eastAsia="Times New Roman" w:hAnsi="Times New Roman"/>
          <w:bCs/>
          <w:color w:val="000000"/>
          <w:sz w:val="28"/>
          <w:szCs w:val="28"/>
          <w:lang w:eastAsia="ru-RU"/>
        </w:rPr>
        <w:t xml:space="preserve">рост количества специалистов, прошедших повышение квалификации; </w:t>
      </w:r>
    </w:p>
    <w:p w14:paraId="7296CDC8" w14:textId="77777777" w:rsidR="00954BF4" w:rsidRPr="008A6317" w:rsidRDefault="00BF2409" w:rsidP="00BF2409">
      <w:pPr>
        <w:spacing w:after="0" w:line="240" w:lineRule="auto"/>
        <w:ind w:firstLine="567"/>
        <w:jc w:val="both"/>
        <w:rPr>
          <w:rFonts w:ascii="Times New Roman" w:eastAsia="Times New Roman" w:hAnsi="Times New Roman"/>
          <w:bCs/>
          <w:color w:val="000000"/>
          <w:sz w:val="28"/>
          <w:szCs w:val="28"/>
          <w:lang w:eastAsia="ru-RU"/>
        </w:rPr>
      </w:pPr>
      <w:r w:rsidRPr="008A6317">
        <w:rPr>
          <w:rFonts w:ascii="Times New Roman" w:eastAsia="Times New Roman" w:hAnsi="Times New Roman"/>
          <w:bCs/>
          <w:color w:val="000000"/>
          <w:sz w:val="28"/>
          <w:szCs w:val="28"/>
          <w:lang w:eastAsia="ru-RU"/>
        </w:rPr>
        <w:t xml:space="preserve">- </w:t>
      </w:r>
      <w:r w:rsidR="00954BF4" w:rsidRPr="008A6317">
        <w:rPr>
          <w:rFonts w:ascii="Times New Roman" w:eastAsia="Times New Roman" w:hAnsi="Times New Roman"/>
          <w:bCs/>
          <w:color w:val="000000"/>
          <w:sz w:val="28"/>
          <w:szCs w:val="28"/>
          <w:lang w:eastAsia="ru-RU"/>
        </w:rPr>
        <w:t>в рамках развития партнерства с бизнесом  разработан отраслевой комплексный бизнес-план создания развлекательных центров досуга и формирования национальных культурных брендов.</w:t>
      </w:r>
    </w:p>
    <w:p w14:paraId="1E615C48" w14:textId="77777777" w:rsidR="00954BF4" w:rsidRPr="00863D7D" w:rsidRDefault="00954BF4" w:rsidP="00547CC3">
      <w:pPr>
        <w:pStyle w:val="affff3"/>
      </w:pPr>
      <w:bookmarkStart w:id="87" w:name="_Toc65266447"/>
      <w:r w:rsidRPr="00863D7D">
        <w:t>§7. Молодежь и спорт</w:t>
      </w:r>
      <w:bookmarkEnd w:id="87"/>
    </w:p>
    <w:p w14:paraId="181DFBEB"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Сохранение, развитие и использование человеческого капитала имеют большое долгосрочное влияние на развитие подрастающего поколения.</w:t>
      </w:r>
    </w:p>
    <w:p w14:paraId="51561DF8"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6844FB">
        <w:rPr>
          <w:rFonts w:ascii="Times New Roman" w:hAnsi="Times New Roman"/>
          <w:color w:val="000000"/>
          <w:sz w:val="28"/>
          <w:szCs w:val="28"/>
          <w:highlight w:val="yellow"/>
        </w:rPr>
        <w:t>В стране 39% молодежи в возрасте 15-24 лет учится, около 21% из них работает. Молодежь, которая не учится и не занята трудовой деятельностью (не менее 29%), составляет группу социального риска.</w:t>
      </w:r>
      <w:r w:rsidRPr="008A6317">
        <w:rPr>
          <w:rFonts w:ascii="Times New Roman" w:hAnsi="Times New Roman"/>
          <w:color w:val="000000"/>
          <w:sz w:val="28"/>
          <w:szCs w:val="28"/>
        </w:rPr>
        <w:t xml:space="preserve"> Выход на новый уровень социально-экономического развития страны должен сопровождаться формированием образованной молодёжи с твёрдой созидательной жизненной позицией. </w:t>
      </w:r>
    </w:p>
    <w:p w14:paraId="6FC88463"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Ключевая направленность молодежной политики связана с включением молодежи во все процессы развития страны, рост потенциала и открытия для нее новых перспектив и горизонтов. При этом без инвестиций в образование, развитие навыков, создание рабочих мест, охрану здоровья и </w:t>
      </w:r>
      <w:r w:rsidRPr="008A6317">
        <w:rPr>
          <w:rFonts w:ascii="Times New Roman" w:hAnsi="Times New Roman"/>
          <w:color w:val="000000"/>
          <w:sz w:val="28"/>
          <w:szCs w:val="28"/>
        </w:rPr>
        <w:lastRenderedPageBreak/>
        <w:t xml:space="preserve">расширение прав и возможностей молодёжи государство будет нести огромные издержки, не сумев воспользоваться демографическими дивидендами.  </w:t>
      </w:r>
    </w:p>
    <w:p w14:paraId="7A8BCD3C"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Развитие человеческого капитала молодых людей, в том числе уровня их интеллектуального и культурного развития, возможно только в культурной среде, формирование которой ориентировано на культурную политику страны. Концептуальной проблемой культурной системы является доминирование процессов управления, что в некоторой степени ограничивает возможность решения сложных задач развития - повышения культурного уровня общества в целом, включая подрастающее поколение. </w:t>
      </w:r>
    </w:p>
    <w:p w14:paraId="604D7FFD"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Развитие культурной системы следует рассматривать с многосторонней точки зрения. В то же время важно сосредоточить внимание на механизмах развития национального интеллектуального потенциала для производства отечественной продукции в сфере культуры и творчества, поощряя государственно-частное партнерство и участие граждан.</w:t>
      </w:r>
    </w:p>
    <w:p w14:paraId="1833FD3B"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Спорт тесно связан с деятельностью молодежи. В настоящее время в стране действует 10 тысяч спортивных объектов, в том числе 2,6 тысячи - в системе школьного образования.</w:t>
      </w:r>
    </w:p>
    <w:p w14:paraId="1D867EA0"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Ожидается, что в ближайшие пять лет коллективные действия по развитию творческого потенциала молодежи значительно возрастут.</w:t>
      </w:r>
    </w:p>
    <w:p w14:paraId="4BB490D3"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Основными проблемами в этой сфере являются:</w:t>
      </w:r>
    </w:p>
    <w:p w14:paraId="6924BA2E" w14:textId="77777777" w:rsidR="00954BF4" w:rsidRPr="008A6317" w:rsidRDefault="00954BF4" w:rsidP="00547CC3">
      <w:pPr>
        <w:numPr>
          <w:ilvl w:val="0"/>
          <w:numId w:val="46"/>
        </w:numPr>
        <w:tabs>
          <w:tab w:val="left" w:pos="851"/>
          <w:tab w:val="left" w:pos="1134"/>
        </w:tabs>
        <w:spacing w:after="0" w:line="240"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уязвимость образовательных стратегий молодежи как стартового механизма обеспечения благополучия на уровне семьи и в целом общества. Вне рамок системы формального образования ежегодно остается почти 20% девушек и чуть более 10% юношей в возрасте 15 лет, что ссужает их возможности и перспективы, разрывая цепочку перехода к следующим уровням образования; </w:t>
      </w:r>
    </w:p>
    <w:p w14:paraId="41075426" w14:textId="77777777" w:rsidR="005F1E1B" w:rsidRPr="00863D7D" w:rsidRDefault="005F1E1B" w:rsidP="005F1E1B">
      <w:pPr>
        <w:numPr>
          <w:ilvl w:val="0"/>
          <w:numId w:val="46"/>
        </w:numPr>
        <w:tabs>
          <w:tab w:val="left" w:pos="851"/>
          <w:tab w:val="left" w:pos="1134"/>
        </w:tabs>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низкий экономический и трудовой потенциал, высокая угроза безработицы и ее продолжительность, ограниченные возможности для обеспечения доступа к привлекательным рабочим местам. Безработица среди молодых людей без профессионального образования примерно в три раза выше, чем среди выпускников профессиональных учебных заведений. При этом, с другой стороны, наблюдается процесс миграции более талантливой и целеустремленной молодежи из страны, из сельской местности и городов как при поступлении в высшие учебные заведения, так и при трудоустройстве после окончания вуза;</w:t>
      </w:r>
    </w:p>
    <w:p w14:paraId="5133FCB0" w14:textId="77777777" w:rsidR="005F1E1B" w:rsidRPr="00863D7D" w:rsidRDefault="005F1E1B" w:rsidP="005F1E1B">
      <w:pPr>
        <w:numPr>
          <w:ilvl w:val="0"/>
          <w:numId w:val="46"/>
        </w:numPr>
        <w:tabs>
          <w:tab w:val="left" w:pos="851"/>
          <w:tab w:val="left" w:pos="1134"/>
        </w:tabs>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 xml:space="preserve">создание рабочих мест и компетенции молодежи не соответствуют ожиданиям получения страной демографического дивиденда.  </w:t>
      </w:r>
      <w:r w:rsidRPr="00863D7D">
        <w:rPr>
          <w:rFonts w:ascii="Times New Roman" w:eastAsia="MS Mincho" w:hAnsi="Times New Roman"/>
          <w:color w:val="000000"/>
          <w:sz w:val="28"/>
          <w:szCs w:val="28"/>
        </w:rPr>
        <w:t>Каждый год около 100 тыс. молодых людей вступают в рынок труда страны. Рабочих мест с гарантированной занятостью и оплатой все еще не хватает, особенно для молодежи, в том числе ввиду низкого уровня отдачи образования,</w:t>
      </w:r>
      <w:r w:rsidRPr="00863D7D">
        <w:rPr>
          <w:rFonts w:ascii="Times New Roman" w:hAnsi="Times New Roman"/>
          <w:color w:val="000000"/>
          <w:sz w:val="28"/>
          <w:szCs w:val="28"/>
        </w:rPr>
        <w:t xml:space="preserve"> </w:t>
      </w:r>
      <w:r w:rsidRPr="00863D7D">
        <w:rPr>
          <w:rFonts w:ascii="Times New Roman" w:eastAsia="MS Mincho" w:hAnsi="Times New Roman"/>
          <w:color w:val="000000"/>
          <w:sz w:val="28"/>
          <w:szCs w:val="28"/>
        </w:rPr>
        <w:t xml:space="preserve">с недостаточно развитыми компетенциями и навыками, необходимыми для плавного перехода во взрослую, трудоспособную жизнь. И как следствие, существует разрыв в переходе от образования к рынку труда, что потенциально чревато социальной и экономической нестабильностью в обществе; </w:t>
      </w:r>
    </w:p>
    <w:p w14:paraId="5271BF55" w14:textId="77777777" w:rsidR="005F1E1B" w:rsidRPr="006844FB" w:rsidRDefault="005F1E1B" w:rsidP="005F1E1B">
      <w:pPr>
        <w:numPr>
          <w:ilvl w:val="0"/>
          <w:numId w:val="46"/>
        </w:numPr>
        <w:tabs>
          <w:tab w:val="left" w:pos="851"/>
          <w:tab w:val="left" w:pos="1134"/>
        </w:tabs>
        <w:autoSpaceDE w:val="0"/>
        <w:autoSpaceDN w:val="0"/>
        <w:adjustRightInd w:val="0"/>
        <w:spacing w:after="0" w:line="240" w:lineRule="auto"/>
        <w:ind w:left="0" w:firstLine="567"/>
        <w:contextualSpacing/>
        <w:jc w:val="both"/>
        <w:rPr>
          <w:rFonts w:ascii="Times New Roman" w:eastAsia="MinionPro-Regular" w:hAnsi="Times New Roman"/>
          <w:color w:val="000000"/>
          <w:sz w:val="28"/>
          <w:szCs w:val="28"/>
          <w:highlight w:val="yellow"/>
        </w:rPr>
      </w:pPr>
      <w:r w:rsidRPr="006844FB">
        <w:rPr>
          <w:rFonts w:ascii="Times New Roman" w:hAnsi="Times New Roman"/>
          <w:color w:val="000000"/>
          <w:sz w:val="28"/>
          <w:szCs w:val="28"/>
          <w:highlight w:val="yellow"/>
        </w:rPr>
        <w:lastRenderedPageBreak/>
        <w:t xml:space="preserve">слабое усвоение навыков здорового образа жизни. В условиях несформированности культуры здорового образа жизни, низкой осведомленности о долгосрочных последствиях модели поведения, уязвимость молодежи перед различного рода инфекциями (в том числе, ВИЧ-инфекций), потребления наркотиков и алкоголя, табакокурения возрастает, что потенциально снижает </w:t>
      </w:r>
      <w:r w:rsidRPr="006844FB">
        <w:rPr>
          <w:rFonts w:ascii="Times New Roman" w:eastAsia="MinionPro-Regular" w:hAnsi="Times New Roman"/>
          <w:color w:val="000000"/>
          <w:sz w:val="28"/>
          <w:szCs w:val="28"/>
          <w:highlight w:val="yellow"/>
        </w:rPr>
        <w:t>продуктивность человеческого капитала и повышает затраты на общественное здравоохранение;</w:t>
      </w:r>
    </w:p>
    <w:p w14:paraId="70C60016" w14:textId="77777777" w:rsidR="005F1E1B" w:rsidRPr="006844FB" w:rsidRDefault="005F1E1B" w:rsidP="005F1E1B">
      <w:pPr>
        <w:numPr>
          <w:ilvl w:val="0"/>
          <w:numId w:val="46"/>
        </w:numPr>
        <w:tabs>
          <w:tab w:val="left" w:pos="851"/>
          <w:tab w:val="left" w:pos="1134"/>
        </w:tabs>
        <w:autoSpaceDE w:val="0"/>
        <w:autoSpaceDN w:val="0"/>
        <w:adjustRightInd w:val="0"/>
        <w:spacing w:after="0" w:line="240" w:lineRule="auto"/>
        <w:ind w:left="0" w:firstLine="567"/>
        <w:contextualSpacing/>
        <w:jc w:val="both"/>
        <w:rPr>
          <w:rFonts w:ascii="Times New Roman" w:eastAsia="MinionPro-Regular" w:hAnsi="Times New Roman"/>
          <w:color w:val="000000"/>
          <w:sz w:val="28"/>
          <w:szCs w:val="28"/>
          <w:highlight w:val="yellow"/>
        </w:rPr>
      </w:pPr>
      <w:r w:rsidRPr="006844FB">
        <w:rPr>
          <w:rFonts w:ascii="Times New Roman" w:hAnsi="Times New Roman"/>
          <w:color w:val="000000"/>
          <w:sz w:val="28"/>
          <w:szCs w:val="28"/>
          <w:highlight w:val="yellow"/>
          <w:lang w:eastAsia="nb-NO"/>
        </w:rPr>
        <w:t>остаются нерешенными вопросы по расширению доступа к репродуктивному и сексуальному образованию, здоровью и праву молодых людей, в том числе лиц с инвалидностью;</w:t>
      </w:r>
    </w:p>
    <w:p w14:paraId="76FE2E85" w14:textId="77777777" w:rsidR="005F1E1B" w:rsidRPr="00863D7D" w:rsidRDefault="005F1E1B" w:rsidP="005F1E1B">
      <w:pPr>
        <w:numPr>
          <w:ilvl w:val="0"/>
          <w:numId w:val="46"/>
        </w:numPr>
        <w:tabs>
          <w:tab w:val="left" w:pos="851"/>
          <w:tab w:val="left" w:pos="1134"/>
        </w:tabs>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низкая вовлеченность молодежи в систему формирования и осуществления политики, затрагивающей их интересы в результате сложности обеспечения обратной связи по вопросам качества молодежной политики и предоставления услуг.</w:t>
      </w:r>
    </w:p>
    <w:p w14:paraId="104B9F21" w14:textId="77777777" w:rsidR="005F1E1B" w:rsidRPr="00863D7D" w:rsidRDefault="005F1E1B" w:rsidP="005F1E1B">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Обеспечение роста потенциала молодежи, культуры и спорта в контексте стратегических ресурсов  развития будет через достижение следующих  целей (приоритетов): </w:t>
      </w:r>
    </w:p>
    <w:p w14:paraId="40245D60" w14:textId="77777777" w:rsidR="005F1E1B" w:rsidRPr="00863D7D" w:rsidRDefault="005F1E1B" w:rsidP="005F1E1B">
      <w:pPr>
        <w:numPr>
          <w:ilvl w:val="0"/>
          <w:numId w:val="46"/>
        </w:numPr>
        <w:tabs>
          <w:tab w:val="left" w:pos="851"/>
          <w:tab w:val="left" w:pos="1134"/>
        </w:tabs>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создание благоприятных условий для обучения, становления и развития молодёжи с целью последующего трудоустройства (в том числе и дистанционного);</w:t>
      </w:r>
    </w:p>
    <w:p w14:paraId="4E1F020B" w14:textId="77777777" w:rsidR="005F1E1B" w:rsidRPr="00863D7D" w:rsidRDefault="005F1E1B" w:rsidP="005F1E1B">
      <w:pPr>
        <w:pStyle w:val="a6"/>
        <w:numPr>
          <w:ilvl w:val="0"/>
          <w:numId w:val="46"/>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создание благоприятных условий и широких возможностей для участия молодежи в политической, социальной, экономической и культурной жизни общества;</w:t>
      </w:r>
    </w:p>
    <w:p w14:paraId="169E357E" w14:textId="77777777" w:rsidR="005F1E1B" w:rsidRPr="00863D7D" w:rsidRDefault="005F1E1B" w:rsidP="005F1E1B">
      <w:pPr>
        <w:numPr>
          <w:ilvl w:val="0"/>
          <w:numId w:val="46"/>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повышение охвата молодежи физической культурой и спортом.</w:t>
      </w:r>
    </w:p>
    <w:p w14:paraId="4E76DFEA" w14:textId="77777777" w:rsidR="005F1E1B" w:rsidRPr="00863D7D" w:rsidRDefault="005F1E1B" w:rsidP="005F1E1B">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Задачи по решению поставленных проблем и достижению целей:</w:t>
      </w:r>
    </w:p>
    <w:p w14:paraId="4178F63D" w14:textId="77777777" w:rsidR="005F1E1B" w:rsidRPr="00863D7D" w:rsidRDefault="005F1E1B" w:rsidP="005F1E1B">
      <w:pPr>
        <w:numPr>
          <w:ilvl w:val="0"/>
          <w:numId w:val="46"/>
        </w:numPr>
        <w:tabs>
          <w:tab w:val="left" w:pos="851"/>
          <w:tab w:val="left" w:pos="1134"/>
        </w:tabs>
        <w:spacing w:after="0" w:line="240" w:lineRule="auto"/>
        <w:ind w:left="0" w:firstLine="567"/>
        <w:contextualSpacing/>
        <w:jc w:val="both"/>
        <w:rPr>
          <w:rFonts w:ascii="Times New Roman" w:hAnsi="Times New Roman"/>
          <w:color w:val="000000"/>
          <w:sz w:val="28"/>
          <w:szCs w:val="28"/>
        </w:rPr>
      </w:pPr>
      <w:r w:rsidRPr="00863D7D">
        <w:rPr>
          <w:rFonts w:ascii="Times New Roman" w:eastAsia="Batang" w:hAnsi="Times New Roman"/>
          <w:color w:val="000000"/>
          <w:sz w:val="28"/>
          <w:szCs w:val="28"/>
          <w:lang w:eastAsia="ko-KR"/>
        </w:rPr>
        <w:t>развитие навыков молодёжи для расширения возможностей её трудоустройства (в том числе дистанционного);</w:t>
      </w:r>
    </w:p>
    <w:p w14:paraId="588B6105" w14:textId="77777777" w:rsidR="005F1E1B" w:rsidRPr="00863D7D" w:rsidRDefault="005F1E1B" w:rsidP="005F1E1B">
      <w:pPr>
        <w:numPr>
          <w:ilvl w:val="0"/>
          <w:numId w:val="46"/>
        </w:numPr>
        <w:tabs>
          <w:tab w:val="left" w:pos="851"/>
          <w:tab w:val="left" w:pos="1134"/>
        </w:tabs>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повышение устойчивости выхода молодежи на рынок труда;</w:t>
      </w:r>
    </w:p>
    <w:p w14:paraId="7615D501" w14:textId="77777777" w:rsidR="005F1E1B" w:rsidRPr="00863D7D" w:rsidRDefault="005F1E1B" w:rsidP="005F1E1B">
      <w:pPr>
        <w:numPr>
          <w:ilvl w:val="0"/>
          <w:numId w:val="46"/>
        </w:numPr>
        <w:tabs>
          <w:tab w:val="left" w:pos="851"/>
          <w:tab w:val="left" w:pos="1134"/>
        </w:tabs>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активизация процесса формирования системы ценностей здорового и безопасного образа жизни среди подростков и молодежи, создание условий для их развития и совершенствования;</w:t>
      </w:r>
    </w:p>
    <w:p w14:paraId="3E997F8C" w14:textId="77777777" w:rsidR="005F1E1B" w:rsidRPr="00863D7D" w:rsidRDefault="005F1E1B" w:rsidP="005F1E1B">
      <w:pPr>
        <w:numPr>
          <w:ilvl w:val="0"/>
          <w:numId w:val="46"/>
        </w:numPr>
        <w:tabs>
          <w:tab w:val="left" w:pos="851"/>
          <w:tab w:val="left" w:pos="1134"/>
        </w:tabs>
        <w:spacing w:after="0" w:line="240" w:lineRule="auto"/>
        <w:ind w:left="0" w:firstLine="567"/>
        <w:contextualSpacing/>
        <w:jc w:val="both"/>
        <w:rPr>
          <w:rFonts w:ascii="Times New Roman" w:eastAsia="Times New Roman" w:hAnsi="Times New Roman"/>
          <w:color w:val="000000"/>
          <w:sz w:val="28"/>
          <w:szCs w:val="28"/>
          <w:lang w:eastAsia="ru-RU"/>
        </w:rPr>
      </w:pPr>
      <w:r w:rsidRPr="00863D7D">
        <w:rPr>
          <w:rFonts w:ascii="Times New Roman" w:hAnsi="Times New Roman"/>
          <w:color w:val="000000"/>
          <w:sz w:val="28"/>
          <w:szCs w:val="28"/>
        </w:rPr>
        <w:t>укрепление системы превентивной и адресной социальной помощи подросткам и молодежи, оказавшимся в трудной жизненной ситуации;</w:t>
      </w:r>
    </w:p>
    <w:p w14:paraId="21BF0530" w14:textId="77777777" w:rsidR="005F1E1B" w:rsidRPr="00863D7D" w:rsidRDefault="005F1E1B" w:rsidP="005F1E1B">
      <w:pPr>
        <w:numPr>
          <w:ilvl w:val="0"/>
          <w:numId w:val="46"/>
        </w:numPr>
        <w:tabs>
          <w:tab w:val="left" w:pos="851"/>
          <w:tab w:val="left" w:pos="1134"/>
        </w:tabs>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bCs/>
          <w:color w:val="000000"/>
          <w:sz w:val="28"/>
          <w:szCs w:val="28"/>
        </w:rPr>
        <w:t>о</w:t>
      </w:r>
      <w:r w:rsidRPr="00863D7D">
        <w:rPr>
          <w:rFonts w:ascii="Times New Roman" w:eastAsia="Times New Roman" w:hAnsi="Times New Roman"/>
          <w:color w:val="000000"/>
          <w:sz w:val="28"/>
          <w:szCs w:val="28"/>
          <w:lang w:eastAsia="ru-RU"/>
        </w:rPr>
        <w:t>рганизация эффективного доступа и использования молодёжью компьютерных технологий и Интернета;</w:t>
      </w:r>
    </w:p>
    <w:p w14:paraId="3836C86C" w14:textId="77777777" w:rsidR="005F1E1B" w:rsidRPr="00863D7D" w:rsidRDefault="005F1E1B" w:rsidP="005F1E1B">
      <w:pPr>
        <w:numPr>
          <w:ilvl w:val="0"/>
          <w:numId w:val="46"/>
        </w:numPr>
        <w:tabs>
          <w:tab w:val="left" w:pos="851"/>
          <w:tab w:val="left" w:pos="1134"/>
        </w:tabs>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укрепление гражданского участия в рамках обеспечения доступности ко всем инструментам молодежной политики и обратной связи;</w:t>
      </w:r>
    </w:p>
    <w:p w14:paraId="28B3A3BD" w14:textId="77777777" w:rsidR="005F1E1B" w:rsidRPr="00863D7D" w:rsidRDefault="005F1E1B" w:rsidP="005F1E1B">
      <w:pPr>
        <w:numPr>
          <w:ilvl w:val="0"/>
          <w:numId w:val="46"/>
        </w:numPr>
        <w:tabs>
          <w:tab w:val="left" w:pos="851"/>
          <w:tab w:val="left" w:pos="1134"/>
        </w:tabs>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обеспечение активного участия молодого поколения в развитии гражданского общества и процессе принятия решений, особенно на уровне  местного самоуправления;</w:t>
      </w:r>
    </w:p>
    <w:p w14:paraId="0E9D4E99" w14:textId="77777777" w:rsidR="005F1E1B" w:rsidRPr="00863D7D" w:rsidRDefault="005F1E1B" w:rsidP="005F1E1B">
      <w:pPr>
        <w:numPr>
          <w:ilvl w:val="0"/>
          <w:numId w:val="46"/>
        </w:numPr>
        <w:tabs>
          <w:tab w:val="left" w:pos="851"/>
          <w:tab w:val="left" w:pos="1134"/>
        </w:tabs>
        <w:spacing w:after="0" w:line="240" w:lineRule="auto"/>
        <w:ind w:left="0" w:firstLine="567"/>
        <w:contextualSpacing/>
        <w:jc w:val="both"/>
        <w:rPr>
          <w:rFonts w:ascii="Times New Roman" w:eastAsia="Times New Roman" w:hAnsi="Times New Roman"/>
          <w:color w:val="000000"/>
          <w:sz w:val="28"/>
          <w:szCs w:val="28"/>
          <w:lang w:eastAsia="ru-RU"/>
        </w:rPr>
      </w:pPr>
      <w:r w:rsidRPr="00863D7D">
        <w:rPr>
          <w:rFonts w:ascii="Times New Roman" w:hAnsi="Times New Roman"/>
          <w:color w:val="000000"/>
          <w:sz w:val="28"/>
          <w:szCs w:val="28"/>
        </w:rPr>
        <w:t xml:space="preserve">стимулирование интереса молодежи к объектам историко-культурного наследия и </w:t>
      </w:r>
      <w:r w:rsidRPr="00863D7D">
        <w:rPr>
          <w:rFonts w:ascii="Times New Roman" w:hAnsi="Times New Roman"/>
          <w:i/>
          <w:color w:val="000000"/>
          <w:sz w:val="28"/>
          <w:szCs w:val="28"/>
        </w:rPr>
        <w:t xml:space="preserve"> </w:t>
      </w:r>
      <w:r w:rsidRPr="00863D7D">
        <w:rPr>
          <w:rFonts w:ascii="Times New Roman" w:hAnsi="Times New Roman"/>
          <w:color w:val="000000"/>
          <w:sz w:val="28"/>
          <w:szCs w:val="28"/>
        </w:rPr>
        <w:t>окружающей среде;</w:t>
      </w:r>
    </w:p>
    <w:p w14:paraId="43DCFB41" w14:textId="77777777" w:rsidR="005F1E1B" w:rsidRPr="00863D7D" w:rsidRDefault="005F1E1B" w:rsidP="005F1E1B">
      <w:pPr>
        <w:numPr>
          <w:ilvl w:val="0"/>
          <w:numId w:val="46"/>
        </w:numPr>
        <w:tabs>
          <w:tab w:val="left" w:pos="851"/>
          <w:tab w:val="left" w:pos="1134"/>
        </w:tabs>
        <w:spacing w:after="0" w:line="240" w:lineRule="auto"/>
        <w:ind w:left="0" w:firstLine="567"/>
        <w:contextualSpacing/>
        <w:jc w:val="both"/>
        <w:rPr>
          <w:rFonts w:ascii="Times New Roman" w:eastAsia="Times New Roman" w:hAnsi="Times New Roman"/>
          <w:color w:val="000000"/>
          <w:sz w:val="28"/>
          <w:szCs w:val="28"/>
          <w:lang w:eastAsia="ru-RU"/>
        </w:rPr>
      </w:pPr>
      <w:r w:rsidRPr="00863D7D">
        <w:rPr>
          <w:rFonts w:ascii="Times New Roman" w:hAnsi="Times New Roman"/>
          <w:color w:val="000000"/>
          <w:sz w:val="28"/>
          <w:szCs w:val="28"/>
        </w:rPr>
        <w:lastRenderedPageBreak/>
        <w:t xml:space="preserve">расширение возможностей по обеспечению привлечения молодежи к физкультуре и спорту. </w:t>
      </w:r>
    </w:p>
    <w:p w14:paraId="0F9FC4E2" w14:textId="77777777" w:rsidR="005F1E1B" w:rsidRPr="00863D7D" w:rsidRDefault="005F1E1B" w:rsidP="005F1E1B">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Основные меры (направления действий) по достижению целей и задач:</w:t>
      </w:r>
    </w:p>
    <w:p w14:paraId="7F50C486" w14:textId="77777777" w:rsidR="005F1E1B" w:rsidRPr="00863D7D" w:rsidRDefault="005F1E1B" w:rsidP="005F1E1B">
      <w:pPr>
        <w:numPr>
          <w:ilvl w:val="0"/>
          <w:numId w:val="47"/>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содействия широкомасштабной разработке нового поколения учебных программ и модулей для системы профессионального образования и профессиональной ориентации, опираясь на решение задачи по переходу на инновационные траектории развития экономики, удовлетворению спроса на рынке труда;</w:t>
      </w:r>
    </w:p>
    <w:p w14:paraId="5890523F" w14:textId="77777777" w:rsidR="005F1E1B" w:rsidRPr="00863D7D" w:rsidRDefault="005F1E1B" w:rsidP="005F1E1B">
      <w:pPr>
        <w:numPr>
          <w:ilvl w:val="0"/>
          <w:numId w:val="47"/>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разработки и внедрения в системе профессионального образования курсов по организации и ведению профильного бизнеса, а также социального предпринимательства;</w:t>
      </w:r>
    </w:p>
    <w:p w14:paraId="33B0279C" w14:textId="77777777" w:rsidR="005F1E1B" w:rsidRPr="00863D7D" w:rsidRDefault="005F1E1B" w:rsidP="005F1E1B">
      <w:pPr>
        <w:numPr>
          <w:ilvl w:val="0"/>
          <w:numId w:val="47"/>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 xml:space="preserve">разработки и внедрения в системе дополнительного и профессионального образования курсов по цифровой </w:t>
      </w:r>
      <w:proofErr w:type="spellStart"/>
      <w:r w:rsidRPr="00863D7D">
        <w:rPr>
          <w:rFonts w:ascii="Times New Roman" w:hAnsi="Times New Roman"/>
          <w:color w:val="000000"/>
          <w:sz w:val="28"/>
          <w:szCs w:val="28"/>
        </w:rPr>
        <w:t>граммотности</w:t>
      </w:r>
      <w:proofErr w:type="spellEnd"/>
      <w:r w:rsidRPr="00863D7D">
        <w:rPr>
          <w:rFonts w:ascii="Times New Roman" w:hAnsi="Times New Roman"/>
          <w:color w:val="000000"/>
          <w:sz w:val="28"/>
          <w:szCs w:val="28"/>
        </w:rPr>
        <w:t xml:space="preserve"> и цифровым навыкам, с целью дальнейшего дистанционного трудоустройства; </w:t>
      </w:r>
    </w:p>
    <w:p w14:paraId="07EC54A8" w14:textId="77777777" w:rsidR="005F1E1B" w:rsidRPr="00863D7D" w:rsidRDefault="005F1E1B" w:rsidP="005F1E1B">
      <w:pPr>
        <w:pStyle w:val="a6"/>
        <w:numPr>
          <w:ilvl w:val="0"/>
          <w:numId w:val="47"/>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стимулирования организации и комплексного подхода к предоставлению не формального образования и развития навыков, а также эффективного мониторинга в учреждениях дополнительного образования;</w:t>
      </w:r>
    </w:p>
    <w:p w14:paraId="1078615D" w14:textId="77777777" w:rsidR="005F1E1B" w:rsidRPr="00863D7D" w:rsidRDefault="005F1E1B" w:rsidP="005F1E1B">
      <w:pPr>
        <w:numPr>
          <w:ilvl w:val="0"/>
          <w:numId w:val="47"/>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 xml:space="preserve">формирования механизмов оценки уровня и качества неформального образования для молодёжи, сертификации знаний и компетенций, в том числе полученных путём самообразования; </w:t>
      </w:r>
    </w:p>
    <w:p w14:paraId="753BE654" w14:textId="77777777" w:rsidR="005F1E1B" w:rsidRPr="00863D7D" w:rsidRDefault="005F1E1B" w:rsidP="005F1E1B">
      <w:pPr>
        <w:numPr>
          <w:ilvl w:val="0"/>
          <w:numId w:val="47"/>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разработки и продвижения национальных образовательных и просветительских виртуальных платформ для молодежи;</w:t>
      </w:r>
    </w:p>
    <w:p w14:paraId="1600118A" w14:textId="77777777" w:rsidR="005F1E1B" w:rsidRPr="00863D7D" w:rsidRDefault="005F1E1B" w:rsidP="005F1E1B">
      <w:pPr>
        <w:numPr>
          <w:ilvl w:val="0"/>
          <w:numId w:val="47"/>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формирования региональных платформ поддержки талантливой молодежи, в том числе, развития системы социальных гарантий (жилье, грантовая поддержка молодых специалистов и студентов).</w:t>
      </w:r>
    </w:p>
    <w:p w14:paraId="1BAD99B3" w14:textId="77777777" w:rsidR="005F1E1B" w:rsidRPr="00863D7D" w:rsidRDefault="005F1E1B" w:rsidP="005F1E1B">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 xml:space="preserve"> Повышение устойчивости выхода молодежи на рынок труда посредством:</w:t>
      </w:r>
    </w:p>
    <w:p w14:paraId="6DEE3533" w14:textId="77777777" w:rsidR="005F1E1B" w:rsidRPr="00863D7D" w:rsidRDefault="005F1E1B" w:rsidP="005F1E1B">
      <w:pPr>
        <w:numPr>
          <w:ilvl w:val="0"/>
          <w:numId w:val="48"/>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совершенствования квалификационных стандартов профессий с учетом изменений, происходящих на рабочих местах, с вовлечением заинтересованных структур (бизнес - ассоциаций, консалтинговых и исследовательских организаций);</w:t>
      </w:r>
    </w:p>
    <w:p w14:paraId="667BE92D" w14:textId="77777777" w:rsidR="005F1E1B" w:rsidRPr="00863D7D" w:rsidRDefault="005F1E1B" w:rsidP="005F1E1B">
      <w:pPr>
        <w:numPr>
          <w:ilvl w:val="0"/>
          <w:numId w:val="48"/>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укрепления потенциала центров карьеры и поиска работы для подростков и молодежи при профессиональных учебных заведениях в направлении проведения систематического анализа профильного рынка молодежного труда и организации устойчивого взаимодействия с работодателями и центрами занятости населения;</w:t>
      </w:r>
    </w:p>
    <w:p w14:paraId="3AAD42BB" w14:textId="77777777" w:rsidR="005F1E1B" w:rsidRPr="00863D7D" w:rsidRDefault="005F1E1B" w:rsidP="005F1E1B">
      <w:pPr>
        <w:numPr>
          <w:ilvl w:val="0"/>
          <w:numId w:val="48"/>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продвижения и создания благоприятных условий для удовлетворения потребностей внутреннего и внешнего рынка труда в молодых работниках, обладающих необходимыми навыками и способностями;</w:t>
      </w:r>
    </w:p>
    <w:p w14:paraId="23E5E28B" w14:textId="77777777" w:rsidR="005F1E1B" w:rsidRPr="00863D7D" w:rsidRDefault="005F1E1B" w:rsidP="005F1E1B">
      <w:pPr>
        <w:numPr>
          <w:ilvl w:val="0"/>
          <w:numId w:val="48"/>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расширения практик дуального образования и труда, в том числе путём развития профильных студенческих (</w:t>
      </w:r>
      <w:proofErr w:type="spellStart"/>
      <w:r w:rsidRPr="00863D7D">
        <w:rPr>
          <w:rFonts w:ascii="Times New Roman" w:hAnsi="Times New Roman"/>
          <w:color w:val="000000"/>
          <w:sz w:val="28"/>
          <w:szCs w:val="28"/>
        </w:rPr>
        <w:t>молодёжно</w:t>
      </w:r>
      <w:proofErr w:type="spellEnd"/>
      <w:r w:rsidRPr="00863D7D">
        <w:rPr>
          <w:rFonts w:ascii="Times New Roman" w:hAnsi="Times New Roman"/>
          <w:color w:val="000000"/>
          <w:sz w:val="28"/>
          <w:szCs w:val="28"/>
        </w:rPr>
        <w:t xml:space="preserve">-студенческих) отрядов, волонтерства; </w:t>
      </w:r>
    </w:p>
    <w:p w14:paraId="4530A378" w14:textId="77777777" w:rsidR="005F1E1B" w:rsidRPr="00863D7D" w:rsidRDefault="005F1E1B" w:rsidP="005F1E1B">
      <w:pPr>
        <w:numPr>
          <w:ilvl w:val="0"/>
          <w:numId w:val="48"/>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 xml:space="preserve">поддержки молодых предпринимателей, формирования и деятельности общественных объединений, направленных на развитие молодёжного </w:t>
      </w:r>
      <w:r w:rsidRPr="00863D7D">
        <w:rPr>
          <w:rFonts w:ascii="Times New Roman" w:hAnsi="Times New Roman"/>
          <w:color w:val="000000"/>
          <w:sz w:val="28"/>
          <w:szCs w:val="28"/>
        </w:rPr>
        <w:lastRenderedPageBreak/>
        <w:t>предпринимательства, в том числе и социального предпринимательства, особенно в сельских регионах страны.</w:t>
      </w:r>
    </w:p>
    <w:p w14:paraId="75FC1C8A" w14:textId="77777777" w:rsidR="005F1E1B" w:rsidRPr="00863D7D" w:rsidRDefault="005F1E1B" w:rsidP="005F1E1B">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Активизация процесса формирования системы ценностей здорового и безопасного образа жизни среди подростков и молодежи, создание условий для их развития и совершенствования посредством:</w:t>
      </w:r>
    </w:p>
    <w:p w14:paraId="63DFD430" w14:textId="77777777" w:rsidR="005F1E1B" w:rsidRPr="006844FB" w:rsidRDefault="005F1E1B" w:rsidP="005F1E1B">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усиления процесса внедрения программы здорового образа жизни (ЗОЖ) в системе образования;</w:t>
      </w:r>
    </w:p>
    <w:p w14:paraId="1CDC3199" w14:textId="77777777" w:rsidR="005F1E1B" w:rsidRPr="006844FB" w:rsidRDefault="005F1E1B" w:rsidP="005F1E1B">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укрепления мер государственной поддержки и обеспечения ЗОЖ подростков и молодых людей, обеспечение безопасного материнства, профилактика заболеваний, передающихся половым путем, укрепление репродуктивного и сексуального здоровья, а также психического здоровья и психологического благополучия;</w:t>
      </w:r>
    </w:p>
    <w:p w14:paraId="46676D3C" w14:textId="77777777" w:rsidR="005F1E1B" w:rsidRPr="006844FB" w:rsidRDefault="005F1E1B" w:rsidP="005F1E1B">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расширения мер по профилактической работе с подростками и молодыми людьми группы социального риска, по предупреждению негативного/рискованного поведения в молодежной среде;</w:t>
      </w:r>
    </w:p>
    <w:p w14:paraId="08D6688C" w14:textId="77777777" w:rsidR="005F1E1B" w:rsidRPr="006844FB" w:rsidRDefault="005F1E1B" w:rsidP="005F1E1B">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xml:space="preserve">стимулирования действий по пропаганде ЗОЖ и его институционализации в стране; </w:t>
      </w:r>
    </w:p>
    <w:p w14:paraId="24757CDB" w14:textId="77777777" w:rsidR="005F1E1B" w:rsidRPr="006844FB" w:rsidRDefault="005F1E1B" w:rsidP="005F1E1B">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расширение программ по вовлечению подростков и молодёжи в качестве равных консультантов в пропаганду ЗОЖ;</w:t>
      </w:r>
    </w:p>
    <w:p w14:paraId="4A43A7AA" w14:textId="77777777" w:rsidR="005F1E1B" w:rsidRPr="006844FB" w:rsidRDefault="005F1E1B" w:rsidP="005F1E1B">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поддержки системы медучреждений для подростков и молодежи (услуги, доброжелательные к молодежи), создания условий для медико-психолого-педагогической реабилитации, социальной адаптации несовершеннолетних молодых людей;</w:t>
      </w:r>
    </w:p>
    <w:p w14:paraId="2083F0E3" w14:textId="77777777" w:rsidR="005F1E1B" w:rsidRPr="006844FB" w:rsidRDefault="005F1E1B" w:rsidP="005F1E1B">
      <w:pPr>
        <w:numPr>
          <w:ilvl w:val="0"/>
          <w:numId w:val="44"/>
        </w:numPr>
        <w:tabs>
          <w:tab w:val="left" w:pos="851"/>
          <w:tab w:val="left" w:pos="1134"/>
        </w:tabs>
        <w:spacing w:after="0" w:line="240" w:lineRule="auto"/>
        <w:ind w:left="0" w:firstLine="567"/>
        <w:contextualSpacing/>
        <w:jc w:val="both"/>
        <w:rPr>
          <w:rFonts w:ascii="Times New Roman" w:eastAsia="Times New Roman" w:hAnsi="Times New Roman"/>
          <w:bCs/>
          <w:color w:val="000000"/>
          <w:sz w:val="28"/>
          <w:szCs w:val="28"/>
          <w:highlight w:val="yellow"/>
          <w:lang w:eastAsia="ru-RU"/>
        </w:rPr>
      </w:pPr>
      <w:r w:rsidRPr="006844FB">
        <w:rPr>
          <w:rFonts w:ascii="Times New Roman" w:hAnsi="Times New Roman"/>
          <w:color w:val="000000"/>
          <w:sz w:val="28"/>
          <w:szCs w:val="28"/>
          <w:highlight w:val="yellow"/>
        </w:rPr>
        <w:t>развития информационных программ антинаркотической пропаганды, в том числе поддержки общественных и молодёжных объединений, молодёжных проектов, деятельность которых направлена на повышение уровня неприятия употребления наркотиков и других вредных веществ в молодёжной среде.</w:t>
      </w:r>
    </w:p>
    <w:p w14:paraId="00BCFCED" w14:textId="77777777" w:rsidR="005F1E1B" w:rsidRPr="00863D7D" w:rsidRDefault="005F1E1B" w:rsidP="005F1E1B">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Укрепление системы превентивной и адресной социальной помощи подросткам и молодежи, оказавшимся в трудной жизненной ситуации посредством:</w:t>
      </w:r>
    </w:p>
    <w:p w14:paraId="6D3FB602" w14:textId="77777777" w:rsidR="005F1E1B" w:rsidRPr="006844FB" w:rsidRDefault="005F1E1B" w:rsidP="005F1E1B">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i/>
          <w:color w:val="000000"/>
          <w:sz w:val="28"/>
          <w:szCs w:val="28"/>
          <w:highlight w:val="yellow"/>
        </w:rPr>
      </w:pPr>
      <w:r w:rsidRPr="006844FB">
        <w:rPr>
          <w:rFonts w:ascii="Times New Roman" w:hAnsi="Times New Roman"/>
          <w:color w:val="000000"/>
          <w:sz w:val="28"/>
          <w:szCs w:val="28"/>
          <w:highlight w:val="yellow"/>
        </w:rPr>
        <w:t>организации единого координационного центра помощи для подростков и молодежи, попавших в кризисную ситуацию, в том числе, ставшими жертвами гендерного и сексуального насилия;</w:t>
      </w:r>
    </w:p>
    <w:p w14:paraId="4036677C" w14:textId="77777777" w:rsidR="005F1E1B" w:rsidRPr="00863D7D" w:rsidRDefault="005F1E1B" w:rsidP="005F1E1B">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 xml:space="preserve">укрепления групп самопомощи и взаимной поддержки подростков и молодежи, оказавшихся в трудной жизненной ситуации; </w:t>
      </w:r>
    </w:p>
    <w:p w14:paraId="022CCFB3" w14:textId="77777777" w:rsidR="005F1E1B" w:rsidRPr="006844FB" w:rsidRDefault="005F1E1B" w:rsidP="005F1E1B">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highlight w:val="yellow"/>
        </w:rPr>
      </w:pPr>
      <w:bookmarkStart w:id="88" w:name="_Hlk96295477"/>
      <w:r w:rsidRPr="006844FB">
        <w:rPr>
          <w:rFonts w:ascii="Times New Roman" w:hAnsi="Times New Roman"/>
          <w:color w:val="000000"/>
          <w:sz w:val="28"/>
          <w:szCs w:val="28"/>
          <w:highlight w:val="yellow"/>
        </w:rPr>
        <w:t xml:space="preserve">реализации программ психологической помощи подросткам и молодежи, профилактики суицидов, в рамках которых обеспечивается развитие практик выявления молодых людей с эмоциональными дистрессами, подвергшихся сексуальному или гендерному насилию и/ или,, находящихся в </w:t>
      </w:r>
      <w:proofErr w:type="spellStart"/>
      <w:r w:rsidRPr="006844FB">
        <w:rPr>
          <w:rFonts w:ascii="Times New Roman" w:hAnsi="Times New Roman"/>
          <w:color w:val="000000"/>
          <w:sz w:val="28"/>
          <w:szCs w:val="28"/>
          <w:highlight w:val="yellow"/>
        </w:rPr>
        <w:t>суицидоопасном</w:t>
      </w:r>
      <w:proofErr w:type="spellEnd"/>
      <w:r w:rsidRPr="006844FB">
        <w:rPr>
          <w:rFonts w:ascii="Times New Roman" w:hAnsi="Times New Roman"/>
          <w:color w:val="000000"/>
          <w:sz w:val="28"/>
          <w:szCs w:val="28"/>
          <w:highlight w:val="yellow"/>
        </w:rPr>
        <w:t xml:space="preserve"> состоянии и оказания им психологической помощи; </w:t>
      </w:r>
    </w:p>
    <w:p w14:paraId="0C28BCBA" w14:textId="77777777" w:rsidR="005F1E1B" w:rsidRPr="00863D7D" w:rsidRDefault="005F1E1B" w:rsidP="005F1E1B">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укрепления программ консультирования сверстников и клиник</w:t>
      </w:r>
      <w:bookmarkEnd w:id="88"/>
      <w:r w:rsidRPr="00863D7D">
        <w:rPr>
          <w:rFonts w:ascii="Times New Roman" w:hAnsi="Times New Roman"/>
          <w:color w:val="000000"/>
          <w:sz w:val="28"/>
          <w:szCs w:val="28"/>
        </w:rPr>
        <w:t>, дружественных к молодежи;</w:t>
      </w:r>
    </w:p>
    <w:p w14:paraId="11DCF5FB" w14:textId="77777777" w:rsidR="005F1E1B" w:rsidRPr="00863D7D" w:rsidRDefault="005F1E1B" w:rsidP="005F1E1B">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 xml:space="preserve">оптимизации форм государственной поддержки подростков и молодежи, находящихся на профилактическом лечении и в исправительных учреждениях.  </w:t>
      </w:r>
    </w:p>
    <w:p w14:paraId="64D55073" w14:textId="77777777" w:rsidR="005F1E1B" w:rsidRPr="00863D7D" w:rsidRDefault="005F1E1B" w:rsidP="005F1E1B">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lastRenderedPageBreak/>
        <w:t>Организация эффективного доступа и использования подростками и молодёжью компьютерных технологий и Интернета посредством:</w:t>
      </w:r>
    </w:p>
    <w:p w14:paraId="667C3829" w14:textId="77777777" w:rsidR="005F1E1B" w:rsidRPr="00863D7D" w:rsidRDefault="005F1E1B" w:rsidP="005F1E1B">
      <w:pPr>
        <w:numPr>
          <w:ilvl w:val="0"/>
          <w:numId w:val="44"/>
        </w:numPr>
        <w:tabs>
          <w:tab w:val="left" w:pos="851"/>
          <w:tab w:val="left" w:pos="1134"/>
        </w:tabs>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усиление учебных центров по информационным технологиям как платформы обучения электронной коммерции и программированию, приобретению инновационных навыков по ведению бизнеса, в том числе и социального предпринимательства в сфере информационных технологий;</w:t>
      </w:r>
    </w:p>
    <w:p w14:paraId="46836019" w14:textId="77777777" w:rsidR="005F1E1B" w:rsidRPr="00863D7D" w:rsidRDefault="005F1E1B" w:rsidP="005F1E1B">
      <w:pPr>
        <w:numPr>
          <w:ilvl w:val="0"/>
          <w:numId w:val="44"/>
        </w:numPr>
        <w:tabs>
          <w:tab w:val="left" w:pos="851"/>
          <w:tab w:val="left" w:pos="1134"/>
        </w:tabs>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 xml:space="preserve">обеспечения компьютерных классов всех школ современным оборудованием и сетью высокоскоростного Интернета; </w:t>
      </w:r>
    </w:p>
    <w:p w14:paraId="390A8BCE" w14:textId="77777777" w:rsidR="005F1E1B" w:rsidRPr="006844FB" w:rsidRDefault="005F1E1B" w:rsidP="005F1E1B">
      <w:pPr>
        <w:numPr>
          <w:ilvl w:val="0"/>
          <w:numId w:val="44"/>
        </w:numPr>
        <w:tabs>
          <w:tab w:val="left" w:pos="851"/>
          <w:tab w:val="left" w:pos="1134"/>
        </w:tabs>
        <w:spacing w:after="0" w:line="240" w:lineRule="auto"/>
        <w:ind w:left="0" w:firstLine="567"/>
        <w:contextualSpacing/>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пересмотра учебных программ в системе формального и дополнительного образования в сфере информационно-коммуникационных технологий и цифровой экономики;</w:t>
      </w:r>
    </w:p>
    <w:p w14:paraId="64A226D0" w14:textId="77777777" w:rsidR="005F1E1B" w:rsidRPr="006844FB" w:rsidRDefault="005F1E1B" w:rsidP="005F1E1B">
      <w:pPr>
        <w:numPr>
          <w:ilvl w:val="0"/>
          <w:numId w:val="44"/>
        </w:numPr>
        <w:tabs>
          <w:tab w:val="left" w:pos="851"/>
          <w:tab w:val="left" w:pos="1134"/>
        </w:tabs>
        <w:spacing w:after="0" w:line="240" w:lineRule="auto"/>
        <w:ind w:left="0" w:firstLine="567"/>
        <w:contextualSpacing/>
        <w:jc w:val="both"/>
        <w:rPr>
          <w:rFonts w:ascii="Times New Roman" w:hAnsi="Times New Roman"/>
          <w:color w:val="000000"/>
          <w:sz w:val="28"/>
          <w:szCs w:val="28"/>
          <w:highlight w:val="yellow"/>
        </w:rPr>
      </w:pPr>
      <w:r w:rsidRPr="006844FB">
        <w:rPr>
          <w:rFonts w:ascii="Times New Roman" w:hAnsi="Times New Roman"/>
          <w:color w:val="000000"/>
          <w:sz w:val="28"/>
          <w:szCs w:val="28"/>
          <w:highlight w:val="yellow"/>
        </w:rPr>
        <w:t xml:space="preserve">создания предпосылок и условий для повышения культуры пользования и информационной безопасности, в том числе и </w:t>
      </w:r>
      <w:proofErr w:type="spellStart"/>
      <w:r w:rsidRPr="006844FB">
        <w:rPr>
          <w:rFonts w:ascii="Times New Roman" w:hAnsi="Times New Roman"/>
          <w:color w:val="000000"/>
          <w:sz w:val="28"/>
          <w:szCs w:val="28"/>
          <w:highlight w:val="yellow"/>
        </w:rPr>
        <w:t>кибербезопастности</w:t>
      </w:r>
      <w:proofErr w:type="spellEnd"/>
      <w:r w:rsidRPr="006844FB">
        <w:rPr>
          <w:rFonts w:ascii="Times New Roman" w:hAnsi="Times New Roman"/>
          <w:color w:val="000000"/>
          <w:sz w:val="28"/>
          <w:szCs w:val="28"/>
          <w:highlight w:val="yellow"/>
        </w:rPr>
        <w:t xml:space="preserve"> в подростковой и молодежной среде.</w:t>
      </w:r>
    </w:p>
    <w:p w14:paraId="3BB7F69E" w14:textId="77777777" w:rsidR="005F1E1B" w:rsidRPr="00863D7D" w:rsidRDefault="005F1E1B" w:rsidP="005F1E1B">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63D7D">
        <w:rPr>
          <w:rFonts w:ascii="Times New Roman" w:hAnsi="Times New Roman"/>
          <w:color w:val="000000"/>
          <w:sz w:val="28"/>
          <w:szCs w:val="28"/>
        </w:rPr>
        <w:t>Укрепление гражданского участия в рамках обеспечения доступности ко всем инструментам молодежной политики и обратной связи посредством:</w:t>
      </w:r>
    </w:p>
    <w:p w14:paraId="1B7CEB4F" w14:textId="77777777" w:rsidR="005F1E1B" w:rsidRPr="00863D7D" w:rsidRDefault="005F1E1B" w:rsidP="005F1E1B">
      <w:pPr>
        <w:numPr>
          <w:ilvl w:val="0"/>
          <w:numId w:val="44"/>
        </w:numPr>
        <w:tabs>
          <w:tab w:val="left" w:pos="851"/>
          <w:tab w:val="left" w:pos="1134"/>
        </w:tabs>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координации и поддержки деятельности молодежных сетей и объединений в вопросах продвижения молодежной политики;</w:t>
      </w:r>
    </w:p>
    <w:p w14:paraId="225BFC5C" w14:textId="77777777" w:rsidR="005F1E1B" w:rsidRPr="00863D7D" w:rsidRDefault="005F1E1B" w:rsidP="005F1E1B">
      <w:pPr>
        <w:numPr>
          <w:ilvl w:val="0"/>
          <w:numId w:val="44"/>
        </w:numPr>
        <w:tabs>
          <w:tab w:val="left" w:pos="851"/>
          <w:tab w:val="left" w:pos="1134"/>
        </w:tabs>
        <w:spacing w:after="0" w:line="240" w:lineRule="auto"/>
        <w:ind w:left="0" w:firstLine="567"/>
        <w:contextualSpacing/>
        <w:jc w:val="both"/>
        <w:rPr>
          <w:rFonts w:ascii="Times New Roman" w:hAnsi="Times New Roman"/>
          <w:color w:val="000000"/>
          <w:sz w:val="28"/>
          <w:szCs w:val="28"/>
        </w:rPr>
      </w:pPr>
      <w:r w:rsidRPr="00863D7D">
        <w:rPr>
          <w:rFonts w:ascii="Times New Roman" w:hAnsi="Times New Roman"/>
          <w:color w:val="000000"/>
          <w:sz w:val="28"/>
          <w:szCs w:val="28"/>
        </w:rPr>
        <w:t>внедрения практики социологических исследований и мониторингов положения подростков и молодёжи в стране, подготовку ежегодных докладов о положении подростков и молодёжи, реализации молодёжной политики;</w:t>
      </w:r>
    </w:p>
    <w:p w14:paraId="3DED13EA" w14:textId="77777777" w:rsidR="005F1E1B" w:rsidRPr="00863D7D" w:rsidRDefault="005F1E1B" w:rsidP="005F1E1B">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bCs/>
          <w:color w:val="000000"/>
          <w:sz w:val="28"/>
          <w:szCs w:val="28"/>
        </w:rPr>
      </w:pPr>
      <w:r w:rsidRPr="00863D7D">
        <w:rPr>
          <w:rFonts w:ascii="Times New Roman" w:hAnsi="Times New Roman"/>
          <w:bCs/>
          <w:color w:val="000000"/>
          <w:sz w:val="28"/>
          <w:szCs w:val="28"/>
        </w:rPr>
        <w:t>проведения системного мониторинга эффективности реализации молодежной политики по определенным в программных документах индикативным показателям образования, здоровья, занятости и трудоустройства, политической активности молодежи.</w:t>
      </w:r>
    </w:p>
    <w:p w14:paraId="4B21BE37" w14:textId="77777777" w:rsidR="00954BF4" w:rsidRPr="008A6317" w:rsidRDefault="00954BF4" w:rsidP="00547CC3">
      <w:pPr>
        <w:numPr>
          <w:ilvl w:val="0"/>
          <w:numId w:val="44"/>
        </w:numPr>
        <w:shd w:val="clear" w:color="auto" w:fill="FFFFFF"/>
        <w:tabs>
          <w:tab w:val="left" w:pos="851"/>
          <w:tab w:val="left" w:pos="1134"/>
        </w:tabs>
        <w:spacing w:after="0" w:line="240" w:lineRule="auto"/>
        <w:ind w:left="0" w:firstLine="567"/>
        <w:contextualSpacing/>
        <w:jc w:val="both"/>
        <w:rPr>
          <w:rFonts w:ascii="Times New Roman" w:hAnsi="Times New Roman"/>
          <w:bCs/>
          <w:color w:val="000000"/>
          <w:sz w:val="28"/>
          <w:szCs w:val="28"/>
        </w:rPr>
      </w:pPr>
      <w:r w:rsidRPr="008A6317">
        <w:rPr>
          <w:rFonts w:ascii="Times New Roman" w:eastAsia="Times New Roman" w:hAnsi="Times New Roman"/>
          <w:color w:val="000000"/>
          <w:sz w:val="28"/>
          <w:szCs w:val="28"/>
          <w:lang w:eastAsia="ru-RU"/>
        </w:rPr>
        <w:t xml:space="preserve">укрепления </w:t>
      </w:r>
      <w:r w:rsidRPr="008A6317">
        <w:rPr>
          <w:rFonts w:ascii="Times New Roman" w:hAnsi="Times New Roman"/>
          <w:bCs/>
          <w:color w:val="000000"/>
          <w:sz w:val="28"/>
          <w:szCs w:val="28"/>
        </w:rPr>
        <w:t>национальной школы молодых лидеров;</w:t>
      </w:r>
    </w:p>
    <w:p w14:paraId="688B2563" w14:textId="77777777" w:rsidR="00954BF4" w:rsidRPr="008A6317" w:rsidRDefault="00954BF4" w:rsidP="00547CC3">
      <w:pPr>
        <w:numPr>
          <w:ilvl w:val="0"/>
          <w:numId w:val="44"/>
        </w:numPr>
        <w:shd w:val="clear" w:color="auto" w:fill="FFFFFF"/>
        <w:tabs>
          <w:tab w:val="left" w:pos="851"/>
          <w:tab w:val="left" w:pos="1134"/>
        </w:tabs>
        <w:spacing w:after="0" w:line="240" w:lineRule="auto"/>
        <w:ind w:left="0" w:firstLine="567"/>
        <w:contextualSpacing/>
        <w:jc w:val="both"/>
        <w:rPr>
          <w:rFonts w:ascii="Times New Roman" w:eastAsia="Times New Roman" w:hAnsi="Times New Roman"/>
          <w:color w:val="000000"/>
          <w:sz w:val="24"/>
          <w:szCs w:val="24"/>
          <w:lang w:eastAsia="ru-RU"/>
        </w:rPr>
      </w:pPr>
      <w:r w:rsidRPr="008A6317">
        <w:rPr>
          <w:rFonts w:ascii="Times New Roman" w:hAnsi="Times New Roman"/>
          <w:bCs/>
          <w:color w:val="000000"/>
          <w:sz w:val="28"/>
          <w:szCs w:val="28"/>
        </w:rPr>
        <w:t xml:space="preserve">систематизации </w:t>
      </w:r>
      <w:r w:rsidRPr="008A6317">
        <w:rPr>
          <w:rFonts w:ascii="Times New Roman" w:eastAsia="Times New Roman" w:hAnsi="Times New Roman"/>
          <w:color w:val="000000"/>
          <w:sz w:val="28"/>
          <w:szCs w:val="28"/>
          <w:lang w:eastAsia="ru-RU"/>
        </w:rPr>
        <w:t>практики проведения мероприятий (диспуты, семинары и пр.), направленных на формирование гражданской позиции и гражданского самосознания</w:t>
      </w:r>
      <w:r w:rsidRPr="008A6317">
        <w:rPr>
          <w:rFonts w:ascii="Times New Roman" w:eastAsia="Times New Roman" w:hAnsi="Times New Roman"/>
          <w:color w:val="000000"/>
          <w:sz w:val="24"/>
          <w:szCs w:val="24"/>
          <w:lang w:eastAsia="ru-RU"/>
        </w:rPr>
        <w:t>.</w:t>
      </w:r>
    </w:p>
    <w:p w14:paraId="3D2625E6"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Обеспечение активного участия молодого поколения в развитии гражданского общества и процессе принятия решений, особенно на уровне местного </w:t>
      </w:r>
      <w:proofErr w:type="spellStart"/>
      <w:r w:rsidRPr="008A6317">
        <w:rPr>
          <w:rFonts w:ascii="Times New Roman" w:hAnsi="Times New Roman"/>
          <w:color w:val="000000"/>
          <w:sz w:val="28"/>
          <w:szCs w:val="28"/>
        </w:rPr>
        <w:t>самоуправлеиия</w:t>
      </w:r>
      <w:proofErr w:type="spellEnd"/>
      <w:r w:rsidRPr="008A6317">
        <w:rPr>
          <w:rFonts w:ascii="Times New Roman" w:hAnsi="Times New Roman"/>
          <w:color w:val="000000"/>
          <w:sz w:val="28"/>
          <w:szCs w:val="28"/>
        </w:rPr>
        <w:t xml:space="preserve"> посредством:</w:t>
      </w:r>
    </w:p>
    <w:p w14:paraId="7B88C7B6" w14:textId="77777777" w:rsidR="00954BF4" w:rsidRPr="008A6317" w:rsidRDefault="00954BF4" w:rsidP="00547CC3">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стимулирования формирования региональных платформ для роста вовлеченности  молодежи в систему местного самоуправления, содействия в укреплении сетей молодежных центров на уровне городов, районов и </w:t>
      </w:r>
      <w:proofErr w:type="spellStart"/>
      <w:r w:rsidRPr="008A6317">
        <w:rPr>
          <w:rFonts w:ascii="Times New Roman" w:hAnsi="Times New Roman"/>
          <w:color w:val="000000"/>
          <w:sz w:val="28"/>
          <w:szCs w:val="28"/>
        </w:rPr>
        <w:t>джамоатов</w:t>
      </w:r>
      <w:proofErr w:type="spellEnd"/>
      <w:r w:rsidRPr="008A6317">
        <w:rPr>
          <w:rFonts w:ascii="Times New Roman" w:hAnsi="Times New Roman"/>
          <w:color w:val="000000"/>
          <w:sz w:val="28"/>
          <w:szCs w:val="28"/>
        </w:rPr>
        <w:t>;</w:t>
      </w:r>
    </w:p>
    <w:p w14:paraId="4962852E" w14:textId="77777777" w:rsidR="00954BF4" w:rsidRPr="008A6317" w:rsidRDefault="00954BF4" w:rsidP="00547CC3">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регулярного привлечения широкого круга молодежи к разработке, координации и осуществлению программ и нормативных правовых актов, связанных с их жизнедеятельностью.</w:t>
      </w:r>
    </w:p>
    <w:p w14:paraId="639C1D7C"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Стимулирование интереса подростков и молодежи к объектам историко-культурного наследия и окружающей среде посредством:</w:t>
      </w:r>
    </w:p>
    <w:p w14:paraId="77240DD6" w14:textId="77777777" w:rsidR="00954BF4" w:rsidRPr="008A6317" w:rsidRDefault="00954BF4" w:rsidP="00547CC3">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стимулирования посещения подростками и молодёжью театров, музеев, выставок, фестивалей  и прочих мероприятий учреждений культуры и искусства;</w:t>
      </w:r>
    </w:p>
    <w:p w14:paraId="3D33CB3F" w14:textId="77777777" w:rsidR="00954BF4" w:rsidRPr="008A6317" w:rsidRDefault="00954BF4" w:rsidP="00547CC3">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lastRenderedPageBreak/>
        <w:t>поддержки участия подростков и молодёжи в реализации проектов экологических организаций, деятельности по реставрации исторических памятников;</w:t>
      </w:r>
    </w:p>
    <w:p w14:paraId="0708F726" w14:textId="77777777" w:rsidR="00954BF4" w:rsidRPr="008A6317" w:rsidRDefault="00954BF4" w:rsidP="00547CC3">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организации системы межрегионального обмена детских и молодежных групп в целях развития внутреннего молодежного туризма и добрососедства;</w:t>
      </w:r>
    </w:p>
    <w:p w14:paraId="7DFE1650" w14:textId="77777777" w:rsidR="00954BF4" w:rsidRPr="008A6317" w:rsidRDefault="00954BF4" w:rsidP="00547CC3">
      <w:pPr>
        <w:numPr>
          <w:ilvl w:val="0"/>
          <w:numId w:val="44"/>
        </w:numPr>
        <w:tabs>
          <w:tab w:val="left" w:pos="851"/>
          <w:tab w:val="left" w:pos="1134"/>
        </w:tabs>
        <w:spacing w:after="0" w:line="240" w:lineRule="auto"/>
        <w:ind w:left="0" w:firstLine="567"/>
        <w:contextualSpacing/>
        <w:jc w:val="both"/>
        <w:rPr>
          <w:rFonts w:ascii="Times New Roman" w:eastAsia="Times New Roman" w:hAnsi="Times New Roman"/>
          <w:bCs/>
          <w:color w:val="000000"/>
          <w:sz w:val="28"/>
          <w:szCs w:val="28"/>
          <w:lang w:eastAsia="ru-RU"/>
        </w:rPr>
      </w:pPr>
      <w:r w:rsidRPr="008A6317">
        <w:rPr>
          <w:rFonts w:ascii="Times New Roman" w:hAnsi="Times New Roman"/>
          <w:color w:val="000000"/>
          <w:sz w:val="28"/>
          <w:szCs w:val="28"/>
        </w:rPr>
        <w:t>реализации программ по сохранению традиционной культуры народов страны (фольклора, этнографии, истории) и традиционных ремёсел в целях развития связей между поколениями;</w:t>
      </w:r>
    </w:p>
    <w:p w14:paraId="17AAED08" w14:textId="77777777" w:rsidR="00954BF4" w:rsidRPr="008A6317" w:rsidRDefault="00954BF4" w:rsidP="00547CC3">
      <w:pPr>
        <w:pStyle w:val="a6"/>
        <w:numPr>
          <w:ilvl w:val="0"/>
          <w:numId w:val="44"/>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поддержки участия подростков и молодёжи в реализации проектов по гармоничному развитию и охране окружающей среды, включая бережное отношение к природе и животному миру;</w:t>
      </w:r>
    </w:p>
    <w:p w14:paraId="13540A06" w14:textId="77777777" w:rsidR="00954BF4" w:rsidRPr="008A6317" w:rsidRDefault="00954BF4" w:rsidP="00547CC3">
      <w:pPr>
        <w:numPr>
          <w:ilvl w:val="0"/>
          <w:numId w:val="44"/>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создания условий и стимулов для ведения </w:t>
      </w:r>
      <w:proofErr w:type="spellStart"/>
      <w:r w:rsidRPr="008A6317">
        <w:rPr>
          <w:rFonts w:ascii="Times New Roman" w:hAnsi="Times New Roman"/>
          <w:color w:val="000000"/>
          <w:sz w:val="28"/>
          <w:szCs w:val="28"/>
        </w:rPr>
        <w:t>предпринимательско</w:t>
      </w:r>
      <w:proofErr w:type="spellEnd"/>
      <w:r w:rsidRPr="008A6317">
        <w:rPr>
          <w:rFonts w:ascii="Times New Roman" w:hAnsi="Times New Roman"/>
          <w:color w:val="000000"/>
          <w:sz w:val="28"/>
          <w:szCs w:val="28"/>
        </w:rPr>
        <w:t>-волонтерской деятельности подростков и молодежи в проектах охраны окружающей среды и мирного сосуществования.</w:t>
      </w:r>
    </w:p>
    <w:p w14:paraId="1A1151E9"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Расширение возможностей по обеспечению привлечения молодежи к физкультуре и спорту посредством:</w:t>
      </w:r>
    </w:p>
    <w:p w14:paraId="2580274C" w14:textId="77777777" w:rsidR="00954BF4" w:rsidRPr="008A6317" w:rsidRDefault="00954BF4" w:rsidP="00547CC3">
      <w:pPr>
        <w:numPr>
          <w:ilvl w:val="0"/>
          <w:numId w:val="45"/>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olor w:val="000000"/>
          <w:sz w:val="28"/>
          <w:szCs w:val="28"/>
          <w:lang w:eastAsia="ru-RU"/>
        </w:rPr>
      </w:pPr>
      <w:r w:rsidRPr="008A6317">
        <w:rPr>
          <w:rFonts w:ascii="Times New Roman" w:hAnsi="Times New Roman"/>
          <w:color w:val="000000"/>
          <w:sz w:val="28"/>
          <w:szCs w:val="28"/>
        </w:rPr>
        <w:t xml:space="preserve">увеличения мощностей спортивных сооружений на базе государственно-частного партнерства: </w:t>
      </w:r>
      <w:r w:rsidRPr="008A6317">
        <w:rPr>
          <w:rFonts w:ascii="Times New Roman" w:eastAsia="Times New Roman" w:hAnsi="Times New Roman"/>
          <w:color w:val="000000"/>
          <w:sz w:val="28"/>
          <w:szCs w:val="28"/>
          <w:lang w:eastAsia="ru-RU"/>
        </w:rPr>
        <w:t>все общеобразовательные школы должны быть оборудованы современным спортивным инвентарём, в сельской местности должны быть построены спортивные залы и площадки с искусственным покрытием из лёгких конструкционных сэндвич-панелей, должно увеличиться количество детских и подростковых спортивных школ;</w:t>
      </w:r>
    </w:p>
    <w:p w14:paraId="4070454F" w14:textId="77777777" w:rsidR="00954BF4" w:rsidRPr="008A6317" w:rsidRDefault="00954BF4" w:rsidP="00547CC3">
      <w:pPr>
        <w:numPr>
          <w:ilvl w:val="0"/>
          <w:numId w:val="45"/>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olor w:val="000000"/>
          <w:sz w:val="28"/>
          <w:szCs w:val="28"/>
          <w:lang w:eastAsia="ru-RU"/>
        </w:rPr>
      </w:pPr>
      <w:r w:rsidRPr="008A6317">
        <w:rPr>
          <w:rFonts w:ascii="Times New Roman" w:eastAsia="Times New Roman" w:hAnsi="Times New Roman"/>
          <w:color w:val="000000"/>
          <w:sz w:val="28"/>
          <w:szCs w:val="28"/>
          <w:lang w:eastAsia="ru-RU"/>
        </w:rPr>
        <w:t>совершенствования механизмов финансового, материально-технического и кадрового обеспечения физкультурно-спортивной деятельности;</w:t>
      </w:r>
    </w:p>
    <w:p w14:paraId="2E1FB21B" w14:textId="77777777" w:rsidR="00954BF4" w:rsidRPr="008A6317" w:rsidRDefault="00954BF4" w:rsidP="00547CC3">
      <w:pPr>
        <w:numPr>
          <w:ilvl w:val="0"/>
          <w:numId w:val="45"/>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olor w:val="000000"/>
          <w:sz w:val="28"/>
          <w:szCs w:val="28"/>
          <w:lang w:eastAsia="ru-RU"/>
        </w:rPr>
      </w:pPr>
      <w:r w:rsidRPr="008A6317">
        <w:rPr>
          <w:rFonts w:ascii="Times New Roman" w:eastAsia="Times New Roman" w:hAnsi="Times New Roman"/>
          <w:color w:val="000000"/>
          <w:sz w:val="28"/>
          <w:szCs w:val="28"/>
          <w:lang w:eastAsia="ru-RU"/>
        </w:rPr>
        <w:t>поддержки качества, адресности, разнообразия и актуальности физкультурно-оздоровительных и спортивных услуг, предоставляемых различным слоям населения;</w:t>
      </w:r>
    </w:p>
    <w:p w14:paraId="11007773" w14:textId="77777777" w:rsidR="00954BF4" w:rsidRPr="008A6317" w:rsidRDefault="00954BF4" w:rsidP="00547CC3">
      <w:pPr>
        <w:numPr>
          <w:ilvl w:val="0"/>
          <w:numId w:val="45"/>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активизации системы студенческих соревнований и развитие студенческого спорта, в том числе с ростом охвата девушек, лиц с инвалидностью;</w:t>
      </w:r>
    </w:p>
    <w:p w14:paraId="59F32EBF" w14:textId="77777777" w:rsidR="00954BF4" w:rsidRPr="008A6317" w:rsidRDefault="00954BF4" w:rsidP="00547CC3">
      <w:pPr>
        <w:numPr>
          <w:ilvl w:val="0"/>
          <w:numId w:val="45"/>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bCs/>
          <w:color w:val="000000"/>
          <w:sz w:val="28"/>
          <w:szCs w:val="28"/>
        </w:rPr>
      </w:pPr>
      <w:r w:rsidRPr="008A6317">
        <w:rPr>
          <w:rFonts w:ascii="Times New Roman" w:hAnsi="Times New Roman"/>
          <w:color w:val="000000"/>
          <w:sz w:val="28"/>
          <w:szCs w:val="28"/>
        </w:rPr>
        <w:t xml:space="preserve">разработки программы проведения одной из </w:t>
      </w:r>
      <w:r w:rsidRPr="008A6317">
        <w:rPr>
          <w:rFonts w:ascii="Times New Roman" w:hAnsi="Times New Roman"/>
          <w:bCs/>
          <w:color w:val="000000"/>
          <w:sz w:val="28"/>
          <w:szCs w:val="28"/>
        </w:rPr>
        <w:t>Азиатских игр в Таджикистане.</w:t>
      </w:r>
    </w:p>
    <w:p w14:paraId="61554986" w14:textId="77777777" w:rsidR="00264FAB" w:rsidRPr="008A6317" w:rsidRDefault="00264FAB" w:rsidP="00264FAB">
      <w:pPr>
        <w:tabs>
          <w:tab w:val="left" w:pos="851"/>
          <w:tab w:val="left" w:pos="1134"/>
        </w:tabs>
        <w:autoSpaceDE w:val="0"/>
        <w:autoSpaceDN w:val="0"/>
        <w:adjustRightInd w:val="0"/>
        <w:spacing w:after="0" w:line="240" w:lineRule="auto"/>
        <w:ind w:left="567"/>
        <w:contextualSpacing/>
        <w:jc w:val="both"/>
        <w:rPr>
          <w:rFonts w:ascii="Times New Roman" w:hAnsi="Times New Roman"/>
          <w:bCs/>
          <w:color w:val="000000"/>
          <w:sz w:val="28"/>
          <w:szCs w:val="28"/>
        </w:rPr>
      </w:pPr>
    </w:p>
    <w:p w14:paraId="1FF2885A"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Ожидаемые результаты:</w:t>
      </w:r>
    </w:p>
    <w:p w14:paraId="3665A309" w14:textId="77777777" w:rsidR="00954BF4" w:rsidRPr="008A6317" w:rsidRDefault="00954BF4" w:rsidP="00547CC3">
      <w:pPr>
        <w:numPr>
          <w:ilvl w:val="0"/>
          <w:numId w:val="45"/>
        </w:numPr>
        <w:tabs>
          <w:tab w:val="left" w:pos="851"/>
          <w:tab w:val="left" w:pos="1134"/>
        </w:tabs>
        <w:spacing w:after="0" w:line="240" w:lineRule="auto"/>
        <w:ind w:left="0" w:firstLine="567"/>
        <w:contextualSpacing/>
        <w:jc w:val="both"/>
        <w:rPr>
          <w:rFonts w:ascii="Times New Roman" w:eastAsia="Times New Roman" w:hAnsi="Times New Roman"/>
          <w:bCs/>
          <w:color w:val="000000"/>
          <w:sz w:val="28"/>
          <w:szCs w:val="28"/>
          <w:lang w:eastAsia="ru-RU"/>
        </w:rPr>
      </w:pPr>
      <w:r w:rsidRPr="008A6317">
        <w:rPr>
          <w:rFonts w:ascii="Times New Roman" w:eastAsia="Times New Roman" w:hAnsi="Times New Roman"/>
          <w:bCs/>
          <w:color w:val="000000"/>
          <w:sz w:val="28"/>
          <w:szCs w:val="28"/>
          <w:lang w:eastAsia="ru-RU"/>
        </w:rPr>
        <w:t xml:space="preserve">укреплена межведомственная координация с четкими целями в различных сферах жизни, исходящая из нужд и потребностей подростков, молодежи и общества;  </w:t>
      </w:r>
    </w:p>
    <w:p w14:paraId="742C6EE7" w14:textId="77777777" w:rsidR="00954BF4" w:rsidRPr="008A6317" w:rsidRDefault="00954BF4" w:rsidP="00547CC3">
      <w:pPr>
        <w:numPr>
          <w:ilvl w:val="0"/>
          <w:numId w:val="45"/>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возросла производительность труда молодых работников;</w:t>
      </w:r>
    </w:p>
    <w:p w14:paraId="67A77D91" w14:textId="77777777" w:rsidR="00954BF4" w:rsidRPr="008A6317" w:rsidRDefault="00954BF4" w:rsidP="00547CC3">
      <w:pPr>
        <w:numPr>
          <w:ilvl w:val="0"/>
          <w:numId w:val="45"/>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снижен уровень смертности подростков и молодых людей; </w:t>
      </w:r>
    </w:p>
    <w:p w14:paraId="1F890203" w14:textId="77777777" w:rsidR="00954BF4" w:rsidRPr="008A6317" w:rsidRDefault="00954BF4" w:rsidP="00547CC3">
      <w:pPr>
        <w:numPr>
          <w:ilvl w:val="0"/>
          <w:numId w:val="45"/>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сокращена численность молодых людей, которые не учатся и не работают в возрасте 15-24 лет;</w:t>
      </w:r>
    </w:p>
    <w:p w14:paraId="661EFADD" w14:textId="77777777" w:rsidR="00954BF4" w:rsidRPr="008A6317" w:rsidRDefault="00954BF4" w:rsidP="00547CC3">
      <w:pPr>
        <w:numPr>
          <w:ilvl w:val="0"/>
          <w:numId w:val="45"/>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lastRenderedPageBreak/>
        <w:t xml:space="preserve">возрос уровень информированности и вовлеченности молодёжи в мероприятия в сфере государственной молодёжной политики; </w:t>
      </w:r>
    </w:p>
    <w:p w14:paraId="4D8ADEF4" w14:textId="77777777" w:rsidR="00954BF4" w:rsidRPr="008A6317" w:rsidRDefault="00954BF4" w:rsidP="00547CC3">
      <w:pPr>
        <w:pStyle w:val="a6"/>
        <w:numPr>
          <w:ilvl w:val="0"/>
          <w:numId w:val="45"/>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повышен уровень информированности и вовлеченности подростков и молодёжи в проекты и мероприятия в сфере охраны и профилактики причинения вреда  окружающей среде, гармоничного сосуществования с природой и животным миром, тем самым снижен уровень насильственных действий по отношению к окружающим; </w:t>
      </w:r>
    </w:p>
    <w:p w14:paraId="63981B58" w14:textId="77777777" w:rsidR="00954BF4" w:rsidRPr="008A6317" w:rsidRDefault="00954BF4" w:rsidP="00547CC3">
      <w:pPr>
        <w:numPr>
          <w:ilvl w:val="0"/>
          <w:numId w:val="45"/>
        </w:numPr>
        <w:tabs>
          <w:tab w:val="left" w:pos="851"/>
          <w:tab w:val="left" w:pos="1134"/>
        </w:tabs>
        <w:autoSpaceDE w:val="0"/>
        <w:autoSpaceDN w:val="0"/>
        <w:adjustRightInd w:val="0"/>
        <w:spacing w:after="0" w:line="240" w:lineRule="auto"/>
        <w:ind w:left="0"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расширен охват населения, в том числе молодежи, физической активностью и здоровым образом жизни.</w:t>
      </w:r>
    </w:p>
    <w:p w14:paraId="5D5DDD9A" w14:textId="77777777" w:rsidR="00954BF4" w:rsidRPr="00863D7D" w:rsidRDefault="00954BF4" w:rsidP="00547CC3">
      <w:pPr>
        <w:pStyle w:val="affff3"/>
      </w:pPr>
      <w:bookmarkStart w:id="89" w:name="_Toc65266448"/>
      <w:r w:rsidRPr="00863D7D">
        <w:t>§8. Развитие туризма</w:t>
      </w:r>
      <w:bookmarkEnd w:id="89"/>
    </w:p>
    <w:p w14:paraId="750B4697"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Реформы в секторе туризма продолжаются, правовая база для регулирования деятельности совершенствуется, а также улучшаются инфраструктура и условия для приема местных и иностранных посетителей. В то же время развитие народных ремесел способствует развитию туристической индустрии и увеличению доходов местного населения.</w:t>
      </w:r>
    </w:p>
    <w:p w14:paraId="4CA01367"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В ходе реализации ПСР 2016-2020 реализованы «Программа развития туризма в Республике Таджикистан на  2018-2020 годы», «Стратегия развития туризма Республики Таджикистан на период до 2030 года» (План мероприятий Стратегии на  2019-2022 годы), которые </w:t>
      </w:r>
      <w:proofErr w:type="spellStart"/>
      <w:r w:rsidRPr="008A6317">
        <w:rPr>
          <w:rFonts w:ascii="Times New Roman" w:hAnsi="Times New Roman"/>
          <w:color w:val="000000"/>
          <w:sz w:val="28"/>
          <w:szCs w:val="28"/>
        </w:rPr>
        <w:t>охватываютразличные</w:t>
      </w:r>
      <w:proofErr w:type="spellEnd"/>
      <w:r w:rsidRPr="008A6317">
        <w:rPr>
          <w:rFonts w:ascii="Times New Roman" w:hAnsi="Times New Roman"/>
          <w:color w:val="000000"/>
          <w:sz w:val="28"/>
          <w:szCs w:val="28"/>
        </w:rPr>
        <w:t xml:space="preserve"> направления туристического сектора, включая повышение качества услуг в аэропортах, выдачу виз и регистрацию, выдачу разрешений для туризма в регионах страны и другие соответствующие аспекты отрасли.</w:t>
      </w:r>
    </w:p>
    <w:p w14:paraId="34153CB2"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По данным Всемирной туристской организации (ВТО) в январе-декабре 2019 года доля туристических услуг в общем валовом внутреннем продукте (ВВП) составляла в среднем 10,4%, а прямая доля туризма в ВВП 2, 2 процента. За период 2015–2019 годов количество въезжающих в страну иностранцев увеличилось в три раза и составило 1,26 </w:t>
      </w:r>
      <w:r w:rsidR="000838FD" w:rsidRPr="008A6317">
        <w:rPr>
          <w:rFonts w:ascii="Times New Roman" w:hAnsi="Times New Roman"/>
          <w:color w:val="000000"/>
          <w:sz w:val="28"/>
          <w:szCs w:val="28"/>
        </w:rPr>
        <w:t xml:space="preserve">млн </w:t>
      </w:r>
      <w:r w:rsidRPr="008A6317">
        <w:rPr>
          <w:rFonts w:ascii="Times New Roman" w:hAnsi="Times New Roman"/>
          <w:color w:val="000000"/>
          <w:sz w:val="28"/>
          <w:szCs w:val="28"/>
        </w:rPr>
        <w:t>человек.  Из общего числа туристов встречаются больше всего иностранных граждан.</w:t>
      </w:r>
    </w:p>
    <w:p w14:paraId="2DC6502F"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В процессе развития туристической системы одинаковое внимание уделяется привлечению иностранных туристов и развитию внутреннего туризма. В целях развития туристического сектора, в частности инфраструктуры этого сектора, налажено сотрудничество с международными финансовыми учреждениями. Туризм - один из секторов, наиболее пострадавших от кризиса COVID-19, оказавшего серьезное влияние на экономику. Соответственно, приоритеты развития отрасли, наряду с другими операциями, будут связаны с мерами по охране труда.    </w:t>
      </w:r>
    </w:p>
    <w:p w14:paraId="2BFED48C"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В то же время долгосрочное направление деятельности связано с задачей эффективного использования туристического потенциала страны как одного из многогранных направлений в Центральной Азии, в котором предпринимаются активные усилия по повышению конкурентоспособности туристического сектора, включая приоритетные рыночные сегменты такие как легкий и активный приключенческий туризм, разработке и внедрению </w:t>
      </w:r>
      <w:r w:rsidRPr="008A6317">
        <w:rPr>
          <w:rFonts w:ascii="Times New Roman" w:hAnsi="Times New Roman"/>
          <w:color w:val="000000"/>
          <w:sz w:val="28"/>
          <w:szCs w:val="28"/>
        </w:rPr>
        <w:lastRenderedPageBreak/>
        <w:t>национальных и международных стандартов качества. Сфера услуг будет постепенно приведена в соответствие с этими стандартами на международном уровне, и будет создана база данных для создания цифровой транспортной инфраструктуры.</w:t>
      </w:r>
    </w:p>
    <w:p w14:paraId="6A2CBE8C"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Принимая во внимание текущие тенденции развития туризма и объявление 2019 -2021 годов годами развития села, туризма и народных ремёсел в условиях пандемии, особое внимание следует уделить развитию внутреннего туризма на основе обширных лечебных и рекреационных возможностей, альпинизма, охоты, экотуризма, гастрономии и национальной кухни. , исторические, культурные и религиозные в стране.</w:t>
      </w:r>
    </w:p>
    <w:p w14:paraId="5196E9D5"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 развитием медицины и медицинских услуг в стране будут увеличиваться возможности для организации медицинского туризма (стоматологический, нейрохирургия, пластическая хирургия, трансплантация органов и др.) В соответствии с региональными требованиями и доступными ценами. В случае полной и эффективной реализации мер в этих сферах, прямой вклад туристического сектора в ВВП страны может быть увеличен до 5%, а его косвенный вклад - до 15%.</w:t>
      </w:r>
    </w:p>
    <w:p w14:paraId="25957C94"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Основные задачи в области развития туризма заключаются в следующем:  </w:t>
      </w:r>
    </w:p>
    <w:p w14:paraId="72D8F854" w14:textId="77777777" w:rsidR="00954BF4" w:rsidRPr="008A6317" w:rsidRDefault="00954BF4" w:rsidP="00547CC3">
      <w:pPr>
        <w:pStyle w:val="a6"/>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финансирование мероприятий «Программы развития туризма в Республике Таджикистан на 2018-2020 годы» местными властями на необходимом уровне не налажено;</w:t>
      </w:r>
    </w:p>
    <w:p w14:paraId="08BBA20F"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слаборазвитая логистическая инфраструктура (включая относительно высокую стоимость авиаперевозок и автомобильных перевозок, низкий охват национальных и международных авиаперевозок);</w:t>
      </w:r>
    </w:p>
    <w:p w14:paraId="2144D086"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ограниченность международных авиасообщений с потенциальными туристическими рынками;</w:t>
      </w:r>
    </w:p>
    <w:p w14:paraId="68006B8F"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слабая вовлеченность частного сектора в процесс формирования современной туристической инфраструктуры в отдельных регионах и туристических центрах;</w:t>
      </w:r>
    </w:p>
    <w:p w14:paraId="732B46B4"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неразвитость системы повышения квалификации сотрудников таможенных органов и аэропортов, особенно в области профессионального общения и оказания разъяснительных услуг в аэропортах и других пунктах пропуска через границу;</w:t>
      </w:r>
    </w:p>
    <w:p w14:paraId="5E446DF6"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нехватка квалифицированных кадров в сфере туризма и слабый потенциал туристических компаний страны;</w:t>
      </w:r>
    </w:p>
    <w:p w14:paraId="023B58E7"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отсутствие формирования национальных туристических брендов и туристических продуктов.</w:t>
      </w:r>
    </w:p>
    <w:p w14:paraId="39CE43ED"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слабое продвижение туристических возможностей Таджикистана на мировых рынках.</w:t>
      </w:r>
    </w:p>
    <w:p w14:paraId="3910A2CF"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Основные цели (приоритеты) развития:</w:t>
      </w:r>
    </w:p>
    <w:p w14:paraId="4E42A329"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формирование институциональных основ развития туризма;</w:t>
      </w:r>
    </w:p>
    <w:p w14:paraId="6D7A2C11"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конкурентоспособности туристических услуг;</w:t>
      </w:r>
    </w:p>
    <w:p w14:paraId="02F96FA8"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обеспечение устойчивости и развития внутреннего туристического потенциала.</w:t>
      </w:r>
    </w:p>
    <w:p w14:paraId="363D2DAA"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Задачи для решения поставленных вопросов и достижения целей:</w:t>
      </w:r>
    </w:p>
    <w:p w14:paraId="640D9DFC"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создание благоприятных организационно-правовых условий для развития туристической системы страны;</w:t>
      </w:r>
    </w:p>
    <w:p w14:paraId="7972CB79"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разработка механизмов обеспечения безопасности и здоровья во время путешествий;</w:t>
      </w:r>
    </w:p>
    <w:p w14:paraId="43F4D59F"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развитие туристической инфраструктуры и сопутствующей инфраструктуры;</w:t>
      </w:r>
    </w:p>
    <w:p w14:paraId="22B4078F"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способствовать внедрению технологических инноваций в туристическую систему;</w:t>
      </w:r>
    </w:p>
    <w:p w14:paraId="6F92C7C5"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эффективное использование внутренних ресурсов для туристической индустрии;</w:t>
      </w:r>
    </w:p>
    <w:p w14:paraId="6D06D410"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продвижение возможностей туризма в стране и за рубежом;</w:t>
      </w:r>
    </w:p>
    <w:p w14:paraId="3A0261A0"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поддержать развитие внутреннего туризма.</w:t>
      </w:r>
    </w:p>
    <w:p w14:paraId="0867FBB0"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Создание благоприятных организационно-правовых условий для развития туристической системы страны посредством:</w:t>
      </w:r>
    </w:p>
    <w:p w14:paraId="182F4A22"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формирования нового подхода к программным мероприятиям по организации и развитию туризма в стране;</w:t>
      </w:r>
    </w:p>
    <w:p w14:paraId="693BC0DB"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наращивания потенциала системы управления сектором;</w:t>
      </w:r>
    </w:p>
    <w:p w14:paraId="34628ED7"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нормативной базы в отрасли, направленные на создание благоприятных условий для хозяйствующих субъектов;</w:t>
      </w:r>
    </w:p>
    <w:p w14:paraId="440E9C8E"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системы учета и методологии статистики туризма;</w:t>
      </w:r>
    </w:p>
    <w:p w14:paraId="7F98D43D"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новых стандартов, совершенствования существующих стандартов на соответствие экологическим, строительным и санитарным нормам при строительстве туристической инфраструктуры и требованиям к оказанию туристических услуг;</w:t>
      </w:r>
    </w:p>
    <w:p w14:paraId="25133481"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внедрения систем добровольной сертификации объектов промышленного туризма по системе «</w:t>
      </w:r>
      <w:proofErr w:type="spellStart"/>
      <w:r w:rsidRPr="008A6317">
        <w:rPr>
          <w:rFonts w:ascii="Times New Roman" w:hAnsi="Times New Roman"/>
          <w:color w:val="000000"/>
          <w:sz w:val="28"/>
          <w:szCs w:val="28"/>
        </w:rPr>
        <w:t>Tourist</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Friendly</w:t>
      </w:r>
      <w:proofErr w:type="spellEnd"/>
      <w:r w:rsidRPr="008A6317">
        <w:rPr>
          <w:rFonts w:ascii="Times New Roman" w:hAnsi="Times New Roman"/>
          <w:color w:val="000000"/>
          <w:sz w:val="28"/>
          <w:szCs w:val="28"/>
        </w:rPr>
        <w:t>»;</w:t>
      </w:r>
    </w:p>
    <w:p w14:paraId="6CD1F494"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внедрения системы добровольной классификации объектов гостиничного хозяйства в стране;</w:t>
      </w:r>
    </w:p>
    <w:p w14:paraId="4DA0C90D"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благоприятного делового и инвестиционного климата в стране для привлечения инвестиций в туристический сектор страны;</w:t>
      </w:r>
    </w:p>
    <w:p w14:paraId="2C4DD828"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усиления координации деятельности государственных органов по туризму с учреждениями профессионального образования и рынком труда страны;</w:t>
      </w:r>
    </w:p>
    <w:p w14:paraId="416A479B"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повышения уровня межведомственной координации и вовлеченности местных властей в создание благоприятных условий для развития туризма;</w:t>
      </w:r>
    </w:p>
    <w:p w14:paraId="2549CD51"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обязательного внедрения 5-дневной системы для всех государственных, частных и государственных учреждений, чтобы обеспечить время для внутреннего туризма;</w:t>
      </w:r>
    </w:p>
    <w:p w14:paraId="1B566542"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систем и методов мониторинга для обеспечения надлежащего санитарного и экологического состояния туристических объектов, дорог, сохранения памятников и других историко-культурных объектов;</w:t>
      </w:r>
    </w:p>
    <w:p w14:paraId="5C775DBB"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поддержки диверсификации туристических направлений, внедрение цифровых технологий;</w:t>
      </w:r>
    </w:p>
    <w:p w14:paraId="6A53B715"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улучшения инвестиционного и делового климата в сфере здравоохранения для создания возможностей для развития медицинского туризма.</w:t>
      </w:r>
    </w:p>
    <w:p w14:paraId="28A38CE7"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Разработка механизмов обеспечения безопасности и здоровья во время путешествий посредством:</w:t>
      </w:r>
    </w:p>
    <w:p w14:paraId="25613F74"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анализа дорожной карты по повышению осведомленности населения о здоровье и безопасности путешествий;</w:t>
      </w:r>
    </w:p>
    <w:p w14:paraId="1ECC0E33"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повышения профессионализма СМИ в информировании общественности о вопросах здоровья и безопасности;</w:t>
      </w:r>
    </w:p>
    <w:p w14:paraId="154971D4"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внедрения лучших практик по обеспечению чистоты и санитарии на туристических объектах и дорогах;</w:t>
      </w:r>
    </w:p>
    <w:p w14:paraId="3DA08771"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новых протоколов по охране труда и технике безопасности в туристической системе страны;</w:t>
      </w:r>
    </w:p>
    <w:p w14:paraId="5278C115"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внедрения системы организации отдыха и туризма в рамках трудовых отношений и обеспечение ее реализации;</w:t>
      </w:r>
    </w:p>
    <w:p w14:paraId="7D9423F5"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повышения потенциала правоохранительных органов по работе с туристами.</w:t>
      </w:r>
    </w:p>
    <w:p w14:paraId="37346C55"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Развитие туристической инфраструктуры и сопутствующей инфраструктуры посредством:</w:t>
      </w:r>
    </w:p>
    <w:p w14:paraId="712CDC4E"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организации строительства новых и реконструкция существующих объектов проживания и питания, объектов водоснабжения и канализации, транспорта и логистики, объектов культуры и спорта, туристических демонстрационных объектов;</w:t>
      </w:r>
    </w:p>
    <w:p w14:paraId="610C9DF6"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поддержки организации дорожно-туристической инфраструктуры в крупных городах, туристических демонстрационных объектов, туристско-развлекательных центров (дороги, указатели и разметка, коридоры, санитарно-гигиенические центры);</w:t>
      </w:r>
    </w:p>
    <w:p w14:paraId="3C14C97F"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обеспечения реабилитации инженерной и коммуникационной инфраструктуры туристических центров, объектов и маршрутов.</w:t>
      </w:r>
    </w:p>
    <w:p w14:paraId="0482F2E5"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Содействовать внедрению технологических инноваций в туристическую систему посредством:</w:t>
      </w:r>
    </w:p>
    <w:p w14:paraId="2EACE1EE"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развития многоязычных информационных ресурсов для туристов;</w:t>
      </w:r>
    </w:p>
    <w:p w14:paraId="39643DC7"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предоставления возможности дистанционного (электронного) знакомства с культурными и природными центрами, музейными выставками, туристическими маршрутами;</w:t>
      </w:r>
    </w:p>
    <w:p w14:paraId="55A2DEB9"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электронных средств организации туристических маршрутов с возможностью покупки билетов и бронирования гостиниц.</w:t>
      </w:r>
    </w:p>
    <w:p w14:paraId="64473A78"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Эффективное использование внутренних ресурсов для индустрии туризма посредством:</w:t>
      </w:r>
    </w:p>
    <w:p w14:paraId="1B9AF094"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Кадастра туристических ресурсов Республики Таджикистан;</w:t>
      </w:r>
    </w:p>
    <w:p w14:paraId="220C0F38"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внедрения кластерных отношений в туристической системе;</w:t>
      </w:r>
    </w:p>
    <w:p w14:paraId="43B0ACB0"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совершенствования системы договорных отношений для стимулирования организации корпоративного туризма;</w:t>
      </w:r>
    </w:p>
    <w:p w14:paraId="6BDDB181"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поощрения разработки и реализации региональных программ развития туризма;</w:t>
      </w:r>
    </w:p>
    <w:p w14:paraId="32EF8C56" w14:textId="77777777" w:rsidR="001A48B4" w:rsidRPr="008A6317" w:rsidRDefault="001A48B4" w:rsidP="001A48B4">
      <w:pPr>
        <w:tabs>
          <w:tab w:val="left" w:pos="851"/>
          <w:tab w:val="left" w:pos="1134"/>
          <w:tab w:val="right" w:pos="9549"/>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разработка новых туристических продуктов и продвижение региональных туров;</w:t>
      </w:r>
      <w:r w:rsidRPr="008A6317">
        <w:rPr>
          <w:rFonts w:ascii="Times New Roman" w:hAnsi="Times New Roman"/>
          <w:color w:val="000000"/>
          <w:sz w:val="28"/>
          <w:szCs w:val="28"/>
        </w:rPr>
        <w:tab/>
      </w:r>
    </w:p>
    <w:p w14:paraId="2AE79D6E"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системы подготовки, переподготовки и повышения квалификации туристских кадров страны;</w:t>
      </w:r>
    </w:p>
    <w:p w14:paraId="128F44CE"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принятия мер по охране и развитию народных промыслов.</w:t>
      </w:r>
    </w:p>
    <w:p w14:paraId="1D4F3D06"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Продвижение туристических возможностей внутри страны и за рубежом посредством:</w:t>
      </w:r>
    </w:p>
    <w:p w14:paraId="03E4CCC6"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реализации стратегии продвижения туризма в стране, которая в основном ориентирована на основные туристические рынки;</w:t>
      </w:r>
    </w:p>
    <w:p w14:paraId="7B90873E"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продвижение туристического бренда Таджикистана и привлечение иностранных туристов в страну;</w:t>
      </w:r>
    </w:p>
    <w:p w14:paraId="72A14204"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поддержки и интеграция специальных демонстрационных мероприятий в стране;</w:t>
      </w:r>
    </w:p>
    <w:p w14:paraId="2F6E9442"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проведения описательной и информационной пропаганды на специализированных международных выставках и ярмарках;</w:t>
      </w:r>
    </w:p>
    <w:p w14:paraId="403A64BE"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активизации мероприятий по продвижению туристических продуктов в сети Интернет, включая размещение информации через поисковый маркетинг, баннеры на специальных сайтах, мобильную рекламу, а также создание специальной онлайн-платформы, отражающей все туристические предложения в стране;</w:t>
      </w:r>
    </w:p>
    <w:p w14:paraId="1B37B2C7"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организации широкого спектра 1-2 дневных групповых, семейных и индивидуальных туров;</w:t>
      </w:r>
    </w:p>
    <w:p w14:paraId="42D24965"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развития малой отечественной гражданской авиации с увеличением внутренних маршрутов и рейсов;</w:t>
      </w:r>
    </w:p>
    <w:p w14:paraId="18567E03"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пакета региональных туристических указателей с учетом их характеристик;</w:t>
      </w:r>
    </w:p>
    <w:p w14:paraId="492CF628"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интеграции в международные туристические коридоры.</w:t>
      </w:r>
    </w:p>
    <w:p w14:paraId="5CEC37CB"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Поддержать развитие внутреннего туризма посредством:</w:t>
      </w:r>
    </w:p>
    <w:p w14:paraId="6D2549B9"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поддержки развития молодых форм организации путешествий по стране;</w:t>
      </w:r>
    </w:p>
    <w:p w14:paraId="4A8A3C63"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внедрения туристических программ в систему образования страны и привлечение к ней учреждений и организаций на льготных условиях;</w:t>
      </w:r>
    </w:p>
    <w:p w14:paraId="343B774F"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финансового обеспечения работодателями командировочных расходов сотрудников;</w:t>
      </w:r>
    </w:p>
    <w:p w14:paraId="685CE744"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поддержки формирования устойчивой системы информационно-маркетинговой поддержки внутреннего туризма, внедрение цифровых технологий в этой сфере.</w:t>
      </w:r>
    </w:p>
    <w:p w14:paraId="4F21062D"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Ожидаемые результаты:</w:t>
      </w:r>
    </w:p>
    <w:p w14:paraId="40F6CA75"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увеличен вклад туризма в экономическое развитие и создание производственных рабочих мест;</w:t>
      </w:r>
    </w:p>
    <w:p w14:paraId="56C1C9BD"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 потенциал управления туризмом;</w:t>
      </w:r>
    </w:p>
    <w:p w14:paraId="63652C54"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увеличено количество авиасообщений в страну и повышена доходность транспортного сектора и сферы туризма;</w:t>
      </w:r>
    </w:p>
    <w:p w14:paraId="3B627619"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улучшено использование внутреннего потенциала для развития туризма;</w:t>
      </w:r>
    </w:p>
    <w:p w14:paraId="4B595FEB"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осуществлена диверсификация туризма в сфере международного и внутреннего туризма;</w:t>
      </w:r>
    </w:p>
    <w:p w14:paraId="3EC1951C"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обеспечивается высокий уровень качества и безопасности путешествий;</w:t>
      </w:r>
    </w:p>
    <w:p w14:paraId="23822BBD"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повышена устойчивость участников туристического рынка;</w:t>
      </w:r>
    </w:p>
    <w:p w14:paraId="53D4BFF6"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выросло признание туристических продуктов страны.</w:t>
      </w:r>
    </w:p>
    <w:p w14:paraId="23D51317" w14:textId="77777777" w:rsidR="001A48B4" w:rsidRPr="00863D7D" w:rsidRDefault="001A48B4" w:rsidP="001A48B4">
      <w:pPr>
        <w:pStyle w:val="affff3"/>
      </w:pPr>
      <w:bookmarkStart w:id="90" w:name="_Toc65266449"/>
      <w:r w:rsidRPr="00863D7D">
        <w:t>§9. Обеспечение достойных условий жизни</w:t>
      </w:r>
      <w:bookmarkEnd w:id="90"/>
    </w:p>
    <w:p w14:paraId="404A2136"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Средний уровень обеспеченности жильем на душу населения увеличился с 10,7 квадратных метров в 2015 году до 11,6 квадратных метров в 2020 году, а 98,1 процента жилищного фонда страны находится в частной собственности. Неуклонно повышается качество жилищного строительства, при проектировании и строительстве высотных домов используются энергосберегающие и энергосберегающие технологии.</w:t>
      </w:r>
    </w:p>
    <w:p w14:paraId="76E8F5DF"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Увеличились объемы строительства доступного жилья, (согласно ЦУР 11) при строительстве жилья и общественных объектов наблюдается строительство специализированных коридоров и лифтов, автостоянок для инвалидов и других уязвимых групп населения.</w:t>
      </w:r>
    </w:p>
    <w:p w14:paraId="622D635F"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В жилищно-коммунальном хозяйстве приняты меры по ремонту жилищного фонда, улучшению инфраструктуры электроснабжения, водоснабжения и канализации, обновлению парка коммунальной техники.</w:t>
      </w:r>
    </w:p>
    <w:p w14:paraId="024A1AFE"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В городе Душанбе отремонтированы системы отопления и горячего водоснабжения в многоквартирных домах и социальных учреждениях. В 2017-2020 годах горячей водой и отоплением обеспечено более 2555 объектов города.</w:t>
      </w:r>
    </w:p>
    <w:p w14:paraId="6FFA2FD4"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Успешно реализованы меры по модернизации инфраструктуры водоснабжения, канализации и удаления твердых отходов, в стране устанавливается и восстанавливается инфраструктура энергоснабжения и наружного освещения.</w:t>
      </w:r>
    </w:p>
    <w:p w14:paraId="6C09C2A3"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На основе реализации «Концепции реформирования жилищно-коммунального хозяйства в Республике Таджикистан на 2010-2025 годы» и «Программы развития жилищно-коммунального хозяйства на 2014-2018 годы» ГУП «Жилищно-коммунальное хозяйство» приступило к реализации политики децентрализации услуг.</w:t>
      </w:r>
    </w:p>
    <w:p w14:paraId="4D7CEA44"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Созданы региональные водохозяйственные предприятия, независимая деятельность которых на региональном уровне помогла повысить эффективность городских водохозяйственных предприятий и поселков городского типа. Вместе с тем в сфере жилищно-коммунального хозяйства есть вопросы, требующие решения.</w:t>
      </w:r>
    </w:p>
    <w:p w14:paraId="4C3400B4"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Доля населения в сельском жилищном строительстве сокращается из-за снижения доходов населения роста цен на строительные материалы и энергоресурсы, сокращения новых земельных участков под индивидуальное строительство, отсутствия инженерной и коммуникационной инфраструктуры в </w:t>
      </w:r>
      <w:r w:rsidRPr="008A6317">
        <w:rPr>
          <w:rFonts w:ascii="Times New Roman" w:hAnsi="Times New Roman"/>
          <w:color w:val="000000"/>
          <w:sz w:val="28"/>
          <w:szCs w:val="28"/>
        </w:rPr>
        <w:lastRenderedPageBreak/>
        <w:t>районах индивидуального строительства в сельской местности, включая питьевое водоснабжение, электроснабжение, школы и другие социальные объекты.</w:t>
      </w:r>
    </w:p>
    <w:p w14:paraId="020BD69B"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Ипотечные кредиты еще не являются эффективным механизмом финансирования доступного жилья.</w:t>
      </w:r>
    </w:p>
    <w:p w14:paraId="1B34AA4A"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Основные проблемы:</w:t>
      </w:r>
    </w:p>
    <w:p w14:paraId="4E759248"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уровень доступа к жилью и неравномерность строительства в регионах, особенно в слаборазвитых районах;</w:t>
      </w:r>
    </w:p>
    <w:p w14:paraId="0F79A3E2"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непривлекательное ипотечное кредитование, недостаточность банковских услуг и сокращение денежных переводов на жилищное строительство;</w:t>
      </w:r>
    </w:p>
    <w:p w14:paraId="4890D2C4"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ветхие инженерные сети и неэффективное местное управление;</w:t>
      </w:r>
    </w:p>
    <w:p w14:paraId="76F295D9"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сложная институциональная система жилищно-коммунального хозяйства и сложные процедуры получения разрешительной документации на индивидуальное жилищное строительство, что снижает его привлекательность для частного сектора;</w:t>
      </w:r>
    </w:p>
    <w:p w14:paraId="536B8E35"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недостаточное финансирование отраслей ЖКХ из госбюджета и рост задолженности предприятий отрасли из-за предоставления средств в виде кредитов, что приводит к снижению их финансовой устойчивости, ухудшению качества обслуживания и снижает привлекательность сектора для иностранных инвестиций;</w:t>
      </w:r>
    </w:p>
    <w:p w14:paraId="603B6224"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неполная тарифная политика в секторе ЖКХ, недостаточный уровень действующих тарифов и недостаточная прозрачность системы выставления счетов за коммунальные услуги, что приводит к нарушению платежной дисциплины и сокращению финансовой системы предприятий, </w:t>
      </w:r>
      <w:proofErr w:type="spellStart"/>
      <w:r w:rsidRPr="008A6317">
        <w:rPr>
          <w:rFonts w:ascii="Times New Roman" w:hAnsi="Times New Roman"/>
          <w:color w:val="000000"/>
          <w:sz w:val="28"/>
          <w:szCs w:val="28"/>
        </w:rPr>
        <w:t>непокрытию</w:t>
      </w:r>
      <w:proofErr w:type="spellEnd"/>
      <w:r w:rsidRPr="008A6317">
        <w:rPr>
          <w:rFonts w:ascii="Times New Roman" w:hAnsi="Times New Roman"/>
          <w:color w:val="000000"/>
          <w:sz w:val="28"/>
          <w:szCs w:val="28"/>
        </w:rPr>
        <w:t xml:space="preserve"> затрат на содержание, погашению крупных инвестиций и долгов;</w:t>
      </w:r>
    </w:p>
    <w:p w14:paraId="6130E594"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существуют значительные различия между городскими и сельскими районами с точки зрения доступа к централизованной системе питьевой воды, канализации, отопления, сбора, обработки и обезвреживания отходов. При этом объем финансирования строительства и реконструкции коммунальной инфраструктуры осуществляется неравномерно между городской и сельской местностью, и на сельских жителей приходится в 2 - 2,5 раза меньше, чем  городской местности. Почти все сельские и городские общины в районах страны не имеют доступа к кредитам для улучшения своей коммунальной и социальной инфраструктуры, и система финансирования сектора нуждается в реформировании. Уровень жилья и в то же время качество жилья в сельской местности остается ниже, чем в городской;</w:t>
      </w:r>
    </w:p>
    <w:p w14:paraId="2BE44B30" w14:textId="77777777" w:rsidR="00954BF4" w:rsidRPr="006E1AFD"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E1AFD">
        <w:rPr>
          <w:rFonts w:ascii="Times New Roman" w:hAnsi="Times New Roman"/>
          <w:color w:val="000000"/>
          <w:sz w:val="28"/>
          <w:szCs w:val="28"/>
          <w:highlight w:val="yellow"/>
        </w:rPr>
        <w:t xml:space="preserve">- отсутствие эффективной системы учета и отчетности в сфере водоснабжения и канализации не позволяет собирать точные данные о наличии и фактическом состоянии питьевого водоснабжения и канализации в городах, районах и по всей стране. В частности, информация об источниках водоснабжения, стоках и очистке сточных вод, использовании воды, количестве фактических пользователей, доступе к централизованной системе водоснабжения, а также качестве и стоимости услуг в стране неточны, что затрудняет управление. Во многих случаях данные различных государственных </w:t>
      </w:r>
      <w:r w:rsidRPr="006E1AFD">
        <w:rPr>
          <w:rFonts w:ascii="Times New Roman" w:hAnsi="Times New Roman"/>
          <w:color w:val="000000"/>
          <w:sz w:val="28"/>
          <w:szCs w:val="28"/>
          <w:highlight w:val="yellow"/>
        </w:rPr>
        <w:lastRenderedPageBreak/>
        <w:t>органов в этой области различаются, и поэтому национальная статистика не соответствует статистике международных организаций в этой области;</w:t>
      </w:r>
    </w:p>
    <w:p w14:paraId="702543E8" w14:textId="77777777" w:rsidR="00954BF4" w:rsidRPr="006E1AFD" w:rsidRDefault="00954BF4" w:rsidP="00547CC3">
      <w:pPr>
        <w:tabs>
          <w:tab w:val="left" w:pos="851"/>
          <w:tab w:val="left" w:pos="1134"/>
        </w:tabs>
        <w:spacing w:after="0" w:line="240" w:lineRule="auto"/>
        <w:ind w:firstLine="567"/>
        <w:jc w:val="both"/>
        <w:rPr>
          <w:rFonts w:ascii="Times New Roman" w:hAnsi="Times New Roman"/>
          <w:color w:val="000000"/>
          <w:sz w:val="28"/>
          <w:szCs w:val="28"/>
          <w:highlight w:val="yellow"/>
        </w:rPr>
      </w:pPr>
      <w:r w:rsidRPr="006E1AFD">
        <w:rPr>
          <w:rFonts w:ascii="Times New Roman" w:hAnsi="Times New Roman"/>
          <w:color w:val="000000"/>
          <w:sz w:val="28"/>
          <w:szCs w:val="28"/>
          <w:highlight w:val="yellow"/>
        </w:rPr>
        <w:t>- изменение климата и управление рисками стихийных бедствий в целом и чрезвычайные ситуации в целом должным образом не включены в существующие правовые документы. Это не мотивирует государственные органы к снижению уязвимости и усилению адаптивных мер;</w:t>
      </w:r>
    </w:p>
    <w:p w14:paraId="60AB0275"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6E1AFD">
        <w:rPr>
          <w:rFonts w:ascii="Times New Roman" w:hAnsi="Times New Roman"/>
          <w:color w:val="000000"/>
          <w:sz w:val="28"/>
          <w:szCs w:val="28"/>
          <w:highlight w:val="yellow"/>
        </w:rPr>
        <w:t>- недостаточный потенциал институтов страны для снижения рисков стихийных бедствий и изменения климата и обеспечения устойчивости к чрезвычайным ситуациям.</w:t>
      </w:r>
    </w:p>
    <w:p w14:paraId="1B8A20FE" w14:textId="77777777" w:rsidR="003D2E39" w:rsidRPr="00264FAB" w:rsidRDefault="003D2E39" w:rsidP="003D2E39">
      <w:pPr>
        <w:pStyle w:val="a6"/>
        <w:numPr>
          <w:ilvl w:val="0"/>
          <w:numId w:val="12"/>
        </w:numPr>
        <w:tabs>
          <w:tab w:val="left" w:pos="851"/>
          <w:tab w:val="left" w:pos="1134"/>
        </w:tabs>
        <w:spacing w:after="0" w:line="240" w:lineRule="auto"/>
        <w:ind w:left="0" w:firstLine="567"/>
        <w:jc w:val="both"/>
        <w:rPr>
          <w:rFonts w:ascii="Times New Roman" w:hAnsi="Times New Roman"/>
          <w:sz w:val="28"/>
          <w:szCs w:val="28"/>
        </w:rPr>
      </w:pPr>
      <w:r w:rsidRPr="00264FAB">
        <w:rPr>
          <w:rFonts w:ascii="Times New Roman" w:hAnsi="Times New Roman"/>
          <w:sz w:val="28"/>
          <w:szCs w:val="28"/>
          <w:lang w:val="tg-Cyrl-TJ"/>
        </w:rPr>
        <w:t>Основн</w:t>
      </w:r>
      <w:proofErr w:type="spellStart"/>
      <w:r w:rsidRPr="00264FAB">
        <w:rPr>
          <w:rFonts w:ascii="Times New Roman" w:hAnsi="Times New Roman"/>
          <w:sz w:val="28"/>
          <w:szCs w:val="28"/>
        </w:rPr>
        <w:t>ые</w:t>
      </w:r>
      <w:proofErr w:type="spellEnd"/>
      <w:r w:rsidRPr="00264FAB">
        <w:rPr>
          <w:rFonts w:ascii="Times New Roman" w:hAnsi="Times New Roman"/>
          <w:sz w:val="28"/>
          <w:szCs w:val="28"/>
        </w:rPr>
        <w:t xml:space="preserve"> цели (приоритеты) развития:</w:t>
      </w:r>
    </w:p>
    <w:p w14:paraId="1D2065A0" w14:textId="77777777" w:rsidR="003D2E39" w:rsidRPr="00264FAB" w:rsidRDefault="003D2E39" w:rsidP="003D2E39">
      <w:pPr>
        <w:pStyle w:val="a6"/>
        <w:tabs>
          <w:tab w:val="left" w:pos="851"/>
          <w:tab w:val="left" w:pos="1134"/>
        </w:tabs>
        <w:spacing w:after="0" w:line="240" w:lineRule="auto"/>
        <w:ind w:left="0" w:firstLine="567"/>
        <w:jc w:val="both"/>
        <w:rPr>
          <w:rFonts w:ascii="Times New Roman" w:hAnsi="Times New Roman"/>
          <w:sz w:val="28"/>
          <w:szCs w:val="28"/>
        </w:rPr>
      </w:pPr>
      <w:r w:rsidRPr="00264FAB">
        <w:rPr>
          <w:rFonts w:ascii="Times New Roman" w:hAnsi="Times New Roman"/>
          <w:sz w:val="28"/>
          <w:szCs w:val="28"/>
        </w:rPr>
        <w:t xml:space="preserve">- увеличения объемов жилищного строительства, в том числе в сельской местности; </w:t>
      </w:r>
    </w:p>
    <w:p w14:paraId="7EE76B2F" w14:textId="77777777" w:rsidR="003D2E39" w:rsidRPr="00264FAB" w:rsidRDefault="003D2E39" w:rsidP="003D2E39">
      <w:pPr>
        <w:pStyle w:val="a6"/>
        <w:tabs>
          <w:tab w:val="left" w:pos="851"/>
          <w:tab w:val="left" w:pos="1134"/>
        </w:tabs>
        <w:spacing w:after="0" w:line="240" w:lineRule="auto"/>
        <w:ind w:left="0" w:firstLine="567"/>
        <w:jc w:val="both"/>
        <w:rPr>
          <w:rFonts w:ascii="Times New Roman" w:hAnsi="Times New Roman"/>
          <w:sz w:val="28"/>
          <w:szCs w:val="28"/>
        </w:rPr>
      </w:pPr>
      <w:r w:rsidRPr="00264FAB">
        <w:rPr>
          <w:rFonts w:ascii="Times New Roman" w:hAnsi="Times New Roman"/>
          <w:sz w:val="28"/>
          <w:szCs w:val="28"/>
        </w:rPr>
        <w:t>- обеспечение доступа к основным жилищно-коммунальным услугам;</w:t>
      </w:r>
    </w:p>
    <w:p w14:paraId="0F07F5E5" w14:textId="77777777" w:rsidR="003D2E39" w:rsidRPr="00264FAB" w:rsidRDefault="003D2E39" w:rsidP="003D2E39">
      <w:pPr>
        <w:pStyle w:val="a6"/>
        <w:numPr>
          <w:ilvl w:val="0"/>
          <w:numId w:val="12"/>
        </w:numPr>
        <w:tabs>
          <w:tab w:val="left" w:pos="851"/>
          <w:tab w:val="left" w:pos="1134"/>
        </w:tabs>
        <w:spacing w:after="0" w:line="240" w:lineRule="auto"/>
        <w:ind w:left="0" w:firstLine="567"/>
        <w:jc w:val="both"/>
        <w:rPr>
          <w:rFonts w:ascii="Times New Roman" w:hAnsi="Times New Roman"/>
          <w:sz w:val="28"/>
          <w:szCs w:val="28"/>
        </w:rPr>
      </w:pPr>
      <w:r w:rsidRPr="00264FAB">
        <w:rPr>
          <w:rFonts w:ascii="Times New Roman" w:hAnsi="Times New Roman"/>
          <w:sz w:val="28"/>
          <w:szCs w:val="28"/>
        </w:rPr>
        <w:t>Совершенствование законодательства и институциональной структуры рынка жилья посредством:</w:t>
      </w:r>
    </w:p>
    <w:p w14:paraId="3F710392" w14:textId="77777777" w:rsidR="003D2E39" w:rsidRPr="00264FAB" w:rsidRDefault="003D2E39" w:rsidP="003D2E39">
      <w:pPr>
        <w:pStyle w:val="a6"/>
        <w:tabs>
          <w:tab w:val="left" w:pos="851"/>
          <w:tab w:val="left" w:pos="1134"/>
        </w:tabs>
        <w:spacing w:after="0" w:line="240" w:lineRule="auto"/>
        <w:ind w:left="0" w:firstLine="567"/>
        <w:jc w:val="both"/>
        <w:rPr>
          <w:rFonts w:ascii="Times New Roman" w:hAnsi="Times New Roman"/>
          <w:sz w:val="28"/>
          <w:szCs w:val="28"/>
        </w:rPr>
      </w:pPr>
      <w:r w:rsidRPr="00264FAB">
        <w:rPr>
          <w:rFonts w:ascii="Times New Roman" w:hAnsi="Times New Roman"/>
          <w:sz w:val="28"/>
          <w:szCs w:val="28"/>
        </w:rPr>
        <w:t>- обеспечение сельских поселений объектами социальной и инженерной инфраструктуры;</w:t>
      </w:r>
    </w:p>
    <w:p w14:paraId="6DA2C669" w14:textId="77777777" w:rsidR="003D2E39" w:rsidRPr="00264FAB" w:rsidRDefault="003D2E39" w:rsidP="003D2E39">
      <w:pPr>
        <w:tabs>
          <w:tab w:val="left" w:pos="851"/>
          <w:tab w:val="left" w:pos="1134"/>
        </w:tabs>
        <w:spacing w:after="0" w:line="240" w:lineRule="auto"/>
        <w:ind w:firstLine="567"/>
        <w:jc w:val="both"/>
        <w:rPr>
          <w:rFonts w:ascii="Times New Roman" w:hAnsi="Times New Roman"/>
          <w:sz w:val="28"/>
          <w:szCs w:val="28"/>
        </w:rPr>
      </w:pPr>
      <w:r w:rsidRPr="00264FAB">
        <w:rPr>
          <w:rFonts w:ascii="Times New Roman" w:hAnsi="Times New Roman"/>
          <w:sz w:val="28"/>
          <w:szCs w:val="28"/>
        </w:rPr>
        <w:t>- совершенствование системы управления коммунальными услугами;</w:t>
      </w:r>
    </w:p>
    <w:p w14:paraId="18A2AA33" w14:textId="77777777" w:rsidR="003D2E39" w:rsidRPr="00264FAB" w:rsidRDefault="003D2E39" w:rsidP="003D2E39">
      <w:pPr>
        <w:tabs>
          <w:tab w:val="left" w:pos="851"/>
          <w:tab w:val="left" w:pos="1134"/>
        </w:tabs>
        <w:spacing w:after="0" w:line="240" w:lineRule="auto"/>
        <w:ind w:firstLine="567"/>
        <w:jc w:val="both"/>
        <w:rPr>
          <w:rFonts w:ascii="Times New Roman" w:hAnsi="Times New Roman"/>
          <w:sz w:val="28"/>
          <w:szCs w:val="28"/>
        </w:rPr>
      </w:pPr>
      <w:r w:rsidRPr="00264FAB">
        <w:rPr>
          <w:rFonts w:ascii="Times New Roman" w:hAnsi="Times New Roman"/>
          <w:sz w:val="28"/>
          <w:szCs w:val="28"/>
        </w:rPr>
        <w:t>- обеспечение финансовой устойчивости сектора (учреждений) жилищно-коммунального хозяйства.</w:t>
      </w:r>
    </w:p>
    <w:p w14:paraId="33682A57" w14:textId="77777777" w:rsidR="003D2E39" w:rsidRPr="006E1AFD" w:rsidRDefault="003D2E39" w:rsidP="003D2E39">
      <w:pPr>
        <w:pStyle w:val="a6"/>
        <w:numPr>
          <w:ilvl w:val="0"/>
          <w:numId w:val="12"/>
        </w:numPr>
        <w:tabs>
          <w:tab w:val="left" w:pos="0"/>
          <w:tab w:val="left" w:pos="709"/>
        </w:tabs>
        <w:spacing w:after="0" w:line="240" w:lineRule="auto"/>
        <w:ind w:left="0" w:firstLine="567"/>
        <w:jc w:val="both"/>
        <w:rPr>
          <w:rFonts w:ascii="Times New Roman" w:hAnsi="Times New Roman"/>
          <w:sz w:val="28"/>
          <w:szCs w:val="28"/>
          <w:highlight w:val="yellow"/>
        </w:rPr>
      </w:pPr>
      <w:r w:rsidRPr="00264FAB">
        <w:rPr>
          <w:rFonts w:ascii="Times New Roman" w:hAnsi="Times New Roman"/>
          <w:sz w:val="28"/>
          <w:szCs w:val="28"/>
        </w:rPr>
        <w:t xml:space="preserve"> </w:t>
      </w:r>
      <w:r w:rsidRPr="006E1AFD">
        <w:rPr>
          <w:rFonts w:ascii="Times New Roman" w:hAnsi="Times New Roman"/>
          <w:sz w:val="28"/>
          <w:szCs w:val="28"/>
          <w:highlight w:val="yellow"/>
        </w:rPr>
        <w:t>Улучшение доступа населения к безопасной питьевой воде, санитарии и гигиене посредством:</w:t>
      </w:r>
    </w:p>
    <w:p w14:paraId="3E2D0DD8" w14:textId="77777777" w:rsidR="003D2E39" w:rsidRPr="006E1AFD" w:rsidRDefault="003D2E39" w:rsidP="003D2E39">
      <w:pPr>
        <w:tabs>
          <w:tab w:val="left" w:pos="851"/>
          <w:tab w:val="left" w:pos="1134"/>
        </w:tabs>
        <w:spacing w:after="0" w:line="240" w:lineRule="auto"/>
        <w:ind w:firstLine="567"/>
        <w:jc w:val="both"/>
        <w:rPr>
          <w:rFonts w:ascii="Times New Roman" w:hAnsi="Times New Roman"/>
          <w:sz w:val="28"/>
          <w:szCs w:val="28"/>
          <w:highlight w:val="yellow"/>
        </w:rPr>
      </w:pPr>
      <w:r w:rsidRPr="006E1AFD">
        <w:rPr>
          <w:rFonts w:ascii="Times New Roman" w:hAnsi="Times New Roman"/>
          <w:sz w:val="28"/>
          <w:szCs w:val="28"/>
          <w:highlight w:val="yellow"/>
        </w:rPr>
        <w:t>- децентрализация питьевого водоснабжения и канализации;</w:t>
      </w:r>
    </w:p>
    <w:p w14:paraId="6178E0D2" w14:textId="77777777" w:rsidR="003D2E39" w:rsidRPr="00264FAB" w:rsidRDefault="003D2E39" w:rsidP="003D2E39">
      <w:pPr>
        <w:tabs>
          <w:tab w:val="left" w:pos="851"/>
          <w:tab w:val="left" w:pos="1134"/>
        </w:tabs>
        <w:spacing w:after="0" w:line="240" w:lineRule="auto"/>
        <w:ind w:firstLine="567"/>
        <w:jc w:val="both"/>
        <w:rPr>
          <w:rFonts w:ascii="Times New Roman" w:hAnsi="Times New Roman"/>
          <w:sz w:val="28"/>
          <w:szCs w:val="28"/>
        </w:rPr>
      </w:pPr>
      <w:r w:rsidRPr="006E1AFD">
        <w:rPr>
          <w:rFonts w:ascii="Times New Roman" w:hAnsi="Times New Roman"/>
          <w:sz w:val="28"/>
          <w:szCs w:val="28"/>
          <w:highlight w:val="yellow"/>
        </w:rPr>
        <w:t>- улучшение инфраструктуры и достижение надежности систем питьевого водоснабжения и канализации.</w:t>
      </w:r>
    </w:p>
    <w:p w14:paraId="7555D1D2"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Основные мероприятия (направления деятельности) по достижению целей и задач:</w:t>
      </w:r>
    </w:p>
    <w:p w14:paraId="785F56F4"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совершенствование системы правового регулирования в сфере жилищного строительства, в том числе: принятие Жилищного кодекса Республики Таджикистан в новой редакции, разработка и принятие Программы улучшения жилищных условий в Таджикистане на 2021-2030 годы, обеспечение соблюдения современных норм и правил градостроительства, упрощение процедуры получения разрешения на строительство через создание «единого окна» во всех городах и районах на основе опыта Душанбе;</w:t>
      </w:r>
    </w:p>
    <w:p w14:paraId="7C97BD9B"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широкое внедрение опыта строительства доступного жилья через развитие ипотечного рынка и вовлечение банков страны в эту сферу, создание благоприятных условий для финансовых институтов, строительства и населения в жилищном строительстве, внедрение специальных программ кредитования и накопления на жилье , в том числе для молодых семей, женщин и детей. Органам местного самоуправления необходимо реализовать проекты «Доступное и комфортное жилье», «Обеспечение молодых семей жильем» с использованием механизмов государственно-частного партнерства;</w:t>
      </w:r>
    </w:p>
    <w:p w14:paraId="6451E3F5"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развитие промышленности строительных материалов и строительства высотных зданий в городской и сельской местности с целью снижения </w:t>
      </w:r>
      <w:r w:rsidRPr="008A6317">
        <w:rPr>
          <w:rFonts w:ascii="Times New Roman" w:hAnsi="Times New Roman"/>
          <w:color w:val="000000"/>
          <w:sz w:val="28"/>
          <w:szCs w:val="28"/>
        </w:rPr>
        <w:lastRenderedPageBreak/>
        <w:t>стоимости жилья, использования энергосберегающих технологий при производстве строительных материалов, повышения эффективности строительных технологий, отвечающих современным городским и экологическим требованиям;</w:t>
      </w:r>
    </w:p>
    <w:p w14:paraId="34A32990"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строительство и реконструкция инженерной и коммуникационной инфраструктуры в регионах страны, особенно на землях индивидуального жилищного строительства в сельской местности, оказание финансовой помощи из республиканского бюджета местным органам власти для реализации Программы «Предоставление коммунальной инфраструктуры для земельного строительства», привлечения инвестиций от партнеров по развитию и частного сектора для этих целей;</w:t>
      </w:r>
    </w:p>
    <w:p w14:paraId="727E40F1"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внедрение механизмов защиты прав граждан, вносящих вклад в жилищное строительство, повышения доверия населения к совместному строительству.</w:t>
      </w:r>
    </w:p>
    <w:p w14:paraId="708E5043"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Провести реформы и улучшить систему управления коммунальными предприятиями посредством:</w:t>
      </w:r>
    </w:p>
    <w:p w14:paraId="1EAA1E24"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реформирования механизма финансирования, менеджмента, системы финансового управления предприятий ЖКХ в стране и широкого </w:t>
      </w:r>
      <w:proofErr w:type="spellStart"/>
      <w:r w:rsidRPr="008A6317">
        <w:rPr>
          <w:rFonts w:ascii="Times New Roman" w:hAnsi="Times New Roman"/>
          <w:color w:val="000000"/>
          <w:sz w:val="28"/>
          <w:szCs w:val="28"/>
        </w:rPr>
        <w:t>участиея</w:t>
      </w:r>
      <w:proofErr w:type="spellEnd"/>
      <w:r w:rsidRPr="008A6317">
        <w:rPr>
          <w:rFonts w:ascii="Times New Roman" w:hAnsi="Times New Roman"/>
          <w:color w:val="000000"/>
          <w:sz w:val="28"/>
          <w:szCs w:val="28"/>
        </w:rPr>
        <w:t xml:space="preserve"> гражданского общества в этой сфере, распределения полномочий органов государственного управления в разработке и реализации единой государственной политики и межотраслевой координации в ЖКХ, совершенствование структуры ГУП «Жилищно-коммунальное хозяйство», создание региональных водохозяйственных предприятий, развитие альтернативных форм управления жильем, включая партнерство между домовладельцами, кооперативами и управляющими компаниями, развитие государственно-частного партнерства, в том числе в системе питьевого водоснабжения, канализации и водоотведения.</w:t>
      </w:r>
    </w:p>
    <w:p w14:paraId="7F531208"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и реализации региональных программ текущего ремонта государственного жилья с учетом повышения энергоэффективности зданий и внедрения энергосберегающих технологий;</w:t>
      </w:r>
    </w:p>
    <w:p w14:paraId="30E7BDA2"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реализации программы теплоснабжения городов, включая реконструкцию системы центрального отопления, сети отопительных котлов, </w:t>
      </w:r>
      <w:proofErr w:type="spellStart"/>
      <w:r w:rsidRPr="008A6317">
        <w:rPr>
          <w:rFonts w:ascii="Times New Roman" w:hAnsi="Times New Roman"/>
          <w:color w:val="000000"/>
          <w:sz w:val="28"/>
          <w:szCs w:val="28"/>
        </w:rPr>
        <w:t>теплопотребляющих</w:t>
      </w:r>
      <w:proofErr w:type="spellEnd"/>
      <w:r w:rsidRPr="008A6317">
        <w:rPr>
          <w:rFonts w:ascii="Times New Roman" w:hAnsi="Times New Roman"/>
          <w:color w:val="000000"/>
          <w:sz w:val="28"/>
          <w:szCs w:val="28"/>
        </w:rPr>
        <w:t xml:space="preserve"> приборов с широким участием собственников жилья; Поощрять внедрение интеллектуальных технологий для улучшения качества жизни в отдельных домах и городах (энергоэффективные, экологически чистые и привлекательные);</w:t>
      </w:r>
    </w:p>
    <w:p w14:paraId="4562CC17"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механизма планирования и финансирования МФО из государственного бюджета с целью корректировки и предотвращения роста задолженности бюджетных учреждений перед коммунальными предприятиями и предприятиями водоснабжения;</w:t>
      </w:r>
    </w:p>
    <w:p w14:paraId="7A3C58D5"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и внедрения новых стандартов качества услуг и стандартов использования услуг в соответствии с текущими требованиями и меняющимися условиями жизни населения (питьевая вода, канализация, бытовые отходы и др.);</w:t>
      </w:r>
    </w:p>
    <w:p w14:paraId="7828D258"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совершенствования методики определения тарифов на коммунальные услуги, включая поставку питьевой воды и канализации, с целью полного покрытия затрат отрасли и ее развития за счет сохранения субсидий определенным группам граждан.</w:t>
      </w:r>
    </w:p>
    <w:p w14:paraId="511A7A9F" w14:textId="77777777" w:rsidR="00954BF4" w:rsidRPr="008A6317" w:rsidRDefault="00954BF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Институциональное укрепление систем питьевой воды, канализации, санитарии и гигиены посредством:</w:t>
      </w:r>
    </w:p>
    <w:p w14:paraId="7FDEFAF4"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улучшения системы управления водоснабжением и канализацией;</w:t>
      </w:r>
    </w:p>
    <w:p w14:paraId="284E50A3"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утверждения и реализации Программы питьевого водоснабжения на 2021-2030 годы;</w:t>
      </w:r>
    </w:p>
    <w:p w14:paraId="5F784991" w14:textId="641CE5B6"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строительства, вос</w:t>
      </w:r>
      <w:r w:rsidR="00E35A1C">
        <w:rPr>
          <w:rFonts w:ascii="Times New Roman" w:hAnsi="Times New Roman"/>
          <w:color w:val="000000"/>
          <w:sz w:val="28"/>
          <w:szCs w:val="28"/>
        </w:rPr>
        <w:t>с</w:t>
      </w:r>
      <w:r w:rsidRPr="008A6317">
        <w:rPr>
          <w:rFonts w:ascii="Times New Roman" w:hAnsi="Times New Roman"/>
          <w:color w:val="000000"/>
          <w:sz w:val="28"/>
          <w:szCs w:val="28"/>
        </w:rPr>
        <w:t>тановления, ремонта систем водоснабжения, канализации, санитарии и гигиены, в том числе межрайонных и внутрирайонных водопроводов, внедрения системы подрядных услуг;</w:t>
      </w:r>
    </w:p>
    <w:p w14:paraId="24AB1D0A"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укрепления сотрудничество с партнерами по развитию в целях улучшения инфраструктуры водоснабжения и санитарии, а также привлечения международных финансовых институтов и стран-доноров к финансированию проектов в области водоснабжения и санитарии;</w:t>
      </w:r>
    </w:p>
    <w:p w14:paraId="5385C88C"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разработки «дорожной карты» для поддержки НПО и неправительственных организаций в предоставлении услуг водоснабжения и санитарии, вовлечение частного сектора в управление и эксплуатацию систем и сооружений питьевого водоснабжения через ГЧП, особенно в сельской местности, и внедрение практики </w:t>
      </w:r>
      <w:proofErr w:type="spellStart"/>
      <w:r w:rsidRPr="008A6317">
        <w:rPr>
          <w:rFonts w:ascii="Times New Roman" w:hAnsi="Times New Roman"/>
          <w:color w:val="000000"/>
          <w:sz w:val="28"/>
          <w:szCs w:val="28"/>
        </w:rPr>
        <w:t>контрактоного</w:t>
      </w:r>
      <w:proofErr w:type="spellEnd"/>
      <w:r w:rsidRPr="008A6317">
        <w:rPr>
          <w:rFonts w:ascii="Times New Roman" w:hAnsi="Times New Roman"/>
          <w:color w:val="000000"/>
          <w:sz w:val="28"/>
          <w:szCs w:val="28"/>
        </w:rPr>
        <w:t xml:space="preserve"> предоставления услуг и управления ;</w:t>
      </w:r>
    </w:p>
    <w:p w14:paraId="4E6B7A60"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совершенствования системы точного учета клиентов в компаниях водоснабжения, использования автоматизированных средств контроля и учета водопользования с внедрением </w:t>
      </w:r>
      <w:proofErr w:type="spellStart"/>
      <w:r w:rsidRPr="008A6317">
        <w:rPr>
          <w:rFonts w:ascii="Times New Roman" w:hAnsi="Times New Roman"/>
          <w:color w:val="000000"/>
          <w:sz w:val="28"/>
          <w:szCs w:val="28"/>
        </w:rPr>
        <w:t>биллинговых</w:t>
      </w:r>
      <w:proofErr w:type="spellEnd"/>
      <w:r w:rsidRPr="008A6317">
        <w:rPr>
          <w:rFonts w:ascii="Times New Roman" w:hAnsi="Times New Roman"/>
          <w:color w:val="000000"/>
          <w:sz w:val="28"/>
          <w:szCs w:val="28"/>
        </w:rPr>
        <w:t xml:space="preserve"> систем учета и стоимости услуг и других потребительских технологий SMART;</w:t>
      </w:r>
    </w:p>
    <w:p w14:paraId="0C4294B6" w14:textId="77777777" w:rsidR="00954BF4" w:rsidRPr="008A6317" w:rsidRDefault="00954BF4"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национальной базы данных по существующей системе питьевого водоснабжения и канализации с целью улучшения бухгалтерского учета и отчетности в секторе.</w:t>
      </w:r>
    </w:p>
    <w:p w14:paraId="714FC9CE" w14:textId="77777777" w:rsidR="001A48B4" w:rsidRPr="008A6317" w:rsidRDefault="00954BF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w:t>
      </w:r>
      <w:r w:rsidR="001A48B4" w:rsidRPr="008A6317">
        <w:rPr>
          <w:rFonts w:ascii="Times New Roman" w:hAnsi="Times New Roman"/>
          <w:color w:val="000000"/>
          <w:sz w:val="28"/>
          <w:szCs w:val="28"/>
        </w:rPr>
        <w:t>Повышение национального потенциала по адаптации к изменению климата и снижению риска бедствий посредством:</w:t>
      </w:r>
    </w:p>
    <w:p w14:paraId="1CFDCCD0"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рабочей группы для внесения дополнений в стратегии, программы, НПА и программы социально-экономического развития городов и районов страны по вопросам изменения климата и управления рисками стихийных бедствий;</w:t>
      </w:r>
    </w:p>
    <w:p w14:paraId="4FA70D78"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улучшения базы данных по изменению климата и управлению рисками стихийных бедствий с возможностью оценки гендерно-чувствительных показателей в этой области;</w:t>
      </w:r>
    </w:p>
    <w:p w14:paraId="56BCA07D"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национальной платформы для координации действий в случае стихийных бедствий с учетом изменения климата, которая будет реализована государственными агентствами совместно с международным сообществом;</w:t>
      </w:r>
    </w:p>
    <w:p w14:paraId="1D65CAD5"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активизации усилий по адаптации к изменению климата и снижению рисков стихийных бедствий путем интеграции и гармонизации мер отраслевыми агентствами, партнерами по развитию и гражданским обществом;</w:t>
      </w:r>
    </w:p>
    <w:p w14:paraId="652304AD"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повышения осведомленности о рисках стихийных бедствий и адаптации к изменению климата на основе использования информационных и коммуникационных технологий;</w:t>
      </w:r>
    </w:p>
    <w:p w14:paraId="0B773CA3"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благоприятных условий для внедрения новых технологий по смягчению последствий изменения климата и управлению рисками стихийных бедствий;</w:t>
      </w:r>
    </w:p>
    <w:p w14:paraId="785E003E"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интерактивных карт, связанных с изменением климата в регионах и районах страны, с учетом показателей риска, воздействия и адаптационных возможностей.</w:t>
      </w:r>
    </w:p>
    <w:p w14:paraId="493C5238"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Ожидаемые результаты:</w:t>
      </w:r>
    </w:p>
    <w:p w14:paraId="2A2B0663"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 национальный потенциал по созданию благоприятной среды обитания, в том числе в регионах страны;</w:t>
      </w:r>
    </w:p>
    <w:p w14:paraId="4FA0C7D9"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 результате институциональных реформ повышена эффективность системы жилищного строительства, ЖКХ, улучшены доступ к питьевой воде и канализации, соответствующие индикаторы развития сектора, связанные с</w:t>
      </w:r>
      <w:r w:rsidRPr="008A6317" w:rsidDel="00C54425">
        <w:rPr>
          <w:rFonts w:ascii="Times New Roman" w:hAnsi="Times New Roman"/>
          <w:color w:val="000000"/>
          <w:sz w:val="28"/>
          <w:szCs w:val="28"/>
        </w:rPr>
        <w:t xml:space="preserve"> </w:t>
      </w:r>
      <w:r w:rsidRPr="008A6317">
        <w:rPr>
          <w:rFonts w:ascii="Times New Roman" w:hAnsi="Times New Roman"/>
          <w:color w:val="000000"/>
          <w:sz w:val="28"/>
          <w:szCs w:val="28"/>
        </w:rPr>
        <w:t>ЦУР;</w:t>
      </w:r>
    </w:p>
    <w:p w14:paraId="661FBF66"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 национальный и местный потенциал для адаптации к изменению климата и снижения риска стихийных бедствий.</w:t>
      </w:r>
    </w:p>
    <w:p w14:paraId="6AFE97A6" w14:textId="77777777" w:rsidR="001A48B4" w:rsidRPr="00863D7D" w:rsidRDefault="001A48B4" w:rsidP="001A48B4">
      <w:pPr>
        <w:pStyle w:val="affff3"/>
      </w:pPr>
      <w:bookmarkStart w:id="91" w:name="_Toc65266450"/>
      <w:r w:rsidRPr="006E1AFD">
        <w:rPr>
          <w:highlight w:val="yellow"/>
        </w:rPr>
        <w:t xml:space="preserve">§10. Окружающая среда: изменение климата и управление </w:t>
      </w:r>
      <w:r w:rsidRPr="006E1AFD">
        <w:rPr>
          <w:highlight w:val="yellow"/>
        </w:rPr>
        <w:br/>
        <w:t>рисками стихийных бедствий</w:t>
      </w:r>
      <w:bookmarkEnd w:id="91"/>
    </w:p>
    <w:p w14:paraId="440CB537"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Таджикистан занимает первое место среди стран Восточной Европы и Центральной Азии по оценке уровня уязвимости к изменению климата с учетом низкого уровня адаптации.</w:t>
      </w:r>
    </w:p>
    <w:p w14:paraId="3690C6D6"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Убыток от изменения климата связан с повышением температуры воздуха и количества осадков. К 2030 году средний рост температуры прогнозируется на уровне 2,3°</w:t>
      </w:r>
      <w:r w:rsidRPr="008A6317">
        <w:rPr>
          <w:rFonts w:ascii="Times New Roman" w:hAnsi="Times New Roman"/>
          <w:color w:val="000000"/>
          <w:sz w:val="28"/>
          <w:szCs w:val="28"/>
          <w:lang w:val="tg-Cyrl-TJ"/>
        </w:rPr>
        <w:t xml:space="preserve"> </w:t>
      </w:r>
      <w:r w:rsidRPr="008A6317">
        <w:rPr>
          <w:rFonts w:ascii="Times New Roman" w:hAnsi="Times New Roman"/>
          <w:color w:val="000000"/>
          <w:sz w:val="28"/>
          <w:szCs w:val="28"/>
        </w:rPr>
        <w:t>C. Ожидается, что среднее количество осадков увеличится на 8 процентов в районах выше 2500м над уровнем моря и уменьшится на 3 процента в горных районах.</w:t>
      </w:r>
    </w:p>
    <w:p w14:paraId="6B28E0FF" w14:textId="77777777" w:rsidR="001A48B4" w:rsidRPr="006E1AFD"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highlight w:val="yellow"/>
        </w:rPr>
      </w:pPr>
      <w:r w:rsidRPr="008A6317">
        <w:rPr>
          <w:rFonts w:ascii="Times New Roman" w:hAnsi="Times New Roman"/>
          <w:color w:val="000000"/>
          <w:sz w:val="28"/>
          <w:szCs w:val="28"/>
        </w:rPr>
        <w:t xml:space="preserve"> </w:t>
      </w:r>
      <w:r w:rsidRPr="006E1AFD">
        <w:rPr>
          <w:rFonts w:ascii="Times New Roman" w:hAnsi="Times New Roman"/>
          <w:color w:val="000000"/>
          <w:sz w:val="28"/>
          <w:szCs w:val="28"/>
          <w:highlight w:val="yellow"/>
        </w:rPr>
        <w:t>Более 80% стихийных бедствий в Таджикистане связаны с изменением климата. По официальным данным, общий ущерб от стихийных бедствий за последние 10 лет составил более 600 млн долларов. Результаты анализа показывают, что размер ежегодного ущерба от изменения климата может увеличиться с 50,4 млн долларов в 2016-2020 год</w:t>
      </w:r>
      <w:r w:rsidRPr="006E1AFD">
        <w:rPr>
          <w:rFonts w:ascii="Times New Roman" w:hAnsi="Times New Roman"/>
          <w:color w:val="000000"/>
          <w:sz w:val="28"/>
          <w:szCs w:val="28"/>
          <w:highlight w:val="yellow"/>
          <w:lang w:val="tg-Cyrl-TJ"/>
        </w:rPr>
        <w:t>ах</w:t>
      </w:r>
      <w:r w:rsidRPr="006E1AFD">
        <w:rPr>
          <w:rFonts w:ascii="Times New Roman" w:hAnsi="Times New Roman"/>
          <w:color w:val="000000"/>
          <w:sz w:val="28"/>
          <w:szCs w:val="28"/>
          <w:highlight w:val="yellow"/>
        </w:rPr>
        <w:t xml:space="preserve"> до 132,3 млн долларов в 2030 году.</w:t>
      </w:r>
    </w:p>
    <w:p w14:paraId="1A4C8E00" w14:textId="77777777" w:rsidR="00954BF4" w:rsidRPr="008A6317" w:rsidRDefault="00954BF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Риски, связанные с изменением климата, и адаптивные меры по снижению последствий этих рисков для населения и ключевых секторов экономики являются важными элементами Национальной стратегии развития Республики Таджикистан на период до 2030 года.</w:t>
      </w:r>
    </w:p>
    <w:p w14:paraId="05F0571E" w14:textId="77777777" w:rsidR="00954BF4" w:rsidRPr="008A6317" w:rsidRDefault="00954BF4" w:rsidP="001F5D86">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Республика Таджикистан поддержала международные инициативы по борьбе с изменением климата и подписала Парижское соглашение о Конвенции ООН об изменении климата в 2016 году и ратифицировала его в 2017 году (ЦУР 13.a).</w:t>
      </w:r>
    </w:p>
    <w:p w14:paraId="704AC774" w14:textId="77777777" w:rsidR="00954BF4" w:rsidRPr="008A6317" w:rsidRDefault="00954BF4" w:rsidP="001F5D86">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Учитывая высокую уязвимость Таджикистана к изменению климата и стихийным бедствиям, реализуются соответствующие стратегические </w:t>
      </w:r>
      <w:r w:rsidRPr="008A6317">
        <w:rPr>
          <w:rFonts w:ascii="Times New Roman" w:hAnsi="Times New Roman"/>
          <w:color w:val="000000"/>
          <w:sz w:val="28"/>
          <w:szCs w:val="28"/>
        </w:rPr>
        <w:lastRenderedPageBreak/>
        <w:t xml:space="preserve">документы - </w:t>
      </w:r>
      <w:r w:rsidRPr="006E1AFD">
        <w:rPr>
          <w:rFonts w:ascii="Times New Roman" w:hAnsi="Times New Roman"/>
          <w:color w:val="000000"/>
          <w:sz w:val="28"/>
          <w:szCs w:val="28"/>
          <w:highlight w:val="yellow"/>
        </w:rPr>
        <w:t>Национальная стратегия адаптации Республики Таджикистан к изменению климата на период до 2030 года и Национальная стратегия снижения риска бедствий на 2019-2030 годы</w:t>
      </w:r>
      <w:r w:rsidRPr="008A6317">
        <w:rPr>
          <w:rFonts w:ascii="Times New Roman" w:hAnsi="Times New Roman"/>
          <w:color w:val="000000"/>
          <w:sz w:val="28"/>
          <w:szCs w:val="28"/>
        </w:rPr>
        <w:t>, в которых нашли отражение приоритеты и основные направления деятельности.</w:t>
      </w:r>
    </w:p>
    <w:p w14:paraId="7FD297C3" w14:textId="77777777" w:rsidR="00954BF4" w:rsidRPr="008A6317" w:rsidRDefault="00954BF4" w:rsidP="001F5D86">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Устранение угроз безопасности, создаваемые изменением климата, требует постоянного и активного управления рисками, в том числе в среднесрочной перспективе.</w:t>
      </w:r>
    </w:p>
    <w:p w14:paraId="4D14FFF6"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Соответственно, в следующие пять лет особое внимание будет уделяться вопросам изменения климата и борьбы со стихийными бедствиями, и устойчивое наращивание потенциала для борьбы с изменением климата будет считаться важным.</w:t>
      </w:r>
    </w:p>
    <w:p w14:paraId="39AC5E67"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Основные вопросы смягчения последствий изменения климата и риска стихийных бедствий связаны со следующими аспектами:</w:t>
      </w:r>
    </w:p>
    <w:p w14:paraId="24AE6DAF"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вопросы изменения климата и управления рисками стихийных бедствий недостаточно включены в существующие стратегии, программы, законы, правила и кодексы для защиты окружающей среды, энергетики, питьевого водоснабжения, строительства, сельского хозяйства и транспорта. Таким образом, программы развития мало стимулируют органы государственной власти принимать меры по снижению уязвимости и повышению устойчивости;</w:t>
      </w:r>
    </w:p>
    <w:p w14:paraId="52B2AB5D"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потенциал властей страны по борьбе с климатическими угрозами и устойчивости к бедствиям из-за недостаточной межведомственной координации и сотрудничества в сборе информации об изменении климата и риске бедствий, гарантированном или ограниченном бюджетным финансированием; потенциал для экологического мониторинга и надлежащей информационной поддержки развит недостаточно;</w:t>
      </w:r>
    </w:p>
    <w:p w14:paraId="2B64F1FE"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слабо сформирована единая экологическая культура населения, низкий уровень прозрачности деятельности государственных органов в области охраны окружающей среды и вовлеченности гражданского общества.</w:t>
      </w:r>
    </w:p>
    <w:p w14:paraId="5AA463A1"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Основные цели (приоритеты) развития:</w:t>
      </w:r>
    </w:p>
    <w:p w14:paraId="6F8F06D4"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обеспечение развития национальной системы адаптации к изменению климата;</w:t>
      </w:r>
    </w:p>
    <w:p w14:paraId="5D05F012"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укрепление устойчивости экосистем страны и существующего биоразнообразия в контексте изменения климата;</w:t>
      </w:r>
    </w:p>
    <w:p w14:paraId="47D7C286"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укрепление и развитие национального потенциала по сокращению и предотвращению новых стихийных бедствий.</w:t>
      </w:r>
    </w:p>
    <w:p w14:paraId="3B4E5C4E"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Задачи для решения поставленных задач и достижения целей:</w:t>
      </w:r>
    </w:p>
    <w:p w14:paraId="4837FD11"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совершенствование нормативной базы в области охраны окружающей среды;</w:t>
      </w:r>
    </w:p>
    <w:p w14:paraId="26F46220"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укрепление системы координации и сотрудничества в области изменения климата и риска стихийных бедствий;</w:t>
      </w:r>
    </w:p>
    <w:p w14:paraId="08651D27"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потенциала уполномоченных государственных органов и гражданского общества по адаптации к изменению климата и управлению рисками стихийных бедствий;</w:t>
      </w:r>
    </w:p>
    <w:p w14:paraId="2A1C0523"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обеспечение интеграции действий по восстановлению деградировавших природных экосистем и сохранению биоразнообразия;</w:t>
      </w:r>
    </w:p>
    <w:p w14:paraId="0FFDCA63"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улучшение организационно-правовой базы для систем управления рисками стихийных бедствий;</w:t>
      </w:r>
    </w:p>
    <w:p w14:paraId="1649F40F"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поддержка и увеличение инвестиций в меры по снижению риска стихийных бедствий, направленные на укрепление потенциала страны;</w:t>
      </w:r>
    </w:p>
    <w:p w14:paraId="2E24B0DA"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уровня готовности к стихийным бедствиям.</w:t>
      </w:r>
    </w:p>
    <w:p w14:paraId="50A16706"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Основные меры (направления действий) для достижения целей и задач:</w:t>
      </w:r>
    </w:p>
    <w:p w14:paraId="5AFA2420"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четкое определение задач и полномочий, а также обеспечение координации действий государственных органов в области охраны окружающей среды посредством разработки и принятия Экологического кодекса Республики Таджикистан;</w:t>
      </w:r>
    </w:p>
    <w:p w14:paraId="4948BC63"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разработка документа «Оценка экологических стандартов», внедрение его принципов в процесс разработки стратегических отраслевых и региональных программ;</w:t>
      </w:r>
    </w:p>
    <w:p w14:paraId="066FF6DD"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усиление программных мероприятий в области окружающей среды, в том числе разработка и принятие Государственной программы экологического образования населения Республики Таджикистан на 2021-2025 годы, Государственной экологической программы Республики Таджикистан на 2021-2025 годы; Национальной стратегии управления твердыми отходами и вторичными материальными ресурсами на период до 2030 года, Национального плана действий по адаптации к изменению климата;</w:t>
      </w:r>
    </w:p>
    <w:p w14:paraId="105E280C"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разработка и представление национальных кадастров парниковых газов, нормативно-методической базы для организации системы мониторинга, оценка и утверждение выбросов парниковых газов;</w:t>
      </w:r>
    </w:p>
    <w:p w14:paraId="07330AD6"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организация возобновления установленного национального вклада Республики Таджикистан для достижения глобальной цели Рамочной конвенции ООН об изменении климата.</w:t>
      </w:r>
    </w:p>
    <w:p w14:paraId="4C33693E" w14:textId="77777777" w:rsidR="001A48B4" w:rsidRPr="008A6317" w:rsidRDefault="001A48B4" w:rsidP="001A48B4">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Укрепление системы координации и сотрудничества в области изменения климата и риска стихийных бедствий посредством:</w:t>
      </w:r>
    </w:p>
    <w:p w14:paraId="6B593D85"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усиления роли Национальной платформы в координации мер по снижению риска стихийных бедствий, реализуемых государственными органами совместно с международным сообществом;</w:t>
      </w:r>
    </w:p>
    <w:p w14:paraId="599A1AE4"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системы мониторинга и оценки прогресса в управлении рисками стихийных бедствий с учетом вопросов адаптации к изменению климата;</w:t>
      </w:r>
    </w:p>
    <w:p w14:paraId="0806752C"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определения системы целевых индикаторов, включая гендерно-чувствительные индикаторы, для достижения национальных, отраслевых и региональных целей адаптации и утверждения методических рекомендаций по оценке климатических рисков, разработки отраслевых и региональных планов адаптации к изменению климата;</w:t>
      </w:r>
    </w:p>
    <w:p w14:paraId="7AC9D260"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назначения ответственных лиц для обеспечения успешной координации действий в области изменения климата и управления рисками стихийных </w:t>
      </w:r>
      <w:r w:rsidRPr="008A6317">
        <w:rPr>
          <w:rFonts w:ascii="Times New Roman" w:hAnsi="Times New Roman"/>
          <w:color w:val="000000"/>
          <w:sz w:val="28"/>
          <w:szCs w:val="28"/>
        </w:rPr>
        <w:lastRenderedPageBreak/>
        <w:t>бедствий в соответствующих министерствах и ведомствах и повышения их потенциала;</w:t>
      </w:r>
    </w:p>
    <w:p w14:paraId="2B98B253"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выполнения норм и требований устойчивого развития регионов с учетом защиты и обеспечения качества объектов окружающей среды (атмосферный воздух, вода, земля (почва), минеральные ресурсы, биоразнообразие, охраняемые территории) от антропогенного воздействия и других негативных факторов;</w:t>
      </w:r>
    </w:p>
    <w:p w14:paraId="1BFDE0F6" w14:textId="77777777" w:rsidR="001A48B4" w:rsidRPr="008A6317" w:rsidRDefault="001A48B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разработки плана адаптации и прогнозирование мер по снижению последствий изменения климата и рисков стихийных бедствий в ключевых секторах экономики для привлечения инвестиций со стороны партнеров по развитию и частного сектора </w:t>
      </w:r>
    </w:p>
    <w:p w14:paraId="75AC09CB" w14:textId="77777777" w:rsidR="00954BF4" w:rsidRPr="008A6317" w:rsidRDefault="00954BF4" w:rsidP="001A48B4">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электронной экологической карты страны с целью обеспечения открытости и прозрачности информации о состоянии окружающей среды и потенциальных экологических угрозах;</w:t>
      </w:r>
    </w:p>
    <w:p w14:paraId="64009513"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укрепления системы предупреждения о стихийных бедствиях на основе использования информационных и коммуникационных технологий, адаптации к изменению климата и других жизненно важных аспектов;</w:t>
      </w:r>
    </w:p>
    <w:p w14:paraId="0563DC23"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реализации мер по укреплению сотрудничества с мировым сообществом в решении экологических проблем.</w:t>
      </w:r>
    </w:p>
    <w:p w14:paraId="6300E335" w14:textId="77777777" w:rsidR="00954BF4" w:rsidRPr="008A6317" w:rsidRDefault="00954BF4" w:rsidP="001F5D86">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Повышение потенциала уполномоченных государственных органов и гражданского общества по адаптации к изменению климата и управлению рисками стихийных бедствий посредством:</w:t>
      </w:r>
    </w:p>
    <w:p w14:paraId="341966CF"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усиления механизмов организации регулярного повышения квалификации сотрудников уполномоченных органов, государственных служащих по адаптации к изменению климата и управлению;</w:t>
      </w:r>
    </w:p>
    <w:p w14:paraId="4D89E505"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улучшения учебных материалов, пересмотр и обновление учебных программ, внедрение инновационных методов обучения и оценка прогресса в процессе обучения уполномоченных органов, государственных служащих по адаптации к изменению климата и управлению;</w:t>
      </w:r>
    </w:p>
    <w:p w14:paraId="3E23D825"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внедрения системы непрерывного экологического образования через включение вопросов экологии, защиты окружающей среды и устойчивого развития в образовательные программы на всех уровнях образования;</w:t>
      </w:r>
    </w:p>
    <w:p w14:paraId="0027C96E"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расширения информационной деятельности в СМИ по вопросам изменения климата и управления рисками стихийных бедствий.</w:t>
      </w:r>
    </w:p>
    <w:p w14:paraId="1167271A" w14:textId="77777777" w:rsidR="00954BF4" w:rsidRPr="008A6317" w:rsidRDefault="00954BF4" w:rsidP="001F5D86">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Обеспечение интеграции действий по восстановлению деградировавших природных экосистем и сохранению биоразнообразия посредством:</w:t>
      </w:r>
    </w:p>
    <w:p w14:paraId="3D53D562"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обеспечения выполнения многосторонних мер с участием многих заинтересованных сторон для улучшения систем экологических услуг в сельских районах с целью адаптации к изменению климата;</w:t>
      </w:r>
    </w:p>
    <w:p w14:paraId="542DD6A4"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расширения комплекса профилактических мер в области деградации земель, защиты биологических ресурсов, заказников, национальных парков, особо охраняемых природных территорий, расширения лесов, улучшения и </w:t>
      </w:r>
      <w:r w:rsidRPr="008A6317">
        <w:rPr>
          <w:rFonts w:ascii="Times New Roman" w:hAnsi="Times New Roman"/>
          <w:color w:val="000000"/>
          <w:sz w:val="28"/>
          <w:szCs w:val="28"/>
        </w:rPr>
        <w:lastRenderedPageBreak/>
        <w:t>восстановления окружающей природной среды на территориях, находящихся под экологическим давлением;</w:t>
      </w:r>
    </w:p>
    <w:p w14:paraId="7D902CEA"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обеспечения широкого участия в процессах сохранения биоразнообразия для адаптации и устойчивого использования природных ресурсов.</w:t>
      </w:r>
    </w:p>
    <w:p w14:paraId="1F17F6F5" w14:textId="77777777" w:rsidR="00954BF4" w:rsidRPr="00733153" w:rsidRDefault="00954BF4" w:rsidP="001F5D86">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highlight w:val="cyan"/>
        </w:rPr>
      </w:pPr>
      <w:bookmarkStart w:id="92" w:name="_Hlk96295646"/>
      <w:r w:rsidRPr="008A6317">
        <w:rPr>
          <w:rFonts w:ascii="Times New Roman" w:hAnsi="Times New Roman"/>
          <w:color w:val="000000"/>
          <w:sz w:val="28"/>
          <w:szCs w:val="28"/>
        </w:rPr>
        <w:t xml:space="preserve"> </w:t>
      </w:r>
      <w:r w:rsidRPr="00733153">
        <w:rPr>
          <w:rFonts w:ascii="Times New Roman" w:hAnsi="Times New Roman"/>
          <w:color w:val="000000"/>
          <w:sz w:val="28"/>
          <w:szCs w:val="28"/>
          <w:highlight w:val="cyan"/>
        </w:rPr>
        <w:t>Улучшение организационно-правовой базы управления рисками бедствий посредством:</w:t>
      </w:r>
    </w:p>
    <w:p w14:paraId="7569E8D9" w14:textId="77777777" w:rsidR="00954BF4" w:rsidRPr="00733153" w:rsidRDefault="00954BF4" w:rsidP="001F5D86">
      <w:pPr>
        <w:tabs>
          <w:tab w:val="left" w:pos="851"/>
          <w:tab w:val="left" w:pos="1134"/>
        </w:tabs>
        <w:spacing w:after="0" w:line="240" w:lineRule="auto"/>
        <w:ind w:firstLine="567"/>
        <w:jc w:val="both"/>
        <w:rPr>
          <w:rFonts w:ascii="Times New Roman" w:hAnsi="Times New Roman"/>
          <w:color w:val="000000"/>
          <w:sz w:val="28"/>
          <w:szCs w:val="28"/>
          <w:highlight w:val="cyan"/>
        </w:rPr>
      </w:pPr>
      <w:r w:rsidRPr="00733153">
        <w:rPr>
          <w:rFonts w:ascii="Times New Roman" w:hAnsi="Times New Roman"/>
          <w:color w:val="000000"/>
          <w:sz w:val="28"/>
          <w:szCs w:val="28"/>
          <w:highlight w:val="cyan"/>
        </w:rPr>
        <w:t>- разработки национального плана действий по снижению риска стихийных бедствий на 2022-2026 годы;</w:t>
      </w:r>
    </w:p>
    <w:p w14:paraId="7B16B07C" w14:textId="77777777" w:rsidR="00954BF4" w:rsidRPr="00733153" w:rsidRDefault="00954BF4" w:rsidP="001F5D86">
      <w:pPr>
        <w:tabs>
          <w:tab w:val="left" w:pos="851"/>
          <w:tab w:val="left" w:pos="1134"/>
        </w:tabs>
        <w:spacing w:after="0" w:line="240" w:lineRule="auto"/>
        <w:ind w:firstLine="567"/>
        <w:jc w:val="both"/>
        <w:rPr>
          <w:rFonts w:ascii="Times New Roman" w:hAnsi="Times New Roman"/>
          <w:color w:val="000000"/>
          <w:sz w:val="28"/>
          <w:szCs w:val="28"/>
          <w:highlight w:val="cyan"/>
        </w:rPr>
      </w:pPr>
      <w:r w:rsidRPr="00733153">
        <w:rPr>
          <w:rFonts w:ascii="Times New Roman" w:hAnsi="Times New Roman"/>
          <w:color w:val="000000"/>
          <w:sz w:val="28"/>
          <w:szCs w:val="28"/>
          <w:highlight w:val="cyan"/>
        </w:rPr>
        <w:t>- создания базы данных о населении зон повышенного риска (с разбивкой по полу, возрасту и инвалидности);</w:t>
      </w:r>
    </w:p>
    <w:p w14:paraId="307D755E"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733153">
        <w:rPr>
          <w:rFonts w:ascii="Times New Roman" w:hAnsi="Times New Roman"/>
          <w:color w:val="000000"/>
          <w:sz w:val="28"/>
          <w:szCs w:val="28"/>
          <w:highlight w:val="cyan"/>
        </w:rPr>
        <w:t>- интеграция вопросов снижения риска бедствий в отраслевые стратегии, программы развития городов и районов страны.</w:t>
      </w:r>
    </w:p>
    <w:bookmarkEnd w:id="92"/>
    <w:p w14:paraId="580C556A" w14:textId="77777777" w:rsidR="00954BF4" w:rsidRPr="008A6317" w:rsidRDefault="00954BF4" w:rsidP="001F5D86">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Поддержка и увеличения объемов инвестиций в меры по снижению риска бедствий, направленные на укрепление энергетического потенциала страны посредством:</w:t>
      </w:r>
    </w:p>
    <w:p w14:paraId="6C359B2C"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укрепления механизмов управления проектами для повышения устойчивости к снижению риска бедствий;</w:t>
      </w:r>
    </w:p>
    <w:p w14:paraId="5F8ED4C1"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благоприятной среды для внедрения новых технологий по снижению воздействия изменения климата и управлению рисками стихийных бедствий;</w:t>
      </w:r>
    </w:p>
    <w:p w14:paraId="0584CE01"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укрепления материально-технической и кадровой базы компетентных органов (Комитет по охране окружающей среды, Метеорологическое агентство, Комитет по чрезвычайным ситуациям и гражданской обороне, Кризисный центр комитета и Учебно-спасательный центр, Противоградовая служба) и управление рисками бедствий;</w:t>
      </w:r>
    </w:p>
    <w:p w14:paraId="52DFA054"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поддержки создания, расширения аварийно-реабилитационных отрядов и групп, центров психологической поддержки в системе реагирования на чрезвычайные ситуации и гражданской защиты, развитие связи в этой системе;</w:t>
      </w:r>
    </w:p>
    <w:p w14:paraId="6816978C"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формирования систем экологического страхования и экологического аудита хозяйствующих субъектов.</w:t>
      </w:r>
    </w:p>
    <w:p w14:paraId="45C0B851" w14:textId="77777777" w:rsidR="00954BF4" w:rsidRPr="008A6317" w:rsidRDefault="00954BF4" w:rsidP="001F5D86">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Повышение готовности к стихийным бедствиям за счет:</w:t>
      </w:r>
    </w:p>
    <w:p w14:paraId="0D6BC8D5"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усиления существующей системы готовности и реагирования на стихийные бедствия на всех уровнях и ввод в действие линии экстренной помощи ГКЧС «112»;</w:t>
      </w:r>
    </w:p>
    <w:p w14:paraId="7B0438D7"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разработки механизмов и процедур оценки </w:t>
      </w:r>
      <w:r w:rsidR="00426962" w:rsidRPr="008A6317">
        <w:rPr>
          <w:rFonts w:ascii="Times New Roman" w:hAnsi="Times New Roman"/>
          <w:color w:val="000000"/>
          <w:sz w:val="28"/>
          <w:szCs w:val="28"/>
        </w:rPr>
        <w:t xml:space="preserve">ущерба от </w:t>
      </w:r>
      <w:r w:rsidRPr="008A6317">
        <w:rPr>
          <w:rFonts w:ascii="Times New Roman" w:hAnsi="Times New Roman"/>
          <w:color w:val="000000"/>
          <w:sz w:val="28"/>
          <w:szCs w:val="28"/>
        </w:rPr>
        <w:t>стихийных бедствий в соответствии с передовой международной практикой и их внедрение государственными органами;</w:t>
      </w:r>
    </w:p>
    <w:p w14:paraId="6C058969"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институциональных и нормативных инструментов управления восстановления и реконструкции объектов, пострадавших от стихийных бедствий;</w:t>
      </w:r>
    </w:p>
    <w:p w14:paraId="2B758458"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повышения устойчивости новой и существующей жизненно важной инфраструктуры к стихийным бедствиям;</w:t>
      </w:r>
    </w:p>
    <w:p w14:paraId="5662FFE8"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центров кризисного управления на базе центров управления чрезвычайными ситуациями и гражданской обороны;</w:t>
      </w:r>
    </w:p>
    <w:p w14:paraId="2F003C40"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усиления технического потенциала Информационно-аналитического центра Комитета по чрезвычайным ситуациям и гражданской обороне при Правительстве Республики Таджикистан;</w:t>
      </w:r>
    </w:p>
    <w:p w14:paraId="37143C57"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повышения нормативных требований для усиления координации операций поисково-спасательных служб.</w:t>
      </w:r>
    </w:p>
    <w:p w14:paraId="1E5BAE53" w14:textId="77777777" w:rsidR="00954BF4" w:rsidRPr="008A6317" w:rsidRDefault="00954BF4" w:rsidP="001F5D86">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Ожидаемые результаты:</w:t>
      </w:r>
    </w:p>
    <w:p w14:paraId="3E3B5C07"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введены критерии и требования устойчивого развития отраслей и регионов с учетом содержания и обеспечения качества объектов окружающей среды (воздух, вода, почва, недра, биоразнообразие, охраняемые территории) от неблагоприятных антропогенных воздействий и других факторов;</w:t>
      </w:r>
    </w:p>
    <w:p w14:paraId="06464307"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 регулярный и эффективный мониторинг окружающей среды;</w:t>
      </w:r>
    </w:p>
    <w:p w14:paraId="508605C9"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усилена нормативно-правовая и организационная база для экологической безопасности, адаптации к изменению климата и снижения риска бедствий;</w:t>
      </w:r>
    </w:p>
    <w:p w14:paraId="4098CA3C"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разработаны более 90% стандартов экологического образования на всех уровнях системы образования;</w:t>
      </w:r>
    </w:p>
    <w:p w14:paraId="40932DF3"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повысилась экологическая культура более 60% населения;</w:t>
      </w:r>
    </w:p>
    <w:p w14:paraId="6956880F"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распространены теле- и радиопрограммы, буклеты, статьи и брошюры, литература по экологической культуре и экологическому просвещению;</w:t>
      </w:r>
    </w:p>
    <w:p w14:paraId="37AE9DE9"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более 80% промышленных предприятий имеют сертификаты экологической экспертизы;</w:t>
      </w:r>
    </w:p>
    <w:p w14:paraId="40ECD427"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снизились экологические нарушения среди юридических и физических лиц;</w:t>
      </w:r>
    </w:p>
    <w:p w14:paraId="5893B435" w14:textId="77777777" w:rsidR="00954BF4" w:rsidRPr="008A6317" w:rsidRDefault="00954B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площадь лесов увеличена, а эрозия почвы уменьшена.</w:t>
      </w:r>
    </w:p>
    <w:p w14:paraId="35753F81" w14:textId="77777777" w:rsidR="00DD25FD" w:rsidRPr="00863D7D" w:rsidRDefault="00DD25FD" w:rsidP="00547CC3">
      <w:pPr>
        <w:pStyle w:val="affff3"/>
      </w:pPr>
      <w:bookmarkStart w:id="93" w:name="_Toc65266451"/>
      <w:bookmarkStart w:id="94" w:name="_Hlk96295719"/>
      <w:r w:rsidRPr="00863D7D">
        <w:t>§11. Сокращения социального и гендерного неравенства</w:t>
      </w:r>
      <w:bookmarkEnd w:id="93"/>
    </w:p>
    <w:p w14:paraId="6E120111" w14:textId="77777777" w:rsidR="00DD25FD" w:rsidRPr="008A6317" w:rsidRDefault="00AF334D" w:rsidP="00544FFA">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bookmarkStart w:id="95" w:name="_Hlk96295752"/>
      <w:bookmarkEnd w:id="94"/>
      <w:r w:rsidRPr="008A6317">
        <w:rPr>
          <w:rFonts w:ascii="Times New Roman" w:hAnsi="Times New Roman"/>
          <w:color w:val="000000"/>
          <w:sz w:val="28"/>
          <w:szCs w:val="28"/>
        </w:rPr>
        <w:t xml:space="preserve"> </w:t>
      </w:r>
      <w:r w:rsidR="00DD25FD" w:rsidRPr="008A6317">
        <w:rPr>
          <w:rFonts w:ascii="Times New Roman" w:hAnsi="Times New Roman"/>
          <w:color w:val="000000"/>
          <w:sz w:val="28"/>
          <w:szCs w:val="28"/>
        </w:rPr>
        <w:t>В ходе реализации ПСР</w:t>
      </w:r>
      <w:r w:rsidR="005137F4" w:rsidRPr="008A6317">
        <w:rPr>
          <w:rFonts w:ascii="Times New Roman" w:hAnsi="Times New Roman"/>
          <w:color w:val="000000"/>
          <w:sz w:val="28"/>
          <w:szCs w:val="28"/>
        </w:rPr>
        <w:t xml:space="preserve"> </w:t>
      </w:r>
      <w:r w:rsidR="00DD25FD" w:rsidRPr="008A6317">
        <w:rPr>
          <w:rFonts w:ascii="Times New Roman" w:hAnsi="Times New Roman"/>
          <w:color w:val="000000"/>
          <w:sz w:val="28"/>
          <w:szCs w:val="28"/>
        </w:rPr>
        <w:t xml:space="preserve">2016-2020 годы был предпринят ряд значительных шагов по снижению уровня социального и гендерного неравенства. Таджикистан </w:t>
      </w:r>
      <w:r w:rsidR="00792C04" w:rsidRPr="008A6317">
        <w:rPr>
          <w:rFonts w:ascii="Times New Roman" w:hAnsi="Times New Roman"/>
          <w:color w:val="000000"/>
          <w:sz w:val="28"/>
          <w:szCs w:val="28"/>
        </w:rPr>
        <w:t>накопил</w:t>
      </w:r>
      <w:r w:rsidR="00DD25FD" w:rsidRPr="008A6317">
        <w:rPr>
          <w:rFonts w:ascii="Times New Roman" w:hAnsi="Times New Roman"/>
          <w:color w:val="000000"/>
          <w:sz w:val="28"/>
          <w:szCs w:val="28"/>
        </w:rPr>
        <w:t xml:space="preserve"> богатый опыт использования специальных временных мер, таких как </w:t>
      </w:r>
      <w:r w:rsidR="00792C04" w:rsidRPr="008A6317">
        <w:rPr>
          <w:rFonts w:ascii="Times New Roman" w:hAnsi="Times New Roman"/>
          <w:color w:val="000000"/>
          <w:sz w:val="28"/>
          <w:szCs w:val="28"/>
        </w:rPr>
        <w:t xml:space="preserve">«мягкое квотирование» в </w:t>
      </w:r>
      <w:r w:rsidR="00DD25FD" w:rsidRPr="008A6317">
        <w:rPr>
          <w:rFonts w:ascii="Times New Roman" w:hAnsi="Times New Roman"/>
          <w:color w:val="000000"/>
          <w:sz w:val="28"/>
          <w:szCs w:val="28"/>
        </w:rPr>
        <w:t>партийных списк</w:t>
      </w:r>
      <w:r w:rsidR="00792C04" w:rsidRPr="008A6317">
        <w:rPr>
          <w:rFonts w:ascii="Times New Roman" w:hAnsi="Times New Roman"/>
          <w:color w:val="000000"/>
          <w:sz w:val="28"/>
          <w:szCs w:val="28"/>
        </w:rPr>
        <w:t>ах</w:t>
      </w:r>
      <w:r w:rsidR="00DD25FD" w:rsidRPr="008A6317">
        <w:rPr>
          <w:rFonts w:ascii="Times New Roman" w:hAnsi="Times New Roman"/>
          <w:color w:val="000000"/>
          <w:sz w:val="28"/>
          <w:szCs w:val="28"/>
        </w:rPr>
        <w:t xml:space="preserve"> </w:t>
      </w:r>
      <w:bookmarkStart w:id="96" w:name="_Hlk96295793"/>
      <w:bookmarkEnd w:id="95"/>
      <w:r w:rsidR="00DD25FD" w:rsidRPr="008A6317">
        <w:rPr>
          <w:rFonts w:ascii="Times New Roman" w:hAnsi="Times New Roman"/>
          <w:color w:val="000000"/>
          <w:sz w:val="28"/>
          <w:szCs w:val="28"/>
        </w:rPr>
        <w:t>кандидатов в депутаты</w:t>
      </w:r>
      <w:r w:rsidR="00792C04" w:rsidRPr="008A6317">
        <w:rPr>
          <w:rFonts w:ascii="Times New Roman" w:hAnsi="Times New Roman"/>
          <w:color w:val="000000"/>
          <w:sz w:val="28"/>
          <w:szCs w:val="28"/>
        </w:rPr>
        <w:t xml:space="preserve"> Парламента</w:t>
      </w:r>
      <w:r w:rsidR="00DD25FD" w:rsidRPr="008A6317">
        <w:rPr>
          <w:rFonts w:ascii="Times New Roman" w:hAnsi="Times New Roman"/>
          <w:color w:val="000000"/>
          <w:sz w:val="28"/>
          <w:szCs w:val="28"/>
        </w:rPr>
        <w:t xml:space="preserve">, льготы </w:t>
      </w:r>
      <w:r w:rsidR="00792C04" w:rsidRPr="008A6317">
        <w:rPr>
          <w:rFonts w:ascii="Times New Roman" w:hAnsi="Times New Roman"/>
          <w:color w:val="000000"/>
          <w:sz w:val="28"/>
          <w:szCs w:val="28"/>
        </w:rPr>
        <w:t>при приеме на</w:t>
      </w:r>
      <w:r w:rsidR="00DD25FD" w:rsidRPr="008A6317">
        <w:rPr>
          <w:rFonts w:ascii="Times New Roman" w:hAnsi="Times New Roman"/>
          <w:color w:val="000000"/>
          <w:sz w:val="28"/>
          <w:szCs w:val="28"/>
        </w:rPr>
        <w:t xml:space="preserve"> государственн</w:t>
      </w:r>
      <w:r w:rsidR="00792C04" w:rsidRPr="008A6317">
        <w:rPr>
          <w:rFonts w:ascii="Times New Roman" w:hAnsi="Times New Roman"/>
          <w:color w:val="000000"/>
          <w:sz w:val="28"/>
          <w:szCs w:val="28"/>
        </w:rPr>
        <w:t>ую</w:t>
      </w:r>
      <w:r w:rsidR="00DD25FD" w:rsidRPr="008A6317">
        <w:rPr>
          <w:rFonts w:ascii="Times New Roman" w:hAnsi="Times New Roman"/>
          <w:color w:val="000000"/>
          <w:sz w:val="28"/>
          <w:szCs w:val="28"/>
        </w:rPr>
        <w:t xml:space="preserve"> служб</w:t>
      </w:r>
      <w:r w:rsidR="00792C04" w:rsidRPr="008A6317">
        <w:rPr>
          <w:rFonts w:ascii="Times New Roman" w:hAnsi="Times New Roman"/>
          <w:color w:val="000000"/>
          <w:sz w:val="28"/>
          <w:szCs w:val="28"/>
        </w:rPr>
        <w:t>у</w:t>
      </w:r>
      <w:r w:rsidR="00DD25FD" w:rsidRPr="008A6317">
        <w:rPr>
          <w:rFonts w:ascii="Times New Roman" w:hAnsi="Times New Roman"/>
          <w:color w:val="000000"/>
          <w:sz w:val="28"/>
          <w:szCs w:val="28"/>
        </w:rPr>
        <w:t xml:space="preserve">, президентские квоты </w:t>
      </w:r>
      <w:r w:rsidR="00792C04" w:rsidRPr="008A6317">
        <w:rPr>
          <w:rFonts w:ascii="Times New Roman" w:hAnsi="Times New Roman"/>
          <w:color w:val="000000"/>
          <w:sz w:val="28"/>
          <w:szCs w:val="28"/>
        </w:rPr>
        <w:t xml:space="preserve">для поступающих в вузы </w:t>
      </w:r>
      <w:r w:rsidR="00DD25FD" w:rsidRPr="008A6317">
        <w:rPr>
          <w:rFonts w:ascii="Times New Roman" w:hAnsi="Times New Roman"/>
          <w:color w:val="000000"/>
          <w:sz w:val="28"/>
          <w:szCs w:val="28"/>
        </w:rPr>
        <w:t xml:space="preserve">и президентские гранты для женщин-предпринимателей. По итогам парламентских выборов 2020 года представительство женщин в </w:t>
      </w:r>
      <w:proofErr w:type="spellStart"/>
      <w:r w:rsidR="00DD25FD" w:rsidRPr="008A6317">
        <w:rPr>
          <w:rFonts w:ascii="Times New Roman" w:hAnsi="Times New Roman"/>
          <w:color w:val="000000"/>
          <w:sz w:val="28"/>
          <w:szCs w:val="28"/>
        </w:rPr>
        <w:t>Маджлиси</w:t>
      </w:r>
      <w:proofErr w:type="spellEnd"/>
      <w:r w:rsidR="00DD25FD" w:rsidRPr="008A6317">
        <w:rPr>
          <w:rFonts w:ascii="Times New Roman" w:hAnsi="Times New Roman"/>
          <w:color w:val="000000"/>
          <w:sz w:val="28"/>
          <w:szCs w:val="28"/>
        </w:rPr>
        <w:t xml:space="preserve"> </w:t>
      </w:r>
      <w:proofErr w:type="spellStart"/>
      <w:r w:rsidR="00DD25FD" w:rsidRPr="008A6317">
        <w:rPr>
          <w:rFonts w:ascii="Times New Roman" w:hAnsi="Times New Roman"/>
          <w:color w:val="000000"/>
          <w:sz w:val="28"/>
          <w:szCs w:val="28"/>
        </w:rPr>
        <w:t>намояндагон</w:t>
      </w:r>
      <w:proofErr w:type="spellEnd"/>
      <w:r w:rsidR="00DD25FD" w:rsidRPr="008A6317">
        <w:rPr>
          <w:rFonts w:ascii="Times New Roman" w:hAnsi="Times New Roman"/>
          <w:color w:val="000000"/>
          <w:sz w:val="28"/>
          <w:szCs w:val="28"/>
        </w:rPr>
        <w:t xml:space="preserve"> </w:t>
      </w:r>
      <w:proofErr w:type="spellStart"/>
      <w:r w:rsidR="00DD25FD" w:rsidRPr="008A6317">
        <w:rPr>
          <w:rFonts w:ascii="Times New Roman" w:hAnsi="Times New Roman"/>
          <w:color w:val="000000"/>
          <w:sz w:val="28"/>
          <w:szCs w:val="28"/>
        </w:rPr>
        <w:t>Маджлиси</w:t>
      </w:r>
      <w:proofErr w:type="spellEnd"/>
      <w:r w:rsidR="00DD25FD" w:rsidRPr="008A6317">
        <w:rPr>
          <w:rFonts w:ascii="Times New Roman" w:hAnsi="Times New Roman"/>
          <w:color w:val="000000"/>
          <w:sz w:val="28"/>
          <w:szCs w:val="28"/>
        </w:rPr>
        <w:t xml:space="preserve"> Оли Республики Таджикистан увеличилось с 19 до 23,8% и в </w:t>
      </w:r>
      <w:proofErr w:type="spellStart"/>
      <w:r w:rsidR="00DD25FD" w:rsidRPr="008A6317">
        <w:rPr>
          <w:rFonts w:ascii="Times New Roman" w:hAnsi="Times New Roman"/>
          <w:color w:val="000000"/>
          <w:sz w:val="28"/>
          <w:szCs w:val="28"/>
        </w:rPr>
        <w:t>Маджлиси</w:t>
      </w:r>
      <w:proofErr w:type="spellEnd"/>
      <w:r w:rsidR="00DD25FD" w:rsidRPr="008A6317">
        <w:rPr>
          <w:rFonts w:ascii="Times New Roman" w:hAnsi="Times New Roman"/>
          <w:color w:val="000000"/>
          <w:sz w:val="28"/>
          <w:szCs w:val="28"/>
        </w:rPr>
        <w:t xml:space="preserve"> </w:t>
      </w:r>
      <w:proofErr w:type="spellStart"/>
      <w:r w:rsidR="00DD25FD" w:rsidRPr="008A6317">
        <w:rPr>
          <w:rFonts w:ascii="Times New Roman" w:hAnsi="Times New Roman"/>
          <w:color w:val="000000"/>
          <w:sz w:val="28"/>
          <w:szCs w:val="28"/>
        </w:rPr>
        <w:t>милли</w:t>
      </w:r>
      <w:proofErr w:type="spellEnd"/>
      <w:r w:rsidR="00DD25FD" w:rsidRPr="008A6317">
        <w:rPr>
          <w:rFonts w:ascii="Times New Roman" w:hAnsi="Times New Roman"/>
          <w:color w:val="000000"/>
          <w:sz w:val="28"/>
          <w:szCs w:val="28"/>
        </w:rPr>
        <w:t xml:space="preserve"> с 18,7 до 25,8%. Были предприняты меры по развитию гендерной статистики.  </w:t>
      </w:r>
      <w:r w:rsidR="00792C04" w:rsidRPr="008A6317">
        <w:rPr>
          <w:rFonts w:ascii="Times New Roman" w:hAnsi="Times New Roman"/>
          <w:color w:val="000000"/>
          <w:sz w:val="28"/>
          <w:szCs w:val="28"/>
        </w:rPr>
        <w:t>С</w:t>
      </w:r>
      <w:r w:rsidR="00DD25FD" w:rsidRPr="008A6317">
        <w:rPr>
          <w:rFonts w:ascii="Times New Roman" w:hAnsi="Times New Roman"/>
          <w:color w:val="000000"/>
          <w:sz w:val="28"/>
          <w:szCs w:val="28"/>
        </w:rPr>
        <w:t xml:space="preserve">огласно индексу </w:t>
      </w:r>
      <w:r w:rsidR="00792C04" w:rsidRPr="008A6317">
        <w:rPr>
          <w:rFonts w:ascii="Times New Roman" w:hAnsi="Times New Roman"/>
          <w:color w:val="000000"/>
          <w:sz w:val="28"/>
          <w:szCs w:val="28"/>
        </w:rPr>
        <w:t>Всемирного банка, в основе которого лежат экономические решения, принимаемые женщинами на протяжении их трудовой жизни</w:t>
      </w:r>
      <w:r w:rsidR="00DD25FD" w:rsidRPr="008A6317">
        <w:rPr>
          <w:rFonts w:ascii="Times New Roman" w:hAnsi="Times New Roman"/>
          <w:color w:val="000000"/>
          <w:sz w:val="28"/>
          <w:szCs w:val="28"/>
        </w:rPr>
        <w:t xml:space="preserve">, законодательство Республики Таджикистан </w:t>
      </w:r>
      <w:r w:rsidR="00792C04" w:rsidRPr="008A6317">
        <w:rPr>
          <w:rFonts w:ascii="Times New Roman" w:hAnsi="Times New Roman"/>
          <w:color w:val="000000"/>
          <w:sz w:val="28"/>
          <w:szCs w:val="28"/>
          <w:lang w:val="tg-Cyrl-TJ"/>
        </w:rPr>
        <w:t>получило относительно высокую оценку,</w:t>
      </w:r>
      <w:r w:rsidR="00DD25FD" w:rsidRPr="008A6317">
        <w:rPr>
          <w:rFonts w:ascii="Times New Roman" w:hAnsi="Times New Roman"/>
          <w:color w:val="000000"/>
          <w:sz w:val="28"/>
          <w:szCs w:val="28"/>
        </w:rPr>
        <w:t>, то есть 81,88 балла по сравнению со среднемировым показателем 74,71 балла.</w:t>
      </w:r>
    </w:p>
    <w:bookmarkEnd w:id="96"/>
    <w:p w14:paraId="43BFD4C6" w14:textId="77777777" w:rsidR="00544FFA" w:rsidRPr="008A6317" w:rsidRDefault="00DD25FD" w:rsidP="00544FFA">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Устойчивые доходы и высокий уровень жизни способствуют общему благополучию детей. Хотя скорость изменения благополучия детей связана с благополучием населения в целом, уровень уязвимости среди детей значительно выше, чем среди взрослых. </w:t>
      </w:r>
      <w:r w:rsidR="00D43317" w:rsidRPr="008A6317">
        <w:rPr>
          <w:rFonts w:ascii="Times New Roman" w:hAnsi="Times New Roman"/>
          <w:color w:val="000000"/>
          <w:sz w:val="28"/>
          <w:szCs w:val="28"/>
        </w:rPr>
        <w:t xml:space="preserve">В этом направлении </w:t>
      </w:r>
      <w:r w:rsidR="00792C04" w:rsidRPr="008A6317">
        <w:rPr>
          <w:rFonts w:ascii="Times New Roman" w:hAnsi="Times New Roman"/>
          <w:color w:val="000000"/>
          <w:sz w:val="28"/>
          <w:szCs w:val="28"/>
        </w:rPr>
        <w:t xml:space="preserve">были проведены </w:t>
      </w:r>
      <w:r w:rsidR="00D43317" w:rsidRPr="008A6317">
        <w:rPr>
          <w:rFonts w:ascii="Times New Roman" w:hAnsi="Times New Roman"/>
          <w:color w:val="000000"/>
          <w:sz w:val="28"/>
          <w:szCs w:val="28"/>
        </w:rPr>
        <w:t xml:space="preserve">исследование </w:t>
      </w:r>
      <w:r w:rsidRPr="008A6317">
        <w:rPr>
          <w:rFonts w:ascii="Times New Roman" w:hAnsi="Times New Roman"/>
          <w:color w:val="000000"/>
          <w:sz w:val="28"/>
          <w:szCs w:val="28"/>
        </w:rPr>
        <w:lastRenderedPageBreak/>
        <w:t xml:space="preserve">и оценка различных аспектов благополучия детей, включая детскую бедность, потребности подростков, детский труд, доступ к образованию, здравоохранению и социальной защите, </w:t>
      </w:r>
      <w:r w:rsidR="00792C04" w:rsidRPr="008A6317">
        <w:rPr>
          <w:rFonts w:ascii="Times New Roman" w:hAnsi="Times New Roman"/>
          <w:color w:val="000000"/>
          <w:sz w:val="28"/>
          <w:szCs w:val="28"/>
        </w:rPr>
        <w:t xml:space="preserve">и внесены поправки в Закон </w:t>
      </w:r>
      <w:r w:rsidRPr="008A6317">
        <w:rPr>
          <w:rFonts w:ascii="Times New Roman" w:hAnsi="Times New Roman"/>
          <w:color w:val="000000"/>
          <w:sz w:val="28"/>
          <w:szCs w:val="28"/>
        </w:rPr>
        <w:t>Республики Таджикистан «О защите прав детей». 2 января 2018 г., №1489).</w:t>
      </w:r>
      <w:r w:rsidR="00DD38DD" w:rsidRPr="008A6317">
        <w:rPr>
          <w:rFonts w:ascii="Times New Roman" w:hAnsi="Times New Roman"/>
          <w:color w:val="000000"/>
          <w:sz w:val="28"/>
          <w:szCs w:val="28"/>
        </w:rPr>
        <w:t xml:space="preserve"> </w:t>
      </w:r>
      <w:r w:rsidRPr="008A6317">
        <w:rPr>
          <w:rFonts w:ascii="Times New Roman" w:hAnsi="Times New Roman"/>
          <w:color w:val="000000"/>
          <w:sz w:val="28"/>
          <w:szCs w:val="28"/>
        </w:rPr>
        <w:t>За этот период коэффициент фонда изменился незначительно, доход 10% более обеспеченного населения был в 9,6 раза выше, чем 10% менее обеспеченного населения. В частности, разница была в 8,7 раза выше в городской местности и в 10 раз больше в сельской местности.</w:t>
      </w:r>
      <w:r w:rsidR="00DD38DD" w:rsidRPr="008A6317">
        <w:rPr>
          <w:rFonts w:ascii="Times New Roman" w:hAnsi="Times New Roman"/>
          <w:color w:val="000000"/>
          <w:sz w:val="28"/>
          <w:szCs w:val="28"/>
        </w:rPr>
        <w:t xml:space="preserve"> </w:t>
      </w:r>
      <w:r w:rsidRPr="008A6317">
        <w:rPr>
          <w:rFonts w:ascii="Times New Roman" w:hAnsi="Times New Roman"/>
          <w:color w:val="000000"/>
          <w:sz w:val="28"/>
          <w:szCs w:val="28"/>
        </w:rPr>
        <w:t>В то же время устойчивость достижений в сокращении социального и гендерного неравенства в настоящее время находится под угрозой воздействия новых проблем в развити</w:t>
      </w:r>
      <w:r w:rsidR="00792C04" w:rsidRPr="008A6317">
        <w:rPr>
          <w:rFonts w:ascii="Times New Roman" w:hAnsi="Times New Roman"/>
          <w:color w:val="000000"/>
          <w:sz w:val="28"/>
          <w:szCs w:val="28"/>
        </w:rPr>
        <w:t>и</w:t>
      </w:r>
      <w:r w:rsidRPr="008A6317">
        <w:rPr>
          <w:rFonts w:ascii="Times New Roman" w:hAnsi="Times New Roman"/>
          <w:color w:val="000000"/>
          <w:sz w:val="28"/>
          <w:szCs w:val="28"/>
        </w:rPr>
        <w:t xml:space="preserve">. </w:t>
      </w:r>
      <w:r w:rsidR="00792C04" w:rsidRPr="008A6317">
        <w:rPr>
          <w:rFonts w:ascii="Times New Roman" w:hAnsi="Times New Roman"/>
          <w:color w:val="000000"/>
          <w:sz w:val="28"/>
          <w:szCs w:val="28"/>
        </w:rPr>
        <w:t>Э</w:t>
      </w:r>
      <w:r w:rsidRPr="008A6317">
        <w:rPr>
          <w:rFonts w:ascii="Times New Roman" w:hAnsi="Times New Roman"/>
          <w:color w:val="000000"/>
          <w:sz w:val="28"/>
          <w:szCs w:val="28"/>
        </w:rPr>
        <w:t xml:space="preserve">кономические и социальные последствия распространения пандемии коронавируса </w:t>
      </w:r>
      <w:r w:rsidR="00DD38DD" w:rsidRPr="008A6317">
        <w:rPr>
          <w:rFonts w:ascii="Times New Roman" w:hAnsi="Times New Roman"/>
          <w:color w:val="000000"/>
          <w:sz w:val="28"/>
          <w:szCs w:val="28"/>
        </w:rPr>
        <w:t>С</w:t>
      </w:r>
      <w:r w:rsidR="00DD38DD" w:rsidRPr="008A6317">
        <w:rPr>
          <w:rFonts w:ascii="Times New Roman" w:hAnsi="Times New Roman"/>
          <w:color w:val="000000"/>
          <w:sz w:val="28"/>
          <w:szCs w:val="28"/>
          <w:lang w:val="en-US"/>
        </w:rPr>
        <w:t>OVID</w:t>
      </w:r>
      <w:r w:rsidRPr="008A6317">
        <w:rPr>
          <w:rFonts w:ascii="Times New Roman" w:hAnsi="Times New Roman"/>
          <w:color w:val="000000"/>
          <w:sz w:val="28"/>
          <w:szCs w:val="28"/>
        </w:rPr>
        <w:t xml:space="preserve">-19 могут усугубить и углубить существующее неравенство и выявить уязвимость социальных и экономических систем. В этой связи необходимо ускорить прогресс в укреплении национального потенциала в области инклюзивного развития и принять меры по сокращению социального неравенства, особенно в областях образования, здравоохранения и социальной защиты. </w:t>
      </w:r>
    </w:p>
    <w:p w14:paraId="3152837A" w14:textId="77777777" w:rsidR="00DD25FD" w:rsidRPr="008A6317" w:rsidRDefault="00DD25FD" w:rsidP="00544FFA">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Поскольку среда обитания, возраст, здоровье и гендерные аспекты напрямую влияют на способность использовать национальный потенциал в этой области, соответственно, политика по сокращению социального неравенства должна предусматривать </w:t>
      </w:r>
      <w:r w:rsidR="00426962" w:rsidRPr="008A6317">
        <w:rPr>
          <w:rFonts w:ascii="Times New Roman" w:hAnsi="Times New Roman"/>
          <w:color w:val="000000"/>
          <w:sz w:val="28"/>
          <w:szCs w:val="28"/>
        </w:rPr>
        <w:t xml:space="preserve">совокупность </w:t>
      </w:r>
      <w:r w:rsidRPr="008A6317">
        <w:rPr>
          <w:rFonts w:ascii="Times New Roman" w:hAnsi="Times New Roman"/>
          <w:color w:val="000000"/>
          <w:sz w:val="28"/>
          <w:szCs w:val="28"/>
        </w:rPr>
        <w:t>комплексны</w:t>
      </w:r>
      <w:r w:rsidR="00426962" w:rsidRPr="008A6317">
        <w:rPr>
          <w:rFonts w:ascii="Times New Roman" w:hAnsi="Times New Roman"/>
          <w:color w:val="000000"/>
          <w:sz w:val="28"/>
          <w:szCs w:val="28"/>
        </w:rPr>
        <w:t>х</w:t>
      </w:r>
      <w:r w:rsidRPr="008A6317">
        <w:rPr>
          <w:rFonts w:ascii="Times New Roman" w:hAnsi="Times New Roman"/>
          <w:color w:val="000000"/>
          <w:sz w:val="28"/>
          <w:szCs w:val="28"/>
        </w:rPr>
        <w:t xml:space="preserve"> и эффективны</w:t>
      </w:r>
      <w:r w:rsidR="00426962" w:rsidRPr="008A6317">
        <w:rPr>
          <w:rFonts w:ascii="Times New Roman" w:hAnsi="Times New Roman"/>
          <w:color w:val="000000"/>
          <w:sz w:val="28"/>
          <w:szCs w:val="28"/>
        </w:rPr>
        <w:t>х</w:t>
      </w:r>
      <w:r w:rsidRPr="008A6317">
        <w:rPr>
          <w:rFonts w:ascii="Times New Roman" w:hAnsi="Times New Roman"/>
          <w:color w:val="000000"/>
          <w:sz w:val="28"/>
          <w:szCs w:val="28"/>
        </w:rPr>
        <w:t xml:space="preserve"> действий в соответствии с тенденциями технологического и глобального развития.</w:t>
      </w:r>
    </w:p>
    <w:p w14:paraId="458AA71A" w14:textId="77777777" w:rsidR="00DD38DD" w:rsidRPr="00581718" w:rsidRDefault="00792C04" w:rsidP="00547CC3">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highlight w:val="cyan"/>
        </w:rPr>
      </w:pPr>
      <w:proofErr w:type="spellStart"/>
      <w:r w:rsidRPr="00581718">
        <w:rPr>
          <w:rFonts w:ascii="Times New Roman" w:hAnsi="Times New Roman"/>
          <w:color w:val="000000"/>
          <w:sz w:val="28"/>
          <w:szCs w:val="28"/>
          <w:highlight w:val="cyan"/>
        </w:rPr>
        <w:t>Основны</w:t>
      </w:r>
      <w:proofErr w:type="spellEnd"/>
      <w:r w:rsidRPr="00581718">
        <w:rPr>
          <w:rFonts w:ascii="Times New Roman" w:hAnsi="Times New Roman"/>
          <w:color w:val="000000"/>
          <w:sz w:val="28"/>
          <w:szCs w:val="28"/>
          <w:highlight w:val="cyan"/>
          <w:lang w:val="tg-Cyrl-TJ"/>
        </w:rPr>
        <w:t>ми</w:t>
      </w:r>
      <w:r w:rsidRPr="00581718">
        <w:rPr>
          <w:rFonts w:ascii="Times New Roman" w:hAnsi="Times New Roman"/>
          <w:color w:val="000000"/>
          <w:sz w:val="28"/>
          <w:szCs w:val="28"/>
          <w:highlight w:val="cyan"/>
        </w:rPr>
        <w:t xml:space="preserve"> проблем</w:t>
      </w:r>
      <w:r w:rsidRPr="00581718">
        <w:rPr>
          <w:rFonts w:ascii="Times New Roman" w:hAnsi="Times New Roman"/>
          <w:color w:val="000000"/>
          <w:sz w:val="28"/>
          <w:szCs w:val="28"/>
          <w:highlight w:val="cyan"/>
          <w:lang w:val="tg-Cyrl-TJ"/>
        </w:rPr>
        <w:t>ами</w:t>
      </w:r>
      <w:r w:rsidRPr="00581718">
        <w:rPr>
          <w:rFonts w:ascii="Times New Roman" w:hAnsi="Times New Roman"/>
          <w:color w:val="000000"/>
          <w:sz w:val="28"/>
          <w:szCs w:val="28"/>
          <w:highlight w:val="cyan"/>
        </w:rPr>
        <w:t xml:space="preserve"> сектора </w:t>
      </w:r>
      <w:proofErr w:type="spellStart"/>
      <w:r w:rsidRPr="00581718">
        <w:rPr>
          <w:rFonts w:ascii="Times New Roman" w:hAnsi="Times New Roman"/>
          <w:color w:val="000000"/>
          <w:sz w:val="28"/>
          <w:szCs w:val="28"/>
          <w:highlight w:val="cyan"/>
        </w:rPr>
        <w:t>явля</w:t>
      </w:r>
      <w:proofErr w:type="spellEnd"/>
      <w:r w:rsidRPr="00581718">
        <w:rPr>
          <w:rFonts w:ascii="Times New Roman" w:hAnsi="Times New Roman"/>
          <w:color w:val="000000"/>
          <w:sz w:val="28"/>
          <w:szCs w:val="28"/>
          <w:highlight w:val="cyan"/>
          <w:lang w:val="tg-Cyrl-TJ"/>
        </w:rPr>
        <w:t>ю</w:t>
      </w:r>
      <w:proofErr w:type="spellStart"/>
      <w:r w:rsidRPr="00581718">
        <w:rPr>
          <w:rFonts w:ascii="Times New Roman" w:hAnsi="Times New Roman"/>
          <w:color w:val="000000"/>
          <w:sz w:val="28"/>
          <w:szCs w:val="28"/>
          <w:highlight w:val="cyan"/>
        </w:rPr>
        <w:t>тся</w:t>
      </w:r>
      <w:proofErr w:type="spellEnd"/>
      <w:r w:rsidRPr="00581718">
        <w:rPr>
          <w:rFonts w:ascii="Times New Roman" w:hAnsi="Times New Roman"/>
          <w:color w:val="000000"/>
          <w:sz w:val="28"/>
          <w:szCs w:val="28"/>
          <w:highlight w:val="cyan"/>
        </w:rPr>
        <w:t>:</w:t>
      </w:r>
      <w:r w:rsidR="00DD38DD" w:rsidRPr="00581718">
        <w:rPr>
          <w:rFonts w:ascii="Times New Roman" w:hAnsi="Times New Roman"/>
          <w:color w:val="000000"/>
          <w:sz w:val="28"/>
          <w:szCs w:val="28"/>
          <w:highlight w:val="cyan"/>
        </w:rPr>
        <w:t xml:space="preserve"> </w:t>
      </w:r>
      <w:r w:rsidR="00FC37B4" w:rsidRPr="00581718">
        <w:rPr>
          <w:rFonts w:ascii="Times New Roman" w:hAnsi="Times New Roman"/>
          <w:color w:val="000000"/>
          <w:sz w:val="28"/>
          <w:szCs w:val="28"/>
          <w:highlight w:val="cyan"/>
        </w:rPr>
        <w:t xml:space="preserve"> </w:t>
      </w:r>
    </w:p>
    <w:p w14:paraId="73396ABB"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нехватка информации для оценки социального неравенства в стране;</w:t>
      </w:r>
    </w:p>
    <w:p w14:paraId="7CC08369" w14:textId="77777777" w:rsidR="00DD25FD" w:rsidRPr="008A6317" w:rsidRDefault="00DD25FD" w:rsidP="00547CC3">
      <w:pPr>
        <w:tabs>
          <w:tab w:val="left" w:pos="851"/>
          <w:tab w:val="left" w:pos="1134"/>
        </w:tabs>
        <w:spacing w:after="0" w:line="240" w:lineRule="auto"/>
        <w:ind w:firstLine="567"/>
        <w:jc w:val="both"/>
        <w:rPr>
          <w:rFonts w:ascii="Times New Roman" w:hAnsi="Times New Roman"/>
          <w:color w:val="000000"/>
          <w:sz w:val="28"/>
          <w:szCs w:val="28"/>
        </w:rPr>
      </w:pPr>
      <w:r w:rsidRPr="00581718">
        <w:rPr>
          <w:rFonts w:ascii="Times New Roman" w:hAnsi="Times New Roman"/>
          <w:color w:val="000000"/>
          <w:sz w:val="28"/>
          <w:szCs w:val="28"/>
          <w:highlight w:val="cyan"/>
        </w:rPr>
        <w:t>- несмотря на некоторый прогресс, существуют проблемы обеспечения верховенства закона и прозрачности, снижения коррупции для уменьшения социального неравенства и оказания помощи жертвам гендерного насилия;</w:t>
      </w:r>
    </w:p>
    <w:p w14:paraId="007E608A" w14:textId="77777777" w:rsidR="00DD25FD" w:rsidRPr="008A6317" w:rsidRDefault="00DD25FD"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уязвимые социальные группы</w:t>
      </w:r>
      <w:r w:rsidR="0038190C" w:rsidRPr="008A6317">
        <w:rPr>
          <w:rFonts w:ascii="Times New Roman" w:hAnsi="Times New Roman"/>
          <w:color w:val="000000"/>
          <w:sz w:val="28"/>
          <w:szCs w:val="28"/>
        </w:rPr>
        <w:t xml:space="preserve"> </w:t>
      </w:r>
      <w:r w:rsidRPr="008A6317">
        <w:rPr>
          <w:rFonts w:ascii="Times New Roman" w:hAnsi="Times New Roman"/>
          <w:color w:val="000000"/>
          <w:sz w:val="28"/>
          <w:szCs w:val="28"/>
        </w:rPr>
        <w:t>и гражданское общество в целом недостаточно вовлечены в процесс принятия решений;</w:t>
      </w:r>
    </w:p>
    <w:p w14:paraId="0B4A3852" w14:textId="77777777" w:rsidR="00FC37B4" w:rsidRPr="008A6317" w:rsidRDefault="00DD25FD"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низкая эффективность координаци</w:t>
      </w:r>
      <w:r w:rsidR="00FC37B4" w:rsidRPr="008A6317">
        <w:rPr>
          <w:rFonts w:ascii="Times New Roman" w:hAnsi="Times New Roman"/>
          <w:color w:val="000000"/>
          <w:sz w:val="28"/>
          <w:szCs w:val="28"/>
        </w:rPr>
        <w:t>и</w:t>
      </w:r>
      <w:r w:rsidRPr="008A6317">
        <w:rPr>
          <w:rFonts w:ascii="Times New Roman" w:hAnsi="Times New Roman"/>
          <w:color w:val="000000"/>
          <w:sz w:val="28"/>
          <w:szCs w:val="28"/>
        </w:rPr>
        <w:t xml:space="preserve"> и подотчетность на основе;</w:t>
      </w:r>
      <w:r w:rsidR="00FC37B4" w:rsidRPr="008A6317">
        <w:rPr>
          <w:rFonts w:ascii="Times New Roman" w:hAnsi="Times New Roman"/>
          <w:color w:val="000000"/>
          <w:sz w:val="28"/>
          <w:szCs w:val="28"/>
        </w:rPr>
        <w:t xml:space="preserve"> согласованного </w:t>
      </w:r>
      <w:proofErr w:type="spellStart"/>
      <w:r w:rsidR="00FC37B4" w:rsidRPr="008A6317">
        <w:rPr>
          <w:rFonts w:ascii="Times New Roman" w:hAnsi="Times New Roman"/>
          <w:color w:val="000000"/>
          <w:sz w:val="28"/>
          <w:szCs w:val="28"/>
        </w:rPr>
        <w:t>многосекторального</w:t>
      </w:r>
      <w:proofErr w:type="spellEnd"/>
      <w:r w:rsidR="00FC37B4" w:rsidRPr="008A6317">
        <w:rPr>
          <w:rFonts w:ascii="Times New Roman" w:hAnsi="Times New Roman"/>
          <w:color w:val="000000"/>
          <w:sz w:val="28"/>
          <w:szCs w:val="28"/>
        </w:rPr>
        <w:t xml:space="preserve"> подхода в обеспечении гендерного равенства и борьбе с гендерным насилием;</w:t>
      </w:r>
    </w:p>
    <w:p w14:paraId="395F5F62" w14:textId="77777777" w:rsidR="00DD25FD" w:rsidRPr="008A6317" w:rsidRDefault="00DD25FD"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недостаточный уровень </w:t>
      </w:r>
      <w:proofErr w:type="spellStart"/>
      <w:r w:rsidRPr="008A6317">
        <w:rPr>
          <w:rFonts w:ascii="Times New Roman" w:hAnsi="Times New Roman"/>
          <w:color w:val="000000"/>
          <w:sz w:val="28"/>
          <w:szCs w:val="28"/>
        </w:rPr>
        <w:t>межсекторальной</w:t>
      </w:r>
      <w:proofErr w:type="spellEnd"/>
      <w:r w:rsidRPr="008A6317">
        <w:rPr>
          <w:rFonts w:ascii="Times New Roman" w:hAnsi="Times New Roman"/>
          <w:color w:val="000000"/>
          <w:sz w:val="28"/>
          <w:szCs w:val="28"/>
        </w:rPr>
        <w:t xml:space="preserve"> координации и сотрудничества на национальном и местном уровнях для успешного и эффективного выполнения рекомендаций Комитета ООН по правам ребенка;</w:t>
      </w:r>
    </w:p>
    <w:p w14:paraId="1ADAFD6C" w14:textId="77777777" w:rsidR="00DD25FD" w:rsidRPr="008A6317" w:rsidRDefault="00DD25FD"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высокая уязвимость детей перед лицом экономических, социальных угроз и экологической нестабильности.</w:t>
      </w:r>
    </w:p>
    <w:p w14:paraId="5E38C6B0" w14:textId="77777777" w:rsidR="00DD25FD" w:rsidRPr="00581718" w:rsidRDefault="00FC37B4"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xml:space="preserve">Расширение возможностей </w:t>
      </w:r>
      <w:r w:rsidR="00DD25FD" w:rsidRPr="00581718">
        <w:rPr>
          <w:rFonts w:ascii="Times New Roman" w:hAnsi="Times New Roman"/>
          <w:color w:val="000000"/>
          <w:sz w:val="28"/>
          <w:szCs w:val="28"/>
          <w:highlight w:val="cyan"/>
        </w:rPr>
        <w:t xml:space="preserve">и сокращение социального неравенства будет обеспечено за счет </w:t>
      </w:r>
      <w:r w:rsidRPr="00581718">
        <w:rPr>
          <w:rFonts w:ascii="Times New Roman" w:hAnsi="Times New Roman"/>
          <w:color w:val="000000"/>
          <w:sz w:val="28"/>
          <w:szCs w:val="28"/>
          <w:highlight w:val="cyan"/>
        </w:rPr>
        <w:t xml:space="preserve">реализацию </w:t>
      </w:r>
      <w:r w:rsidR="00DD25FD" w:rsidRPr="00581718">
        <w:rPr>
          <w:rFonts w:ascii="Times New Roman" w:hAnsi="Times New Roman"/>
          <w:color w:val="000000"/>
          <w:sz w:val="28"/>
          <w:szCs w:val="28"/>
          <w:highlight w:val="cyan"/>
        </w:rPr>
        <w:t>следующих целей (приоритетов):</w:t>
      </w:r>
      <w:r w:rsidRPr="00581718">
        <w:rPr>
          <w:rFonts w:ascii="Times New Roman" w:hAnsi="Times New Roman"/>
          <w:color w:val="000000"/>
          <w:sz w:val="28"/>
          <w:szCs w:val="28"/>
          <w:highlight w:val="cyan"/>
        </w:rPr>
        <w:t xml:space="preserve"> </w:t>
      </w:r>
    </w:p>
    <w:p w14:paraId="432B3F74"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развитие системы инклюзивного развития и снижения социального неравенства;</w:t>
      </w:r>
    </w:p>
    <w:p w14:paraId="6D2E2618"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сокращение гендерного неравенства в контексте совершенствования политики по обеспечению реального гендерного равенства, искоренения всех форм насилия в отношении женщин и девочек;</w:t>
      </w:r>
    </w:p>
    <w:p w14:paraId="1E786892"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обеспечение благополучия детей.</w:t>
      </w:r>
    </w:p>
    <w:p w14:paraId="0C507AA4" w14:textId="77777777" w:rsidR="00DD25FD" w:rsidRPr="00581718" w:rsidRDefault="00DD25FD"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lastRenderedPageBreak/>
        <w:t>Задачи для решения поставленных задач и достижения целей:</w:t>
      </w:r>
    </w:p>
    <w:p w14:paraId="067D91A4"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xml:space="preserve">- </w:t>
      </w:r>
      <w:r w:rsidR="00DD38DD" w:rsidRPr="00581718">
        <w:rPr>
          <w:rFonts w:ascii="Times New Roman" w:hAnsi="Times New Roman"/>
          <w:color w:val="000000"/>
          <w:sz w:val="28"/>
          <w:szCs w:val="28"/>
          <w:highlight w:val="cyan"/>
        </w:rPr>
        <w:t xml:space="preserve">укрепление </w:t>
      </w:r>
      <w:r w:rsidRPr="00581718">
        <w:rPr>
          <w:rFonts w:ascii="Times New Roman" w:hAnsi="Times New Roman"/>
          <w:color w:val="000000"/>
          <w:sz w:val="28"/>
          <w:szCs w:val="28"/>
          <w:highlight w:val="cyan"/>
        </w:rPr>
        <w:t>основ и улучшение условий для обеспечения всеобщего доступа к качественным общественным товарам и услугам;</w:t>
      </w:r>
    </w:p>
    <w:p w14:paraId="1A48EC90" w14:textId="77777777" w:rsidR="00DD25FD" w:rsidRPr="008A6317" w:rsidRDefault="00DD25FD" w:rsidP="00547CC3">
      <w:pPr>
        <w:tabs>
          <w:tab w:val="left" w:pos="851"/>
          <w:tab w:val="left" w:pos="1134"/>
        </w:tabs>
        <w:spacing w:after="0" w:line="240" w:lineRule="auto"/>
        <w:ind w:firstLine="567"/>
        <w:jc w:val="both"/>
        <w:rPr>
          <w:rFonts w:ascii="Times New Roman" w:hAnsi="Times New Roman"/>
          <w:color w:val="000000"/>
          <w:sz w:val="28"/>
          <w:szCs w:val="28"/>
        </w:rPr>
      </w:pPr>
      <w:r w:rsidRPr="00581718">
        <w:rPr>
          <w:rFonts w:ascii="Times New Roman" w:hAnsi="Times New Roman"/>
          <w:color w:val="000000"/>
          <w:sz w:val="28"/>
          <w:szCs w:val="28"/>
          <w:highlight w:val="cyan"/>
        </w:rPr>
        <w:t xml:space="preserve">- </w:t>
      </w:r>
      <w:r w:rsidR="00DD38DD" w:rsidRPr="00581718">
        <w:rPr>
          <w:rFonts w:ascii="Times New Roman" w:hAnsi="Times New Roman"/>
          <w:color w:val="000000"/>
          <w:sz w:val="28"/>
          <w:szCs w:val="28"/>
          <w:highlight w:val="cyan"/>
        </w:rPr>
        <w:t xml:space="preserve">достижение </w:t>
      </w:r>
      <w:r w:rsidRPr="00581718">
        <w:rPr>
          <w:rFonts w:ascii="Times New Roman" w:hAnsi="Times New Roman"/>
          <w:color w:val="000000"/>
          <w:sz w:val="28"/>
          <w:szCs w:val="28"/>
          <w:highlight w:val="cyan"/>
        </w:rPr>
        <w:t xml:space="preserve">гендерного равенства во всех его формах с точки зрения доходов и </w:t>
      </w:r>
      <w:r w:rsidR="00FC37B4" w:rsidRPr="00581718">
        <w:rPr>
          <w:rFonts w:ascii="Times New Roman" w:hAnsi="Times New Roman"/>
          <w:color w:val="000000"/>
          <w:sz w:val="28"/>
          <w:szCs w:val="28"/>
          <w:highlight w:val="cyan"/>
        </w:rPr>
        <w:t xml:space="preserve">не </w:t>
      </w:r>
      <w:r w:rsidRPr="00581718">
        <w:rPr>
          <w:rFonts w:ascii="Times New Roman" w:hAnsi="Times New Roman"/>
          <w:color w:val="000000"/>
          <w:sz w:val="28"/>
          <w:szCs w:val="28"/>
          <w:highlight w:val="cyan"/>
        </w:rPr>
        <w:t>связанных с ними факторов;</w:t>
      </w:r>
    </w:p>
    <w:p w14:paraId="7AA81BB0"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8A6317">
        <w:rPr>
          <w:rFonts w:ascii="Times New Roman" w:hAnsi="Times New Roman"/>
          <w:color w:val="000000"/>
          <w:sz w:val="28"/>
          <w:szCs w:val="28"/>
        </w:rPr>
        <w:t>-</w:t>
      </w:r>
      <w:r w:rsidR="00DD38DD" w:rsidRPr="008A6317">
        <w:rPr>
          <w:rFonts w:ascii="Times New Roman" w:hAnsi="Times New Roman"/>
          <w:color w:val="000000"/>
          <w:sz w:val="28"/>
          <w:szCs w:val="28"/>
        </w:rPr>
        <w:t xml:space="preserve"> укрепление </w:t>
      </w:r>
      <w:r w:rsidRPr="008A6317">
        <w:rPr>
          <w:rFonts w:ascii="Times New Roman" w:hAnsi="Times New Roman"/>
          <w:color w:val="000000"/>
          <w:sz w:val="28"/>
          <w:szCs w:val="28"/>
        </w:rPr>
        <w:t xml:space="preserve">национального потенциала и </w:t>
      </w:r>
      <w:proofErr w:type="spellStart"/>
      <w:r w:rsidRPr="008A6317">
        <w:rPr>
          <w:rFonts w:ascii="Times New Roman" w:hAnsi="Times New Roman"/>
          <w:color w:val="000000"/>
          <w:sz w:val="28"/>
          <w:szCs w:val="28"/>
        </w:rPr>
        <w:t>межсекторального</w:t>
      </w:r>
      <w:proofErr w:type="spellEnd"/>
      <w:r w:rsidRPr="008A6317">
        <w:rPr>
          <w:rFonts w:ascii="Times New Roman" w:hAnsi="Times New Roman"/>
          <w:color w:val="000000"/>
          <w:sz w:val="28"/>
          <w:szCs w:val="28"/>
        </w:rPr>
        <w:t xml:space="preserve"> сотрудничества для снижения уязвимости, ускорения всестороннего и </w:t>
      </w:r>
      <w:r w:rsidRPr="00581718">
        <w:rPr>
          <w:rFonts w:ascii="Times New Roman" w:hAnsi="Times New Roman"/>
          <w:color w:val="000000"/>
          <w:sz w:val="28"/>
          <w:szCs w:val="28"/>
          <w:highlight w:val="cyan"/>
        </w:rPr>
        <w:t>равноправного развития детей.</w:t>
      </w:r>
    </w:p>
    <w:p w14:paraId="1E3B24CD" w14:textId="77777777" w:rsidR="00DD25FD" w:rsidRPr="00581718" w:rsidRDefault="00DD25FD"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xml:space="preserve">Основные </w:t>
      </w:r>
      <w:r w:rsidR="00FC37B4" w:rsidRPr="00581718">
        <w:rPr>
          <w:rFonts w:ascii="Times New Roman" w:hAnsi="Times New Roman"/>
          <w:color w:val="000000"/>
          <w:sz w:val="28"/>
          <w:szCs w:val="28"/>
          <w:highlight w:val="cyan"/>
        </w:rPr>
        <w:t>мероприятия</w:t>
      </w:r>
      <w:r w:rsidRPr="00581718">
        <w:rPr>
          <w:rFonts w:ascii="Times New Roman" w:hAnsi="Times New Roman"/>
          <w:color w:val="000000"/>
          <w:sz w:val="28"/>
          <w:szCs w:val="28"/>
          <w:highlight w:val="cyan"/>
        </w:rPr>
        <w:t xml:space="preserve"> (направления действий) по достижению целей и </w:t>
      </w:r>
      <w:r w:rsidR="00FC37B4" w:rsidRPr="00581718">
        <w:rPr>
          <w:rFonts w:ascii="Times New Roman" w:hAnsi="Times New Roman"/>
          <w:color w:val="000000"/>
          <w:sz w:val="28"/>
          <w:szCs w:val="28"/>
          <w:highlight w:val="cyan"/>
        </w:rPr>
        <w:t xml:space="preserve">решению </w:t>
      </w:r>
      <w:r w:rsidR="00FC37B4" w:rsidRPr="00581718">
        <w:rPr>
          <w:rFonts w:ascii="Times New Roman" w:hAnsi="Times New Roman"/>
          <w:color w:val="000000"/>
          <w:sz w:val="28"/>
          <w:szCs w:val="28"/>
          <w:highlight w:val="cyan"/>
          <w:lang w:val="tg-Cyrl-TJ"/>
        </w:rPr>
        <w:t>поставленных</w:t>
      </w:r>
      <w:r w:rsidR="00FC37B4" w:rsidRPr="00581718">
        <w:rPr>
          <w:rFonts w:ascii="Times New Roman" w:hAnsi="Times New Roman"/>
          <w:color w:val="000000"/>
          <w:sz w:val="28"/>
          <w:szCs w:val="28"/>
          <w:highlight w:val="cyan"/>
        </w:rPr>
        <w:t xml:space="preserve"> </w:t>
      </w:r>
      <w:r w:rsidRPr="00581718">
        <w:rPr>
          <w:rFonts w:ascii="Times New Roman" w:hAnsi="Times New Roman"/>
          <w:color w:val="000000"/>
          <w:sz w:val="28"/>
          <w:szCs w:val="28"/>
          <w:highlight w:val="cyan"/>
        </w:rPr>
        <w:t>задач:</w:t>
      </w:r>
    </w:p>
    <w:p w14:paraId="5DFF9BAC"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xml:space="preserve">- </w:t>
      </w:r>
      <w:r w:rsidR="00FC37B4" w:rsidRPr="00581718">
        <w:rPr>
          <w:rFonts w:ascii="Times New Roman" w:hAnsi="Times New Roman"/>
          <w:color w:val="000000"/>
          <w:sz w:val="28"/>
          <w:szCs w:val="28"/>
          <w:highlight w:val="cyan"/>
        </w:rPr>
        <w:t xml:space="preserve">повышение потенциала по сбору </w:t>
      </w:r>
      <w:r w:rsidRPr="00581718">
        <w:rPr>
          <w:rFonts w:ascii="Times New Roman" w:hAnsi="Times New Roman"/>
          <w:color w:val="000000"/>
          <w:sz w:val="28"/>
          <w:szCs w:val="28"/>
          <w:highlight w:val="cyan"/>
        </w:rPr>
        <w:t>сбора данных для выявления и оценки проблем и причин социального неравенства;</w:t>
      </w:r>
    </w:p>
    <w:p w14:paraId="3203EF1A"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xml:space="preserve">- </w:t>
      </w:r>
      <w:r w:rsidR="009F7061" w:rsidRPr="00581718">
        <w:rPr>
          <w:rFonts w:ascii="Times New Roman" w:hAnsi="Times New Roman"/>
          <w:color w:val="000000"/>
          <w:sz w:val="28"/>
          <w:szCs w:val="28"/>
          <w:highlight w:val="cyan"/>
        </w:rPr>
        <w:t xml:space="preserve">совершенствование </w:t>
      </w:r>
      <w:r w:rsidRPr="00581718">
        <w:rPr>
          <w:rFonts w:ascii="Times New Roman" w:hAnsi="Times New Roman"/>
          <w:color w:val="000000"/>
          <w:sz w:val="28"/>
          <w:szCs w:val="28"/>
          <w:highlight w:val="cyan"/>
        </w:rPr>
        <w:t>гендерной статистики и создание всеобъемлющей базы данных по всем видам насилия;</w:t>
      </w:r>
    </w:p>
    <w:p w14:paraId="5BF87536"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xml:space="preserve">- </w:t>
      </w:r>
      <w:r w:rsidR="009F7061" w:rsidRPr="00581718">
        <w:rPr>
          <w:rFonts w:ascii="Times New Roman" w:hAnsi="Times New Roman"/>
          <w:color w:val="000000"/>
          <w:sz w:val="28"/>
          <w:szCs w:val="28"/>
          <w:highlight w:val="cyan"/>
        </w:rPr>
        <w:t xml:space="preserve">усиление </w:t>
      </w:r>
      <w:r w:rsidRPr="00581718">
        <w:rPr>
          <w:rFonts w:ascii="Times New Roman" w:hAnsi="Times New Roman"/>
          <w:color w:val="000000"/>
          <w:sz w:val="28"/>
          <w:szCs w:val="28"/>
          <w:highlight w:val="cyan"/>
        </w:rPr>
        <w:t>инструментов социальной политики с учетом интересов</w:t>
      </w:r>
      <w:r w:rsidRPr="00581718">
        <w:rPr>
          <w:rFonts w:ascii="Times New Roman" w:hAnsi="Times New Roman"/>
          <w:strike/>
          <w:color w:val="000000"/>
          <w:sz w:val="28"/>
          <w:szCs w:val="28"/>
          <w:highlight w:val="cyan"/>
        </w:rPr>
        <w:t>,</w:t>
      </w:r>
      <w:r w:rsidRPr="00581718">
        <w:rPr>
          <w:rFonts w:ascii="Times New Roman" w:hAnsi="Times New Roman"/>
          <w:color w:val="000000"/>
          <w:sz w:val="28"/>
          <w:szCs w:val="28"/>
          <w:highlight w:val="cyan"/>
        </w:rPr>
        <w:t xml:space="preserve"> </w:t>
      </w:r>
      <w:r w:rsidR="009F7061" w:rsidRPr="00581718">
        <w:rPr>
          <w:rFonts w:ascii="Times New Roman" w:hAnsi="Times New Roman"/>
          <w:color w:val="000000"/>
          <w:sz w:val="28"/>
          <w:szCs w:val="28"/>
          <w:highlight w:val="cyan"/>
        </w:rPr>
        <w:t>бедного населения, не охваченных существующей системой групп населения</w:t>
      </w:r>
      <w:r w:rsidRPr="00581718">
        <w:rPr>
          <w:rFonts w:ascii="Times New Roman" w:hAnsi="Times New Roman"/>
          <w:color w:val="000000"/>
          <w:sz w:val="28"/>
          <w:szCs w:val="28"/>
          <w:highlight w:val="cyan"/>
        </w:rPr>
        <w:t xml:space="preserve"> и среднего класса;</w:t>
      </w:r>
    </w:p>
    <w:p w14:paraId="65B57E5E"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xml:space="preserve">- </w:t>
      </w:r>
      <w:r w:rsidR="009F7061" w:rsidRPr="00581718">
        <w:rPr>
          <w:rFonts w:ascii="Times New Roman" w:hAnsi="Times New Roman"/>
          <w:color w:val="000000"/>
          <w:sz w:val="28"/>
          <w:szCs w:val="28"/>
          <w:highlight w:val="cyan"/>
        </w:rPr>
        <w:t xml:space="preserve">поддержка </w:t>
      </w:r>
      <w:r w:rsidRPr="00581718">
        <w:rPr>
          <w:rFonts w:ascii="Times New Roman" w:hAnsi="Times New Roman"/>
          <w:color w:val="000000"/>
          <w:sz w:val="28"/>
          <w:szCs w:val="28"/>
          <w:highlight w:val="cyan"/>
        </w:rPr>
        <w:t>региональных инициатив, включая разработку и реализацию программ развития человеческого капитала и межрегиональной интеграции;</w:t>
      </w:r>
    </w:p>
    <w:p w14:paraId="7EBDCF9C"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xml:space="preserve">- </w:t>
      </w:r>
      <w:r w:rsidR="00155955" w:rsidRPr="00581718">
        <w:rPr>
          <w:rFonts w:ascii="Times New Roman" w:hAnsi="Times New Roman"/>
          <w:color w:val="000000"/>
          <w:sz w:val="28"/>
          <w:szCs w:val="28"/>
          <w:highlight w:val="cyan"/>
        </w:rPr>
        <w:t xml:space="preserve">повышение степени </w:t>
      </w:r>
      <w:r w:rsidRPr="00581718">
        <w:rPr>
          <w:rFonts w:ascii="Times New Roman" w:hAnsi="Times New Roman"/>
          <w:color w:val="000000"/>
          <w:sz w:val="28"/>
          <w:szCs w:val="28"/>
          <w:highlight w:val="cyan"/>
        </w:rPr>
        <w:t xml:space="preserve">прозрачности и подотчетности, </w:t>
      </w:r>
      <w:r w:rsidR="00155955" w:rsidRPr="00581718">
        <w:rPr>
          <w:rFonts w:ascii="Times New Roman" w:hAnsi="Times New Roman"/>
          <w:color w:val="000000"/>
          <w:sz w:val="28"/>
          <w:szCs w:val="28"/>
          <w:highlight w:val="cyan"/>
        </w:rPr>
        <w:t xml:space="preserve">органов государственной власти, </w:t>
      </w:r>
      <w:r w:rsidRPr="00581718">
        <w:rPr>
          <w:rFonts w:ascii="Times New Roman" w:hAnsi="Times New Roman"/>
          <w:color w:val="000000"/>
          <w:sz w:val="28"/>
          <w:szCs w:val="28"/>
          <w:highlight w:val="cyan"/>
        </w:rPr>
        <w:t xml:space="preserve">поддержка общественного мониторинга выполнения </w:t>
      </w:r>
      <w:r w:rsidR="00155955" w:rsidRPr="00581718">
        <w:rPr>
          <w:rFonts w:ascii="Times New Roman" w:hAnsi="Times New Roman"/>
          <w:color w:val="000000"/>
          <w:sz w:val="28"/>
          <w:szCs w:val="28"/>
          <w:highlight w:val="cyan"/>
        </w:rPr>
        <w:t xml:space="preserve">принятых </w:t>
      </w:r>
      <w:r w:rsidRPr="00581718">
        <w:rPr>
          <w:rFonts w:ascii="Times New Roman" w:hAnsi="Times New Roman"/>
          <w:color w:val="000000"/>
          <w:sz w:val="28"/>
          <w:szCs w:val="28"/>
          <w:highlight w:val="cyan"/>
        </w:rPr>
        <w:t xml:space="preserve">обязательств по обеспечению доступа </w:t>
      </w:r>
      <w:r w:rsidR="00155955" w:rsidRPr="00581718">
        <w:rPr>
          <w:rFonts w:ascii="Times New Roman" w:hAnsi="Times New Roman"/>
          <w:color w:val="000000"/>
          <w:sz w:val="28"/>
          <w:szCs w:val="28"/>
          <w:highlight w:val="cyan"/>
        </w:rPr>
        <w:t>к социальным услугам их качества</w:t>
      </w:r>
      <w:r w:rsidRPr="00581718">
        <w:rPr>
          <w:rFonts w:ascii="Times New Roman" w:hAnsi="Times New Roman"/>
          <w:color w:val="000000"/>
          <w:sz w:val="28"/>
          <w:szCs w:val="28"/>
          <w:highlight w:val="cyan"/>
        </w:rPr>
        <w:t>;</w:t>
      </w:r>
      <w:r w:rsidR="00155955" w:rsidRPr="00581718">
        <w:rPr>
          <w:rFonts w:ascii="Times New Roman" w:hAnsi="Times New Roman"/>
          <w:color w:val="000000"/>
          <w:sz w:val="28"/>
          <w:szCs w:val="28"/>
          <w:highlight w:val="cyan"/>
        </w:rPr>
        <w:t xml:space="preserve"> </w:t>
      </w:r>
    </w:p>
    <w:p w14:paraId="52D2905A" w14:textId="77777777" w:rsidR="00DD25FD" w:rsidRPr="008A6317" w:rsidRDefault="00DD25FD" w:rsidP="00547CC3">
      <w:pPr>
        <w:tabs>
          <w:tab w:val="left" w:pos="851"/>
          <w:tab w:val="left" w:pos="1134"/>
        </w:tabs>
        <w:spacing w:after="0" w:line="240" w:lineRule="auto"/>
        <w:ind w:firstLine="567"/>
        <w:jc w:val="both"/>
        <w:rPr>
          <w:rFonts w:ascii="Times New Roman" w:hAnsi="Times New Roman"/>
          <w:color w:val="000000"/>
          <w:sz w:val="28"/>
          <w:szCs w:val="28"/>
        </w:rPr>
      </w:pPr>
      <w:r w:rsidRPr="00581718">
        <w:rPr>
          <w:rFonts w:ascii="Times New Roman" w:hAnsi="Times New Roman"/>
          <w:color w:val="000000"/>
          <w:sz w:val="28"/>
          <w:szCs w:val="28"/>
          <w:highlight w:val="cyan"/>
        </w:rPr>
        <w:t xml:space="preserve">- </w:t>
      </w:r>
      <w:r w:rsidR="00155955" w:rsidRPr="00581718">
        <w:rPr>
          <w:rFonts w:ascii="Times New Roman" w:hAnsi="Times New Roman"/>
          <w:color w:val="000000"/>
          <w:sz w:val="28"/>
          <w:szCs w:val="28"/>
          <w:highlight w:val="cyan"/>
        </w:rPr>
        <w:t xml:space="preserve">подготовка </w:t>
      </w:r>
      <w:r w:rsidRPr="00581718">
        <w:rPr>
          <w:rFonts w:ascii="Times New Roman" w:hAnsi="Times New Roman"/>
          <w:color w:val="000000"/>
          <w:sz w:val="28"/>
          <w:szCs w:val="28"/>
          <w:highlight w:val="cyan"/>
        </w:rPr>
        <w:t xml:space="preserve">национальных </w:t>
      </w:r>
      <w:r w:rsidR="00155955" w:rsidRPr="00581718">
        <w:rPr>
          <w:rFonts w:ascii="Times New Roman" w:hAnsi="Times New Roman"/>
          <w:color w:val="000000"/>
          <w:sz w:val="28"/>
          <w:szCs w:val="28"/>
          <w:highlight w:val="cyan"/>
        </w:rPr>
        <w:t xml:space="preserve">докладов по диагностике роста и инклюзивности </w:t>
      </w:r>
      <w:r w:rsidRPr="00581718">
        <w:rPr>
          <w:rFonts w:ascii="Times New Roman" w:hAnsi="Times New Roman"/>
          <w:color w:val="000000"/>
          <w:sz w:val="28"/>
          <w:szCs w:val="28"/>
          <w:highlight w:val="cyan"/>
        </w:rPr>
        <w:t>развития (один раз в три года).</w:t>
      </w:r>
    </w:p>
    <w:p w14:paraId="72F8B01F" w14:textId="77777777" w:rsidR="00DD25FD" w:rsidRPr="00581718" w:rsidRDefault="00DD25FD"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Достижение гендерного равенства во всех его формах с точки зрения дохода и независимых от него факторов посредством:</w:t>
      </w:r>
    </w:p>
    <w:p w14:paraId="498996E3"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xml:space="preserve">- </w:t>
      </w:r>
      <w:r w:rsidR="00155955" w:rsidRPr="00581718">
        <w:rPr>
          <w:rFonts w:ascii="Times New Roman" w:hAnsi="Times New Roman"/>
          <w:color w:val="000000"/>
          <w:sz w:val="28"/>
          <w:szCs w:val="28"/>
          <w:highlight w:val="cyan"/>
        </w:rPr>
        <w:t xml:space="preserve">совершенствования нормативно-правовой </w:t>
      </w:r>
      <w:r w:rsidRPr="00581718">
        <w:rPr>
          <w:rFonts w:ascii="Times New Roman" w:hAnsi="Times New Roman"/>
          <w:color w:val="000000"/>
          <w:sz w:val="28"/>
          <w:szCs w:val="28"/>
          <w:highlight w:val="cyan"/>
        </w:rPr>
        <w:t>базы для продвижения гендерного равенства;</w:t>
      </w:r>
    </w:p>
    <w:p w14:paraId="3E6E6598"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xml:space="preserve">- укрепления механизмов обеспечения правовой грамотности и социальной </w:t>
      </w:r>
      <w:r w:rsidR="00155955" w:rsidRPr="00581718">
        <w:rPr>
          <w:rFonts w:ascii="Times New Roman" w:hAnsi="Times New Roman"/>
          <w:color w:val="000000"/>
          <w:sz w:val="28"/>
          <w:szCs w:val="28"/>
          <w:highlight w:val="cyan"/>
        </w:rPr>
        <w:t xml:space="preserve">вовлеченности </w:t>
      </w:r>
      <w:r w:rsidRPr="00581718">
        <w:rPr>
          <w:rFonts w:ascii="Times New Roman" w:hAnsi="Times New Roman"/>
          <w:color w:val="000000"/>
          <w:sz w:val="28"/>
          <w:szCs w:val="28"/>
          <w:highlight w:val="cyan"/>
        </w:rPr>
        <w:t>женщин,</w:t>
      </w:r>
      <w:r w:rsidR="0021502F" w:rsidRPr="00581718">
        <w:rPr>
          <w:rFonts w:ascii="Times New Roman" w:hAnsi="Times New Roman"/>
          <w:color w:val="000000"/>
          <w:sz w:val="28"/>
          <w:szCs w:val="28"/>
          <w:highlight w:val="cyan"/>
        </w:rPr>
        <w:t xml:space="preserve"> </w:t>
      </w:r>
      <w:r w:rsidR="00155955" w:rsidRPr="00581718">
        <w:rPr>
          <w:rFonts w:ascii="Times New Roman" w:hAnsi="Times New Roman"/>
          <w:color w:val="000000"/>
          <w:sz w:val="28"/>
          <w:szCs w:val="28"/>
          <w:highlight w:val="cyan"/>
        </w:rPr>
        <w:t>включая</w:t>
      </w:r>
      <w:r w:rsidRPr="00581718">
        <w:rPr>
          <w:rFonts w:ascii="Times New Roman" w:hAnsi="Times New Roman"/>
          <w:color w:val="000000"/>
          <w:sz w:val="28"/>
          <w:szCs w:val="28"/>
          <w:highlight w:val="cyan"/>
        </w:rPr>
        <w:t xml:space="preserve"> сельских;</w:t>
      </w:r>
    </w:p>
    <w:p w14:paraId="2C3C5DF9"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поощрения вовлечения женщин в процессы принятия решений на всех уровнях и во всех секторах;</w:t>
      </w:r>
    </w:p>
    <w:p w14:paraId="22EDE68F"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расширения возможностей реализации принципа приоритетности, полное финансирование мер гендерной политики, особенно в сфере занятости;</w:t>
      </w:r>
    </w:p>
    <w:p w14:paraId="1BB2D245"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xml:space="preserve">- повышения гендерного потенциала и гендерной чувствительности сотрудников всех ветвей </w:t>
      </w:r>
      <w:r w:rsidR="00155955" w:rsidRPr="00581718">
        <w:rPr>
          <w:rFonts w:ascii="Times New Roman" w:hAnsi="Times New Roman"/>
          <w:color w:val="000000"/>
          <w:sz w:val="28"/>
          <w:szCs w:val="28"/>
          <w:highlight w:val="cyan"/>
        </w:rPr>
        <w:t xml:space="preserve">государственной </w:t>
      </w:r>
      <w:r w:rsidRPr="00581718">
        <w:rPr>
          <w:rFonts w:ascii="Times New Roman" w:hAnsi="Times New Roman"/>
          <w:color w:val="000000"/>
          <w:sz w:val="28"/>
          <w:szCs w:val="28"/>
          <w:highlight w:val="cyan"/>
        </w:rPr>
        <w:t>власти;</w:t>
      </w:r>
      <w:r w:rsidR="00155955" w:rsidRPr="00581718">
        <w:rPr>
          <w:rFonts w:ascii="Times New Roman" w:hAnsi="Times New Roman"/>
          <w:color w:val="000000"/>
          <w:sz w:val="28"/>
          <w:szCs w:val="28"/>
          <w:highlight w:val="cyan"/>
        </w:rPr>
        <w:t xml:space="preserve"> </w:t>
      </w:r>
    </w:p>
    <w:p w14:paraId="36395E22"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внедрения системы гендерного бюджетирования в бюджетные процессы;</w:t>
      </w:r>
    </w:p>
    <w:p w14:paraId="51DD199D"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разработки и реализации программ обучения и переподготовки женщин, возвращающихся на рынок труда после длительных перерывов, включая декретный отпуск и уход за детьми;</w:t>
      </w:r>
    </w:p>
    <w:p w14:paraId="2A2C7F04"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xml:space="preserve">- разработки и реализации активной коммуникационной стратегии государства по продвижению гендерного равенства, искоренению гендерных стереотипов о роли женщин и мужчин в обществе и семье, изменению </w:t>
      </w:r>
      <w:r w:rsidRPr="00581718">
        <w:rPr>
          <w:rFonts w:ascii="Times New Roman" w:hAnsi="Times New Roman"/>
          <w:color w:val="000000"/>
          <w:sz w:val="28"/>
          <w:szCs w:val="28"/>
          <w:highlight w:val="cyan"/>
        </w:rPr>
        <w:lastRenderedPageBreak/>
        <w:t xml:space="preserve">отношения и поведения общества ко всем формам насилия в отношении женщин и девочек, ранним </w:t>
      </w:r>
      <w:r w:rsidR="00155955" w:rsidRPr="00581718">
        <w:rPr>
          <w:rFonts w:ascii="Times New Roman" w:hAnsi="Times New Roman"/>
          <w:color w:val="000000"/>
          <w:sz w:val="28"/>
          <w:szCs w:val="28"/>
          <w:highlight w:val="cyan"/>
        </w:rPr>
        <w:t>и родственным бракам</w:t>
      </w:r>
      <w:r w:rsidRPr="00581718">
        <w:rPr>
          <w:rFonts w:ascii="Times New Roman" w:hAnsi="Times New Roman"/>
          <w:color w:val="000000"/>
          <w:sz w:val="28"/>
          <w:szCs w:val="28"/>
          <w:highlight w:val="cyan"/>
        </w:rPr>
        <w:t>;</w:t>
      </w:r>
    </w:p>
    <w:p w14:paraId="08119446" w14:textId="77777777" w:rsidR="00DD25FD" w:rsidRPr="008A6317" w:rsidRDefault="00DD25FD" w:rsidP="00547CC3">
      <w:pPr>
        <w:tabs>
          <w:tab w:val="left" w:pos="851"/>
          <w:tab w:val="left" w:pos="1134"/>
        </w:tabs>
        <w:spacing w:after="0" w:line="240" w:lineRule="auto"/>
        <w:ind w:firstLine="567"/>
        <w:jc w:val="both"/>
        <w:rPr>
          <w:rFonts w:ascii="Times New Roman" w:hAnsi="Times New Roman"/>
          <w:color w:val="000000"/>
          <w:sz w:val="28"/>
          <w:szCs w:val="28"/>
        </w:rPr>
      </w:pPr>
      <w:r w:rsidRPr="00581718">
        <w:rPr>
          <w:rFonts w:ascii="Times New Roman" w:hAnsi="Times New Roman"/>
          <w:color w:val="000000"/>
          <w:sz w:val="28"/>
          <w:szCs w:val="28"/>
          <w:highlight w:val="cyan"/>
        </w:rPr>
        <w:t xml:space="preserve">- укрепления </w:t>
      </w:r>
      <w:r w:rsidR="00155955" w:rsidRPr="00581718">
        <w:rPr>
          <w:rFonts w:ascii="Times New Roman" w:hAnsi="Times New Roman"/>
          <w:color w:val="000000"/>
          <w:sz w:val="28"/>
          <w:szCs w:val="28"/>
          <w:highlight w:val="cyan"/>
        </w:rPr>
        <w:t xml:space="preserve">потенциала </w:t>
      </w:r>
      <w:r w:rsidRPr="00581718">
        <w:rPr>
          <w:rFonts w:ascii="Times New Roman" w:hAnsi="Times New Roman"/>
          <w:color w:val="000000"/>
          <w:sz w:val="28"/>
          <w:szCs w:val="28"/>
          <w:highlight w:val="cyan"/>
        </w:rPr>
        <w:t xml:space="preserve">и расширения </w:t>
      </w:r>
      <w:r w:rsidR="00155955" w:rsidRPr="00581718">
        <w:rPr>
          <w:rFonts w:ascii="Times New Roman" w:hAnsi="Times New Roman"/>
          <w:color w:val="000000"/>
          <w:sz w:val="28"/>
          <w:szCs w:val="28"/>
          <w:highlight w:val="cyan"/>
        </w:rPr>
        <w:t xml:space="preserve">спектра действий </w:t>
      </w:r>
      <w:r w:rsidRPr="00581718">
        <w:rPr>
          <w:rFonts w:ascii="Times New Roman" w:hAnsi="Times New Roman"/>
          <w:color w:val="000000"/>
          <w:sz w:val="28"/>
          <w:szCs w:val="28"/>
          <w:highlight w:val="cyan"/>
        </w:rPr>
        <w:t>государственных и общественных служб по</w:t>
      </w:r>
      <w:r w:rsidRPr="008A6317">
        <w:rPr>
          <w:rFonts w:ascii="Times New Roman" w:hAnsi="Times New Roman"/>
          <w:color w:val="000000"/>
          <w:sz w:val="28"/>
          <w:szCs w:val="28"/>
        </w:rPr>
        <w:t xml:space="preserve"> оказанию помощи жертвам насилия.</w:t>
      </w:r>
    </w:p>
    <w:p w14:paraId="2571F069" w14:textId="77777777" w:rsidR="00DD25FD" w:rsidRPr="008A6317" w:rsidRDefault="00DD25FD"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Укрепление национального потенциала и </w:t>
      </w:r>
      <w:proofErr w:type="spellStart"/>
      <w:r w:rsidRPr="008A6317">
        <w:rPr>
          <w:rFonts w:ascii="Times New Roman" w:hAnsi="Times New Roman"/>
          <w:color w:val="000000"/>
          <w:sz w:val="28"/>
          <w:szCs w:val="28"/>
        </w:rPr>
        <w:t>межсекторального</w:t>
      </w:r>
      <w:proofErr w:type="spellEnd"/>
      <w:r w:rsidRPr="008A6317">
        <w:rPr>
          <w:rFonts w:ascii="Times New Roman" w:hAnsi="Times New Roman"/>
          <w:color w:val="000000"/>
          <w:sz w:val="28"/>
          <w:szCs w:val="28"/>
        </w:rPr>
        <w:t xml:space="preserve"> сотрудничества для уменьшения уязвимости, ускорения полного и равноправного развития детей посредством:</w:t>
      </w:r>
    </w:p>
    <w:p w14:paraId="1F20C1B7" w14:textId="77777777" w:rsidR="00DD25FD" w:rsidRPr="008A6317" w:rsidRDefault="00DD25FD"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обеспечения комплексных подходов, повышение степени интег</w:t>
      </w:r>
      <w:r w:rsidR="00DD38DD" w:rsidRPr="008A6317">
        <w:rPr>
          <w:rFonts w:ascii="Times New Roman" w:hAnsi="Times New Roman"/>
          <w:color w:val="000000"/>
          <w:sz w:val="28"/>
          <w:szCs w:val="28"/>
        </w:rPr>
        <w:t>рации усил</w:t>
      </w:r>
      <w:r w:rsidR="008D748A" w:rsidRPr="008A6317">
        <w:rPr>
          <w:rFonts w:ascii="Times New Roman" w:hAnsi="Times New Roman"/>
          <w:color w:val="000000"/>
          <w:sz w:val="28"/>
          <w:szCs w:val="28"/>
        </w:rPr>
        <w:t xml:space="preserve">ий различных структур и </w:t>
      </w:r>
      <w:r w:rsidRPr="008A6317">
        <w:rPr>
          <w:rFonts w:ascii="Times New Roman" w:hAnsi="Times New Roman"/>
          <w:color w:val="000000"/>
          <w:sz w:val="28"/>
          <w:szCs w:val="28"/>
        </w:rPr>
        <w:t xml:space="preserve">органов по снижению </w:t>
      </w:r>
      <w:r w:rsidR="00544714" w:rsidRPr="008A6317">
        <w:rPr>
          <w:rFonts w:ascii="Times New Roman" w:hAnsi="Times New Roman"/>
          <w:color w:val="000000"/>
          <w:sz w:val="28"/>
          <w:szCs w:val="28"/>
          <w:lang w:val="tg-Cyrl-TJ"/>
        </w:rPr>
        <w:t>уровня</w:t>
      </w:r>
      <w:r w:rsidR="00544714" w:rsidRPr="008A6317">
        <w:rPr>
          <w:rFonts w:ascii="Times New Roman" w:hAnsi="Times New Roman"/>
          <w:color w:val="000000"/>
          <w:sz w:val="28"/>
          <w:szCs w:val="28"/>
        </w:rPr>
        <w:t xml:space="preserve"> </w:t>
      </w:r>
      <w:r w:rsidRPr="008A6317">
        <w:rPr>
          <w:rFonts w:ascii="Times New Roman" w:hAnsi="Times New Roman"/>
          <w:color w:val="000000"/>
          <w:sz w:val="28"/>
          <w:szCs w:val="28"/>
        </w:rPr>
        <w:t>уязвимости детей;</w:t>
      </w:r>
    </w:p>
    <w:p w14:paraId="46B44D97" w14:textId="77777777" w:rsidR="00DD25FD" w:rsidRPr="008A6317" w:rsidRDefault="00DD25FD"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механизмов мониторинга и оценки бедности и благополучия детей;</w:t>
      </w:r>
    </w:p>
    <w:p w14:paraId="0E1177F8" w14:textId="77777777" w:rsidR="00DD25FD" w:rsidRPr="008A6317" w:rsidRDefault="00DD25FD"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w:t>
      </w:r>
      <w:r w:rsidR="00544714" w:rsidRPr="008A6317">
        <w:rPr>
          <w:rFonts w:ascii="Times New Roman" w:hAnsi="Times New Roman"/>
          <w:color w:val="000000"/>
          <w:sz w:val="28"/>
          <w:szCs w:val="28"/>
          <w:lang w:val="tg-Cyrl-TJ"/>
        </w:rPr>
        <w:t>расширение привлечения структур</w:t>
      </w:r>
      <w:r w:rsidR="00544714" w:rsidRPr="008A6317">
        <w:rPr>
          <w:rFonts w:ascii="Times New Roman" w:hAnsi="Times New Roman"/>
          <w:color w:val="000000"/>
          <w:sz w:val="28"/>
          <w:szCs w:val="28"/>
        </w:rPr>
        <w:t xml:space="preserve"> </w:t>
      </w:r>
      <w:r w:rsidRPr="008A6317">
        <w:rPr>
          <w:rFonts w:ascii="Times New Roman" w:hAnsi="Times New Roman"/>
          <w:color w:val="000000"/>
          <w:sz w:val="28"/>
          <w:szCs w:val="28"/>
        </w:rPr>
        <w:t xml:space="preserve">частного сектора и гражданского общества </w:t>
      </w:r>
      <w:r w:rsidR="00544714" w:rsidRPr="008A6317">
        <w:rPr>
          <w:rFonts w:ascii="Times New Roman" w:hAnsi="Times New Roman"/>
          <w:color w:val="000000"/>
          <w:sz w:val="28"/>
          <w:szCs w:val="28"/>
        </w:rPr>
        <w:t>к</w:t>
      </w:r>
      <w:r w:rsidRPr="008A6317">
        <w:rPr>
          <w:rFonts w:ascii="Times New Roman" w:hAnsi="Times New Roman"/>
          <w:color w:val="000000"/>
          <w:sz w:val="28"/>
          <w:szCs w:val="28"/>
        </w:rPr>
        <w:t xml:space="preserve"> разработке информационной системы и оценке благополучия детей;</w:t>
      </w:r>
    </w:p>
    <w:p w14:paraId="4F341DF7" w14:textId="77777777" w:rsidR="00DD25FD" w:rsidRPr="008A6317" w:rsidRDefault="00DD25FD"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установления четких стандартов государственных гарантий и институциональной основы обеспечения благополучия детей;</w:t>
      </w:r>
    </w:p>
    <w:p w14:paraId="1D6E6167" w14:textId="77777777" w:rsidR="00DD25FD" w:rsidRPr="008A6317" w:rsidRDefault="00DD25FD"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среды, способствующей развитию системы услуг для детей;</w:t>
      </w:r>
    </w:p>
    <w:p w14:paraId="2E9B69A3" w14:textId="77777777" w:rsidR="00DD25FD" w:rsidRPr="008A6317" w:rsidRDefault="00DD25FD"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системы предотвращения низкого уровня благополучия детей;</w:t>
      </w:r>
    </w:p>
    <w:p w14:paraId="1B30550E" w14:textId="77777777" w:rsidR="00DD25FD" w:rsidRPr="008A6317" w:rsidRDefault="00DD25FD"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устойчивого национального потенциала для анализа ситуации, разработки политики и управления ресурсами, направленных на улучшение благосостояния детей;</w:t>
      </w:r>
    </w:p>
    <w:p w14:paraId="283BAE76" w14:textId="77777777" w:rsidR="00DD25FD" w:rsidRPr="008A6317" w:rsidRDefault="00DD25FD"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реализация целевой программы развития индустрии детских товаров.</w:t>
      </w:r>
    </w:p>
    <w:p w14:paraId="14A0BD6F" w14:textId="77777777" w:rsidR="006A4FA9" w:rsidRPr="008A6317" w:rsidRDefault="006A4FA9" w:rsidP="00547CC3">
      <w:pPr>
        <w:tabs>
          <w:tab w:val="left" w:pos="851"/>
          <w:tab w:val="left" w:pos="1134"/>
        </w:tabs>
        <w:spacing w:after="0" w:line="240" w:lineRule="auto"/>
        <w:ind w:firstLine="567"/>
        <w:jc w:val="both"/>
        <w:rPr>
          <w:rFonts w:ascii="Times New Roman" w:hAnsi="Times New Roman"/>
          <w:color w:val="000000"/>
          <w:sz w:val="28"/>
          <w:szCs w:val="28"/>
        </w:rPr>
      </w:pPr>
    </w:p>
    <w:p w14:paraId="7590199F" w14:textId="77777777" w:rsidR="00DD25FD" w:rsidRPr="008A6317" w:rsidRDefault="00DD25FD" w:rsidP="00547CC3">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Ожидаемые результаты</w:t>
      </w:r>
    </w:p>
    <w:p w14:paraId="3433E1D9" w14:textId="77777777" w:rsidR="00DD25FD" w:rsidRPr="008A6317" w:rsidRDefault="00DD25FD"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w:t>
      </w:r>
      <w:r w:rsidR="0021502F" w:rsidRPr="008A6317">
        <w:rPr>
          <w:rFonts w:ascii="Times New Roman" w:hAnsi="Times New Roman"/>
          <w:color w:val="000000"/>
          <w:sz w:val="28"/>
          <w:szCs w:val="28"/>
        </w:rPr>
        <w:t xml:space="preserve"> </w:t>
      </w:r>
      <w:r w:rsidR="00544714" w:rsidRPr="008A6317">
        <w:rPr>
          <w:rFonts w:ascii="Times New Roman" w:hAnsi="Times New Roman"/>
          <w:color w:val="000000"/>
          <w:sz w:val="28"/>
          <w:szCs w:val="28"/>
          <w:lang w:val="tg-Cyrl-TJ"/>
        </w:rPr>
        <w:t>укреплены</w:t>
      </w:r>
      <w:r w:rsidRPr="008A6317">
        <w:rPr>
          <w:rFonts w:ascii="Times New Roman" w:hAnsi="Times New Roman"/>
          <w:color w:val="000000"/>
          <w:sz w:val="28"/>
          <w:szCs w:val="28"/>
        </w:rPr>
        <w:t xml:space="preserve"> механизмы обеспечения инклюзивного развития, включая налоговые и бюджетные льготы;</w:t>
      </w:r>
    </w:p>
    <w:p w14:paraId="456C09B0" w14:textId="77777777" w:rsidR="00DD25FD" w:rsidRPr="008A6317" w:rsidRDefault="00DD25FD" w:rsidP="00547CC3">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обеспечена эффективность социального диалога между частным сектором, гражданским обществом и правительством </w:t>
      </w:r>
      <w:proofErr w:type="spellStart"/>
      <w:r w:rsidR="00544714" w:rsidRPr="008A6317">
        <w:rPr>
          <w:rFonts w:ascii="Times New Roman" w:hAnsi="Times New Roman"/>
          <w:color w:val="000000"/>
          <w:sz w:val="28"/>
          <w:szCs w:val="28"/>
        </w:rPr>
        <w:t>Правительством</w:t>
      </w:r>
      <w:proofErr w:type="spellEnd"/>
      <w:r w:rsidR="00544714" w:rsidRPr="008A6317">
        <w:rPr>
          <w:rFonts w:ascii="Times New Roman" w:hAnsi="Times New Roman"/>
          <w:color w:val="000000"/>
          <w:sz w:val="28"/>
          <w:szCs w:val="28"/>
        </w:rPr>
        <w:t xml:space="preserve"> </w:t>
      </w:r>
      <w:r w:rsidRPr="008A6317">
        <w:rPr>
          <w:rFonts w:ascii="Times New Roman" w:hAnsi="Times New Roman"/>
          <w:color w:val="000000"/>
          <w:sz w:val="28"/>
          <w:szCs w:val="28"/>
        </w:rPr>
        <w:t>для рассмотрения расширения возможностей и достижения реального равенства;</w:t>
      </w:r>
    </w:p>
    <w:p w14:paraId="5CBC8631"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xml:space="preserve">- </w:t>
      </w:r>
      <w:r w:rsidR="00544714" w:rsidRPr="00581718">
        <w:rPr>
          <w:rFonts w:ascii="Times New Roman" w:hAnsi="Times New Roman"/>
          <w:color w:val="000000"/>
          <w:sz w:val="28"/>
          <w:szCs w:val="28"/>
          <w:highlight w:val="cyan"/>
        </w:rPr>
        <w:t xml:space="preserve">в законодательстве </w:t>
      </w:r>
      <w:r w:rsidRPr="00581718">
        <w:rPr>
          <w:rFonts w:ascii="Times New Roman" w:hAnsi="Times New Roman"/>
          <w:color w:val="000000"/>
          <w:sz w:val="28"/>
          <w:szCs w:val="28"/>
          <w:highlight w:val="cyan"/>
        </w:rPr>
        <w:t>введен обязательный анализ регулирующего воздействия нормативных правовых актов;</w:t>
      </w:r>
    </w:p>
    <w:p w14:paraId="4774FD29"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xml:space="preserve">- </w:t>
      </w:r>
      <w:r w:rsidR="00544714" w:rsidRPr="00581718">
        <w:rPr>
          <w:rFonts w:ascii="Times New Roman" w:hAnsi="Times New Roman"/>
          <w:color w:val="000000"/>
          <w:sz w:val="28"/>
          <w:szCs w:val="28"/>
          <w:highlight w:val="cyan"/>
        </w:rPr>
        <w:t xml:space="preserve">во всех министерствах и ведомствах </w:t>
      </w:r>
      <w:r w:rsidRPr="00581718">
        <w:rPr>
          <w:rFonts w:ascii="Times New Roman" w:hAnsi="Times New Roman"/>
          <w:color w:val="000000"/>
          <w:sz w:val="28"/>
          <w:szCs w:val="28"/>
          <w:highlight w:val="cyan"/>
        </w:rPr>
        <w:t>гендерные группы активно работают во всех министерствах и ведомствах по внедрению гендерных отношений в отраслевую политику;</w:t>
      </w:r>
      <w:r w:rsidR="00544714" w:rsidRPr="00581718">
        <w:rPr>
          <w:rFonts w:ascii="Times New Roman" w:hAnsi="Times New Roman"/>
          <w:color w:val="000000"/>
          <w:sz w:val="28"/>
          <w:szCs w:val="28"/>
          <w:highlight w:val="cyan"/>
        </w:rPr>
        <w:t xml:space="preserve"> </w:t>
      </w:r>
    </w:p>
    <w:p w14:paraId="6E20F54B"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xml:space="preserve">- публикуется ежегодный отчет о реализации положений Национальной стратегии </w:t>
      </w:r>
      <w:r w:rsidR="00544714" w:rsidRPr="00581718">
        <w:rPr>
          <w:rFonts w:ascii="Times New Roman" w:hAnsi="Times New Roman"/>
          <w:color w:val="000000"/>
          <w:sz w:val="28"/>
          <w:szCs w:val="28"/>
          <w:highlight w:val="cyan"/>
        </w:rPr>
        <w:t xml:space="preserve">национальных стратегий </w:t>
      </w:r>
      <w:r w:rsidRPr="00581718">
        <w:rPr>
          <w:rFonts w:ascii="Times New Roman" w:hAnsi="Times New Roman"/>
          <w:color w:val="000000"/>
          <w:sz w:val="28"/>
          <w:szCs w:val="28"/>
          <w:highlight w:val="cyan"/>
        </w:rPr>
        <w:t xml:space="preserve">и </w:t>
      </w:r>
      <w:r w:rsidR="005137F4" w:rsidRPr="00581718">
        <w:rPr>
          <w:rFonts w:ascii="Times New Roman" w:hAnsi="Times New Roman"/>
          <w:color w:val="000000"/>
          <w:sz w:val="28"/>
          <w:szCs w:val="28"/>
          <w:highlight w:val="cyan"/>
          <w:lang w:eastAsia="ru-RU"/>
        </w:rPr>
        <w:t>ПСР 2021-2025</w:t>
      </w:r>
      <w:r w:rsidRPr="00581718">
        <w:rPr>
          <w:rFonts w:ascii="Times New Roman" w:hAnsi="Times New Roman"/>
          <w:color w:val="000000"/>
          <w:sz w:val="28"/>
          <w:szCs w:val="28"/>
          <w:highlight w:val="cyan"/>
        </w:rPr>
        <w:t xml:space="preserve">, </w:t>
      </w:r>
      <w:r w:rsidR="00544714" w:rsidRPr="00581718">
        <w:rPr>
          <w:rFonts w:ascii="Times New Roman" w:hAnsi="Times New Roman"/>
          <w:color w:val="000000"/>
          <w:sz w:val="28"/>
          <w:szCs w:val="28"/>
          <w:highlight w:val="cyan"/>
          <w:lang w:eastAsia="ru-RU"/>
        </w:rPr>
        <w:t>с указанием</w:t>
      </w:r>
      <w:r w:rsidR="00544714" w:rsidRPr="00581718">
        <w:rPr>
          <w:rFonts w:ascii="Times New Roman" w:hAnsi="Times New Roman"/>
          <w:color w:val="000000"/>
          <w:sz w:val="28"/>
          <w:szCs w:val="28"/>
          <w:highlight w:val="cyan"/>
        </w:rPr>
        <w:t xml:space="preserve"> достижений и преград </w:t>
      </w:r>
      <w:r w:rsidRPr="00581718">
        <w:rPr>
          <w:rFonts w:ascii="Times New Roman" w:hAnsi="Times New Roman"/>
          <w:color w:val="000000"/>
          <w:sz w:val="28"/>
          <w:szCs w:val="28"/>
          <w:highlight w:val="cyan"/>
        </w:rPr>
        <w:t>выделяя достижения и препятствия в области реального равенства между мужчинами и женщинами</w:t>
      </w:r>
      <w:r w:rsidR="00544714" w:rsidRPr="00581718">
        <w:rPr>
          <w:rFonts w:ascii="Times New Roman" w:hAnsi="Times New Roman"/>
          <w:color w:val="000000"/>
          <w:sz w:val="28"/>
          <w:szCs w:val="28"/>
          <w:highlight w:val="cyan"/>
        </w:rPr>
        <w:t xml:space="preserve"> фактического равноправия женщин и мужчин</w:t>
      </w:r>
      <w:r w:rsidRPr="00581718">
        <w:rPr>
          <w:rFonts w:ascii="Times New Roman" w:hAnsi="Times New Roman"/>
          <w:color w:val="000000"/>
          <w:sz w:val="28"/>
          <w:szCs w:val="28"/>
          <w:highlight w:val="cyan"/>
        </w:rPr>
        <w:t>;</w:t>
      </w:r>
    </w:p>
    <w:p w14:paraId="016F3191"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обеспечена эффективность межведомственного института при Правительстве Республики Таджикистан по координации в сфере предотвращения насилия и помощи жертвам насилия;</w:t>
      </w:r>
    </w:p>
    <w:p w14:paraId="21CD29C5"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случаи физического, экономического, психического и сексуального насилия в отношении женщин и девочек сокращены как минимум на 30%,</w:t>
      </w:r>
      <w:r w:rsidRPr="00581718">
        <w:rPr>
          <w:rFonts w:ascii="Times New Roman" w:hAnsi="Times New Roman"/>
          <w:strike/>
          <w:color w:val="000000"/>
          <w:sz w:val="28"/>
          <w:szCs w:val="28"/>
          <w:highlight w:val="cyan"/>
        </w:rPr>
        <w:t xml:space="preserve"> </w:t>
      </w:r>
      <w:r w:rsidRPr="00581718">
        <w:rPr>
          <w:rFonts w:ascii="Times New Roman" w:hAnsi="Times New Roman"/>
          <w:color w:val="000000"/>
          <w:sz w:val="28"/>
          <w:szCs w:val="28"/>
          <w:highlight w:val="cyan"/>
        </w:rPr>
        <w:t>доступ к услугам и качество будут расширены;</w:t>
      </w:r>
    </w:p>
    <w:p w14:paraId="56C836D8"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lastRenderedPageBreak/>
        <w:t xml:space="preserve">- активизированы государственные и негосударственные СМИ для формирования общественного мнения по устранению </w:t>
      </w:r>
      <w:r w:rsidR="00544714" w:rsidRPr="00581718">
        <w:rPr>
          <w:rFonts w:ascii="Times New Roman" w:hAnsi="Times New Roman"/>
          <w:color w:val="000000"/>
          <w:sz w:val="28"/>
          <w:szCs w:val="28"/>
          <w:highlight w:val="cyan"/>
        </w:rPr>
        <w:t xml:space="preserve">преодолению </w:t>
      </w:r>
      <w:r w:rsidRPr="00581718">
        <w:rPr>
          <w:rFonts w:ascii="Times New Roman" w:hAnsi="Times New Roman"/>
          <w:color w:val="000000"/>
          <w:sz w:val="28"/>
          <w:szCs w:val="28"/>
          <w:highlight w:val="cyan"/>
        </w:rPr>
        <w:t>гендерных стереотипов и изменению отношения и поведения</w:t>
      </w:r>
      <w:r w:rsidR="00544714" w:rsidRPr="00581718">
        <w:rPr>
          <w:rFonts w:ascii="Times New Roman" w:hAnsi="Times New Roman"/>
          <w:color w:val="000000"/>
          <w:sz w:val="28"/>
          <w:szCs w:val="28"/>
          <w:highlight w:val="cyan"/>
        </w:rPr>
        <w:t xml:space="preserve"> восприятия и форм поведения</w:t>
      </w:r>
      <w:r w:rsidRPr="00581718">
        <w:rPr>
          <w:rFonts w:ascii="Times New Roman" w:hAnsi="Times New Roman"/>
          <w:color w:val="000000"/>
          <w:sz w:val="28"/>
          <w:szCs w:val="28"/>
          <w:highlight w:val="cyan"/>
        </w:rPr>
        <w:t xml:space="preserve"> к насилию в отношении женщин и девочек, ранним бракам и ограничениям прав детей;</w:t>
      </w:r>
    </w:p>
    <w:p w14:paraId="59ECDE5C" w14:textId="77777777" w:rsidR="00DD25FD" w:rsidRPr="00581718" w:rsidRDefault="00DD25FD" w:rsidP="00547CC3">
      <w:pPr>
        <w:tabs>
          <w:tab w:val="left" w:pos="851"/>
          <w:tab w:val="left" w:pos="1134"/>
        </w:tabs>
        <w:spacing w:after="0" w:line="240" w:lineRule="auto"/>
        <w:ind w:firstLine="567"/>
        <w:jc w:val="both"/>
        <w:rPr>
          <w:rFonts w:ascii="Times New Roman" w:hAnsi="Times New Roman"/>
          <w:color w:val="000000"/>
          <w:sz w:val="28"/>
          <w:szCs w:val="28"/>
          <w:highlight w:val="cyan"/>
        </w:rPr>
      </w:pPr>
      <w:r w:rsidRPr="00581718">
        <w:rPr>
          <w:rFonts w:ascii="Times New Roman" w:hAnsi="Times New Roman"/>
          <w:color w:val="000000"/>
          <w:sz w:val="28"/>
          <w:szCs w:val="28"/>
          <w:highlight w:val="cyan"/>
        </w:rPr>
        <w:t>- успешно функционируют учреждения по защите прав ребенка;</w:t>
      </w:r>
    </w:p>
    <w:p w14:paraId="6F1B6881" w14:textId="77777777" w:rsidR="00DD25FD" w:rsidRPr="008A6317" w:rsidRDefault="00DD25FD" w:rsidP="00547CC3">
      <w:pPr>
        <w:tabs>
          <w:tab w:val="left" w:pos="851"/>
          <w:tab w:val="left" w:pos="1134"/>
        </w:tabs>
        <w:spacing w:after="0" w:line="240" w:lineRule="auto"/>
        <w:ind w:firstLine="567"/>
        <w:jc w:val="both"/>
        <w:rPr>
          <w:rFonts w:ascii="Times New Roman" w:hAnsi="Times New Roman"/>
          <w:color w:val="000000"/>
          <w:sz w:val="28"/>
          <w:szCs w:val="28"/>
        </w:rPr>
      </w:pPr>
      <w:r w:rsidRPr="00581718">
        <w:rPr>
          <w:rFonts w:ascii="Times New Roman" w:hAnsi="Times New Roman"/>
          <w:color w:val="000000"/>
          <w:sz w:val="28"/>
          <w:szCs w:val="28"/>
          <w:highlight w:val="cyan"/>
        </w:rPr>
        <w:t>- повышен уровень благосостояние детей, в том числе за счет сокращения детской бедности, предотвращения использования детского труда и их социальной изоляции, а также улучшения доступа к качественной пище, образованию, здравоохранению и социальным услугам.</w:t>
      </w:r>
    </w:p>
    <w:p w14:paraId="09850B16" w14:textId="77777777" w:rsidR="005137F4" w:rsidRPr="00863D7D" w:rsidRDefault="005137F4" w:rsidP="00547CC3">
      <w:pPr>
        <w:pStyle w:val="1ff6"/>
      </w:pPr>
      <w:bookmarkStart w:id="97" w:name="_Toc65266452"/>
      <w:r w:rsidRPr="00863D7D">
        <w:t>8. ДАЛЬНЕЙШЕЕ РАЗВИТИЕ РЕГИОНОВ СТРАНЫ.</w:t>
      </w:r>
      <w:bookmarkEnd w:id="97"/>
    </w:p>
    <w:p w14:paraId="500705F6" w14:textId="77777777" w:rsidR="005137F4" w:rsidRPr="00863D7D" w:rsidRDefault="005137F4" w:rsidP="00547CC3">
      <w:pPr>
        <w:pStyle w:val="affff3"/>
      </w:pPr>
      <w:bookmarkStart w:id="98" w:name="_Toc65266453"/>
      <w:r w:rsidRPr="00863D7D">
        <w:t>§1. Сбалансированное развитие регионов страны</w:t>
      </w:r>
      <w:bookmarkEnd w:id="98"/>
    </w:p>
    <w:p w14:paraId="387C8655"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bookmarkStart w:id="99" w:name="_Toc65266455"/>
      <w:r w:rsidRPr="008A6317">
        <w:rPr>
          <w:rFonts w:ascii="Times New Roman" w:hAnsi="Times New Roman"/>
          <w:color w:val="000000"/>
          <w:sz w:val="28"/>
          <w:szCs w:val="28"/>
        </w:rPr>
        <w:t>В целях обеспечения сбалансированного социально-экономического развития регионов страны в ходе реализации ПСР на 2016-2020 годы налажен процесс разработки и реализации среднесрочных программ регионального развития. Все города и районы страны охвачены региональными программами социально-экономического развития. Мероприятия, предусмотренные этими программами, заложили реальную основу для повышения уровня жизни населения и местной экономики. В связи с этим реализация государственных инвестиционных проектов социальной значимости и реализация плана благоустройства и строительства в городах и районах, посвященных 30-летию государственной независимости страны, сыграли ключевую роль в устойчивом развитии местных сообществ в 2016-2020 годах.</w:t>
      </w:r>
    </w:p>
    <w:p w14:paraId="1C3A4E29"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Политика поддержки промышленных предприятий, производящих импортозамещающую и экспортно-ориентированную продукцию, создала «новые точки роста» в регионах страны. В результате объем валового регионального продукта (ВРП) по сравнению с 2007 годом (11,7 млрд сомони) увеличился в 6 раз, в том числе в 6 раз в Душанбе, 7 раз в Согдийской области, 5 раз в Хатлоне, 6 раз в ГБАО и 3 раза в РРП и в 2019 году его доля в ВВП составила 88,4%. В структуре ВРП доля </w:t>
      </w:r>
      <w:proofErr w:type="spellStart"/>
      <w:r w:rsidRPr="008A6317">
        <w:rPr>
          <w:rFonts w:ascii="Times New Roman" w:hAnsi="Times New Roman"/>
          <w:color w:val="000000"/>
          <w:sz w:val="28"/>
          <w:szCs w:val="28"/>
        </w:rPr>
        <w:t>г.Душанбе</w:t>
      </w:r>
      <w:proofErr w:type="spellEnd"/>
      <w:r w:rsidRPr="008A6317">
        <w:rPr>
          <w:rFonts w:ascii="Times New Roman" w:hAnsi="Times New Roman"/>
          <w:color w:val="000000"/>
          <w:sz w:val="28"/>
          <w:szCs w:val="28"/>
        </w:rPr>
        <w:t xml:space="preserve"> составляет 19,6%, Согдийской области - 26,5%, Хатлонской области - 25,4%, ГБАО - 1,4% и РРП - 15,9%, что свидетельствует о растущем разрыве между регионами.</w:t>
      </w:r>
    </w:p>
    <w:p w14:paraId="03D54839"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Анализ статистических данных показывает, что по регионам страны наблюдается устойчивая тенденция роста объемов валового регионального продукта на душу населения. Например, по номинальному размеру валового регионального продукта на душу населения в Душанбе с 3326 сомони в 2007 году до 17704 сомони в 2019 году (в 5,3 раза), в Согдийской области с 1331 сомони до 7631 сомони (в 5,7 раза), Хатлонская область увеличилась с 1344 сомони до 6004 сомони (в 4,5 раза), ГБАО с 1144 сомони до 4653 сомони (в 4,1 раза) и РРП с 1885 сомони до 5600 сомони (в 3 раза). Однако различия между регионами по ВРП возрастает, и этот показатель в 1 раз ниже в Хатлонской области, в 1,2 раза ниже в ГБАО и в 2,3 раза ниже чем в Душанбе.</w:t>
      </w:r>
    </w:p>
    <w:p w14:paraId="28407791"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xml:space="preserve"> В настоящее время регионы страны развиваются неравномерно, основными причинами являются неравномерное месторасположение природных ресурсов, различия в климатических условиях, объемах инвестиций и капитальных вложений, денежные доходы населения, положении регионов в национальной экономике и индексе человеческого развития.</w:t>
      </w:r>
    </w:p>
    <w:p w14:paraId="4C37CCBE"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Классификация регионов Республики Таджикистан по показателю денежных доходов населения позволяет разделить районы на 5 частей: высокодоходные города и районы (Душанбе, Худжанд, Гиссар, </w:t>
      </w:r>
      <w:proofErr w:type="spellStart"/>
      <w:r w:rsidRPr="008A6317">
        <w:rPr>
          <w:rFonts w:ascii="Times New Roman" w:hAnsi="Times New Roman"/>
          <w:color w:val="000000"/>
          <w:sz w:val="28"/>
          <w:szCs w:val="28"/>
        </w:rPr>
        <w:t>Вахдат</w:t>
      </w:r>
      <w:proofErr w:type="spellEnd"/>
      <w:r w:rsidRPr="008A6317">
        <w:rPr>
          <w:rFonts w:ascii="Times New Roman" w:hAnsi="Times New Roman"/>
          <w:color w:val="000000"/>
          <w:sz w:val="28"/>
          <w:szCs w:val="28"/>
        </w:rPr>
        <w:t xml:space="preserve">, Турсунзаде, Пенджикент, </w:t>
      </w:r>
      <w:proofErr w:type="spellStart"/>
      <w:r w:rsidRPr="008A6317">
        <w:rPr>
          <w:rFonts w:ascii="Times New Roman" w:hAnsi="Times New Roman"/>
          <w:color w:val="000000"/>
          <w:sz w:val="28"/>
          <w:szCs w:val="28"/>
        </w:rPr>
        <w:t>Истаравшан</w:t>
      </w:r>
      <w:proofErr w:type="spellEnd"/>
      <w:r w:rsidRPr="008A6317">
        <w:rPr>
          <w:rFonts w:ascii="Times New Roman" w:hAnsi="Times New Roman"/>
          <w:color w:val="000000"/>
          <w:sz w:val="28"/>
          <w:szCs w:val="28"/>
        </w:rPr>
        <w:t xml:space="preserve">, Исфара, Канибадам и районы Б. Гафуров, </w:t>
      </w:r>
      <w:proofErr w:type="spellStart"/>
      <w:r w:rsidRPr="008A6317">
        <w:rPr>
          <w:rFonts w:ascii="Times New Roman" w:hAnsi="Times New Roman"/>
          <w:color w:val="000000"/>
          <w:sz w:val="28"/>
          <w:szCs w:val="28"/>
        </w:rPr>
        <w:t>Йовон</w:t>
      </w:r>
      <w:proofErr w:type="spellEnd"/>
      <w:r w:rsidRPr="008A6317">
        <w:rPr>
          <w:rFonts w:ascii="Times New Roman" w:hAnsi="Times New Roman"/>
          <w:color w:val="000000"/>
          <w:sz w:val="28"/>
          <w:szCs w:val="28"/>
        </w:rPr>
        <w:t>, Рудаки), имеют средний доход, имеющий широкие возможности для его увеличения (</w:t>
      </w:r>
      <w:proofErr w:type="spellStart"/>
      <w:r w:rsidRPr="008A6317">
        <w:rPr>
          <w:rFonts w:ascii="Times New Roman" w:hAnsi="Times New Roman"/>
          <w:color w:val="000000"/>
          <w:sz w:val="28"/>
          <w:szCs w:val="28"/>
        </w:rPr>
        <w:t>Деваштич</w:t>
      </w:r>
      <w:proofErr w:type="spellEnd"/>
      <w:r w:rsidRPr="008A6317">
        <w:rPr>
          <w:rFonts w:ascii="Times New Roman" w:hAnsi="Times New Roman"/>
          <w:color w:val="000000"/>
          <w:sz w:val="28"/>
          <w:szCs w:val="28"/>
        </w:rPr>
        <w:t xml:space="preserve">, Ашт, Дж. Расулов, </w:t>
      </w:r>
      <w:proofErr w:type="spellStart"/>
      <w:r w:rsidRPr="008A6317">
        <w:rPr>
          <w:rFonts w:ascii="Times New Roman" w:hAnsi="Times New Roman"/>
          <w:color w:val="000000"/>
          <w:sz w:val="28"/>
          <w:szCs w:val="28"/>
        </w:rPr>
        <w:t>Кубодиён</w:t>
      </w:r>
      <w:proofErr w:type="spellEnd"/>
      <w:r w:rsidRPr="008A6317">
        <w:rPr>
          <w:rFonts w:ascii="Times New Roman" w:hAnsi="Times New Roman"/>
          <w:color w:val="000000"/>
          <w:sz w:val="28"/>
          <w:szCs w:val="28"/>
        </w:rPr>
        <w:t xml:space="preserve">, Дж. </w:t>
      </w:r>
      <w:proofErr w:type="spellStart"/>
      <w:r w:rsidRPr="008A6317">
        <w:rPr>
          <w:rFonts w:ascii="Times New Roman" w:hAnsi="Times New Roman"/>
          <w:color w:val="000000"/>
          <w:sz w:val="28"/>
          <w:szCs w:val="28"/>
        </w:rPr>
        <w:t>Балхи</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Фархор</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Восе</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Бохтар</w:t>
      </w:r>
      <w:proofErr w:type="spellEnd"/>
      <w:r w:rsidRPr="008A6317">
        <w:rPr>
          <w:rFonts w:ascii="Times New Roman" w:hAnsi="Times New Roman"/>
          <w:color w:val="000000"/>
          <w:sz w:val="28"/>
          <w:szCs w:val="28"/>
        </w:rPr>
        <w:t xml:space="preserve"> и города </w:t>
      </w:r>
      <w:proofErr w:type="spellStart"/>
      <w:r w:rsidRPr="008A6317">
        <w:rPr>
          <w:rFonts w:ascii="Times New Roman" w:hAnsi="Times New Roman"/>
          <w:color w:val="000000"/>
          <w:sz w:val="28"/>
          <w:szCs w:val="28"/>
        </w:rPr>
        <w:t>Дангара</w:t>
      </w:r>
      <w:proofErr w:type="spellEnd"/>
      <w:r w:rsidRPr="008A6317">
        <w:rPr>
          <w:rFonts w:ascii="Times New Roman" w:hAnsi="Times New Roman"/>
          <w:color w:val="000000"/>
          <w:sz w:val="28"/>
          <w:szCs w:val="28"/>
        </w:rPr>
        <w:t xml:space="preserve">, Куляб, Нурек), имеют средний доход (Хорог, Шахристан, Айни, </w:t>
      </w:r>
      <w:proofErr w:type="spellStart"/>
      <w:r w:rsidRPr="008A6317">
        <w:rPr>
          <w:rFonts w:ascii="Times New Roman" w:hAnsi="Times New Roman"/>
          <w:color w:val="000000"/>
          <w:sz w:val="28"/>
          <w:szCs w:val="28"/>
        </w:rPr>
        <w:t>Рашт</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Шахритуз</w:t>
      </w:r>
      <w:proofErr w:type="spellEnd"/>
      <w:r w:rsidRPr="008A6317">
        <w:rPr>
          <w:rFonts w:ascii="Times New Roman" w:hAnsi="Times New Roman"/>
          <w:color w:val="000000"/>
          <w:sz w:val="28"/>
          <w:szCs w:val="28"/>
        </w:rPr>
        <w:t xml:space="preserve">, Вахш, </w:t>
      </w:r>
      <w:proofErr w:type="spellStart"/>
      <w:r w:rsidRPr="008A6317">
        <w:rPr>
          <w:rFonts w:ascii="Times New Roman" w:hAnsi="Times New Roman"/>
          <w:color w:val="000000"/>
          <w:sz w:val="28"/>
          <w:szCs w:val="28"/>
        </w:rPr>
        <w:t>Пандж</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Джайхун</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Абдурахмони</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Джоми</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Хуросон</w:t>
      </w:r>
      <w:proofErr w:type="spellEnd"/>
      <w:r w:rsidRPr="008A6317">
        <w:rPr>
          <w:rFonts w:ascii="Times New Roman" w:hAnsi="Times New Roman"/>
          <w:color w:val="000000"/>
          <w:sz w:val="28"/>
          <w:szCs w:val="28"/>
        </w:rPr>
        <w:t>), малообеспеченные (</w:t>
      </w:r>
      <w:proofErr w:type="spellStart"/>
      <w:r w:rsidRPr="008A6317">
        <w:rPr>
          <w:rFonts w:ascii="Times New Roman" w:hAnsi="Times New Roman"/>
          <w:color w:val="000000"/>
          <w:sz w:val="28"/>
          <w:szCs w:val="28"/>
        </w:rPr>
        <w:t>Рогун</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Леваканд</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Вандж</w:t>
      </w:r>
      <w:proofErr w:type="spellEnd"/>
      <w:r w:rsidRPr="008A6317">
        <w:rPr>
          <w:rFonts w:ascii="Times New Roman" w:hAnsi="Times New Roman"/>
          <w:color w:val="000000"/>
          <w:sz w:val="28"/>
          <w:szCs w:val="28"/>
        </w:rPr>
        <w:t xml:space="preserve">, Рушан, </w:t>
      </w:r>
      <w:proofErr w:type="spellStart"/>
      <w:r w:rsidRPr="008A6317">
        <w:rPr>
          <w:rFonts w:ascii="Times New Roman" w:hAnsi="Times New Roman"/>
          <w:color w:val="000000"/>
          <w:sz w:val="28"/>
          <w:szCs w:val="28"/>
        </w:rPr>
        <w:t>Нуробод</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Темурмалик</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Муминобод</w:t>
      </w:r>
      <w:proofErr w:type="spellEnd"/>
      <w:r w:rsidRPr="008A6317">
        <w:rPr>
          <w:rFonts w:ascii="Times New Roman" w:hAnsi="Times New Roman"/>
          <w:color w:val="000000"/>
          <w:sz w:val="28"/>
          <w:szCs w:val="28"/>
        </w:rPr>
        <w:t xml:space="preserve">, Дусти, Варзоб, </w:t>
      </w:r>
      <w:proofErr w:type="spellStart"/>
      <w:r w:rsidRPr="008A6317">
        <w:rPr>
          <w:rFonts w:ascii="Times New Roman" w:hAnsi="Times New Roman"/>
          <w:color w:val="000000"/>
          <w:sz w:val="28"/>
          <w:szCs w:val="28"/>
        </w:rPr>
        <w:t>Лахш</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Файзобод</w:t>
      </w:r>
      <w:proofErr w:type="spellEnd"/>
      <w:r w:rsidRPr="008A6317">
        <w:rPr>
          <w:rFonts w:ascii="Times New Roman" w:hAnsi="Times New Roman"/>
          <w:color w:val="000000"/>
          <w:sz w:val="28"/>
          <w:szCs w:val="28"/>
        </w:rPr>
        <w:t xml:space="preserve"> и </w:t>
      </w:r>
      <w:proofErr w:type="spellStart"/>
      <w:r w:rsidRPr="008A6317">
        <w:rPr>
          <w:rFonts w:ascii="Times New Roman" w:hAnsi="Times New Roman"/>
          <w:color w:val="000000"/>
          <w:sz w:val="28"/>
          <w:szCs w:val="28"/>
        </w:rPr>
        <w:t>Кухистони</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Мастчох</w:t>
      </w:r>
      <w:proofErr w:type="spellEnd"/>
      <w:r w:rsidRPr="008A6317">
        <w:rPr>
          <w:rFonts w:ascii="Times New Roman" w:hAnsi="Times New Roman"/>
          <w:color w:val="000000"/>
          <w:sz w:val="28"/>
          <w:szCs w:val="28"/>
        </w:rPr>
        <w:t xml:space="preserve">) и имеют самые низкие доходы (Мургаб, Шугнан, Рошткала, </w:t>
      </w:r>
      <w:proofErr w:type="spellStart"/>
      <w:r w:rsidRPr="008A6317">
        <w:rPr>
          <w:rFonts w:ascii="Times New Roman" w:hAnsi="Times New Roman"/>
          <w:color w:val="000000"/>
          <w:sz w:val="28"/>
          <w:szCs w:val="28"/>
        </w:rPr>
        <w:t>Ишкашим</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Сангвор</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Дарвоз</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Точикобод</w:t>
      </w:r>
      <w:proofErr w:type="spellEnd"/>
      <w:r w:rsidRPr="008A6317">
        <w:rPr>
          <w:rFonts w:ascii="Times New Roman" w:hAnsi="Times New Roman"/>
          <w:color w:val="000000"/>
          <w:sz w:val="28"/>
          <w:szCs w:val="28"/>
        </w:rPr>
        <w:t xml:space="preserve">, Ховалинг, </w:t>
      </w:r>
      <w:proofErr w:type="spellStart"/>
      <w:r w:rsidRPr="008A6317">
        <w:rPr>
          <w:rFonts w:ascii="Times New Roman" w:hAnsi="Times New Roman"/>
          <w:color w:val="000000"/>
          <w:sz w:val="28"/>
          <w:szCs w:val="28"/>
        </w:rPr>
        <w:t>Балджувон</w:t>
      </w:r>
      <w:proofErr w:type="spellEnd"/>
      <w:r w:rsidRPr="008A6317">
        <w:rPr>
          <w:rFonts w:ascii="Times New Roman" w:hAnsi="Times New Roman"/>
          <w:color w:val="000000"/>
          <w:sz w:val="28"/>
          <w:szCs w:val="28"/>
        </w:rPr>
        <w:t xml:space="preserve">, Шамсиддин Шохин и </w:t>
      </w:r>
      <w:proofErr w:type="spellStart"/>
      <w:r w:rsidRPr="008A6317">
        <w:rPr>
          <w:rFonts w:ascii="Times New Roman" w:hAnsi="Times New Roman"/>
          <w:color w:val="000000"/>
          <w:sz w:val="28"/>
          <w:szCs w:val="28"/>
        </w:rPr>
        <w:t>Носири</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Хусрав</w:t>
      </w:r>
      <w:proofErr w:type="spellEnd"/>
      <w:r w:rsidRPr="008A6317">
        <w:rPr>
          <w:rFonts w:ascii="Times New Roman" w:hAnsi="Times New Roman"/>
          <w:color w:val="000000"/>
          <w:sz w:val="28"/>
          <w:szCs w:val="28"/>
        </w:rPr>
        <w:t>). Также существует неравенство в размещении промышленных предприятий и производительных сил в регионах, что влияет на сбалансированное развитие регионов. Например, из 2164 предприятий и промышленных предприятий находящиеся в стране 30% расположены в Согдийской области, 27,5% в Хатлонской области, 21,1% в Душанбе, 19% в РРП и только 2,4% в ГБАО.</w:t>
      </w:r>
    </w:p>
    <w:p w14:paraId="13B6716A"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В структуре общего объема промышленного производства страны доля промышленного производства Согдийской области составляет 47,5%, Хатлонской области 31,3%, город Душанбе 10%, РРП - 10,3 процента и ГБАО - 0,9%. Анализ промышленного производства показывает разные различия в регионах, и объем </w:t>
      </w:r>
      <w:proofErr w:type="spellStart"/>
      <w:r w:rsidRPr="008A6317">
        <w:rPr>
          <w:rFonts w:ascii="Times New Roman" w:hAnsi="Times New Roman"/>
          <w:color w:val="000000"/>
          <w:sz w:val="28"/>
          <w:szCs w:val="28"/>
        </w:rPr>
        <w:t>промышленого</w:t>
      </w:r>
      <w:proofErr w:type="spellEnd"/>
      <w:r w:rsidRPr="008A6317">
        <w:rPr>
          <w:rFonts w:ascii="Times New Roman" w:hAnsi="Times New Roman"/>
          <w:color w:val="000000"/>
          <w:sz w:val="28"/>
          <w:szCs w:val="28"/>
        </w:rPr>
        <w:t xml:space="preserve"> производство в среднем на душу населения в ГБАО составляет более 1058 сомони, РРП - 1333 сомони, Хатлонская область - 2631 сомони, Душанбе - 3247 сомони и Согдийская область - 4904 сомони.</w:t>
      </w:r>
    </w:p>
    <w:p w14:paraId="5929A18F"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В настоящее время 62% городов и районов страны пользуются субсидированием (финансовой помощью), в том числе по ГБАО это значение составляет 89%, Хатлонской области (20 городов и районов) 80%, 28% районов Согдийской области (5 районов) и 77% РРП (10 районов). Из общего объема субвенций, выплаченных регионам из республиканского бюджета на поддержку местных бюджетов, 53,9% пришлось на Хатлонскую область, 21,6% на ГБАО и 24,5% на РРП.</w:t>
      </w:r>
    </w:p>
    <w:p w14:paraId="2D27D1AD"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Моделирование регионального развития показало, что:</w:t>
      </w:r>
    </w:p>
    <w:p w14:paraId="6BA3B4CF" w14:textId="77777777" w:rsidR="00C42789" w:rsidRPr="008A6317" w:rsidRDefault="00C42789" w:rsidP="00C42789">
      <w:pPr>
        <w:tabs>
          <w:tab w:val="left" w:pos="426"/>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рост сельскохозяйственного производства в регионах на 1% способствует изменению ВРП на 1,2%. Увеличение инвестиций на 1 процент увеличит ВРП на 1 процент; </w:t>
      </w:r>
    </w:p>
    <w:p w14:paraId="025C56AC" w14:textId="77777777" w:rsidR="00C42789" w:rsidRPr="008A6317" w:rsidRDefault="00C42789" w:rsidP="00C42789">
      <w:pPr>
        <w:tabs>
          <w:tab w:val="left" w:pos="426"/>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рост промышленности на 1% будет способствовать росту ВРП на 0,4%; </w:t>
      </w:r>
    </w:p>
    <w:p w14:paraId="2B75C67F" w14:textId="77777777" w:rsidR="00C42789" w:rsidRPr="008A6317" w:rsidRDefault="00C42789" w:rsidP="00C42789">
      <w:pPr>
        <w:tabs>
          <w:tab w:val="left" w:pos="426"/>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рост услуг в регионах на 1 процент приведет к увеличению ВРП на 1,2 процента.</w:t>
      </w:r>
    </w:p>
    <w:p w14:paraId="604CD0F3"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xml:space="preserve"> Реалистичное решение проблемы неравенства в экономическом развитии регионов требует создания условий для макроэкономического регулирования темпов экономического развития регионов. Неравномерное социально-экономическое развитие регионов страны может угрожать экономической безопасности страны. В этом процессе инфраструктурные факторы могут стать основным рычагом сокращения разрыва в уровне экономического и социального развития регионов страны. Передовой опыт развитых и развивающихся стран в этой области доказывает, что экономическое зонирование играет важную роль в развитии производительных сил и создании современной инфраструктуры. Использование географических условий, специфики, расположения природных ресурсов и других доступных ресурсов, специализация регионов и повышение инвестиционной привлекательности и усиление деятельности особых свободных экономических зон могут способствовать перемещению производительных сил, демографическим и миграционным процессам, в зависимости от наличия ресурсов (природным, экономическим, трудовым, властным отношениям, интеллектуальная, производственная, горнодобывающая, гидроэнергетика, реки, особые природно-климатические условия и другие факторы экономического развития) и на этой основе способствовать устойчивому развитию регионов. Следовательно, в ближайшие пять лет большего внимания требуют следующие направления:</w:t>
      </w:r>
    </w:p>
    <w:p w14:paraId="7DF8F0CF"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формирование территориально-промышленных комплексов севера, юга и востока страны на основе расположения богатых природных ресурсов (промышленных кластеров);</w:t>
      </w:r>
    </w:p>
    <w:p w14:paraId="523B430A"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специализация регионов страны и их экономическое районирование;</w:t>
      </w:r>
    </w:p>
    <w:p w14:paraId="4687AAA1"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усиление деятельности существующих институциональных структур (включая деятельность региональных советов по улучшению инвестиционного климата и создание Консультативного совета по комплексному планированию национальных и региональных приоритетов для определения и реализации региональной политики);</w:t>
      </w:r>
    </w:p>
    <w:p w14:paraId="5DA9ADB7"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разработка и принятие новых нормативных правовых актов (Законы Республики Таджикистан о комплексном развитии страны, об ускорении и стимулировании регионального развития) и внесение изменений и дополнений в существующие нормативные правовые акты, касающиеся регионов страны, в частности Закона Республики Таджикистан «О горных регионах Республики Таджикистан».</w:t>
      </w:r>
    </w:p>
    <w:p w14:paraId="517A2D68"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В целом, развитие регионов в среднесрочной перспективе будет играть важную роль в качестве ключевого рычага для решения стратегических задач по повышению уровня жизни, увеличению занятости и доходов, обеспечению устойчивой социальной безопасности, продовольственной безопасности и укреплению экономического потенциала страны.</w:t>
      </w:r>
    </w:p>
    <w:p w14:paraId="572CC626"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Основные проблемы отрасли заключаются в следующем:</w:t>
      </w:r>
    </w:p>
    <w:p w14:paraId="6BBA71B3"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слабая система подготовки управленческих кадров для органов местного самоуправления и местного самоуправления, обеспечивающая стандарты </w:t>
      </w:r>
      <w:r w:rsidRPr="008A6317">
        <w:rPr>
          <w:rFonts w:ascii="Times New Roman" w:hAnsi="Times New Roman"/>
          <w:color w:val="000000"/>
          <w:sz w:val="28"/>
          <w:szCs w:val="28"/>
        </w:rPr>
        <w:lastRenderedPageBreak/>
        <w:t>государственных и местных услуг населению и предпринимателям на региональном уровне;</w:t>
      </w:r>
    </w:p>
    <w:p w14:paraId="6AA8CE52"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многие уязвимые сельские поселения с высокой плотностью населения и относительно неиспользованным потенциалом развития;</w:t>
      </w:r>
    </w:p>
    <w:p w14:paraId="69000803"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слабая структура стратегических инициатив, в том числе связанных с продвижением ЦУР на региональном уровне;</w:t>
      </w:r>
    </w:p>
    <w:p w14:paraId="41404E54"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 причине ограниченности базы данных по-прежнему существуют проблемы с оценкой экономической, деловой и инновационной активности на уровне города и района.</w:t>
      </w:r>
    </w:p>
    <w:p w14:paraId="5B09D44A"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Основные цели (приоритеты) развития</w:t>
      </w:r>
    </w:p>
    <w:p w14:paraId="23220AAE"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эффективности и подотчетности системы управления региональным развитием;</w:t>
      </w:r>
    </w:p>
    <w:p w14:paraId="6C0068FC"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67707F">
        <w:rPr>
          <w:rFonts w:ascii="Times New Roman" w:hAnsi="Times New Roman"/>
          <w:color w:val="000000"/>
          <w:sz w:val="28"/>
          <w:szCs w:val="28"/>
          <w:highlight w:val="yellow"/>
        </w:rPr>
        <w:t>- продвижение социальной политики для инклюзивного/инклюзивного развития регионов страны;</w:t>
      </w:r>
    </w:p>
    <w:p w14:paraId="66C87917"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содействие устойчивому управлению природными ресурсами страны.</w:t>
      </w:r>
    </w:p>
    <w:p w14:paraId="33DA56C6"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Задачи для решения поставленных задач и достижения целей:</w:t>
      </w:r>
    </w:p>
    <w:p w14:paraId="5A3FC797" w14:textId="77777777" w:rsidR="00C42789" w:rsidRPr="008A6317" w:rsidRDefault="00C42789" w:rsidP="00C42789">
      <w:pPr>
        <w:pStyle w:val="a6"/>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усиление потенциала системы управления региональным развитием и стратегического планирования на местном уровне;</w:t>
      </w:r>
    </w:p>
    <w:p w14:paraId="5BD8C7A4" w14:textId="77777777" w:rsidR="00C42789" w:rsidRPr="008A6317" w:rsidRDefault="00C42789" w:rsidP="00C42789">
      <w:pPr>
        <w:pStyle w:val="a6"/>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отражение Целей устойчивого развития в программах местного развития и расширение процесса локализации ЦУР;</w:t>
      </w:r>
    </w:p>
    <w:p w14:paraId="266FCBFA" w14:textId="77777777" w:rsidR="00C42789" w:rsidRPr="008A6317" w:rsidRDefault="00C42789" w:rsidP="00C42789">
      <w:pPr>
        <w:pStyle w:val="a6"/>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усиление потенциала институтов социального развития в менее развитых регионах;</w:t>
      </w:r>
    </w:p>
    <w:p w14:paraId="29F0F0CA" w14:textId="77777777" w:rsidR="00C42789" w:rsidRPr="008A6317" w:rsidRDefault="00C42789" w:rsidP="00C42789">
      <w:pPr>
        <w:pStyle w:val="a6"/>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создание региональной системы ресурсосбережения и открытие новых источников развития.</w:t>
      </w:r>
    </w:p>
    <w:p w14:paraId="1B524D5A" w14:textId="77777777" w:rsidR="00C42789" w:rsidRPr="008A6317" w:rsidRDefault="00C42789" w:rsidP="00C42789">
      <w:pPr>
        <w:pStyle w:val="a6"/>
        <w:numPr>
          <w:ilvl w:val="0"/>
          <w:numId w:val="12"/>
        </w:numPr>
        <w:tabs>
          <w:tab w:val="left" w:pos="426"/>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Основные мероприятия (направления деятельности) по достижению целей и задач:</w:t>
      </w:r>
    </w:p>
    <w:p w14:paraId="3F6E329D"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укрепления нормативной базы местного самоуправления для реализации принципов устойчивого развития и цифрового развития;</w:t>
      </w:r>
    </w:p>
    <w:p w14:paraId="01987E5E"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совершенствования процесса формирования среднесрочных программ развития городов и районов на основе демографических перспектив, отслеживания национальных и отраслевых приоритетов, с использованием проектов районного планирования (группы районов), генеральных планов городов, районных центров и других населенных пунктов;</w:t>
      </w:r>
    </w:p>
    <w:p w14:paraId="52347AA5"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интеграции аналитических оценок в процесс обоснования конкурентных преимуществ, производственной и отраслевой специализации регионов страны;</w:t>
      </w:r>
    </w:p>
    <w:p w14:paraId="4251E302"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внедрения эффективной системы мониторинга и оценки реализации структурных и институциональных реформ в системе местного самоуправления;</w:t>
      </w:r>
    </w:p>
    <w:p w14:paraId="5A7EAB93"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повышения эффективности механизма финансирования местных инфраструктурных проектов;</w:t>
      </w:r>
    </w:p>
    <w:p w14:paraId="48891D2A"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формирования основы для активации механизмов ГЧП при реализации региональных проектов и инициатив;</w:t>
      </w:r>
    </w:p>
    <w:p w14:paraId="4F30AA46"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технологических возможностей для вовлечения местного населения в процесс регионального управления.</w:t>
      </w:r>
    </w:p>
    <w:p w14:paraId="19012D5A"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xml:space="preserve"> Отражение целей устойчивого развития в программах местного развития и расширение процесса локализации ЦУР посредством:</w:t>
      </w:r>
    </w:p>
    <w:p w14:paraId="5D359B14"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расширения возможностей региональной статистики, адаптация баз данных и статистических инструментов к требованиям мониторинга процесса внедрения ЦУР на региональном уровне; </w:t>
      </w:r>
    </w:p>
    <w:p w14:paraId="6C8B2FBF"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интеграции качественных показателей доступа и охвата населения услугами институтов социального развития в программы развития городов и районов страны;</w:t>
      </w:r>
    </w:p>
    <w:p w14:paraId="32B3984A"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регионального анализа успехов и достижений сгруппированных показателей ЦУР.</w:t>
      </w:r>
    </w:p>
    <w:p w14:paraId="2EE629EC"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Укрепление потенциала институтов социального развития в слаборазвитых регионах путем:</w:t>
      </w:r>
    </w:p>
    <w:p w14:paraId="4EE310CF"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поддержки развития институционального потенциала регионов для эффективного взаимодействия с отраслевыми министерствами и ведомствами для обеспечения доступа к качественным социальным услугам;</w:t>
      </w:r>
    </w:p>
    <w:p w14:paraId="7808B960"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улучшения механизмов регионального сотрудничества с партнерами по развитию и гражданским обществом для обеспечения устойчивого развития.</w:t>
      </w:r>
    </w:p>
    <w:p w14:paraId="01BC9276"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Создание региональных ресурсосберегающих систем и открытие новых источников развития посредством:</w:t>
      </w:r>
    </w:p>
    <w:p w14:paraId="3A4B72A3"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усиления механизмов повышения эффективности использования земли и воды на региональном уровне;</w:t>
      </w:r>
    </w:p>
    <w:p w14:paraId="7B79B2C7"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расширения региональной практики энергоэффективности;</w:t>
      </w:r>
    </w:p>
    <w:p w14:paraId="06CC6BCA"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содействия развитию предпринимательской деятельности и привлечение местных сырьевых ресурсов в менее развитые районы аграрно-экономической сферы к производственным процессам;</w:t>
      </w:r>
    </w:p>
    <w:p w14:paraId="6B4FE2A5"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благоприятных условий для использования интеллектуального потенциала молодежи и активного экономического потенциала регионов для реализации цифровых инициатив на местном уровне;</w:t>
      </w:r>
    </w:p>
    <w:p w14:paraId="72B6D1F8"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благоприятных условий для отечественных и зарубежных инвесторов для внедрения инновационных технологий в свободных экономических зонах и внедрения цепочек добавленной стоимости в производстве.</w:t>
      </w:r>
    </w:p>
    <w:p w14:paraId="6AA20503"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Ожидаемые результаты:</w:t>
      </w:r>
    </w:p>
    <w:p w14:paraId="64A72FE9" w14:textId="77777777" w:rsidR="00C42789" w:rsidRPr="0067707F" w:rsidRDefault="00C42789" w:rsidP="00C42789">
      <w:pPr>
        <w:tabs>
          <w:tab w:val="left" w:pos="851"/>
          <w:tab w:val="left" w:pos="1134"/>
        </w:tabs>
        <w:spacing w:after="0" w:line="240" w:lineRule="auto"/>
        <w:ind w:firstLine="567"/>
        <w:jc w:val="both"/>
        <w:rPr>
          <w:rFonts w:ascii="Times New Roman" w:hAnsi="Times New Roman"/>
          <w:color w:val="000000"/>
          <w:sz w:val="28"/>
          <w:szCs w:val="28"/>
          <w:lang w:val="en-GB"/>
        </w:rPr>
      </w:pPr>
      <w:r w:rsidRPr="008A6317">
        <w:rPr>
          <w:rFonts w:ascii="Times New Roman" w:hAnsi="Times New Roman"/>
          <w:color w:val="000000"/>
          <w:sz w:val="28"/>
          <w:szCs w:val="28"/>
        </w:rPr>
        <w:t>- повышение результативности эффективного управления социально-экономического развития регионов страны (будет обеспечен прогресс по показателям ЦУР);</w:t>
      </w:r>
    </w:p>
    <w:p w14:paraId="7CE5E617"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обеспечивается устойчивое экономическое развитие регионов (прогресс будет подкрепляться прогрессом по показателям экономической безопасности развития);</w:t>
      </w:r>
    </w:p>
    <w:p w14:paraId="1AB90881"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улучшено благосостояние населения во всех регионах страны;</w:t>
      </w:r>
    </w:p>
    <w:p w14:paraId="4787F1FD"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разработаны региональные программы, направленные на создание технопарков, государственных и коммерческих исследовательских центров инновационного развития;</w:t>
      </w:r>
    </w:p>
    <w:p w14:paraId="455B486F"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укреплено развитие производственного комплекса регионов на основе эффективного использования экономических и природных ресурсов.</w:t>
      </w:r>
    </w:p>
    <w:p w14:paraId="59F695C7" w14:textId="77777777" w:rsidR="00C42789" w:rsidRPr="00863D7D" w:rsidRDefault="00C42789" w:rsidP="00C42789">
      <w:pPr>
        <w:pStyle w:val="affff3"/>
        <w:ind w:firstLine="0"/>
      </w:pPr>
      <w:bookmarkStart w:id="100" w:name="_Toc65266454"/>
      <w:r w:rsidRPr="00863D7D">
        <w:t xml:space="preserve">§ 2. Малые и средние города рассматриваются как «полюса </w:t>
      </w:r>
      <w:r w:rsidRPr="00863D7D">
        <w:br/>
        <w:t>устойчивого развития».</w:t>
      </w:r>
      <w:bookmarkEnd w:id="100"/>
    </w:p>
    <w:p w14:paraId="63DCC9C2"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На уровне глобальной политики урбанизация считается одним из вопросов повестки дня ЦУР до 2030 года и служит образцовой программой глобализации для развития всех секторов мира. В этом контексте к 2030 году необходимо предоставить широкие рекомендации по экологической урбанизации и возможности комплексного планирования современных городов и поселков со всей доступной транспортной и коммунальной инфраструктурой (ЦУР 11, 6, 1 и 2). Роль малых и средних городов, особенно в удовлетворении растущего населения городов, играет ключевую роль в реализации городской политики.</w:t>
      </w:r>
    </w:p>
    <w:p w14:paraId="283508D8"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Городское развитие и урбанизация также важны для Таджикистана и во многом зависят от промышленной политики. Быстрая индустриализация за счет создания отраслевых кластеров в регионах, урбанизации и миграции высококвалифицированных специалистов из других развитых промышленных районов.</w:t>
      </w:r>
    </w:p>
    <w:p w14:paraId="15A1197E"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Доля городского населения практически не изменилась за последние пять лет и составляет лишь 26,3% от общей численности населения. Количество городов (18 единиц) не изменилось с 2015 года и оценивается в 2,5 млн численность населения. Преобладают в основном средние города, при этом на малые города приходится треть городской сети страны. Однако малые города по-прежнему не привлекательны для инвестиций и деловой активности.</w:t>
      </w:r>
    </w:p>
    <w:p w14:paraId="605BB423"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Согласно прогнозу, городское население к 2025 году составит всего 2,8 млн человек. Доля городского населения растет за счет роста индустриализации, внутренней миграции, развития малых городов и превращения сельской местности в поселения. Эта тенденция увеличит нагрузку на городскую инфраструктуру и рынок труда.</w:t>
      </w:r>
    </w:p>
    <w:p w14:paraId="391A99DA"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Анализ показывает, что финансовые ограничения являются основным препятствием для малых городов. Из-за морального износа оборудования предприятий и отсутствия финансовых ресурсов на закупку современного оборудования и устройств в малых и средних городах большинство предприятий не работают. Также неравномерное распределение средств, необходимых для эксплуатации основных фондов между городами и районами, является причиной неравномерного развития регионов. В последние годы все больше внимания уделяется развитию крупных городов, что привело к высокому уровню урбанизации и быстрому сокращению сельского населения.</w:t>
      </w:r>
    </w:p>
    <w:p w14:paraId="4C8D12B1"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В среднесрочной перспективе урбанизация, наряду с жилищным строительством, будет включать разработку механизмов для стимулирования индустриального и инновационного развития городов за счет использования цифровых технологий, создания продуктивных рабочих мест и определения инвестиционных программ и проектов для отдельных городских групп.</w:t>
      </w:r>
    </w:p>
    <w:p w14:paraId="5B12E99D"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xml:space="preserve"> Модернизация экономики имеет важное значение для достижения социально-экономического развития регионов. Целевая задача регионального развития в современный период это - обеспечение высоких темпов валового регионального продукта, повышение эффективности производства и на этой основе улучшение качество жизни населения.</w:t>
      </w:r>
    </w:p>
    <w:p w14:paraId="7F9919A7"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Для всех стран, включая Таджикистан, также важно найти новые источники и положительные факторы для ускоренного экономического роста. Одним из таких источников является развитие отраслевых кластеров.</w:t>
      </w:r>
    </w:p>
    <w:p w14:paraId="2F7A11E8"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Развитие отрасли промышленности в малых и средних городах Таджикистана в форме промышленных кластеров является одним из основных приоритетов на ближайшие десятилетия. Также формирование кластеров также внесет значительный вклад в решение глобальных проблем 8, 9, 11, 1 и 2 Целей устойчивого развития и обеспечит их полное выполнение. Это позволяет привлечь ряд неиспользуемых инфраструктурных, производственно-инновационных, научно-образовательных потенциалов, в том числе существующих мощностей в приграничных районах.</w:t>
      </w:r>
    </w:p>
    <w:p w14:paraId="790DBD08"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Условия географического положения и существующие возможности регионов страны (природные, трудовые, интеллектуальные ресурсы, предприятия, лекарственные растения и другое сырье) для развития кластеров отраслей промышленности, энергетики, сельского хозяйства, фармацевтики, услуг, инфраструктуры и горнодобывающей промышленности. С этой точки зрения создание отраслевых кластеров (на основе взаимосвязанных секторов) и территориальных (группа связанных компаний, работающих в одном регионе) рассматривается как точка развития существующих предприятий в различных регионах страны. Местные бюджеты повысят конкурентоспособность региональных производств, будут развивать местные компании, привлекать инвестиции в экономику региона, снижать безработицу и создавать дополнительные рабочие места.</w:t>
      </w:r>
    </w:p>
    <w:p w14:paraId="1F19CE40" w14:textId="77777777" w:rsidR="00C42789" w:rsidRPr="008A6317" w:rsidRDefault="00C42789" w:rsidP="00C42789">
      <w:pPr>
        <w:pStyle w:val="a6"/>
        <w:numPr>
          <w:ilvl w:val="0"/>
          <w:numId w:val="12"/>
        </w:numPr>
        <w:tabs>
          <w:tab w:val="left" w:pos="426"/>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Основные проблемы:</w:t>
      </w:r>
    </w:p>
    <w:p w14:paraId="3C0A27EB" w14:textId="77777777" w:rsidR="00C42789" w:rsidRPr="008A6317" w:rsidRDefault="00C42789" w:rsidP="00C42789">
      <w:pPr>
        <w:tabs>
          <w:tab w:val="left" w:pos="426"/>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поддержание и развитие городской инфраструктуры требует крупных государственных инвестиций, которые должны основываться на устойчивости институциональных механизмов государственного управления, регулировании деятельности, связанной с содержанием городской инфраструктуры на местном уровне. Учитывая ограниченный бюджетный потенциал и слабый институциональный потенциал на местном уровне, остается сложной задачей решить проблемы восстановления и реабилитации ветхой инфраструктуры и расширения сетей водоснабжения, канализации, отопления, автомобильных дорог и телекоммуникаций;</w:t>
      </w:r>
    </w:p>
    <w:p w14:paraId="6CAA44D3" w14:textId="77777777" w:rsidR="00C42789" w:rsidRPr="008A6317" w:rsidRDefault="00C42789" w:rsidP="00C42789">
      <w:pPr>
        <w:tabs>
          <w:tab w:val="left" w:pos="426"/>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w:t>
      </w:r>
      <w:r w:rsidR="001C5A51" w:rsidRPr="0060633B">
        <w:rPr>
          <w:rFonts w:ascii="Times New Roman" w:eastAsia="Times New Roman" w:hAnsi="Times New Roman"/>
          <w:color w:val="000000"/>
          <w:sz w:val="28"/>
          <w:szCs w:val="28"/>
          <w:lang w:eastAsia="ru-RU"/>
        </w:rPr>
        <w:t xml:space="preserve">слабый промышленный потенциал малых и крупных городов имеет ряд негативных последствий </w:t>
      </w:r>
      <w:r w:rsidR="001C5A51" w:rsidRPr="001C5A51">
        <w:rPr>
          <w:rFonts w:ascii="Times New Roman" w:eastAsia="Times New Roman" w:hAnsi="Times New Roman"/>
          <w:color w:val="000000"/>
          <w:sz w:val="28"/>
          <w:szCs w:val="28"/>
          <w:lang w:eastAsia="ru-RU"/>
        </w:rPr>
        <w:t>для политики пространственного развития, направленной на стимулирование экономического роста и укрепления пространственного каркаса страны;</w:t>
      </w:r>
    </w:p>
    <w:p w14:paraId="5B1F466A" w14:textId="77777777" w:rsidR="00C42789" w:rsidRPr="008A6317" w:rsidRDefault="00C42789" w:rsidP="00C42789">
      <w:pPr>
        <w:tabs>
          <w:tab w:val="left" w:pos="426"/>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недостаточная статистическая отчетность о социально-экономическом развитии городов, особенно по качественным показателям развития, что снижает эффективность управленческих решений;</w:t>
      </w:r>
    </w:p>
    <w:p w14:paraId="59DD42C6" w14:textId="77777777" w:rsidR="00C42789" w:rsidRPr="008A6317" w:rsidRDefault="00C42789" w:rsidP="00C42789">
      <w:pPr>
        <w:tabs>
          <w:tab w:val="left" w:pos="426"/>
          <w:tab w:val="left" w:pos="709"/>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недостаточно развитая инфраструктура информационных и коммуникационных технологий, особенно в малых городах, что ограничивает доступ цифровых технологий к городскому управлению.</w:t>
      </w:r>
    </w:p>
    <w:p w14:paraId="18577FD9"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Основные цели (приоритеты) развития</w:t>
      </w:r>
      <w:r w:rsidRPr="008A6317">
        <w:rPr>
          <w:rFonts w:ascii="Times New Roman" w:hAnsi="Times New Roman"/>
          <w:color w:val="000000"/>
          <w:sz w:val="28"/>
          <w:szCs w:val="28"/>
          <w:lang w:val="en-US"/>
        </w:rPr>
        <w:t>:</w:t>
      </w:r>
    </w:p>
    <w:p w14:paraId="6FD05A1B"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улучшение качества и окружающей среды малых и средних городов;</w:t>
      </w:r>
    </w:p>
    <w:p w14:paraId="271DB971"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содействовать развитию малых и средних городов. </w:t>
      </w:r>
    </w:p>
    <w:p w14:paraId="3A5FF2CD"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Задачи для решения поставленных задач и достижения целей:</w:t>
      </w:r>
    </w:p>
    <w:p w14:paraId="0DF278A5"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повышение доступа населения малых и средних городов к инфраструктуре и коммунальным услугам;</w:t>
      </w:r>
    </w:p>
    <w:p w14:paraId="2A0B0113"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усиление промышленного потенциала малых и средних городов;</w:t>
      </w:r>
    </w:p>
    <w:p w14:paraId="0334F30C"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расширение территориальных кластеров.</w:t>
      </w:r>
    </w:p>
    <w:p w14:paraId="215CCF3B"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Основные мероприятия (направления деятельности) по достижению целей и задач:</w:t>
      </w:r>
    </w:p>
    <w:p w14:paraId="0086C2F0"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реализации комплекса мероприятий по расширению жилищного строительства с учетом развития дорожной, транспортной, инженерной, коммуникационной и социальной инфраструктуры;</w:t>
      </w:r>
    </w:p>
    <w:p w14:paraId="4CF113A7"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расширения государственно-частного партнерства, внедрение цифровых и ресурсосберегающих технологий при оказании социально-коммунальных услуг и услуг общественного транспорта;</w:t>
      </w:r>
    </w:p>
    <w:p w14:paraId="578BDCC9"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совершенствование системы обращения с твердыми отходами.</w:t>
      </w:r>
    </w:p>
    <w:p w14:paraId="2BA1FEA3"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Укрепление промышленного потенциала малых и средних городов посредством:</w:t>
      </w:r>
    </w:p>
    <w:p w14:paraId="00B2711C"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мобилизации инвестиционных ресурсов для развития инфраструктуры и услуг, ИКТ и улучшения транспортных коммуникаций для повышения эффективности цепочки поставок и широкого доступа к внутренним и международным рынкам;</w:t>
      </w:r>
    </w:p>
    <w:p w14:paraId="58A9F3FF"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поощрения создания и обеспечения эффективности функционирования промышленных и инновационных зон и технопарков в малых и средних городах;</w:t>
      </w:r>
    </w:p>
    <w:p w14:paraId="0B0259A7"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содействия в диверсификации возможностей экономического развития средних городов страны;</w:t>
      </w:r>
    </w:p>
    <w:p w14:paraId="74361CB4"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развития промышленности в регионах Таджикистана в виде промышленных кластеров;</w:t>
      </w:r>
    </w:p>
    <w:p w14:paraId="5AF818B4"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ввода в эксплуатацию неиспользуемых объектов инфраструктуры;</w:t>
      </w:r>
    </w:p>
    <w:p w14:paraId="7AD8A035"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вовлечения существующих мощностей в приграничных районах;</w:t>
      </w:r>
    </w:p>
    <w:p w14:paraId="638703E4"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создания региональных инновационных кластеров в промышленности, энергетике, сельском хозяйстве, медицине, сфере услуг, инфраструктуры и горнодобывающей промышленности.</w:t>
      </w:r>
    </w:p>
    <w:p w14:paraId="4DAD3EBC"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Ожидаемые результаты</w:t>
      </w:r>
      <w:r w:rsidRPr="008A6317">
        <w:rPr>
          <w:rFonts w:ascii="Times New Roman" w:hAnsi="Times New Roman"/>
          <w:color w:val="000000"/>
          <w:sz w:val="28"/>
          <w:szCs w:val="28"/>
          <w:lang w:val="en-US"/>
        </w:rPr>
        <w:t>:</w:t>
      </w:r>
    </w:p>
    <w:p w14:paraId="0A4C8446"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повышена устойчивость экономического развития, экологической и социальной защищенности малых и средних городов страны;</w:t>
      </w:r>
    </w:p>
    <w:p w14:paraId="347B19F8"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обеспечено экономическая диверсификация малых и средних городов страны;</w:t>
      </w:r>
    </w:p>
    <w:p w14:paraId="719FFCD5"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укреплена позиция городов в развитии индустриализации и инноваций;</w:t>
      </w:r>
    </w:p>
    <w:p w14:paraId="21B36AFF"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 регионах страны развиты отраслевые кластеры промышленность, энергетика, сельское хозяйство, медицина, сфера услуг, инфраструктура и добыча полезных ископаемых.</w:t>
      </w:r>
    </w:p>
    <w:p w14:paraId="7B1C7699" w14:textId="77777777" w:rsidR="005137F4" w:rsidRPr="00863D7D" w:rsidRDefault="005137F4" w:rsidP="001F5D86">
      <w:pPr>
        <w:pStyle w:val="affff3"/>
      </w:pPr>
      <w:r w:rsidRPr="00863D7D">
        <w:t>§3. Расширение территориальных кластеров</w:t>
      </w:r>
      <w:bookmarkEnd w:id="99"/>
    </w:p>
    <w:p w14:paraId="0DFED41B" w14:textId="77777777" w:rsidR="005137F4" w:rsidRPr="008A6317" w:rsidRDefault="005137F4" w:rsidP="001F5D86">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Создание и расширение территориальных кластеров рассматривается как действительно эффективный метод стимулирования развития регионов, но эта возможность пока не используется. Существует большой потенциал для формирования и развития кластеров в шести секторах экономики - текстильной, пищевой, строительных материалов, энергетики и туризма, для которых отечественное сырье является основой для развития кооперационных отношений и производства конкурентоспособной продукции.</w:t>
      </w:r>
    </w:p>
    <w:p w14:paraId="041BC17D" w14:textId="77777777" w:rsidR="005137F4" w:rsidRPr="008A6317" w:rsidRDefault="005137F4" w:rsidP="001F5D86">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В среднесрочной перспективе необходимо приложить больше усилий для создания основ и устранения препятствий на пути формирования и развития межотраслевых производственных связей и в целом по улучшению делового и инвестиционного климата.</w:t>
      </w:r>
    </w:p>
    <w:p w14:paraId="37DA9C4C" w14:textId="77777777" w:rsidR="005137F4" w:rsidRPr="008A6317" w:rsidRDefault="005137F4" w:rsidP="001F5D86">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Основные проблемы:</w:t>
      </w:r>
    </w:p>
    <w:p w14:paraId="58AAD8D0" w14:textId="77777777" w:rsidR="005137F4" w:rsidRPr="008A6317" w:rsidRDefault="005137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отсутствие возможностей для двусторонних кластерных отношений, что выражается в низком уровне переработки местного сырья, недостаточном развитии технологического производства, низком объеме экспорта высокотехнологичной продукции;</w:t>
      </w:r>
    </w:p>
    <w:p w14:paraId="2D4C8F29" w14:textId="77777777" w:rsidR="005137F4" w:rsidRPr="008A6317" w:rsidRDefault="005137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низкий уровень заинтересованности местных предприятий в расширении производственной деятельности и ограниченная специализация, что препятствует формированию кластеров на основе совместной деятельности в сфере крупных - средних и малых специализированных предприятий;</w:t>
      </w:r>
    </w:p>
    <w:p w14:paraId="6D1CEB70" w14:textId="77777777" w:rsidR="005137F4" w:rsidRPr="008A6317" w:rsidRDefault="005137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профессиональный потенциал университетов и исследовательских структур не задействован в разработке современных решений, что ограничивает их взаимодействие.</w:t>
      </w:r>
    </w:p>
    <w:p w14:paraId="098115D6" w14:textId="77777777" w:rsidR="005137F4" w:rsidRPr="008A6317" w:rsidRDefault="005137F4" w:rsidP="001F5D86">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Основные цели (приоритеты) развития:</w:t>
      </w:r>
    </w:p>
    <w:p w14:paraId="382F66D1" w14:textId="77777777" w:rsidR="005137F4" w:rsidRPr="008A6317" w:rsidRDefault="005137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создание благоприятных условий жизни в регионах страны (ЦРУ 11);</w:t>
      </w:r>
    </w:p>
    <w:p w14:paraId="0D8842FC" w14:textId="77777777" w:rsidR="005137F4" w:rsidRPr="008A6317" w:rsidRDefault="005137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создание основы для развития производственной кооперации в регионах страны;</w:t>
      </w:r>
    </w:p>
    <w:p w14:paraId="3F7E75F8" w14:textId="77777777" w:rsidR="005137F4" w:rsidRPr="008A6317" w:rsidRDefault="005137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укрепление кластерных отношений в системе регулирования регионального развития региона.</w:t>
      </w:r>
    </w:p>
    <w:p w14:paraId="71807C50" w14:textId="77777777" w:rsidR="005137F4" w:rsidRPr="008A6317" w:rsidRDefault="005137F4" w:rsidP="001F5D86">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Задачи для решения поставленных задач и достижения целей:</w:t>
      </w:r>
    </w:p>
    <w:p w14:paraId="692E055E" w14:textId="77777777" w:rsidR="005137F4" w:rsidRPr="008A6317" w:rsidRDefault="005137F4" w:rsidP="001F5D86">
      <w:pPr>
        <w:tabs>
          <w:tab w:val="left" w:pos="142"/>
          <w:tab w:val="left" w:pos="426"/>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разработка системы поддержки бизнеса в рамках отраслевой кластерной классификации;</w:t>
      </w:r>
    </w:p>
    <w:p w14:paraId="2590CE2D" w14:textId="77777777" w:rsidR="005137F4" w:rsidRPr="008A6317" w:rsidRDefault="005137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поощрение сотрудничества между частным сектором, наукой и образованием;</w:t>
      </w:r>
    </w:p>
    <w:p w14:paraId="3F4264D2" w14:textId="77777777" w:rsidR="005137F4" w:rsidRPr="008A6317" w:rsidRDefault="005137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интенсивная поддержка сетей связи участников кластеров связи в регионах страны;</w:t>
      </w:r>
    </w:p>
    <w:p w14:paraId="7122A946" w14:textId="77777777" w:rsidR="005137F4" w:rsidRPr="008A6317" w:rsidRDefault="005137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включение кластерных отношений в программы регионального развития.</w:t>
      </w:r>
    </w:p>
    <w:p w14:paraId="59C4CC3A" w14:textId="77777777" w:rsidR="005137F4" w:rsidRPr="008A6317" w:rsidRDefault="005137F4" w:rsidP="001F5D86">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Основные мероприятия (направления деятельности) по достижению целей и задач:</w:t>
      </w:r>
    </w:p>
    <w:p w14:paraId="6DDBB930" w14:textId="77777777" w:rsidR="005137F4" w:rsidRPr="008A6317" w:rsidRDefault="005137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модернизации региональной системы технопарков и бизнес-инкубаторов;</w:t>
      </w:r>
    </w:p>
    <w:p w14:paraId="215C6AC3" w14:textId="77777777" w:rsidR="005137F4" w:rsidRPr="008A6317" w:rsidRDefault="005137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предоставления комплекса региональных стимулов для активизации бизнеса и инвестиций;</w:t>
      </w:r>
    </w:p>
    <w:p w14:paraId="71788C49" w14:textId="77777777" w:rsidR="005137F4" w:rsidRPr="008A6317" w:rsidRDefault="005137F4" w:rsidP="001F5D86">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повышения доступа к финансовым ресурсам в регионах страны.</w:t>
      </w:r>
    </w:p>
    <w:p w14:paraId="38AAB75E"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Поощрение сотрудничества между частным сектором, наукой и образованием посредством:</w:t>
      </w:r>
    </w:p>
    <w:p w14:paraId="08496BE4"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усиления потенциала университетов и научно-исследовательских институтов для участия в создании инновационной инфраструктуры, предпринимательства на основе государственно-частного партнерства; </w:t>
      </w:r>
    </w:p>
    <w:p w14:paraId="03BCBC09"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развития механизмов взаимодействия структур ВУЗов и научно-исследовательских институтов, государственных структур и предпринимателей в сфере бизнеса - инкубаторов, технопарков, свободных экономических зон.</w:t>
      </w:r>
    </w:p>
    <w:p w14:paraId="7A864D34"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Интенсивная поддержка сетей связи участников кластеров в регионах страны посредством:</w:t>
      </w:r>
    </w:p>
    <w:p w14:paraId="0D4CBCFA"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значительного расширения масштабов и возможностей доступа к информационным сайтам - порталам местных органов власти, местных производителей, технопарков и бизнес-инкубаторов, отраслевых университетов и исследовательских институтов;</w:t>
      </w:r>
    </w:p>
    <w:p w14:paraId="53FA8AAD"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улучшения организационной поддержки центральных и местных исполнительных органов власти в области сетевого сотрудничества в рамках совершенствования инструментов регулирования бизнеса, исследования спроса на продукты и услуги, продвижения маркетинга местных продуктов на внутреннем и внешнем рынках;</w:t>
      </w:r>
    </w:p>
    <w:p w14:paraId="4DA6F01B"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организации комплекса видов экономической деятельности для поддержки сетей взаимодействия участников коммуникационных кластеров.</w:t>
      </w:r>
    </w:p>
    <w:p w14:paraId="18560CCF"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Включение кластерных связей в программы регионального развития посредством:</w:t>
      </w:r>
    </w:p>
    <w:p w14:paraId="3836223D"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усиления механизмов формирования конкурентных преимуществ национальной экономики кластерными методами;</w:t>
      </w:r>
    </w:p>
    <w:p w14:paraId="0FCC4B1D"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отражения коммуникационных кластеров в отраслевых и региональных стратегиях и программах развития страны;</w:t>
      </w:r>
    </w:p>
    <w:p w14:paraId="2B6A5FEB"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планирования создания коммуникационных кластеров в программах местного развития;</w:t>
      </w:r>
    </w:p>
    <w:p w14:paraId="2AEE7FAE"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формирования механизмов продвижения технологических кластеров для достижения стратегических приоритетов страны.</w:t>
      </w:r>
    </w:p>
    <w:p w14:paraId="1AA510BA"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Ожидаемые результаты:</w:t>
      </w:r>
    </w:p>
    <w:p w14:paraId="497F733B"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ускоренное экономическое развитие страны в результате использования регионального потенциала;</w:t>
      </w:r>
    </w:p>
    <w:p w14:paraId="39747919"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 потенциал предприятий, высших учебных заведений, научно-исследовательских структур, которые станут основой и факторами сбалансированного регионального развития;</w:t>
      </w:r>
    </w:p>
    <w:p w14:paraId="445685AE"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расширены межрегиональные связи и улучшение продуктивной занятости в регионах страны;</w:t>
      </w:r>
    </w:p>
    <w:p w14:paraId="465336A2"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повысился уровень конкурентоспособности и эффективности сотрудничества в области организации и расширения текстильного кластера, пищевой промышленности, промышленности строительных материалов;</w:t>
      </w:r>
    </w:p>
    <w:p w14:paraId="0163B734"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расширены процессы интеграции сотрудничества между сферами образования, промышленности и науки.</w:t>
      </w:r>
    </w:p>
    <w:p w14:paraId="6977EAE7" w14:textId="77777777" w:rsidR="00C42789" w:rsidRPr="00863D7D" w:rsidRDefault="00C42789" w:rsidP="00C42789">
      <w:pPr>
        <w:pStyle w:val="affff3"/>
      </w:pPr>
      <w:bookmarkStart w:id="101" w:name="_Toc65266456"/>
      <w:r w:rsidRPr="00863D7D">
        <w:t>§4. Формирование экономических коридоров</w:t>
      </w:r>
      <w:bookmarkEnd w:id="101"/>
    </w:p>
    <w:p w14:paraId="387B95C8"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Рост населения, экономическая активность в стране и регионах повысят спрос на транспорт и энергоресурсы и создадут благоприятные условия для межрегиональных торговых отношений. Создание экономических коридоров, в центре которых проходят транспортные и энергетические коммуникации, создаст благоприятные условия для торговых отношений. Экономические коридоры служат механизмом для развития торговли, туризма и другой социально-экономической деятельности, а также доступа к рынкам для страны и ее регионов и вносят ценный вклад в улучшение реализации потенциала регионов страны.</w:t>
      </w:r>
    </w:p>
    <w:p w14:paraId="782DF43E"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Создание экономических коридоров в стране не только обеспечивает реализацию всеобъемлющей прозрачности и инклюзивного развития, но также позволяет уравновесить дисбаланс в экономическом развитии регионов страны и обеспечить полный доступ к транспортным услугам. С этой целью создание шести международных экономических коридоров в рамках стратегии «Один пояс, один путь», которая также включает Таджикистан, внесет значительный вклад в экономическое развитие страны. Создание экономических коридоров в Центральной Азии осуществляется в рамках программ двустороннего сотрудничества для дальнейшего развития стран региона, согласно которым создание экономических коридоров будет осуществляться только после обеспечения связи транспортных и цепочек поставок.</w:t>
      </w:r>
    </w:p>
    <w:p w14:paraId="15FFDF85"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Экономические коридоры развития со встроенной инфраструктурой, в основном связанные с автомобильными и железными дорогами. Экономические коридоры - это не только транспортные связи, но и неотъемлемая часть экономической структуры региона.</w:t>
      </w:r>
    </w:p>
    <w:p w14:paraId="142EA180"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Для обеспечения регулярного транспортного сообщения с другими странами, Таджикистану в ближайшие десятилетия необходимо разработать единую дорожную сеть и соединиться с международными транспортными коридорами (с Центральной Азией, Китаем, Афганистаном, Пакистаном, Индией, Юго-Восточной Азией, Россией и Ближним Востоком). Соседство (Китай – Кыргызстан – Таджикистан – Афганистан - Иран и Таджикистан – Афганистан - Туркменистан и железнодорожная граница </w:t>
      </w:r>
      <w:proofErr w:type="spellStart"/>
      <w:r w:rsidRPr="008A6317">
        <w:rPr>
          <w:rFonts w:ascii="Times New Roman" w:hAnsi="Times New Roman"/>
          <w:color w:val="000000"/>
          <w:sz w:val="28"/>
          <w:szCs w:val="28"/>
        </w:rPr>
        <w:t>Джалолиддин</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Балхи</w:t>
      </w:r>
      <w:proofErr w:type="spellEnd"/>
      <w:r w:rsidRPr="008A6317">
        <w:rPr>
          <w:rFonts w:ascii="Times New Roman" w:hAnsi="Times New Roman"/>
          <w:color w:val="000000"/>
          <w:sz w:val="28"/>
          <w:szCs w:val="28"/>
        </w:rPr>
        <w:t xml:space="preserve"> – </w:t>
      </w:r>
      <w:proofErr w:type="spellStart"/>
      <w:r w:rsidRPr="008A6317">
        <w:rPr>
          <w:rFonts w:ascii="Times New Roman" w:hAnsi="Times New Roman"/>
          <w:color w:val="000000"/>
          <w:sz w:val="28"/>
          <w:szCs w:val="28"/>
        </w:rPr>
        <w:t>Джайхун</w:t>
      </w:r>
      <w:proofErr w:type="spellEnd"/>
      <w:r w:rsidRPr="008A6317">
        <w:rPr>
          <w:rFonts w:ascii="Times New Roman" w:hAnsi="Times New Roman"/>
          <w:color w:val="000000"/>
          <w:sz w:val="28"/>
          <w:szCs w:val="28"/>
        </w:rPr>
        <w:t xml:space="preserve"> - Нижний Пяндж, Афганистан), предполагает строительство международных пограничных терминалов, развитие транспортных коридоров, международных логистических центров (г. Турсунзаде, район </w:t>
      </w:r>
      <w:proofErr w:type="spellStart"/>
      <w:r w:rsidRPr="008A6317">
        <w:rPr>
          <w:rFonts w:ascii="Times New Roman" w:hAnsi="Times New Roman"/>
          <w:color w:val="000000"/>
          <w:sz w:val="28"/>
          <w:szCs w:val="28"/>
        </w:rPr>
        <w:t>Джайхун</w:t>
      </w:r>
      <w:proofErr w:type="spellEnd"/>
      <w:r w:rsidRPr="008A6317">
        <w:rPr>
          <w:rFonts w:ascii="Times New Roman" w:hAnsi="Times New Roman"/>
          <w:color w:val="000000"/>
          <w:sz w:val="28"/>
          <w:szCs w:val="28"/>
        </w:rPr>
        <w:t xml:space="preserve"> «Нижний Пяндж») с выходом к морским портам.</w:t>
      </w:r>
    </w:p>
    <w:p w14:paraId="5BF6571B"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xml:space="preserve"> Основные проблемы:</w:t>
      </w:r>
    </w:p>
    <w:p w14:paraId="14789C13"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недостаточное информационно-аналитическое обоснование принятия решений в области управления региональным развитием ограничивает возможности выявления «точек развития», эффективной специализации и сотрудничества;</w:t>
      </w:r>
    </w:p>
    <w:p w14:paraId="720842A4"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недостаточная эффективность системы прогнозирования регионального развития ограничивает возможность определения основ и масштабов межрегионального сотрудничества;</w:t>
      </w:r>
    </w:p>
    <w:p w14:paraId="41F18131"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низкий уровень согласованности и координации между некоторыми национальными, региональными и местными программами развития ограничивает возможность проведения реформ и реализации стратегических инициатив.</w:t>
      </w:r>
    </w:p>
    <w:p w14:paraId="68F61921"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Основные цели (приоритеты) развития:</w:t>
      </w:r>
    </w:p>
    <w:p w14:paraId="442EE925"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вовлечение регионов в улучшение деловой среды и развитие производственной среды знаний;</w:t>
      </w:r>
    </w:p>
    <w:p w14:paraId="56B30855"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создание условий для бурного развития регионов страны, расположенных в районах, близких к транспортно-магистральным коридорам, в том числе международным.</w:t>
      </w:r>
    </w:p>
    <w:p w14:paraId="2D538131"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Задачи для решения поставленных задач и достижения целей:</w:t>
      </w:r>
    </w:p>
    <w:p w14:paraId="7790063F"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усиление регионального институционального потенциала для улучшения деловой среды;</w:t>
      </w:r>
    </w:p>
    <w:p w14:paraId="6B4C89BB"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обеспечение развития производственных и инфраструктурных мощностей регионов, расположенных в основных транспортных узлах;</w:t>
      </w:r>
    </w:p>
    <w:p w14:paraId="724CCC08"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использование коридоров экономического развития как неотъемлемой части экономической структуры регионов.</w:t>
      </w:r>
    </w:p>
    <w:p w14:paraId="073C4DEA"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Основные мероприятия (направления деятельности) по достижению целей и задач:</w:t>
      </w:r>
    </w:p>
    <w:p w14:paraId="2F85B8FD"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обеспечения взаимной согласованности реформ и программ поддержки бизнеса на национальном, региональном и местном уровнях;</w:t>
      </w:r>
    </w:p>
    <w:p w14:paraId="3816977B"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наращивания потенциала регионов по формированию и продвижению инвестиционных проектов, системам поддержки конкурентной среды, снижению коррупции и барьеров;</w:t>
      </w:r>
    </w:p>
    <w:p w14:paraId="55BE0DCB"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внедрения механизмов мониторинга и оценки для поддержки и предложения региональных инициатив по увеличению инвестиций и развитию бизнеса.</w:t>
      </w:r>
    </w:p>
    <w:p w14:paraId="772402DA"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i/>
          <w:color w:val="000000"/>
          <w:sz w:val="28"/>
          <w:szCs w:val="28"/>
        </w:rPr>
        <w:t xml:space="preserve"> </w:t>
      </w:r>
      <w:r w:rsidRPr="008A6317">
        <w:rPr>
          <w:rFonts w:ascii="Times New Roman" w:hAnsi="Times New Roman"/>
          <w:color w:val="000000"/>
          <w:sz w:val="28"/>
          <w:szCs w:val="28"/>
        </w:rPr>
        <w:t>Обеспечение роста производственных и инфраструктурных мощностей регионов основных транспортных узлов посредством:</w:t>
      </w:r>
    </w:p>
    <w:p w14:paraId="3B8E6ACB"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усиления потенциала транспортно-логистических центров на севере, юге и востоке страны;</w:t>
      </w:r>
    </w:p>
    <w:p w14:paraId="61A3C27D"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расширения системы складских помещений и складских зданий;</w:t>
      </w:r>
    </w:p>
    <w:p w14:paraId="62691FF5"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разработки систем прогнозирования и мониторинга на внутреннем и внешнем рынках экспортных и импортных товаров.</w:t>
      </w:r>
    </w:p>
    <w:p w14:paraId="75FBDF14"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Использование коридоров экономического развития как составной части экономической структуры регионов путем:</w:t>
      </w:r>
    </w:p>
    <w:p w14:paraId="5AAA03BE"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обеспечения связи транспорта и цепочек поставок;</w:t>
      </w:r>
    </w:p>
    <w:p w14:paraId="475E6511"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развития единой дорожной сети и подключение к международным транспортным коридорам;</w:t>
      </w:r>
    </w:p>
    <w:p w14:paraId="0B581D3D"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строительства международных приграничных терминалов и международных логистических центров.</w:t>
      </w:r>
    </w:p>
    <w:p w14:paraId="4E665B64"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Ожидаемые результаты:</w:t>
      </w:r>
    </w:p>
    <w:p w14:paraId="47CCE7F0"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расширены возможности для образования экономических коридоров;</w:t>
      </w:r>
    </w:p>
    <w:p w14:paraId="1AEACF83"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обеспечена интеграция регионов страны в международные экономические коридоры с учетом защиты национальных интересов.</w:t>
      </w:r>
    </w:p>
    <w:p w14:paraId="3D278897" w14:textId="77777777" w:rsidR="00C42789" w:rsidRPr="00863D7D" w:rsidRDefault="00C42789" w:rsidP="00C42789">
      <w:pPr>
        <w:pStyle w:val="1ff6"/>
      </w:pPr>
      <w:bookmarkStart w:id="102" w:name="_Toc59373002"/>
      <w:bookmarkStart w:id="103" w:name="_Toc65266457"/>
      <w:r w:rsidRPr="00863D7D">
        <w:t>9. МОНИТОРИНГ И ОЦЕНКА</w:t>
      </w:r>
      <w:bookmarkEnd w:id="102"/>
      <w:bookmarkEnd w:id="103"/>
    </w:p>
    <w:p w14:paraId="30AFE4F2" w14:textId="77777777" w:rsidR="00C42789" w:rsidRPr="008A6317" w:rsidRDefault="00C42789" w:rsidP="00C42789">
      <w:pPr>
        <w:pStyle w:val="affff3"/>
        <w:rPr>
          <w:rStyle w:val="21"/>
          <w:b w:val="0"/>
          <w:bCs/>
          <w:sz w:val="28"/>
          <w:szCs w:val="28"/>
          <w:lang w:eastAsia="x-none"/>
        </w:rPr>
      </w:pPr>
      <w:bookmarkStart w:id="104" w:name="_Toc59373003"/>
      <w:bookmarkStart w:id="105" w:name="_Toc65266458"/>
      <w:r w:rsidRPr="00863D7D">
        <w:t>§1.</w:t>
      </w:r>
      <w:r w:rsidRPr="008A6317">
        <w:rPr>
          <w:rStyle w:val="21"/>
          <w:b w:val="0"/>
          <w:sz w:val="28"/>
          <w:szCs w:val="28"/>
          <w:lang w:eastAsia="x-none"/>
        </w:rPr>
        <w:t xml:space="preserve"> Оценка нужд финансирования ПСР 2021-2025</w:t>
      </w:r>
      <w:bookmarkEnd w:id="104"/>
      <w:bookmarkEnd w:id="105"/>
    </w:p>
    <w:p w14:paraId="66EED474"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Оценка потребностей в ресурсах для успешной реализации ПСР 2021-2025 основана на прогнозах экономического роста и роста населения, которые определяют ресурсный потенциал экономики страны для осуществления финансовых затрат, а также необходимый объем и направления приоритетных действий для достижения поставленных целей на среднесрочный период. </w:t>
      </w:r>
    </w:p>
    <w:p w14:paraId="73595D59" w14:textId="77777777" w:rsidR="00C42789" w:rsidRPr="008A6317" w:rsidRDefault="00C42789" w:rsidP="00C42789">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Основным источником финансирования реализации ПСР 2021-2025 является государственный бюджет. С учетом масштабности запланированных мероприятий Правительство планирует привлечь финансовые ресурсы из всех возможных источников, включая частные инвестиции как внутренние, так и внешние, средства партнеров по развитию на грантовой и кредитной основе, которые включают в том числе и официальную помощь развитию в рамках финансирования ЦУР. Привлечение финансовых средств для реализации запланированных мероприятий будет происходить в тесной взаимосвязи и согласованности действий всех участников процесса реализации ПСР 2021-2025. </w:t>
      </w:r>
    </w:p>
    <w:p w14:paraId="465F1F29" w14:textId="77777777" w:rsidR="00C42789" w:rsidRPr="008A6317" w:rsidRDefault="00C42789" w:rsidP="00C42789">
      <w:pPr>
        <w:pStyle w:val="a6"/>
        <w:numPr>
          <w:ilvl w:val="0"/>
          <w:numId w:val="12"/>
        </w:numPr>
        <w:tabs>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Оценка нужд финансирования ПСР 2021-2025 была осуществлена двумя этапами. На первом этапе была определена общая прогнозная ресурсная граница возможностей экономики страны на период 2021-2025 гг., рассчитанная на основе модели </w:t>
      </w:r>
      <w:proofErr w:type="spellStart"/>
      <w:r w:rsidRPr="008A6317">
        <w:rPr>
          <w:rFonts w:ascii="Times New Roman" w:hAnsi="Times New Roman"/>
          <w:color w:val="000000"/>
          <w:sz w:val="28"/>
          <w:szCs w:val="28"/>
        </w:rPr>
        <w:t>Revised</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Minimum</w:t>
      </w:r>
      <w:proofErr w:type="spellEnd"/>
      <w:r w:rsidRPr="008A6317">
        <w:rPr>
          <w:rFonts w:ascii="Times New Roman" w:hAnsi="Times New Roman"/>
          <w:color w:val="000000"/>
          <w:sz w:val="28"/>
          <w:szCs w:val="28"/>
        </w:rPr>
        <w:t xml:space="preserve"> Standart Model – </w:t>
      </w:r>
      <w:proofErr w:type="spellStart"/>
      <w:r w:rsidRPr="008A6317">
        <w:rPr>
          <w:rFonts w:ascii="Times New Roman" w:hAnsi="Times New Roman"/>
          <w:color w:val="000000"/>
          <w:sz w:val="28"/>
          <w:szCs w:val="28"/>
        </w:rPr>
        <w:t>Extended</w:t>
      </w:r>
      <w:proofErr w:type="spellEnd"/>
      <w:r w:rsidRPr="008A6317">
        <w:rPr>
          <w:rFonts w:ascii="Times New Roman" w:hAnsi="Times New Roman"/>
          <w:color w:val="000000"/>
          <w:sz w:val="28"/>
          <w:szCs w:val="28"/>
        </w:rPr>
        <w:t xml:space="preserve"> (RMSM-X) в рамках которой рассчитывается стоимость СПГР, которая связывает макроэкономическую политику Правительства с бюджетом на среднесрочный период. Для этой модели основными исходными данными выступают объем ВВП, показатель инфляции, фактические бюджетные параметры по доходам и расходам и данные по государственному долгу (внешнему и внутреннему). Согласно расчетам, произведенным на основании указанной модели, примерный потенциал экономики страны по инерционному сценарию, который сможет обеспечить финансирование развития в период 2021-2025 гг. составил 204,8 млрд сомони, в том числе по источникам финансирования:  </w:t>
      </w:r>
    </w:p>
    <w:p w14:paraId="4A3B3D3D"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средства государственного бюджета - 121,8 млрд сомони или 62,5 процента;</w:t>
      </w:r>
    </w:p>
    <w:p w14:paraId="5DA922BA"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lastRenderedPageBreak/>
        <w:t>- средства партнеров по развитию (включая официальную помощь) - 17,7 млрд сомони или 8,6%;</w:t>
      </w:r>
    </w:p>
    <w:p w14:paraId="3CA6240B"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частные (внутренние и внешние) средства - 65,3 млрд сомони или 31,9%.</w:t>
      </w:r>
    </w:p>
    <w:p w14:paraId="4CC1981B"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На втором этапе была оценена ориентировочная стоимость мероприятий, включенных в Матрицу действий, была оценена  115,3 млрд сомони, включая источникам финансирования:</w:t>
      </w:r>
    </w:p>
    <w:p w14:paraId="39F5230B"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средства государственного бюджета - 51,3 млрд сомони или 44,5 %;</w:t>
      </w:r>
    </w:p>
    <w:p w14:paraId="0C4E31AB"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средства % партнеров по развитию (включая официальную помощь) - 35,1 млрд сомони или 30,4%;</w:t>
      </w:r>
    </w:p>
    <w:p w14:paraId="2ED42A57" w14:textId="77777777" w:rsidR="00C42789" w:rsidRPr="008A6317" w:rsidRDefault="00C42789" w:rsidP="00C42789">
      <w:pPr>
        <w:tabs>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частные (внутренние и иностранные) средства - 28,9 млрд сомони или 25 процентов.</w:t>
      </w:r>
    </w:p>
    <w:p w14:paraId="1C690E72"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lang w:val="tg-Cyrl-TJ"/>
        </w:rPr>
      </w:pPr>
      <w:r w:rsidRPr="008A6317">
        <w:rPr>
          <w:rFonts w:ascii="Times New Roman" w:hAnsi="Times New Roman"/>
          <w:color w:val="000000"/>
          <w:sz w:val="28"/>
          <w:szCs w:val="28"/>
        </w:rPr>
        <w:t xml:space="preserve"> Существующий финансовый разрыв между потребностями в финансировании планируемых мероприятий в рамках задач ПСР 2021-2025 239 и прогнозными показателями максимального резерва экономики будет покрыт за счет привлечения внутреннего и иностранного частного капитала.</w:t>
      </w:r>
    </w:p>
    <w:p w14:paraId="055BDFCB" w14:textId="77777777" w:rsidR="00C42789" w:rsidRPr="008A6317" w:rsidRDefault="00C42789" w:rsidP="00C42789">
      <w:pPr>
        <w:pStyle w:val="affff3"/>
        <w:rPr>
          <w:rStyle w:val="21"/>
          <w:b w:val="0"/>
          <w:bCs/>
          <w:sz w:val="28"/>
          <w:szCs w:val="28"/>
          <w:lang w:eastAsia="x-none"/>
        </w:rPr>
      </w:pPr>
      <w:bookmarkStart w:id="106" w:name="_Toc59373004"/>
      <w:bookmarkStart w:id="107" w:name="_Toc65266459"/>
      <w:r w:rsidRPr="00863D7D">
        <w:t xml:space="preserve">§2. </w:t>
      </w:r>
      <w:r w:rsidRPr="008A6317">
        <w:rPr>
          <w:rStyle w:val="21"/>
          <w:b w:val="0"/>
          <w:sz w:val="28"/>
          <w:szCs w:val="28"/>
          <w:lang w:eastAsia="x-none"/>
        </w:rPr>
        <w:t>Система мониторинга и оценки</w:t>
      </w:r>
      <w:bookmarkEnd w:id="106"/>
      <w:bookmarkEnd w:id="107"/>
    </w:p>
    <w:p w14:paraId="30A520F3" w14:textId="77777777" w:rsidR="00C42789" w:rsidRPr="008A6317" w:rsidRDefault="00C42789" w:rsidP="00C42789">
      <w:pPr>
        <w:pStyle w:val="a6"/>
        <w:numPr>
          <w:ilvl w:val="0"/>
          <w:numId w:val="12"/>
        </w:numPr>
        <w:tabs>
          <w:tab w:val="left" w:pos="540"/>
          <w:tab w:val="left" w:pos="851"/>
          <w:tab w:val="left" w:pos="1134"/>
        </w:tabs>
        <w:spacing w:after="0" w:line="240" w:lineRule="auto"/>
        <w:ind w:left="0" w:firstLine="567"/>
        <w:jc w:val="both"/>
        <w:rPr>
          <w:rFonts w:ascii="Times New Roman" w:eastAsia="TimesNewRoman" w:hAnsi="Times New Roman"/>
          <w:color w:val="000000"/>
          <w:sz w:val="28"/>
          <w:szCs w:val="28"/>
        </w:rPr>
      </w:pPr>
      <w:r w:rsidRPr="008A6317">
        <w:rPr>
          <w:rFonts w:ascii="Times New Roman" w:eastAsia="TimesNewRoman" w:hAnsi="Times New Roman"/>
          <w:color w:val="000000"/>
          <w:sz w:val="28"/>
          <w:szCs w:val="28"/>
        </w:rPr>
        <w:t xml:space="preserve"> Достижение целей, направленных на решение тех или иных конкретных проблем, невозможно без тщательного планирования процесса ее выполнения.</w:t>
      </w:r>
    </w:p>
    <w:p w14:paraId="49EDD894" w14:textId="77777777" w:rsidR="00C42789" w:rsidRPr="008A6317" w:rsidRDefault="00C42789" w:rsidP="00C42789">
      <w:pPr>
        <w:pStyle w:val="a6"/>
        <w:numPr>
          <w:ilvl w:val="0"/>
          <w:numId w:val="12"/>
        </w:numPr>
        <w:tabs>
          <w:tab w:val="left" w:pos="540"/>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Система </w:t>
      </w:r>
      <w:r w:rsidRPr="008A6317">
        <w:rPr>
          <w:rStyle w:val="21"/>
          <w:rFonts w:eastAsia="Calibri"/>
          <w:b w:val="0"/>
          <w:color w:val="000000"/>
          <w:sz w:val="28"/>
          <w:szCs w:val="28"/>
          <w:lang w:eastAsia="en-US"/>
        </w:rPr>
        <w:t>мониторинга и оценки</w:t>
      </w:r>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ПСР 2021-2025 построена таким образом, чтобы обеспечить достижение установленных целей путем координации деятельности государственных институтов страны, мобилизации внутренних и внешних финансовых ресурсов, их оптимального и эффективного использования на основе вовлечения всех заинтересованных сторон, включая партнеров по развитию, в реализацию Программы. </w:t>
      </w:r>
    </w:p>
    <w:p w14:paraId="449A787D" w14:textId="77777777" w:rsidR="00C42789" w:rsidRPr="008A6317" w:rsidRDefault="00C42789" w:rsidP="00C42789">
      <w:pPr>
        <w:pStyle w:val="a6"/>
        <w:numPr>
          <w:ilvl w:val="0"/>
          <w:numId w:val="12"/>
        </w:numPr>
        <w:tabs>
          <w:tab w:val="left" w:pos="540"/>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Система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w:t>
      </w:r>
      <w:r w:rsidRPr="008A6317">
        <w:rPr>
          <w:rFonts w:ascii="Times New Roman" w:hAnsi="Times New Roman"/>
          <w:iCs/>
          <w:color w:val="000000"/>
          <w:sz w:val="28"/>
          <w:szCs w:val="28"/>
        </w:rPr>
        <w:t>ПСР 2021-2025</w:t>
      </w:r>
      <w:r w:rsidRPr="008A6317">
        <w:rPr>
          <w:rFonts w:ascii="Times New Roman" w:hAnsi="Times New Roman"/>
          <w:color w:val="000000"/>
          <w:sz w:val="28"/>
          <w:szCs w:val="28"/>
        </w:rPr>
        <w:t xml:space="preserve"> предназначена для </w:t>
      </w:r>
      <w:r w:rsidRPr="008A6317">
        <w:rPr>
          <w:rFonts w:ascii="Times New Roman" w:hAnsi="Times New Roman"/>
          <w:iCs/>
          <w:color w:val="000000"/>
          <w:sz w:val="28"/>
          <w:szCs w:val="28"/>
        </w:rPr>
        <w:t xml:space="preserve">отслеживания прогресса в деле достижения целей, выявления накопленного положительного опыта и имеющихся проблем реализации НСР-2030, анализа процессов развития в рамках самой Программы и выработки обоснованных предложений по корректировке политики в области реализации целей, </w:t>
      </w:r>
      <w:r w:rsidRPr="008A6317">
        <w:rPr>
          <w:rFonts w:ascii="Times New Roman" w:hAnsi="Times New Roman"/>
          <w:color w:val="000000"/>
          <w:sz w:val="28"/>
          <w:szCs w:val="28"/>
        </w:rPr>
        <w:t xml:space="preserve">направленных на повышение ее эффективности. Система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позволяет обеспечить тесную и непрерывную обратную связь между принимаемыми политическими решениями и результатами их практической реализации, прозрачность и подотчетность в деятельности институтов, связанных с выполнением поставленных задач.</w:t>
      </w:r>
    </w:p>
    <w:p w14:paraId="750D1B43" w14:textId="77777777" w:rsidR="00C42789" w:rsidRPr="008A6317" w:rsidRDefault="00C42789" w:rsidP="00C42789">
      <w:pPr>
        <w:pStyle w:val="16"/>
        <w:numPr>
          <w:ilvl w:val="0"/>
          <w:numId w:val="12"/>
        </w:numPr>
        <w:tabs>
          <w:tab w:val="left" w:pos="540"/>
          <w:tab w:val="left" w:pos="851"/>
          <w:tab w:val="left" w:pos="1134"/>
        </w:tabs>
        <w:ind w:left="0" w:firstLine="567"/>
        <w:rPr>
          <w:color w:val="000000"/>
          <w:sz w:val="28"/>
          <w:szCs w:val="28"/>
          <w:lang w:val="ru-RU"/>
        </w:rPr>
      </w:pPr>
      <w:r w:rsidRPr="008A6317">
        <w:rPr>
          <w:color w:val="000000"/>
          <w:sz w:val="28"/>
          <w:szCs w:val="28"/>
          <w:lang w:val="ru-RU"/>
        </w:rPr>
        <w:t xml:space="preserve"> Основными принципами системы </w:t>
      </w:r>
      <w:proofErr w:type="spellStart"/>
      <w:r w:rsidRPr="008A6317">
        <w:rPr>
          <w:color w:val="000000"/>
          <w:sz w:val="28"/>
          <w:szCs w:val="28"/>
          <w:lang w:val="ru-RU"/>
        </w:rPr>
        <w:t>МиО</w:t>
      </w:r>
      <w:proofErr w:type="spellEnd"/>
      <w:r w:rsidRPr="008A6317">
        <w:rPr>
          <w:color w:val="000000"/>
          <w:sz w:val="28"/>
          <w:szCs w:val="28"/>
          <w:lang w:val="ru-RU"/>
        </w:rPr>
        <w:t xml:space="preserve"> ПСР 2021-2025, которые также непосредственно связаны с достижением ЦУР, являются:</w:t>
      </w:r>
    </w:p>
    <w:p w14:paraId="12DBE0F7" w14:textId="77777777" w:rsidR="00C42789" w:rsidRPr="008A6317" w:rsidRDefault="00C42789" w:rsidP="00C42789">
      <w:pPr>
        <w:pStyle w:val="16"/>
        <w:numPr>
          <w:ilvl w:val="0"/>
          <w:numId w:val="1"/>
        </w:numPr>
        <w:tabs>
          <w:tab w:val="left" w:pos="540"/>
          <w:tab w:val="left" w:pos="567"/>
          <w:tab w:val="left" w:pos="851"/>
          <w:tab w:val="left" w:pos="900"/>
          <w:tab w:val="left" w:pos="1134"/>
        </w:tabs>
        <w:ind w:left="0" w:firstLine="567"/>
        <w:rPr>
          <w:color w:val="000000"/>
          <w:sz w:val="28"/>
          <w:szCs w:val="28"/>
          <w:lang w:val="ru-RU"/>
        </w:rPr>
      </w:pPr>
      <w:r w:rsidRPr="008A6317">
        <w:rPr>
          <w:color w:val="000000"/>
          <w:sz w:val="28"/>
          <w:szCs w:val="28"/>
          <w:lang w:val="ru-RU"/>
        </w:rPr>
        <w:t xml:space="preserve"> обеспечение процессов независимой системы </w:t>
      </w:r>
      <w:proofErr w:type="spellStart"/>
      <w:r w:rsidRPr="008A6317">
        <w:rPr>
          <w:color w:val="000000"/>
          <w:sz w:val="28"/>
          <w:szCs w:val="28"/>
          <w:lang w:val="ru-RU"/>
        </w:rPr>
        <w:t>МиО</w:t>
      </w:r>
      <w:proofErr w:type="spellEnd"/>
      <w:r w:rsidRPr="008A6317">
        <w:rPr>
          <w:color w:val="000000"/>
          <w:sz w:val="28"/>
          <w:szCs w:val="28"/>
          <w:lang w:val="ru-RU"/>
        </w:rPr>
        <w:t xml:space="preserve">, прозрачности и подотчетности; </w:t>
      </w:r>
    </w:p>
    <w:p w14:paraId="18520E84" w14:textId="77777777" w:rsidR="00C42789" w:rsidRPr="008A6317" w:rsidRDefault="00C42789" w:rsidP="00C42789">
      <w:pPr>
        <w:pStyle w:val="16"/>
        <w:numPr>
          <w:ilvl w:val="0"/>
          <w:numId w:val="1"/>
        </w:numPr>
        <w:tabs>
          <w:tab w:val="left" w:pos="540"/>
          <w:tab w:val="left" w:pos="567"/>
          <w:tab w:val="left" w:pos="851"/>
          <w:tab w:val="left" w:pos="900"/>
          <w:tab w:val="left" w:pos="1134"/>
        </w:tabs>
        <w:ind w:left="0" w:firstLine="567"/>
        <w:rPr>
          <w:color w:val="000000"/>
          <w:sz w:val="28"/>
          <w:szCs w:val="28"/>
          <w:lang w:val="ru-RU"/>
        </w:rPr>
      </w:pPr>
      <w:r w:rsidRPr="008A6317">
        <w:rPr>
          <w:color w:val="000000"/>
          <w:sz w:val="28"/>
          <w:szCs w:val="28"/>
          <w:lang w:val="ru-RU"/>
        </w:rPr>
        <w:t xml:space="preserve"> ориентированность на результат и приоритеты Программы; </w:t>
      </w:r>
    </w:p>
    <w:p w14:paraId="1F03ACEE" w14:textId="77777777" w:rsidR="00C42789" w:rsidRPr="008A6317" w:rsidRDefault="00C42789" w:rsidP="00C42789">
      <w:pPr>
        <w:pStyle w:val="16"/>
        <w:numPr>
          <w:ilvl w:val="0"/>
          <w:numId w:val="1"/>
        </w:numPr>
        <w:tabs>
          <w:tab w:val="left" w:pos="540"/>
          <w:tab w:val="left" w:pos="567"/>
          <w:tab w:val="left" w:pos="851"/>
          <w:tab w:val="left" w:pos="900"/>
          <w:tab w:val="left" w:pos="1134"/>
        </w:tabs>
        <w:ind w:left="0" w:firstLine="567"/>
        <w:rPr>
          <w:color w:val="000000"/>
          <w:sz w:val="28"/>
          <w:szCs w:val="28"/>
          <w:lang w:val="ru-RU"/>
        </w:rPr>
      </w:pPr>
      <w:r w:rsidRPr="008A6317">
        <w:rPr>
          <w:color w:val="000000"/>
          <w:sz w:val="28"/>
          <w:szCs w:val="28"/>
          <w:lang w:val="ru-RU"/>
        </w:rPr>
        <w:t xml:space="preserve"> использование новых технологий мониторинга и оценки; </w:t>
      </w:r>
    </w:p>
    <w:p w14:paraId="6B0DEB2B" w14:textId="77777777" w:rsidR="00C42789" w:rsidRPr="008A6317" w:rsidRDefault="00C42789" w:rsidP="00C42789">
      <w:pPr>
        <w:pStyle w:val="16"/>
        <w:numPr>
          <w:ilvl w:val="0"/>
          <w:numId w:val="1"/>
        </w:numPr>
        <w:tabs>
          <w:tab w:val="left" w:pos="540"/>
          <w:tab w:val="left" w:pos="567"/>
          <w:tab w:val="left" w:pos="709"/>
          <w:tab w:val="left" w:pos="851"/>
          <w:tab w:val="left" w:pos="1134"/>
        </w:tabs>
        <w:ind w:left="0" w:firstLine="567"/>
        <w:rPr>
          <w:color w:val="000000"/>
          <w:sz w:val="28"/>
          <w:szCs w:val="28"/>
          <w:lang w:val="ru-RU"/>
        </w:rPr>
      </w:pPr>
      <w:r w:rsidRPr="008A6317">
        <w:rPr>
          <w:color w:val="000000"/>
          <w:sz w:val="28"/>
          <w:szCs w:val="28"/>
          <w:lang w:val="ru-RU"/>
        </w:rPr>
        <w:lastRenderedPageBreak/>
        <w:t xml:space="preserve"> участие всех заинтересованных сторон – вовлечение национальных органов власти, исполнительных органов государственной власти всех уровней, органов местного самоуправления, гражданского общества, предпринимательских структур и партнеров по развитию;</w:t>
      </w:r>
    </w:p>
    <w:p w14:paraId="1003C01E" w14:textId="77777777" w:rsidR="00C42789" w:rsidRPr="008A6317" w:rsidRDefault="00C42789" w:rsidP="00C42789">
      <w:pPr>
        <w:pStyle w:val="16"/>
        <w:numPr>
          <w:ilvl w:val="0"/>
          <w:numId w:val="1"/>
        </w:numPr>
        <w:tabs>
          <w:tab w:val="left" w:pos="540"/>
          <w:tab w:val="left" w:pos="567"/>
          <w:tab w:val="left" w:pos="851"/>
          <w:tab w:val="left" w:pos="900"/>
          <w:tab w:val="left" w:pos="1134"/>
        </w:tabs>
        <w:ind w:left="0" w:firstLine="567"/>
        <w:rPr>
          <w:color w:val="000000"/>
          <w:sz w:val="28"/>
          <w:szCs w:val="28"/>
          <w:lang w:val="ru-RU"/>
        </w:rPr>
      </w:pPr>
      <w:r w:rsidRPr="008A6317">
        <w:rPr>
          <w:color w:val="000000"/>
          <w:sz w:val="28"/>
          <w:szCs w:val="28"/>
          <w:lang w:val="ru-RU"/>
        </w:rPr>
        <w:t xml:space="preserve"> системность и регулярность;</w:t>
      </w:r>
    </w:p>
    <w:p w14:paraId="7AEDFD29" w14:textId="77777777" w:rsidR="00C42789" w:rsidRPr="008A6317" w:rsidRDefault="00C42789" w:rsidP="00C42789">
      <w:pPr>
        <w:pStyle w:val="16"/>
        <w:numPr>
          <w:ilvl w:val="0"/>
          <w:numId w:val="1"/>
        </w:numPr>
        <w:tabs>
          <w:tab w:val="left" w:pos="540"/>
          <w:tab w:val="left" w:pos="567"/>
          <w:tab w:val="left" w:pos="851"/>
          <w:tab w:val="left" w:pos="900"/>
          <w:tab w:val="left" w:pos="1134"/>
        </w:tabs>
        <w:ind w:left="0" w:firstLine="567"/>
        <w:rPr>
          <w:color w:val="000000"/>
          <w:sz w:val="28"/>
          <w:szCs w:val="28"/>
          <w:lang w:val="ru-RU"/>
        </w:rPr>
      </w:pPr>
      <w:r w:rsidRPr="008A6317">
        <w:rPr>
          <w:color w:val="000000"/>
          <w:sz w:val="28"/>
          <w:szCs w:val="28"/>
          <w:lang w:val="ru-RU"/>
        </w:rPr>
        <w:t xml:space="preserve"> доступность информации;</w:t>
      </w:r>
    </w:p>
    <w:p w14:paraId="17160BED" w14:textId="77777777" w:rsidR="00C42789" w:rsidRPr="008A6317" w:rsidRDefault="00C42789" w:rsidP="00C42789">
      <w:pPr>
        <w:pStyle w:val="16"/>
        <w:numPr>
          <w:ilvl w:val="0"/>
          <w:numId w:val="1"/>
        </w:numPr>
        <w:tabs>
          <w:tab w:val="left" w:pos="540"/>
          <w:tab w:val="left" w:pos="567"/>
          <w:tab w:val="left" w:pos="851"/>
          <w:tab w:val="left" w:pos="900"/>
          <w:tab w:val="left" w:pos="1134"/>
        </w:tabs>
        <w:ind w:left="0" w:firstLine="567"/>
        <w:rPr>
          <w:color w:val="000000"/>
          <w:sz w:val="28"/>
          <w:szCs w:val="28"/>
          <w:lang w:val="ru-RU"/>
        </w:rPr>
      </w:pPr>
      <w:r w:rsidRPr="008A6317">
        <w:rPr>
          <w:color w:val="000000"/>
          <w:sz w:val="28"/>
          <w:szCs w:val="28"/>
          <w:lang w:val="ru-RU"/>
        </w:rPr>
        <w:t xml:space="preserve"> предоставление качественной, актуальной и достоверной информации; </w:t>
      </w:r>
    </w:p>
    <w:p w14:paraId="43D44AA7" w14:textId="77777777" w:rsidR="00C42789" w:rsidRPr="008A6317" w:rsidRDefault="00C42789" w:rsidP="00C42789">
      <w:pPr>
        <w:pStyle w:val="16"/>
        <w:numPr>
          <w:ilvl w:val="0"/>
          <w:numId w:val="1"/>
        </w:numPr>
        <w:tabs>
          <w:tab w:val="left" w:pos="540"/>
          <w:tab w:val="left" w:pos="567"/>
          <w:tab w:val="left" w:pos="851"/>
          <w:tab w:val="left" w:pos="900"/>
          <w:tab w:val="left" w:pos="1134"/>
        </w:tabs>
        <w:ind w:left="0" w:firstLine="567"/>
        <w:rPr>
          <w:color w:val="000000"/>
          <w:sz w:val="28"/>
          <w:szCs w:val="28"/>
          <w:lang w:val="ru-RU"/>
        </w:rPr>
      </w:pPr>
      <w:r w:rsidRPr="008A6317">
        <w:rPr>
          <w:color w:val="000000"/>
          <w:sz w:val="28"/>
          <w:szCs w:val="28"/>
          <w:lang w:val="ru-RU"/>
        </w:rPr>
        <w:t xml:space="preserve"> соблюдение норм и правил;</w:t>
      </w:r>
    </w:p>
    <w:p w14:paraId="4240D46A" w14:textId="77777777" w:rsidR="00C42789" w:rsidRPr="008A6317" w:rsidRDefault="00C42789" w:rsidP="00C42789">
      <w:pPr>
        <w:pStyle w:val="16"/>
        <w:numPr>
          <w:ilvl w:val="0"/>
          <w:numId w:val="1"/>
        </w:numPr>
        <w:tabs>
          <w:tab w:val="left" w:pos="540"/>
          <w:tab w:val="left" w:pos="567"/>
          <w:tab w:val="left" w:pos="851"/>
          <w:tab w:val="left" w:pos="900"/>
          <w:tab w:val="left" w:pos="1134"/>
        </w:tabs>
        <w:ind w:left="0" w:firstLine="567"/>
        <w:rPr>
          <w:color w:val="000000"/>
          <w:sz w:val="28"/>
          <w:szCs w:val="28"/>
          <w:lang w:val="ru-RU"/>
        </w:rPr>
      </w:pPr>
      <w:r w:rsidRPr="008A6317">
        <w:rPr>
          <w:color w:val="000000"/>
          <w:sz w:val="28"/>
          <w:szCs w:val="28"/>
          <w:lang w:val="ru-RU"/>
        </w:rPr>
        <w:t xml:space="preserve"> гласность и открытость.</w:t>
      </w:r>
    </w:p>
    <w:p w14:paraId="4C21C7FD" w14:textId="77777777" w:rsidR="00C42789" w:rsidRPr="008A6317" w:rsidRDefault="00C42789" w:rsidP="00C42789">
      <w:pPr>
        <w:pStyle w:val="a6"/>
        <w:numPr>
          <w:ilvl w:val="0"/>
          <w:numId w:val="12"/>
        </w:numPr>
        <w:tabs>
          <w:tab w:val="left" w:pos="540"/>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Структура системы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ПСР 2021-2025 состоит из следующих элементов:</w:t>
      </w:r>
    </w:p>
    <w:p w14:paraId="47021AD0" w14:textId="77777777" w:rsidR="00C42789" w:rsidRPr="008A6317" w:rsidRDefault="00C42789" w:rsidP="00C42789">
      <w:pPr>
        <w:pStyle w:val="16"/>
        <w:numPr>
          <w:ilvl w:val="0"/>
          <w:numId w:val="10"/>
        </w:numPr>
        <w:tabs>
          <w:tab w:val="left" w:pos="540"/>
          <w:tab w:val="left" w:pos="851"/>
          <w:tab w:val="left" w:pos="1134"/>
        </w:tabs>
        <w:ind w:left="0" w:firstLine="567"/>
        <w:rPr>
          <w:color w:val="000000"/>
          <w:sz w:val="28"/>
          <w:szCs w:val="28"/>
          <w:lang w:val="ru-RU"/>
        </w:rPr>
      </w:pPr>
      <w:r w:rsidRPr="008A6317">
        <w:rPr>
          <w:color w:val="000000"/>
          <w:sz w:val="28"/>
          <w:szCs w:val="28"/>
          <w:lang w:val="ru-RU"/>
        </w:rPr>
        <w:t>основные характеристики Программы;</w:t>
      </w:r>
    </w:p>
    <w:p w14:paraId="36CB789A" w14:textId="77777777" w:rsidR="00C42789" w:rsidRPr="008A6317" w:rsidRDefault="00C42789" w:rsidP="00C42789">
      <w:pPr>
        <w:pStyle w:val="16"/>
        <w:numPr>
          <w:ilvl w:val="0"/>
          <w:numId w:val="10"/>
        </w:numPr>
        <w:tabs>
          <w:tab w:val="left" w:pos="540"/>
          <w:tab w:val="left" w:pos="851"/>
          <w:tab w:val="left" w:pos="1134"/>
        </w:tabs>
        <w:ind w:left="0" w:firstLine="567"/>
        <w:rPr>
          <w:color w:val="000000"/>
          <w:sz w:val="28"/>
          <w:szCs w:val="28"/>
          <w:lang w:val="ru-RU"/>
        </w:rPr>
      </w:pPr>
      <w:r w:rsidRPr="008A6317">
        <w:rPr>
          <w:color w:val="000000"/>
          <w:sz w:val="28"/>
          <w:szCs w:val="28"/>
          <w:lang w:val="ru-RU"/>
        </w:rPr>
        <w:t>измеряемые индикаторы (показатели), по которым можно будет отслеживать эти характеристики;</w:t>
      </w:r>
    </w:p>
    <w:p w14:paraId="36DE7A05" w14:textId="77777777" w:rsidR="00C42789" w:rsidRPr="008A6317" w:rsidRDefault="00C42789" w:rsidP="00C42789">
      <w:pPr>
        <w:pStyle w:val="16"/>
        <w:numPr>
          <w:ilvl w:val="0"/>
          <w:numId w:val="10"/>
        </w:numPr>
        <w:tabs>
          <w:tab w:val="left" w:pos="540"/>
          <w:tab w:val="left" w:pos="851"/>
          <w:tab w:val="left" w:pos="1134"/>
        </w:tabs>
        <w:ind w:left="0" w:firstLine="567"/>
        <w:rPr>
          <w:color w:val="000000"/>
          <w:sz w:val="28"/>
          <w:szCs w:val="28"/>
          <w:lang w:val="ru-RU"/>
        </w:rPr>
      </w:pPr>
      <w:r w:rsidRPr="008A6317">
        <w:rPr>
          <w:color w:val="000000"/>
          <w:sz w:val="28"/>
          <w:szCs w:val="28"/>
          <w:lang w:val="ru-RU"/>
        </w:rPr>
        <w:t>источники информации для проведения мониторинга и оценки;</w:t>
      </w:r>
    </w:p>
    <w:p w14:paraId="0FFBF600" w14:textId="77777777" w:rsidR="00C42789" w:rsidRPr="008A6317" w:rsidRDefault="00C42789" w:rsidP="00C42789">
      <w:pPr>
        <w:pStyle w:val="16"/>
        <w:numPr>
          <w:ilvl w:val="0"/>
          <w:numId w:val="10"/>
        </w:numPr>
        <w:tabs>
          <w:tab w:val="left" w:pos="540"/>
          <w:tab w:val="left" w:pos="851"/>
          <w:tab w:val="left" w:pos="1134"/>
        </w:tabs>
        <w:ind w:left="0" w:firstLine="567"/>
        <w:rPr>
          <w:color w:val="000000"/>
          <w:sz w:val="28"/>
          <w:szCs w:val="28"/>
          <w:lang w:val="ru-RU"/>
        </w:rPr>
      </w:pPr>
      <w:r w:rsidRPr="008A6317">
        <w:rPr>
          <w:color w:val="000000"/>
          <w:sz w:val="28"/>
          <w:szCs w:val="28"/>
          <w:lang w:val="ru-RU"/>
        </w:rPr>
        <w:t>система сбора информации;</w:t>
      </w:r>
    </w:p>
    <w:p w14:paraId="50190BDB" w14:textId="77777777" w:rsidR="00C42789" w:rsidRPr="008A6317" w:rsidRDefault="00C42789" w:rsidP="00C42789">
      <w:pPr>
        <w:pStyle w:val="16"/>
        <w:numPr>
          <w:ilvl w:val="0"/>
          <w:numId w:val="10"/>
        </w:numPr>
        <w:tabs>
          <w:tab w:val="left" w:pos="540"/>
          <w:tab w:val="left" w:pos="851"/>
          <w:tab w:val="left" w:pos="1134"/>
        </w:tabs>
        <w:ind w:left="0" w:firstLine="567"/>
        <w:rPr>
          <w:color w:val="000000"/>
          <w:sz w:val="28"/>
          <w:szCs w:val="28"/>
          <w:lang w:val="ru-RU"/>
        </w:rPr>
      </w:pPr>
      <w:r w:rsidRPr="008A6317">
        <w:rPr>
          <w:color w:val="000000"/>
          <w:sz w:val="28"/>
          <w:szCs w:val="28"/>
          <w:lang w:val="ru-RU"/>
        </w:rPr>
        <w:t>периодичность и график сбора информации;</w:t>
      </w:r>
    </w:p>
    <w:p w14:paraId="6BE8B0B0" w14:textId="77777777" w:rsidR="00C42789" w:rsidRPr="008A6317" w:rsidRDefault="00C42789" w:rsidP="00C42789">
      <w:pPr>
        <w:pStyle w:val="16"/>
        <w:numPr>
          <w:ilvl w:val="0"/>
          <w:numId w:val="10"/>
        </w:numPr>
        <w:tabs>
          <w:tab w:val="left" w:pos="540"/>
          <w:tab w:val="left" w:pos="851"/>
          <w:tab w:val="left" w:pos="1134"/>
        </w:tabs>
        <w:ind w:left="0" w:firstLine="567"/>
        <w:rPr>
          <w:color w:val="000000"/>
          <w:sz w:val="28"/>
          <w:szCs w:val="28"/>
          <w:lang w:val="ru-RU"/>
        </w:rPr>
      </w:pPr>
      <w:r w:rsidRPr="008A6317">
        <w:rPr>
          <w:color w:val="000000"/>
          <w:sz w:val="28"/>
          <w:szCs w:val="28"/>
          <w:lang w:val="ru-RU"/>
        </w:rPr>
        <w:t>ответственные за получение и предоставление необходимой информации;</w:t>
      </w:r>
    </w:p>
    <w:p w14:paraId="58CF51DD" w14:textId="77777777" w:rsidR="00C42789" w:rsidRPr="008A6317" w:rsidRDefault="00C42789" w:rsidP="00C42789">
      <w:pPr>
        <w:pStyle w:val="16"/>
        <w:numPr>
          <w:ilvl w:val="0"/>
          <w:numId w:val="10"/>
        </w:numPr>
        <w:tabs>
          <w:tab w:val="left" w:pos="540"/>
          <w:tab w:val="left" w:pos="851"/>
          <w:tab w:val="left" w:pos="1134"/>
        </w:tabs>
        <w:ind w:left="0" w:firstLine="567"/>
        <w:rPr>
          <w:color w:val="000000"/>
          <w:sz w:val="28"/>
          <w:szCs w:val="28"/>
          <w:lang w:val="ru-RU"/>
        </w:rPr>
      </w:pPr>
      <w:r w:rsidRPr="008A6317">
        <w:rPr>
          <w:color w:val="000000"/>
          <w:sz w:val="28"/>
          <w:szCs w:val="28"/>
          <w:lang w:val="ru-RU"/>
        </w:rPr>
        <w:t>обработка и анализ получаемой информации;</w:t>
      </w:r>
    </w:p>
    <w:p w14:paraId="248463ED" w14:textId="77777777" w:rsidR="00C42789" w:rsidRPr="008A6317" w:rsidRDefault="00C42789" w:rsidP="00C42789">
      <w:pPr>
        <w:pStyle w:val="16"/>
        <w:numPr>
          <w:ilvl w:val="0"/>
          <w:numId w:val="10"/>
        </w:numPr>
        <w:tabs>
          <w:tab w:val="left" w:pos="540"/>
          <w:tab w:val="left" w:pos="851"/>
          <w:tab w:val="left" w:pos="1134"/>
        </w:tabs>
        <w:ind w:left="0" w:firstLine="567"/>
        <w:rPr>
          <w:color w:val="000000"/>
          <w:sz w:val="28"/>
          <w:szCs w:val="28"/>
          <w:lang w:val="ru-RU"/>
        </w:rPr>
      </w:pPr>
      <w:r w:rsidRPr="008A6317">
        <w:rPr>
          <w:color w:val="000000"/>
          <w:sz w:val="28"/>
          <w:szCs w:val="28"/>
          <w:lang w:val="ru-RU"/>
        </w:rPr>
        <w:t xml:space="preserve">потребители результатов </w:t>
      </w:r>
      <w:proofErr w:type="spellStart"/>
      <w:r w:rsidRPr="008A6317">
        <w:rPr>
          <w:color w:val="000000"/>
          <w:sz w:val="28"/>
          <w:szCs w:val="28"/>
          <w:lang w:val="ru-RU"/>
        </w:rPr>
        <w:t>МиО</w:t>
      </w:r>
      <w:proofErr w:type="spellEnd"/>
      <w:r w:rsidRPr="008A6317">
        <w:rPr>
          <w:color w:val="000000"/>
          <w:sz w:val="28"/>
          <w:szCs w:val="28"/>
          <w:lang w:val="ru-RU"/>
        </w:rPr>
        <w:t>;</w:t>
      </w:r>
    </w:p>
    <w:p w14:paraId="05FA505F" w14:textId="77777777" w:rsidR="00C42789" w:rsidRPr="008A6317" w:rsidRDefault="00C42789" w:rsidP="00C42789">
      <w:pPr>
        <w:pStyle w:val="16"/>
        <w:numPr>
          <w:ilvl w:val="0"/>
          <w:numId w:val="10"/>
        </w:numPr>
        <w:tabs>
          <w:tab w:val="left" w:pos="540"/>
          <w:tab w:val="left" w:pos="851"/>
          <w:tab w:val="left" w:pos="1134"/>
        </w:tabs>
        <w:ind w:left="0" w:firstLine="567"/>
        <w:rPr>
          <w:color w:val="000000"/>
          <w:sz w:val="28"/>
          <w:szCs w:val="28"/>
          <w:lang w:val="ru-RU"/>
        </w:rPr>
      </w:pPr>
      <w:r w:rsidRPr="008A6317">
        <w:rPr>
          <w:color w:val="000000"/>
          <w:sz w:val="28"/>
          <w:szCs w:val="28"/>
          <w:lang w:val="ru-RU"/>
        </w:rPr>
        <w:t>необходимые расходы для проведения мониторинга и оценки;</w:t>
      </w:r>
    </w:p>
    <w:p w14:paraId="6EE9F4BF" w14:textId="77777777" w:rsidR="00C42789" w:rsidRPr="008A6317" w:rsidRDefault="00C42789" w:rsidP="00C42789">
      <w:pPr>
        <w:pStyle w:val="16"/>
        <w:numPr>
          <w:ilvl w:val="0"/>
          <w:numId w:val="10"/>
        </w:numPr>
        <w:tabs>
          <w:tab w:val="left" w:pos="540"/>
          <w:tab w:val="left" w:pos="851"/>
          <w:tab w:val="left" w:pos="1134"/>
          <w:tab w:val="left" w:pos="1170"/>
        </w:tabs>
        <w:ind w:left="0" w:firstLine="567"/>
        <w:rPr>
          <w:color w:val="000000"/>
          <w:sz w:val="28"/>
          <w:szCs w:val="28"/>
          <w:lang w:val="ru-RU"/>
        </w:rPr>
      </w:pPr>
      <w:r w:rsidRPr="008A6317">
        <w:rPr>
          <w:color w:val="000000"/>
          <w:sz w:val="28"/>
          <w:szCs w:val="28"/>
          <w:lang w:val="ru-RU"/>
        </w:rPr>
        <w:t xml:space="preserve">распространение результатов </w:t>
      </w:r>
      <w:proofErr w:type="spellStart"/>
      <w:r w:rsidRPr="008A6317">
        <w:rPr>
          <w:color w:val="000000"/>
          <w:sz w:val="28"/>
          <w:szCs w:val="28"/>
          <w:lang w:val="ru-RU"/>
        </w:rPr>
        <w:t>МиО</w:t>
      </w:r>
      <w:proofErr w:type="spellEnd"/>
      <w:r w:rsidRPr="008A6317">
        <w:rPr>
          <w:color w:val="000000"/>
          <w:sz w:val="28"/>
          <w:szCs w:val="28"/>
          <w:lang w:val="ru-RU"/>
        </w:rPr>
        <w:t>.</w:t>
      </w:r>
    </w:p>
    <w:p w14:paraId="205F31FC" w14:textId="77777777" w:rsidR="00C42789" w:rsidRPr="008A6317" w:rsidRDefault="00C42789" w:rsidP="00C42789">
      <w:pPr>
        <w:pStyle w:val="a6"/>
        <w:numPr>
          <w:ilvl w:val="0"/>
          <w:numId w:val="12"/>
        </w:numPr>
        <w:tabs>
          <w:tab w:val="left" w:pos="540"/>
          <w:tab w:val="left" w:pos="851"/>
          <w:tab w:val="left" w:pos="1134"/>
        </w:tabs>
        <w:spacing w:after="0" w:line="240" w:lineRule="auto"/>
        <w:ind w:left="0" w:firstLine="567"/>
        <w:jc w:val="both"/>
        <w:rPr>
          <w:rFonts w:ascii="Times New Roman" w:hAnsi="Times New Roman"/>
          <w:i/>
          <w:color w:val="000000"/>
          <w:sz w:val="28"/>
          <w:szCs w:val="28"/>
        </w:rPr>
      </w:pPr>
      <w:r w:rsidRPr="008A6317">
        <w:rPr>
          <w:rFonts w:ascii="Times New Roman" w:hAnsi="Times New Roman"/>
          <w:color w:val="000000"/>
          <w:sz w:val="28"/>
          <w:szCs w:val="28"/>
        </w:rPr>
        <w:t xml:space="preserve"> Основные характеристики Программы</w:t>
      </w:r>
      <w:r w:rsidRPr="008A6317">
        <w:rPr>
          <w:rFonts w:ascii="Times New Roman" w:hAnsi="Times New Roman"/>
          <w:i/>
          <w:color w:val="000000"/>
          <w:sz w:val="28"/>
          <w:szCs w:val="28"/>
        </w:rPr>
        <w:t xml:space="preserve"> - </w:t>
      </w:r>
      <w:r w:rsidRPr="008A6317">
        <w:rPr>
          <w:rFonts w:ascii="Times New Roman" w:hAnsi="Times New Roman"/>
          <w:color w:val="000000"/>
          <w:sz w:val="28"/>
          <w:szCs w:val="28"/>
        </w:rPr>
        <w:t xml:space="preserve">основными характеристиками ПСР 2021-2025 являются цели Программы, задачи, меры - действия, ожидаемые результаты. </w:t>
      </w:r>
    </w:p>
    <w:p w14:paraId="7F0D47EA" w14:textId="77777777" w:rsidR="00C42789" w:rsidRPr="008A6317" w:rsidRDefault="00C42789" w:rsidP="00C42789">
      <w:pPr>
        <w:pStyle w:val="a6"/>
        <w:numPr>
          <w:ilvl w:val="0"/>
          <w:numId w:val="12"/>
        </w:numPr>
        <w:tabs>
          <w:tab w:val="left" w:pos="540"/>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bCs/>
          <w:i/>
          <w:color w:val="000000"/>
          <w:sz w:val="28"/>
          <w:szCs w:val="28"/>
        </w:rPr>
        <w:t xml:space="preserve"> </w:t>
      </w:r>
      <w:r w:rsidRPr="008A6317">
        <w:rPr>
          <w:rFonts w:ascii="Times New Roman" w:hAnsi="Times New Roman"/>
          <w:bCs/>
          <w:color w:val="000000"/>
          <w:sz w:val="28"/>
          <w:szCs w:val="28"/>
        </w:rPr>
        <w:t>Цели ПСР 2021-2025</w:t>
      </w:r>
      <w:r w:rsidRPr="008A6317">
        <w:rPr>
          <w:rFonts w:ascii="Times New Roman" w:hAnsi="Times New Roman"/>
          <w:color w:val="000000"/>
          <w:sz w:val="28"/>
          <w:szCs w:val="28"/>
        </w:rPr>
        <w:t xml:space="preserve"> – это те результаты, которые предполагается получить в случае успешного выполнения Программы. Цели Программы одновременно являются промежуточными целями НСР-2030. Их взаимная согласованность, количественная определенность и привязка к временному горизонту Программы создают возможности эффективного мониторинга и оценки деятельности по реализации ПСР 2021-2025. Ее цели включают в себя ЦУР, национализированные в контексте объективных потребностей, обоснованных и согласованных приоритетов, а также возможностей и необходимости их реализации в стране. </w:t>
      </w:r>
    </w:p>
    <w:p w14:paraId="3B8CE521" w14:textId="77777777" w:rsidR="00C42789" w:rsidRPr="008A6317" w:rsidRDefault="00C42789" w:rsidP="00C42789">
      <w:pPr>
        <w:pStyle w:val="a6"/>
        <w:numPr>
          <w:ilvl w:val="0"/>
          <w:numId w:val="12"/>
        </w:numPr>
        <w:tabs>
          <w:tab w:val="left" w:pos="540"/>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bCs/>
          <w:i/>
          <w:color w:val="000000"/>
          <w:sz w:val="28"/>
          <w:szCs w:val="28"/>
        </w:rPr>
        <w:t xml:space="preserve"> </w:t>
      </w:r>
      <w:r w:rsidRPr="008A6317">
        <w:rPr>
          <w:rFonts w:ascii="Times New Roman" w:hAnsi="Times New Roman"/>
          <w:bCs/>
          <w:color w:val="000000"/>
          <w:sz w:val="28"/>
          <w:szCs w:val="28"/>
        </w:rPr>
        <w:t>Задачи</w:t>
      </w:r>
      <w:r w:rsidRPr="008A6317">
        <w:rPr>
          <w:rFonts w:ascii="Times New Roman" w:hAnsi="Times New Roman"/>
          <w:bCs/>
          <w:i/>
          <w:color w:val="000000"/>
          <w:sz w:val="28"/>
          <w:szCs w:val="28"/>
        </w:rPr>
        <w:t xml:space="preserve"> </w:t>
      </w:r>
      <w:r w:rsidRPr="008A6317">
        <w:rPr>
          <w:rFonts w:ascii="Times New Roman" w:hAnsi="Times New Roman"/>
          <w:color w:val="000000"/>
          <w:sz w:val="28"/>
          <w:szCs w:val="28"/>
        </w:rPr>
        <w:t xml:space="preserve">– это фрагменты (часть) целей (подцелей) или непосредственные результаты действий в рамках Программы. Каждая цель Программы состоит из одной или нескольких задач. Задачи в рамках Программы являются путями достижения целей. </w:t>
      </w:r>
    </w:p>
    <w:p w14:paraId="273EE60D" w14:textId="77777777" w:rsidR="00C42789" w:rsidRPr="008A6317" w:rsidRDefault="00C42789" w:rsidP="00C42789">
      <w:pPr>
        <w:pStyle w:val="a6"/>
        <w:numPr>
          <w:ilvl w:val="0"/>
          <w:numId w:val="12"/>
        </w:numPr>
        <w:tabs>
          <w:tab w:val="left" w:pos="540"/>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bCs/>
          <w:i/>
          <w:color w:val="000000"/>
          <w:sz w:val="28"/>
          <w:szCs w:val="28"/>
        </w:rPr>
        <w:t xml:space="preserve"> </w:t>
      </w:r>
      <w:r w:rsidRPr="008A6317">
        <w:rPr>
          <w:rFonts w:ascii="Times New Roman" w:hAnsi="Times New Roman"/>
          <w:bCs/>
          <w:color w:val="000000"/>
          <w:sz w:val="28"/>
          <w:szCs w:val="28"/>
        </w:rPr>
        <w:t>Меры</w:t>
      </w:r>
      <w:r w:rsidRPr="008A6317">
        <w:rPr>
          <w:rFonts w:ascii="Times New Roman" w:hAnsi="Times New Roman"/>
          <w:i/>
          <w:color w:val="000000"/>
          <w:sz w:val="28"/>
          <w:szCs w:val="28"/>
        </w:rPr>
        <w:t xml:space="preserve"> </w:t>
      </w:r>
      <w:r w:rsidRPr="008A6317">
        <w:rPr>
          <w:rFonts w:ascii="Times New Roman" w:hAnsi="Times New Roman"/>
          <w:color w:val="000000"/>
          <w:sz w:val="28"/>
          <w:szCs w:val="28"/>
        </w:rPr>
        <w:t xml:space="preserve">– это конкретные действия, направленные на решение поставленной задачи. Меры в рамках Программы являются средствами достижения целей. </w:t>
      </w:r>
    </w:p>
    <w:p w14:paraId="330C4A01" w14:textId="77777777" w:rsidR="00C42789" w:rsidRPr="008A6317" w:rsidRDefault="00C42789" w:rsidP="00C42789">
      <w:pPr>
        <w:pStyle w:val="a6"/>
        <w:numPr>
          <w:ilvl w:val="0"/>
          <w:numId w:val="12"/>
        </w:numPr>
        <w:tabs>
          <w:tab w:val="left" w:pos="540"/>
          <w:tab w:val="left" w:pos="709"/>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Все цели, задачи, меры, а также типы индикаторов в рамках ПСР 2021-2025 сформированы на основе критериев SMART (</w:t>
      </w:r>
      <w:r w:rsidRPr="008A6317">
        <w:rPr>
          <w:rFonts w:ascii="Times New Roman" w:hAnsi="Times New Roman"/>
          <w:bCs/>
          <w:color w:val="000000"/>
          <w:sz w:val="28"/>
          <w:szCs w:val="28"/>
          <w:shd w:val="clear" w:color="auto" w:fill="FFFFFF"/>
        </w:rPr>
        <w:t xml:space="preserve">конкретность, измеримость, </w:t>
      </w:r>
      <w:r w:rsidRPr="008A6317">
        <w:rPr>
          <w:rFonts w:ascii="Times New Roman" w:hAnsi="Times New Roman"/>
          <w:bCs/>
          <w:color w:val="000000"/>
          <w:sz w:val="28"/>
          <w:szCs w:val="28"/>
          <w:shd w:val="clear" w:color="auto" w:fill="FFFFFF"/>
        </w:rPr>
        <w:lastRenderedPageBreak/>
        <w:t>достижимость, актуальность - релевантность и ограниченность определенными сроками</w:t>
      </w:r>
      <w:r w:rsidRPr="008A6317">
        <w:rPr>
          <w:rFonts w:ascii="Times New Roman" w:hAnsi="Times New Roman"/>
          <w:color w:val="000000"/>
          <w:sz w:val="28"/>
          <w:szCs w:val="28"/>
        </w:rPr>
        <w:t>).</w:t>
      </w:r>
    </w:p>
    <w:p w14:paraId="797FD490" w14:textId="77777777" w:rsidR="00C42789" w:rsidRPr="008A6317" w:rsidRDefault="00C42789" w:rsidP="00C42789">
      <w:pPr>
        <w:pStyle w:val="a6"/>
        <w:numPr>
          <w:ilvl w:val="0"/>
          <w:numId w:val="12"/>
        </w:numPr>
        <w:tabs>
          <w:tab w:val="left" w:pos="540"/>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Система индикаторов ПСР 2021-2025</w:t>
      </w:r>
      <w:r w:rsidRPr="008A6317">
        <w:rPr>
          <w:rFonts w:ascii="Times New Roman" w:hAnsi="Times New Roman"/>
          <w:i/>
          <w:color w:val="000000"/>
          <w:sz w:val="28"/>
          <w:szCs w:val="28"/>
        </w:rPr>
        <w:t xml:space="preserve"> </w:t>
      </w:r>
      <w:r w:rsidRPr="008A6317">
        <w:rPr>
          <w:rFonts w:ascii="Times New Roman" w:hAnsi="Times New Roman"/>
          <w:color w:val="000000"/>
          <w:sz w:val="28"/>
          <w:szCs w:val="28"/>
        </w:rPr>
        <w:t>для измерения прогресса страны на пути продвижения к поставленным целям используется система индикаторов</w:t>
      </w:r>
      <w:r w:rsidRPr="008A6317">
        <w:rPr>
          <w:rFonts w:ascii="Times New Roman" w:hAnsi="Times New Roman"/>
          <w:i/>
          <w:color w:val="000000"/>
          <w:sz w:val="28"/>
          <w:szCs w:val="28"/>
        </w:rPr>
        <w:t xml:space="preserve">, </w:t>
      </w:r>
      <w:r w:rsidRPr="008A6317">
        <w:rPr>
          <w:rFonts w:ascii="Times New Roman" w:hAnsi="Times New Roman"/>
          <w:color w:val="000000"/>
          <w:sz w:val="28"/>
          <w:szCs w:val="28"/>
        </w:rPr>
        <w:t>позволяющая отслеживать эффективность и результативность мер политики, заложенных в ПСР 2021-2025.</w:t>
      </w:r>
    </w:p>
    <w:p w14:paraId="380A8E1A" w14:textId="77777777" w:rsidR="00C42789" w:rsidRPr="008A6317" w:rsidRDefault="00C42789" w:rsidP="00C42789">
      <w:pPr>
        <w:tabs>
          <w:tab w:val="left" w:pos="540"/>
          <w:tab w:val="left" w:pos="851"/>
          <w:tab w:val="left" w:pos="1134"/>
        </w:tabs>
        <w:spacing w:after="0" w:line="240" w:lineRule="auto"/>
        <w:jc w:val="both"/>
        <w:rPr>
          <w:rFonts w:ascii="Times New Roman" w:hAnsi="Times New Roman"/>
          <w:color w:val="000000"/>
          <w:sz w:val="28"/>
          <w:szCs w:val="28"/>
        </w:rPr>
      </w:pPr>
      <w:r w:rsidRPr="008A6317">
        <w:rPr>
          <w:rFonts w:ascii="Times New Roman" w:hAnsi="Times New Roman"/>
          <w:color w:val="000000"/>
          <w:sz w:val="28"/>
          <w:szCs w:val="28"/>
        </w:rPr>
        <w:tab/>
        <w:t xml:space="preserve">- система индикаторов Программы </w:t>
      </w:r>
      <w:r w:rsidRPr="008A6317">
        <w:rPr>
          <w:rFonts w:ascii="Times New Roman" w:hAnsi="Times New Roman"/>
          <w:color w:val="000000"/>
          <w:sz w:val="28"/>
          <w:szCs w:val="28"/>
          <w:lang w:eastAsia="ru-RU"/>
        </w:rPr>
        <w:t>–</w:t>
      </w:r>
      <w:r w:rsidRPr="008A6317">
        <w:rPr>
          <w:rFonts w:ascii="Times New Roman" w:hAnsi="Times New Roman"/>
          <w:color w:val="000000"/>
          <w:sz w:val="28"/>
          <w:szCs w:val="28"/>
        </w:rPr>
        <w:t xml:space="preserve"> это упорядоченная совокупность взаимосвязанных индикаторов (показателей), характеризующих достижение установленных целевых значений.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Программы осуществляется на основе значений индикаторов (целевых величин) и реализуемых мероприятий в рамках Матрицы действий Программы, как для страны в целом, так и (когда это возможно и уместно) с разбивкой по регионам, </w:t>
      </w:r>
      <w:r w:rsidRPr="00581718">
        <w:rPr>
          <w:rFonts w:ascii="Times New Roman" w:hAnsi="Times New Roman"/>
          <w:color w:val="000000"/>
          <w:sz w:val="28"/>
          <w:szCs w:val="28"/>
          <w:highlight w:val="cyan"/>
        </w:rPr>
        <w:t>по гендерным, экологическим и иным признакам, с выделением отдельных особо уязвимых групп населения.</w:t>
      </w:r>
    </w:p>
    <w:p w14:paraId="07FA439B" w14:textId="77777777" w:rsidR="00C42789" w:rsidRPr="008A6317" w:rsidRDefault="00C42789" w:rsidP="00C42789">
      <w:pPr>
        <w:tabs>
          <w:tab w:val="left" w:pos="540"/>
          <w:tab w:val="left" w:pos="851"/>
          <w:tab w:val="left" w:pos="1134"/>
        </w:tabs>
        <w:spacing w:after="0" w:line="240" w:lineRule="auto"/>
        <w:ind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индикаторы целевых значений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ПСР 2021-2025 могут быть представлены сквозными индикаторами (также соответствующими сквозными индикаторами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НСР-2030). Система индикаторов мониторинга охватывает все направления политики Программы, все виды ресурсов, используемых для реализации Программы, и все результаты, достигаемые в ходе ее реализации. В системе мониторинга и оценки ПСР 2021-2025 используются следующие пять типов индикаторов - показателей, являющимися инструментами системы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w:t>
      </w:r>
    </w:p>
    <w:p w14:paraId="270041B7" w14:textId="77777777" w:rsidR="00C42789" w:rsidRPr="008A6317" w:rsidRDefault="00C42789" w:rsidP="00C42789">
      <w:pPr>
        <w:tabs>
          <w:tab w:val="left" w:pos="540"/>
          <w:tab w:val="left" w:pos="851"/>
          <w:tab w:val="left" w:pos="1134"/>
        </w:tabs>
        <w:spacing w:after="0" w:line="240" w:lineRule="auto"/>
        <w:ind w:firstLine="567"/>
        <w:contextualSpacing/>
        <w:jc w:val="both"/>
        <w:rPr>
          <w:rFonts w:ascii="Times New Roman" w:hAnsi="Times New Roman"/>
          <w:color w:val="000000"/>
          <w:sz w:val="28"/>
          <w:szCs w:val="28"/>
        </w:rPr>
      </w:pPr>
      <w:r w:rsidRPr="008A6317">
        <w:rPr>
          <w:rFonts w:ascii="Times New Roman" w:hAnsi="Times New Roman"/>
          <w:bCs/>
          <w:i/>
          <w:color w:val="000000"/>
          <w:sz w:val="28"/>
          <w:szCs w:val="28"/>
        </w:rPr>
        <w:t xml:space="preserve">- </w:t>
      </w:r>
      <w:r w:rsidRPr="008A6317">
        <w:rPr>
          <w:rFonts w:ascii="Times New Roman" w:hAnsi="Times New Roman"/>
          <w:bCs/>
          <w:color w:val="000000"/>
          <w:sz w:val="28"/>
          <w:szCs w:val="28"/>
        </w:rPr>
        <w:t xml:space="preserve">индикаторы мер - действий </w:t>
      </w:r>
      <w:r w:rsidRPr="008A6317">
        <w:rPr>
          <w:rFonts w:ascii="Times New Roman" w:hAnsi="Times New Roman"/>
          <w:bCs/>
          <w:iCs/>
          <w:color w:val="000000"/>
          <w:sz w:val="28"/>
          <w:szCs w:val="28"/>
        </w:rPr>
        <w:t>(</w:t>
      </w:r>
      <w:proofErr w:type="spellStart"/>
      <w:r w:rsidRPr="008A6317">
        <w:rPr>
          <w:rFonts w:ascii="Times New Roman" w:hAnsi="Times New Roman"/>
          <w:bCs/>
          <w:iCs/>
          <w:color w:val="000000"/>
          <w:sz w:val="28"/>
          <w:szCs w:val="28"/>
        </w:rPr>
        <w:t>activities</w:t>
      </w:r>
      <w:proofErr w:type="spellEnd"/>
      <w:r w:rsidRPr="008A6317">
        <w:rPr>
          <w:rFonts w:ascii="Times New Roman" w:hAnsi="Times New Roman"/>
          <w:bCs/>
          <w:iCs/>
          <w:color w:val="000000"/>
          <w:sz w:val="28"/>
          <w:szCs w:val="28"/>
        </w:rPr>
        <w:t xml:space="preserve">) </w:t>
      </w:r>
      <w:r w:rsidRPr="008A6317">
        <w:rPr>
          <w:rFonts w:ascii="Times New Roman" w:hAnsi="Times New Roman"/>
          <w:color w:val="000000"/>
          <w:sz w:val="28"/>
          <w:szCs w:val="28"/>
        </w:rPr>
        <w:t>показывают, какие действия, меры приняты для достижения поставленных целей, и кому эти действия - меры были адресованы. Они также представляют собой реализацию действий - мер по решению поставленных задач;</w:t>
      </w:r>
    </w:p>
    <w:p w14:paraId="4FE5C9FE" w14:textId="77777777" w:rsidR="00C42789" w:rsidRPr="008A6317" w:rsidRDefault="00C42789" w:rsidP="009307AB">
      <w:pPr>
        <w:tabs>
          <w:tab w:val="left" w:pos="540"/>
          <w:tab w:val="left" w:pos="851"/>
          <w:tab w:val="left" w:pos="1134"/>
        </w:tabs>
        <w:spacing w:after="0" w:line="234" w:lineRule="auto"/>
        <w:ind w:firstLine="567"/>
        <w:contextualSpacing/>
        <w:jc w:val="both"/>
        <w:rPr>
          <w:rFonts w:ascii="Times New Roman" w:hAnsi="Times New Roman"/>
          <w:color w:val="000000"/>
          <w:sz w:val="28"/>
          <w:szCs w:val="28"/>
        </w:rPr>
      </w:pPr>
      <w:r w:rsidRPr="008A6317">
        <w:rPr>
          <w:rFonts w:ascii="Times New Roman" w:hAnsi="Times New Roman"/>
          <w:bCs/>
          <w:i/>
          <w:color w:val="000000"/>
          <w:sz w:val="28"/>
          <w:szCs w:val="28"/>
        </w:rPr>
        <w:t xml:space="preserve">- </w:t>
      </w:r>
      <w:r w:rsidRPr="008A6317">
        <w:rPr>
          <w:rFonts w:ascii="Times New Roman" w:hAnsi="Times New Roman"/>
          <w:bCs/>
          <w:color w:val="000000"/>
          <w:sz w:val="28"/>
          <w:szCs w:val="28"/>
        </w:rPr>
        <w:t xml:space="preserve">индикаторы затрачиваемых ресурсов </w:t>
      </w:r>
      <w:r w:rsidRPr="008A6317">
        <w:rPr>
          <w:rFonts w:ascii="Times New Roman" w:hAnsi="Times New Roman"/>
          <w:bCs/>
          <w:iCs/>
          <w:color w:val="000000"/>
          <w:sz w:val="28"/>
          <w:szCs w:val="28"/>
        </w:rPr>
        <w:t>(</w:t>
      </w:r>
      <w:proofErr w:type="spellStart"/>
      <w:r w:rsidRPr="008A6317">
        <w:rPr>
          <w:rFonts w:ascii="Times New Roman" w:hAnsi="Times New Roman"/>
          <w:bCs/>
          <w:iCs/>
          <w:color w:val="000000"/>
          <w:sz w:val="28"/>
          <w:szCs w:val="28"/>
        </w:rPr>
        <w:t>input</w:t>
      </w:r>
      <w:proofErr w:type="spellEnd"/>
      <w:r w:rsidRPr="008A6317">
        <w:rPr>
          <w:rFonts w:ascii="Times New Roman" w:hAnsi="Times New Roman"/>
          <w:bCs/>
          <w:iCs/>
          <w:color w:val="000000"/>
          <w:sz w:val="28"/>
          <w:szCs w:val="28"/>
        </w:rPr>
        <w:t>)</w:t>
      </w:r>
      <w:r w:rsidRPr="008A6317">
        <w:rPr>
          <w:rFonts w:ascii="Times New Roman" w:hAnsi="Times New Roman"/>
          <w:bCs/>
          <w:i/>
          <w:color w:val="000000"/>
          <w:sz w:val="28"/>
          <w:szCs w:val="28"/>
        </w:rPr>
        <w:t xml:space="preserve"> </w:t>
      </w:r>
      <w:r w:rsidRPr="008A6317">
        <w:rPr>
          <w:rFonts w:ascii="Times New Roman" w:hAnsi="Times New Roman"/>
          <w:color w:val="000000"/>
          <w:sz w:val="28"/>
          <w:szCs w:val="28"/>
        </w:rPr>
        <w:t xml:space="preserve">показывают, сколько и какие ресурсы необходимы для достижения поставленных целей. Представляют политику привлечения и распределения финансовых средств государственного бюджета и других источников (донорских, частного сектора), используемых для реализации Программы. Другими словами, они отражают стоимость мероприятий; </w:t>
      </w:r>
    </w:p>
    <w:p w14:paraId="3D82FE2C" w14:textId="77777777" w:rsidR="00C42789" w:rsidRPr="008A6317" w:rsidRDefault="00C42789" w:rsidP="009307AB">
      <w:pPr>
        <w:tabs>
          <w:tab w:val="left" w:pos="540"/>
          <w:tab w:val="left" w:pos="851"/>
          <w:tab w:val="left" w:pos="1134"/>
        </w:tabs>
        <w:spacing w:after="0" w:line="234" w:lineRule="auto"/>
        <w:ind w:firstLine="567"/>
        <w:contextualSpacing/>
        <w:jc w:val="both"/>
        <w:rPr>
          <w:rFonts w:ascii="Times New Roman" w:hAnsi="Times New Roman"/>
          <w:color w:val="000000"/>
          <w:sz w:val="28"/>
          <w:szCs w:val="28"/>
        </w:rPr>
      </w:pPr>
      <w:r w:rsidRPr="008A6317">
        <w:rPr>
          <w:rFonts w:ascii="Times New Roman" w:hAnsi="Times New Roman"/>
          <w:bCs/>
          <w:i/>
          <w:color w:val="000000"/>
          <w:sz w:val="28"/>
          <w:szCs w:val="28"/>
        </w:rPr>
        <w:t xml:space="preserve">- </w:t>
      </w:r>
      <w:r w:rsidRPr="008A6317">
        <w:rPr>
          <w:rFonts w:ascii="Times New Roman" w:hAnsi="Times New Roman"/>
          <w:bCs/>
          <w:color w:val="000000"/>
          <w:sz w:val="28"/>
          <w:szCs w:val="28"/>
        </w:rPr>
        <w:t>индикаторы воздействия (</w:t>
      </w:r>
      <w:proofErr w:type="spellStart"/>
      <w:r w:rsidRPr="008A6317">
        <w:rPr>
          <w:rFonts w:ascii="Times New Roman" w:hAnsi="Times New Roman"/>
          <w:bCs/>
          <w:color w:val="000000"/>
          <w:sz w:val="28"/>
          <w:szCs w:val="28"/>
        </w:rPr>
        <w:t>impact</w:t>
      </w:r>
      <w:proofErr w:type="spellEnd"/>
      <w:r w:rsidRPr="008A6317">
        <w:rPr>
          <w:rFonts w:ascii="Times New Roman" w:hAnsi="Times New Roman"/>
          <w:bCs/>
          <w:color w:val="000000"/>
          <w:sz w:val="28"/>
          <w:szCs w:val="28"/>
        </w:rPr>
        <w:t>)</w:t>
      </w:r>
      <w:r w:rsidRPr="008A6317">
        <w:rPr>
          <w:rFonts w:ascii="Times New Roman" w:hAnsi="Times New Roman"/>
          <w:color w:val="000000"/>
          <w:sz w:val="28"/>
          <w:szCs w:val="28"/>
        </w:rPr>
        <w:t xml:space="preserve"> показывают, каким будет конечный результат, а также изменения в направлении достижения стратегических целей национального уровня и улучшения благосостояния людей;</w:t>
      </w:r>
    </w:p>
    <w:p w14:paraId="655DC336" w14:textId="77777777" w:rsidR="00C42789" w:rsidRPr="008A6317" w:rsidRDefault="00C42789" w:rsidP="009307AB">
      <w:pPr>
        <w:tabs>
          <w:tab w:val="left" w:pos="540"/>
          <w:tab w:val="left" w:pos="851"/>
          <w:tab w:val="left" w:pos="1134"/>
        </w:tabs>
        <w:spacing w:after="0" w:line="234" w:lineRule="auto"/>
        <w:ind w:firstLine="567"/>
        <w:contextualSpacing/>
        <w:jc w:val="both"/>
        <w:rPr>
          <w:rFonts w:ascii="Times New Roman" w:hAnsi="Times New Roman"/>
          <w:color w:val="000000"/>
          <w:sz w:val="28"/>
          <w:szCs w:val="28"/>
        </w:rPr>
      </w:pPr>
      <w:r w:rsidRPr="008A6317">
        <w:rPr>
          <w:rFonts w:ascii="Times New Roman" w:hAnsi="Times New Roman"/>
          <w:bCs/>
          <w:i/>
          <w:color w:val="000000"/>
          <w:sz w:val="28"/>
          <w:szCs w:val="28"/>
        </w:rPr>
        <w:t xml:space="preserve">- </w:t>
      </w:r>
      <w:r w:rsidRPr="008A6317">
        <w:rPr>
          <w:rFonts w:ascii="Times New Roman" w:hAnsi="Times New Roman"/>
          <w:bCs/>
          <w:color w:val="000000"/>
          <w:sz w:val="28"/>
          <w:szCs w:val="28"/>
        </w:rPr>
        <w:t xml:space="preserve">индикаторы (показатели) отдачи </w:t>
      </w:r>
      <w:r w:rsidRPr="008A6317">
        <w:rPr>
          <w:rFonts w:ascii="Times New Roman" w:hAnsi="Times New Roman"/>
          <w:bCs/>
          <w:iCs/>
          <w:color w:val="000000"/>
          <w:sz w:val="28"/>
          <w:szCs w:val="28"/>
        </w:rPr>
        <w:t>(</w:t>
      </w:r>
      <w:proofErr w:type="spellStart"/>
      <w:r w:rsidRPr="008A6317">
        <w:rPr>
          <w:rFonts w:ascii="Times New Roman" w:hAnsi="Times New Roman"/>
          <w:bCs/>
          <w:iCs/>
          <w:color w:val="000000"/>
          <w:sz w:val="28"/>
          <w:szCs w:val="28"/>
        </w:rPr>
        <w:t>output</w:t>
      </w:r>
      <w:proofErr w:type="spellEnd"/>
      <w:r w:rsidRPr="008A6317">
        <w:rPr>
          <w:rFonts w:ascii="Times New Roman" w:hAnsi="Times New Roman"/>
          <w:bCs/>
          <w:iCs/>
          <w:color w:val="000000"/>
          <w:sz w:val="28"/>
          <w:szCs w:val="28"/>
        </w:rPr>
        <w:t xml:space="preserve">) </w:t>
      </w:r>
      <w:r w:rsidRPr="008A6317">
        <w:rPr>
          <w:rFonts w:ascii="Times New Roman" w:hAnsi="Times New Roman"/>
          <w:color w:val="000000"/>
          <w:sz w:val="28"/>
          <w:szCs w:val="28"/>
        </w:rPr>
        <w:t>показывают, какие блага - продукты были созданы после осуществления действий и принятия мер. Непосредственно отражают результаты деятельности ответственных лиц (государственных органов и других заинтересованных сторон) по реализации Программы;</w:t>
      </w:r>
    </w:p>
    <w:p w14:paraId="5916D7AA" w14:textId="77777777" w:rsidR="00C42789" w:rsidRPr="008A6317" w:rsidRDefault="00C42789" w:rsidP="009307AB">
      <w:pPr>
        <w:tabs>
          <w:tab w:val="left" w:pos="540"/>
          <w:tab w:val="left" w:pos="851"/>
          <w:tab w:val="left" w:pos="1134"/>
        </w:tabs>
        <w:spacing w:after="0" w:line="234" w:lineRule="auto"/>
        <w:ind w:firstLine="567"/>
        <w:contextualSpacing/>
        <w:jc w:val="both"/>
        <w:rPr>
          <w:rFonts w:ascii="Times New Roman" w:hAnsi="Times New Roman"/>
          <w:color w:val="000000"/>
          <w:sz w:val="28"/>
          <w:szCs w:val="28"/>
        </w:rPr>
      </w:pPr>
      <w:r w:rsidRPr="008A6317">
        <w:rPr>
          <w:rFonts w:ascii="Times New Roman" w:hAnsi="Times New Roman"/>
          <w:bCs/>
          <w:color w:val="000000"/>
          <w:sz w:val="28"/>
          <w:szCs w:val="28"/>
        </w:rPr>
        <w:t xml:space="preserve">- индикаторы (показатели) ожидаемых (конечных) результатов </w:t>
      </w:r>
      <w:r w:rsidRPr="008A6317">
        <w:rPr>
          <w:rFonts w:ascii="Times New Roman" w:hAnsi="Times New Roman"/>
          <w:bCs/>
          <w:iCs/>
          <w:color w:val="000000"/>
          <w:sz w:val="28"/>
          <w:szCs w:val="28"/>
        </w:rPr>
        <w:t>(</w:t>
      </w:r>
      <w:proofErr w:type="spellStart"/>
      <w:r w:rsidRPr="008A6317">
        <w:rPr>
          <w:rFonts w:ascii="Times New Roman" w:hAnsi="Times New Roman"/>
          <w:bCs/>
          <w:iCs/>
          <w:color w:val="000000"/>
          <w:sz w:val="28"/>
          <w:szCs w:val="28"/>
        </w:rPr>
        <w:t>outcome</w:t>
      </w:r>
      <w:proofErr w:type="spellEnd"/>
      <w:r w:rsidRPr="008A6317">
        <w:rPr>
          <w:rFonts w:ascii="Times New Roman" w:hAnsi="Times New Roman"/>
          <w:bCs/>
          <w:iCs/>
          <w:color w:val="000000"/>
          <w:sz w:val="28"/>
          <w:szCs w:val="28"/>
        </w:rPr>
        <w:t xml:space="preserve">). </w:t>
      </w:r>
      <w:r w:rsidRPr="008A6317">
        <w:rPr>
          <w:rFonts w:ascii="Times New Roman" w:hAnsi="Times New Roman"/>
          <w:color w:val="000000"/>
          <w:sz w:val="28"/>
          <w:szCs w:val="28"/>
        </w:rPr>
        <w:t>Они показывают, к чему привели созданные блага - продукты в рамках реализации программы, в результате изменилась ли социально-экономическая ситуация в стране, а также показывают, насколько возрос доступ населения к основным государственным услугам и его удовлетворенность ими.</w:t>
      </w:r>
    </w:p>
    <w:p w14:paraId="5C5C87EC" w14:textId="77777777" w:rsidR="00C42789" w:rsidRPr="008A6317" w:rsidRDefault="00C42789" w:rsidP="009307AB">
      <w:pPr>
        <w:pStyle w:val="a6"/>
        <w:numPr>
          <w:ilvl w:val="0"/>
          <w:numId w:val="12"/>
        </w:numPr>
        <w:tabs>
          <w:tab w:val="left" w:pos="540"/>
          <w:tab w:val="left" w:pos="709"/>
          <w:tab w:val="left" w:pos="851"/>
          <w:tab w:val="left" w:pos="1134"/>
        </w:tabs>
        <w:spacing w:after="0" w:line="234"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Практика показала, что не всегда есть возможность подобрать индикатор, который бы напрямую измерял необходимые действия или </w:t>
      </w:r>
      <w:r w:rsidRPr="008A6317">
        <w:rPr>
          <w:rFonts w:ascii="Times New Roman" w:hAnsi="Times New Roman"/>
          <w:color w:val="000000"/>
          <w:sz w:val="28"/>
          <w:szCs w:val="28"/>
        </w:rPr>
        <w:lastRenderedPageBreak/>
        <w:t>результат. В этом случае используются косвенные измерения. Такие индикаторы, называемые прокси-индикаторами, обозначены в Матрице действий ПСР 2021-2025.</w:t>
      </w:r>
    </w:p>
    <w:p w14:paraId="64D7498A" w14:textId="77777777" w:rsidR="00C42789" w:rsidRPr="008A6317" w:rsidRDefault="00C42789" w:rsidP="009307AB">
      <w:pPr>
        <w:pStyle w:val="a6"/>
        <w:numPr>
          <w:ilvl w:val="0"/>
          <w:numId w:val="12"/>
        </w:numPr>
        <w:tabs>
          <w:tab w:val="left" w:pos="540"/>
          <w:tab w:val="left" w:pos="851"/>
          <w:tab w:val="left" w:pos="1134"/>
        </w:tabs>
        <w:spacing w:after="0" w:line="234" w:lineRule="auto"/>
        <w:ind w:left="0" w:firstLine="567"/>
        <w:jc w:val="both"/>
        <w:rPr>
          <w:rFonts w:ascii="Times New Roman" w:hAnsi="Times New Roman"/>
          <w:i/>
          <w:color w:val="000000"/>
          <w:sz w:val="28"/>
          <w:szCs w:val="28"/>
        </w:rPr>
      </w:pPr>
      <w:r w:rsidRPr="008A6317">
        <w:rPr>
          <w:rFonts w:ascii="Times New Roman" w:hAnsi="Times New Roman"/>
          <w:color w:val="000000"/>
          <w:sz w:val="28"/>
          <w:szCs w:val="28"/>
        </w:rPr>
        <w:t xml:space="preserve"> Источники информации для проведения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w:t>
      </w:r>
      <w:r w:rsidRPr="008A6317">
        <w:rPr>
          <w:rFonts w:ascii="Times New Roman" w:hAnsi="Times New Roman"/>
          <w:i/>
          <w:color w:val="000000"/>
          <w:sz w:val="28"/>
          <w:szCs w:val="28"/>
        </w:rPr>
        <w:t xml:space="preserve"> </w:t>
      </w:r>
      <w:r w:rsidRPr="008A6317">
        <w:rPr>
          <w:rFonts w:ascii="Times New Roman" w:hAnsi="Times New Roman"/>
          <w:color w:val="000000"/>
          <w:sz w:val="28"/>
          <w:szCs w:val="28"/>
        </w:rPr>
        <w:t xml:space="preserve">источниками информации для организации и проведения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ПСР 2021-2025 и ЦУР выступают:</w:t>
      </w:r>
    </w:p>
    <w:p w14:paraId="322D270C" w14:textId="77777777" w:rsidR="00C42789" w:rsidRPr="008A6317" w:rsidRDefault="00C42789" w:rsidP="009307AB">
      <w:pPr>
        <w:pStyle w:val="Default"/>
        <w:tabs>
          <w:tab w:val="left" w:pos="540"/>
          <w:tab w:val="left" w:pos="851"/>
          <w:tab w:val="left" w:pos="1134"/>
        </w:tabs>
        <w:spacing w:line="234" w:lineRule="auto"/>
        <w:ind w:firstLine="567"/>
        <w:contextualSpacing/>
        <w:jc w:val="both"/>
        <w:rPr>
          <w:rFonts w:ascii="Times New Roman" w:hAnsi="Times New Roman" w:cs="Times New Roman"/>
          <w:sz w:val="28"/>
          <w:szCs w:val="28"/>
        </w:rPr>
      </w:pPr>
      <w:r w:rsidRPr="008A6317">
        <w:rPr>
          <w:rFonts w:ascii="Times New Roman" w:hAnsi="Times New Roman" w:cs="Times New Roman"/>
          <w:sz w:val="28"/>
          <w:szCs w:val="28"/>
        </w:rPr>
        <w:t>- государственная (официальная) статистика (база данных Агентства по статистике при Президенте Республики Таджикистан);</w:t>
      </w:r>
    </w:p>
    <w:p w14:paraId="093FD121" w14:textId="77777777" w:rsidR="00C42789" w:rsidRPr="008A6317" w:rsidRDefault="00C42789" w:rsidP="009307AB">
      <w:pPr>
        <w:pStyle w:val="Default"/>
        <w:tabs>
          <w:tab w:val="left" w:pos="540"/>
          <w:tab w:val="left" w:pos="851"/>
          <w:tab w:val="left" w:pos="1134"/>
        </w:tabs>
        <w:spacing w:line="234" w:lineRule="auto"/>
        <w:ind w:firstLine="567"/>
        <w:contextualSpacing/>
        <w:jc w:val="both"/>
        <w:rPr>
          <w:rFonts w:ascii="Times New Roman" w:hAnsi="Times New Roman" w:cs="Times New Roman"/>
          <w:sz w:val="28"/>
          <w:szCs w:val="28"/>
        </w:rPr>
      </w:pPr>
      <w:r w:rsidRPr="008A6317">
        <w:rPr>
          <w:rFonts w:ascii="Times New Roman" w:hAnsi="Times New Roman" w:cs="Times New Roman"/>
          <w:sz w:val="28"/>
          <w:szCs w:val="28"/>
        </w:rPr>
        <w:t>- ведомственная статистика (база данных промежуточных и годовых отчетов министерств и ведомств страны);</w:t>
      </w:r>
    </w:p>
    <w:p w14:paraId="70468353" w14:textId="77777777" w:rsidR="00C42789" w:rsidRPr="008A6317" w:rsidRDefault="00C42789" w:rsidP="009307AB">
      <w:pPr>
        <w:pStyle w:val="Default"/>
        <w:tabs>
          <w:tab w:val="left" w:pos="540"/>
          <w:tab w:val="left" w:pos="851"/>
          <w:tab w:val="left" w:pos="1134"/>
        </w:tabs>
        <w:spacing w:line="234" w:lineRule="auto"/>
        <w:ind w:firstLine="567"/>
        <w:contextualSpacing/>
        <w:jc w:val="both"/>
        <w:rPr>
          <w:rFonts w:ascii="Times New Roman" w:hAnsi="Times New Roman" w:cs="Times New Roman"/>
          <w:sz w:val="28"/>
          <w:szCs w:val="28"/>
        </w:rPr>
      </w:pPr>
      <w:r w:rsidRPr="008A6317">
        <w:rPr>
          <w:rFonts w:ascii="Times New Roman" w:hAnsi="Times New Roman" w:cs="Times New Roman"/>
          <w:sz w:val="28"/>
          <w:szCs w:val="28"/>
        </w:rPr>
        <w:t xml:space="preserve">- статистика отдельных организаций - предприятий (база данных отдельных организаций - предприятий и других субъектов хозяйствования, не учитываемые государственной статистикой); </w:t>
      </w:r>
    </w:p>
    <w:p w14:paraId="5C290B06" w14:textId="77777777" w:rsidR="00C42789" w:rsidRPr="008A6317" w:rsidRDefault="00C42789" w:rsidP="009307AB">
      <w:pPr>
        <w:pStyle w:val="Default"/>
        <w:tabs>
          <w:tab w:val="left" w:pos="540"/>
          <w:tab w:val="left" w:pos="851"/>
          <w:tab w:val="left" w:pos="1134"/>
        </w:tabs>
        <w:spacing w:line="234" w:lineRule="auto"/>
        <w:ind w:firstLine="567"/>
        <w:contextualSpacing/>
        <w:jc w:val="both"/>
        <w:rPr>
          <w:rFonts w:ascii="Times New Roman" w:hAnsi="Times New Roman" w:cs="Times New Roman"/>
          <w:sz w:val="28"/>
          <w:szCs w:val="28"/>
        </w:rPr>
      </w:pPr>
      <w:r w:rsidRPr="008A6317">
        <w:rPr>
          <w:rFonts w:ascii="Times New Roman" w:hAnsi="Times New Roman" w:cs="Times New Roman"/>
          <w:sz w:val="28"/>
          <w:szCs w:val="28"/>
        </w:rPr>
        <w:t xml:space="preserve">- альтернативная статистика (база данных международных институтов - организаций, независимых исследовательских организаций и организаций гражданского общества, образуемая в результате проведения целевых социологических опросов населения, выборочных обследований регионов, отдельных групп населения, домашних хозяйств, или других различных исследований и т.п.). </w:t>
      </w:r>
    </w:p>
    <w:p w14:paraId="2D98D965" w14:textId="77777777" w:rsidR="00C42789" w:rsidRPr="008A6317" w:rsidRDefault="00C42789" w:rsidP="009307AB">
      <w:pPr>
        <w:pStyle w:val="a6"/>
        <w:numPr>
          <w:ilvl w:val="0"/>
          <w:numId w:val="12"/>
        </w:numPr>
        <w:tabs>
          <w:tab w:val="left" w:pos="540"/>
          <w:tab w:val="left" w:pos="851"/>
          <w:tab w:val="left" w:pos="1134"/>
        </w:tabs>
        <w:spacing w:after="0" w:line="234"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Ключевую подсистему системы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образует система сбора данных значений индикаторов мониторинга и другой количественной и качественной информации, характеризующей социально-экономическое развитие Таджикистана и степень достижения ЦУР. Система сбора данных - информации должна быть построена таким образом, чтобы обеспечить сочетание требования полноты данных, необходимых для принятия управленческих решений, экономии государственных ресурсов, затрачиваемых на получение этой информации. </w:t>
      </w:r>
    </w:p>
    <w:p w14:paraId="5BD8C6F7" w14:textId="77777777" w:rsidR="00C42789" w:rsidRPr="008A6317" w:rsidRDefault="00C42789" w:rsidP="009307AB">
      <w:pPr>
        <w:pStyle w:val="a6"/>
        <w:numPr>
          <w:ilvl w:val="0"/>
          <w:numId w:val="12"/>
        </w:numPr>
        <w:tabs>
          <w:tab w:val="left" w:pos="540"/>
          <w:tab w:val="left" w:pos="851"/>
          <w:tab w:val="left" w:pos="1134"/>
        </w:tabs>
        <w:spacing w:after="0" w:line="234"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Создание системы сбора данных заключается в разработке совокупности схем потоков информации, определяющих направления, объем и временной режим обмена данными, правила и инструкции, регламентирующие содержание, источники, периодичность, сроки представления данных различными структурными элементами системы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Эта система также включает систему документации, которая по своему составу рассматривается как комплекс взаимоувязанных документов, процессов документирования данных и документооборота, отвечающих единым правилам и требованиям, а по содержанию </w:t>
      </w:r>
      <w:r w:rsidRPr="008A6317">
        <w:rPr>
          <w:rFonts w:ascii="Times New Roman" w:hAnsi="Times New Roman"/>
          <w:color w:val="000000"/>
          <w:sz w:val="28"/>
          <w:szCs w:val="28"/>
          <w:lang w:eastAsia="ru-RU"/>
        </w:rPr>
        <w:t>–</w:t>
      </w:r>
      <w:r w:rsidRPr="008A6317">
        <w:rPr>
          <w:rFonts w:ascii="Times New Roman" w:hAnsi="Times New Roman"/>
          <w:color w:val="000000"/>
          <w:sz w:val="28"/>
          <w:szCs w:val="28"/>
        </w:rPr>
        <w:t xml:space="preserve"> как средство реализации информационных потоков документированного обмена данными.</w:t>
      </w:r>
    </w:p>
    <w:p w14:paraId="2655D251" w14:textId="77777777" w:rsidR="00C42789" w:rsidRPr="008A6317" w:rsidRDefault="00C42789" w:rsidP="009307AB">
      <w:pPr>
        <w:pStyle w:val="Default"/>
        <w:numPr>
          <w:ilvl w:val="0"/>
          <w:numId w:val="12"/>
        </w:numPr>
        <w:tabs>
          <w:tab w:val="left" w:pos="540"/>
          <w:tab w:val="left" w:pos="851"/>
          <w:tab w:val="left" w:pos="1134"/>
        </w:tabs>
        <w:spacing w:line="234" w:lineRule="auto"/>
        <w:ind w:left="0" w:firstLine="567"/>
        <w:contextualSpacing/>
        <w:jc w:val="both"/>
        <w:rPr>
          <w:rFonts w:ascii="Times New Roman" w:hAnsi="Times New Roman" w:cs="Times New Roman"/>
          <w:sz w:val="28"/>
          <w:szCs w:val="28"/>
        </w:rPr>
      </w:pPr>
      <w:r w:rsidRPr="008A6317">
        <w:rPr>
          <w:rFonts w:ascii="Times New Roman" w:hAnsi="Times New Roman" w:cs="Times New Roman"/>
          <w:sz w:val="28"/>
          <w:szCs w:val="28"/>
        </w:rPr>
        <w:t xml:space="preserve"> В системе сбора данных центральная роль принадлежит Агентству по статистике при Президенте Республики Таджикистан, которое будет обеспечивать своевременный сбор, обработку и предоставление основного массива данных по всем индикаторам. Мониторинг и оценка ПСР 2021-2025 и достижения ЦУР будет единым процессом, исключающим существование параллельных структур мониторинга и дублирование функции по сбору информации.</w:t>
      </w:r>
    </w:p>
    <w:p w14:paraId="45722612" w14:textId="77777777" w:rsidR="00C42789" w:rsidRPr="008A6317" w:rsidRDefault="00C42789" w:rsidP="009307AB">
      <w:pPr>
        <w:pStyle w:val="Default"/>
        <w:numPr>
          <w:ilvl w:val="0"/>
          <w:numId w:val="12"/>
        </w:numPr>
        <w:tabs>
          <w:tab w:val="left" w:pos="540"/>
          <w:tab w:val="left" w:pos="851"/>
          <w:tab w:val="left" w:pos="1134"/>
        </w:tabs>
        <w:spacing w:line="234" w:lineRule="auto"/>
        <w:ind w:left="0" w:firstLine="567"/>
        <w:contextualSpacing/>
        <w:jc w:val="both"/>
        <w:rPr>
          <w:rFonts w:ascii="Times New Roman" w:hAnsi="Times New Roman" w:cs="Times New Roman"/>
          <w:sz w:val="28"/>
          <w:szCs w:val="28"/>
        </w:rPr>
      </w:pPr>
      <w:r w:rsidRPr="008A6317">
        <w:rPr>
          <w:rFonts w:ascii="Times New Roman" w:hAnsi="Times New Roman" w:cs="Times New Roman"/>
          <w:i/>
          <w:sz w:val="28"/>
          <w:szCs w:val="28"/>
        </w:rPr>
        <w:t xml:space="preserve"> </w:t>
      </w:r>
      <w:r w:rsidRPr="008A6317">
        <w:rPr>
          <w:rFonts w:ascii="Times New Roman" w:hAnsi="Times New Roman" w:cs="Times New Roman"/>
          <w:sz w:val="28"/>
          <w:szCs w:val="28"/>
        </w:rPr>
        <w:t xml:space="preserve">Периодичность и график сбора информации - для полноты и целостности предоставляемой информации, сбор данных по соответствующим </w:t>
      </w:r>
      <w:r w:rsidRPr="008A6317">
        <w:rPr>
          <w:rFonts w:ascii="Times New Roman" w:hAnsi="Times New Roman" w:cs="Times New Roman"/>
          <w:sz w:val="28"/>
          <w:szCs w:val="28"/>
        </w:rPr>
        <w:lastRenderedPageBreak/>
        <w:t>индикаторам - показателям (замер значений - целевых величин (ориентиры) индикаторов) ПСР 2021-2025 и ЦУР осуществляется один раз в году после завершения отчетного года.</w:t>
      </w:r>
    </w:p>
    <w:p w14:paraId="472B66AB" w14:textId="77777777" w:rsidR="00C42789" w:rsidRPr="008A6317" w:rsidRDefault="00C42789" w:rsidP="009307AB">
      <w:pPr>
        <w:pStyle w:val="Default"/>
        <w:numPr>
          <w:ilvl w:val="0"/>
          <w:numId w:val="12"/>
        </w:numPr>
        <w:tabs>
          <w:tab w:val="left" w:pos="540"/>
          <w:tab w:val="left" w:pos="851"/>
          <w:tab w:val="left" w:pos="1134"/>
        </w:tabs>
        <w:spacing w:line="234" w:lineRule="auto"/>
        <w:ind w:left="0" w:firstLine="567"/>
        <w:contextualSpacing/>
        <w:jc w:val="both"/>
        <w:rPr>
          <w:rFonts w:ascii="Times New Roman" w:hAnsi="Times New Roman" w:cs="Times New Roman"/>
          <w:sz w:val="28"/>
          <w:szCs w:val="28"/>
        </w:rPr>
      </w:pPr>
      <w:r w:rsidRPr="008A6317">
        <w:rPr>
          <w:rFonts w:ascii="Times New Roman" w:hAnsi="Times New Roman" w:cs="Times New Roman"/>
          <w:sz w:val="28"/>
          <w:szCs w:val="28"/>
        </w:rPr>
        <w:t xml:space="preserve"> Правила проведения </w:t>
      </w:r>
      <w:proofErr w:type="spellStart"/>
      <w:r w:rsidRPr="008A6317">
        <w:rPr>
          <w:rFonts w:ascii="Times New Roman" w:hAnsi="Times New Roman" w:cs="Times New Roman"/>
          <w:sz w:val="28"/>
          <w:szCs w:val="28"/>
        </w:rPr>
        <w:t>МиО</w:t>
      </w:r>
      <w:proofErr w:type="spellEnd"/>
      <w:r w:rsidRPr="008A6317">
        <w:rPr>
          <w:rFonts w:ascii="Times New Roman" w:hAnsi="Times New Roman" w:cs="Times New Roman"/>
          <w:sz w:val="28"/>
          <w:szCs w:val="28"/>
        </w:rPr>
        <w:t xml:space="preserve"> реализации стратегических документов национального уровня, отраслевых и региональных программ развития в Республике Таджикистан (утверждены постановлением Правительства РТ от 29 декабря 2018 года, №615) для соответствующих министерств и ведомств страны предусматривают предоставление информации об исполнении ПСР 2021-2025 и ЦУР до 1 марта каждого года в уполномоченный орган по координации системы </w:t>
      </w:r>
      <w:proofErr w:type="spellStart"/>
      <w:r w:rsidRPr="008A6317">
        <w:rPr>
          <w:rFonts w:ascii="Times New Roman" w:hAnsi="Times New Roman" w:cs="Times New Roman"/>
          <w:sz w:val="28"/>
          <w:szCs w:val="28"/>
        </w:rPr>
        <w:t>МиО</w:t>
      </w:r>
      <w:proofErr w:type="spellEnd"/>
      <w:r w:rsidRPr="008A6317">
        <w:rPr>
          <w:rFonts w:ascii="Times New Roman" w:hAnsi="Times New Roman" w:cs="Times New Roman"/>
          <w:sz w:val="28"/>
          <w:szCs w:val="28"/>
        </w:rPr>
        <w:t xml:space="preserve"> (МЭРТ). Такой срок предусмотрен и для Комитета по местному развитию при Президенте Республики Таджикистан, который ежегодно до 10 февраля получает от местных исполнительных органов государственной власти сводную информацию о деятельности по реализации ПСР 2021-2025 с учетом ЦУР в регионах, обобщает и предоставляет её МЭРТ для анализа.  </w:t>
      </w:r>
    </w:p>
    <w:p w14:paraId="670E77B3" w14:textId="77777777" w:rsidR="00C42789" w:rsidRPr="008A6317" w:rsidRDefault="00C42789" w:rsidP="009307AB">
      <w:pPr>
        <w:pStyle w:val="Default"/>
        <w:numPr>
          <w:ilvl w:val="0"/>
          <w:numId w:val="12"/>
        </w:numPr>
        <w:tabs>
          <w:tab w:val="left" w:pos="540"/>
          <w:tab w:val="left" w:pos="851"/>
          <w:tab w:val="left" w:pos="1134"/>
        </w:tabs>
        <w:spacing w:line="234" w:lineRule="auto"/>
        <w:ind w:left="0" w:firstLine="567"/>
        <w:contextualSpacing/>
        <w:jc w:val="both"/>
        <w:rPr>
          <w:rFonts w:ascii="Times New Roman" w:hAnsi="Times New Roman" w:cs="Times New Roman"/>
          <w:sz w:val="28"/>
          <w:szCs w:val="28"/>
        </w:rPr>
      </w:pPr>
      <w:r w:rsidRPr="008A6317">
        <w:rPr>
          <w:rFonts w:ascii="Times New Roman" w:hAnsi="Times New Roman" w:cs="Times New Roman"/>
          <w:sz w:val="28"/>
          <w:szCs w:val="28"/>
        </w:rPr>
        <w:t xml:space="preserve"> При необходимости уполномоченный орган по координации системы </w:t>
      </w:r>
      <w:proofErr w:type="spellStart"/>
      <w:r w:rsidRPr="008A6317">
        <w:rPr>
          <w:rFonts w:ascii="Times New Roman" w:hAnsi="Times New Roman" w:cs="Times New Roman"/>
          <w:sz w:val="28"/>
          <w:szCs w:val="28"/>
        </w:rPr>
        <w:t>МиО</w:t>
      </w:r>
      <w:proofErr w:type="spellEnd"/>
      <w:r w:rsidRPr="008A6317">
        <w:rPr>
          <w:rFonts w:ascii="Times New Roman" w:hAnsi="Times New Roman" w:cs="Times New Roman"/>
          <w:sz w:val="28"/>
          <w:szCs w:val="28"/>
        </w:rPr>
        <w:t xml:space="preserve"> ПСР 2021-2025 по согласованию с Правительством Республики Таджикистан может устанавливать иные сроки представления данных - информации по реализации ПСР 2021-2025 и ЦУР.</w:t>
      </w:r>
    </w:p>
    <w:p w14:paraId="3112F61B" w14:textId="77777777" w:rsidR="00C42789" w:rsidRPr="008A6317" w:rsidRDefault="00C42789" w:rsidP="009307AB">
      <w:pPr>
        <w:pStyle w:val="Default"/>
        <w:numPr>
          <w:ilvl w:val="0"/>
          <w:numId w:val="12"/>
        </w:numPr>
        <w:tabs>
          <w:tab w:val="left" w:pos="540"/>
          <w:tab w:val="left" w:pos="851"/>
          <w:tab w:val="left" w:pos="1134"/>
        </w:tabs>
        <w:spacing w:line="234" w:lineRule="auto"/>
        <w:ind w:left="0" w:firstLine="567"/>
        <w:contextualSpacing/>
        <w:jc w:val="both"/>
        <w:rPr>
          <w:rFonts w:ascii="Times New Roman" w:hAnsi="Times New Roman" w:cs="Times New Roman"/>
          <w:sz w:val="28"/>
          <w:szCs w:val="28"/>
        </w:rPr>
      </w:pPr>
      <w:r w:rsidRPr="008A6317">
        <w:rPr>
          <w:rFonts w:ascii="Times New Roman" w:hAnsi="Times New Roman" w:cs="Times New Roman"/>
          <w:i/>
          <w:sz w:val="28"/>
          <w:szCs w:val="28"/>
        </w:rPr>
        <w:t xml:space="preserve"> </w:t>
      </w:r>
      <w:r w:rsidRPr="008A6317">
        <w:rPr>
          <w:rFonts w:ascii="Times New Roman" w:hAnsi="Times New Roman" w:cs="Times New Roman"/>
          <w:sz w:val="28"/>
          <w:szCs w:val="28"/>
        </w:rPr>
        <w:t xml:space="preserve">Ответственные за получение и предоставление информации - основным получателем данных для дальнейшего обобщения и анализа в рамках ПСР 2021-2025 и ЦУР выступает МЭРТ – координатор системы </w:t>
      </w:r>
      <w:proofErr w:type="spellStart"/>
      <w:r w:rsidRPr="008A6317">
        <w:rPr>
          <w:rFonts w:ascii="Times New Roman" w:hAnsi="Times New Roman" w:cs="Times New Roman"/>
          <w:sz w:val="28"/>
          <w:szCs w:val="28"/>
        </w:rPr>
        <w:t>МиО</w:t>
      </w:r>
      <w:proofErr w:type="spellEnd"/>
      <w:r w:rsidRPr="008A6317">
        <w:rPr>
          <w:rFonts w:ascii="Times New Roman" w:hAnsi="Times New Roman" w:cs="Times New Roman"/>
          <w:sz w:val="28"/>
          <w:szCs w:val="28"/>
        </w:rPr>
        <w:t xml:space="preserve"> стратегических документов национального уровня, отраслевых и региональных программ развития, выступающий также в качестве координатора реализации ЦУР и секретариата Совета национального развития в Таджикистане. </w:t>
      </w:r>
    </w:p>
    <w:p w14:paraId="3F7828C0" w14:textId="77777777" w:rsidR="00C42789" w:rsidRPr="008A6317" w:rsidRDefault="00C42789" w:rsidP="009307AB">
      <w:pPr>
        <w:pStyle w:val="Default"/>
        <w:numPr>
          <w:ilvl w:val="0"/>
          <w:numId w:val="12"/>
        </w:numPr>
        <w:tabs>
          <w:tab w:val="left" w:pos="540"/>
          <w:tab w:val="left" w:pos="851"/>
          <w:tab w:val="left" w:pos="1134"/>
        </w:tabs>
        <w:spacing w:line="234" w:lineRule="auto"/>
        <w:ind w:left="0" w:firstLine="567"/>
        <w:contextualSpacing/>
        <w:jc w:val="both"/>
        <w:rPr>
          <w:rFonts w:ascii="Times New Roman" w:hAnsi="Times New Roman" w:cs="Times New Roman"/>
          <w:sz w:val="28"/>
          <w:szCs w:val="28"/>
        </w:rPr>
      </w:pPr>
      <w:r w:rsidRPr="008A6317">
        <w:rPr>
          <w:rFonts w:ascii="Times New Roman" w:hAnsi="Times New Roman" w:cs="Times New Roman"/>
          <w:sz w:val="28"/>
          <w:szCs w:val="28"/>
        </w:rPr>
        <w:t xml:space="preserve"> Ответственными за предоставлением данных - информации в рамках ПСР 2021-2025 и ЦУР являются все профильные министерства и ведомства, местные исполнительные органы государственной власти, учреждения, организации, предприятия независимо от форм собственности и ведомственной подчинённости, а также партнеры по развитию (в рамках принятых ими обязательств) задействованные в реализации ПСР 2021-2025 и ЦУР.</w:t>
      </w:r>
    </w:p>
    <w:p w14:paraId="7FC01767" w14:textId="77777777" w:rsidR="00C42789" w:rsidRPr="008A6317" w:rsidRDefault="00C42789" w:rsidP="00507934">
      <w:pPr>
        <w:pStyle w:val="Default"/>
        <w:numPr>
          <w:ilvl w:val="0"/>
          <w:numId w:val="12"/>
        </w:numPr>
        <w:tabs>
          <w:tab w:val="left" w:pos="540"/>
          <w:tab w:val="left" w:pos="851"/>
          <w:tab w:val="left" w:pos="1134"/>
        </w:tabs>
        <w:spacing w:line="238" w:lineRule="auto"/>
        <w:ind w:left="0" w:firstLine="567"/>
        <w:contextualSpacing/>
        <w:jc w:val="both"/>
        <w:rPr>
          <w:rFonts w:ascii="Times New Roman" w:hAnsi="Times New Roman" w:cs="Times New Roman"/>
          <w:sz w:val="28"/>
          <w:szCs w:val="28"/>
        </w:rPr>
      </w:pPr>
      <w:r w:rsidRPr="008A6317">
        <w:rPr>
          <w:rFonts w:ascii="Times New Roman" w:hAnsi="Times New Roman" w:cs="Times New Roman"/>
          <w:i/>
          <w:sz w:val="28"/>
          <w:szCs w:val="28"/>
        </w:rPr>
        <w:t xml:space="preserve"> </w:t>
      </w:r>
      <w:r w:rsidRPr="008A6317">
        <w:rPr>
          <w:rFonts w:ascii="Times New Roman" w:hAnsi="Times New Roman" w:cs="Times New Roman"/>
          <w:sz w:val="28"/>
          <w:szCs w:val="28"/>
        </w:rPr>
        <w:t>Обработка и анализ получаемой информации - а</w:t>
      </w:r>
      <w:r w:rsidRPr="008A6317">
        <w:rPr>
          <w:rFonts w:ascii="Times New Roman" w:hAnsi="Times New Roman" w:cs="Times New Roman"/>
          <w:spacing w:val="-2"/>
          <w:sz w:val="28"/>
          <w:szCs w:val="28"/>
        </w:rPr>
        <w:t>нализ</w:t>
      </w:r>
      <w:r w:rsidRPr="008A6317">
        <w:rPr>
          <w:rFonts w:ascii="Times New Roman" w:hAnsi="Times New Roman" w:cs="Times New Roman"/>
          <w:sz w:val="28"/>
          <w:szCs w:val="28"/>
        </w:rPr>
        <w:t xml:space="preserve"> информации, собранной в ходе </w:t>
      </w:r>
      <w:proofErr w:type="spellStart"/>
      <w:r w:rsidRPr="008A6317">
        <w:rPr>
          <w:rFonts w:ascii="Times New Roman" w:hAnsi="Times New Roman" w:cs="Times New Roman"/>
          <w:sz w:val="28"/>
          <w:szCs w:val="28"/>
        </w:rPr>
        <w:t>МиО</w:t>
      </w:r>
      <w:proofErr w:type="spellEnd"/>
      <w:r w:rsidRPr="008A6317">
        <w:rPr>
          <w:rFonts w:ascii="Times New Roman" w:hAnsi="Times New Roman" w:cs="Times New Roman"/>
          <w:sz w:val="28"/>
          <w:szCs w:val="28"/>
        </w:rPr>
        <w:t xml:space="preserve"> ПСР 2021-2025 и ЦУР, будет осуществляться всеми центральными исполнительными органами, ответственными за реализацию ПСР 2021-2025 и ЦУР, по сферам своей компетенции, при координирующей роли МЭРТ. К проведению анализа и выработке предложений по проведению государственной политики в возрастающей степени будут привлекаться специалисты государственных и независимых исследовательских организаций, представители гражданского общества и бизнес-структур. </w:t>
      </w:r>
    </w:p>
    <w:p w14:paraId="074EB977" w14:textId="77777777" w:rsidR="00C42789" w:rsidRPr="008A6317" w:rsidRDefault="00C42789" w:rsidP="00507934">
      <w:pPr>
        <w:pStyle w:val="Default"/>
        <w:numPr>
          <w:ilvl w:val="0"/>
          <w:numId w:val="12"/>
        </w:numPr>
        <w:tabs>
          <w:tab w:val="left" w:pos="540"/>
          <w:tab w:val="left" w:pos="851"/>
          <w:tab w:val="left" w:pos="1134"/>
        </w:tabs>
        <w:spacing w:line="238" w:lineRule="auto"/>
        <w:ind w:left="0" w:firstLine="567"/>
        <w:contextualSpacing/>
        <w:jc w:val="both"/>
        <w:rPr>
          <w:rFonts w:ascii="Times New Roman" w:hAnsi="Times New Roman" w:cs="Times New Roman"/>
          <w:spacing w:val="-2"/>
          <w:sz w:val="28"/>
          <w:szCs w:val="28"/>
        </w:rPr>
      </w:pPr>
      <w:r w:rsidRPr="008A6317">
        <w:rPr>
          <w:rFonts w:ascii="Times New Roman" w:hAnsi="Times New Roman" w:cs="Times New Roman"/>
          <w:sz w:val="28"/>
          <w:szCs w:val="28"/>
        </w:rPr>
        <w:t xml:space="preserve"> Далее вся информация - поток данных, поступающая от всех ответственных за предоставление информации - данных в рамках ПСР 2021-2025 и ЦУР, поступает в информационную базу (фонд) соответствующего управления МЭРТ, ответственного за мониторинг реализации национальных стратегических документов страны. Это управление проводит инвентаризацию поступающих данных - информации и затем перераспределяет их между структурными подразделениями МЭРТ, курирующими </w:t>
      </w:r>
      <w:r w:rsidRPr="008A6317">
        <w:rPr>
          <w:rFonts w:ascii="Times New Roman" w:hAnsi="Times New Roman" w:cs="Times New Roman"/>
          <w:spacing w:val="-2"/>
          <w:sz w:val="28"/>
          <w:szCs w:val="28"/>
        </w:rPr>
        <w:t xml:space="preserve">соответствующие </w:t>
      </w:r>
      <w:r w:rsidRPr="008A6317">
        <w:rPr>
          <w:rFonts w:ascii="Times New Roman" w:hAnsi="Times New Roman" w:cs="Times New Roman"/>
          <w:spacing w:val="-2"/>
          <w:sz w:val="28"/>
          <w:szCs w:val="28"/>
        </w:rPr>
        <w:lastRenderedPageBreak/>
        <w:t xml:space="preserve">отрасли экономики для аналитической обработки совокупности данных, относящихся к их профилю. </w:t>
      </w:r>
    </w:p>
    <w:p w14:paraId="722DC532" w14:textId="77777777" w:rsidR="00C42789" w:rsidRPr="008A6317" w:rsidRDefault="00C42789" w:rsidP="00507934">
      <w:pPr>
        <w:pStyle w:val="Default"/>
        <w:numPr>
          <w:ilvl w:val="0"/>
          <w:numId w:val="12"/>
        </w:numPr>
        <w:tabs>
          <w:tab w:val="left" w:pos="540"/>
          <w:tab w:val="left" w:pos="851"/>
          <w:tab w:val="left" w:pos="1134"/>
        </w:tabs>
        <w:spacing w:line="238" w:lineRule="auto"/>
        <w:ind w:left="0" w:firstLine="567"/>
        <w:contextualSpacing/>
        <w:jc w:val="both"/>
        <w:rPr>
          <w:rFonts w:ascii="Times New Roman" w:hAnsi="Times New Roman" w:cs="Times New Roman"/>
          <w:spacing w:val="-2"/>
          <w:sz w:val="28"/>
          <w:szCs w:val="28"/>
        </w:rPr>
      </w:pPr>
      <w:r w:rsidRPr="008A6317">
        <w:rPr>
          <w:rFonts w:ascii="Times New Roman" w:hAnsi="Times New Roman" w:cs="Times New Roman"/>
          <w:spacing w:val="-2"/>
          <w:sz w:val="28"/>
          <w:szCs w:val="28"/>
        </w:rPr>
        <w:t xml:space="preserve"> После тщательного анализа и обработки данных вся информация возвращается (поступает) в вышеуказанное управление МЭРТ для свода и подготовки соответствующих отчетов.</w:t>
      </w:r>
    </w:p>
    <w:p w14:paraId="60F30D7E" w14:textId="77777777" w:rsidR="00C42789" w:rsidRPr="008A6317" w:rsidRDefault="00C42789" w:rsidP="00507934">
      <w:pPr>
        <w:pStyle w:val="Default"/>
        <w:numPr>
          <w:ilvl w:val="0"/>
          <w:numId w:val="12"/>
        </w:numPr>
        <w:tabs>
          <w:tab w:val="left" w:pos="540"/>
          <w:tab w:val="left" w:pos="851"/>
          <w:tab w:val="left" w:pos="1134"/>
        </w:tabs>
        <w:spacing w:line="238" w:lineRule="auto"/>
        <w:ind w:left="0" w:firstLine="567"/>
        <w:contextualSpacing/>
        <w:jc w:val="both"/>
        <w:rPr>
          <w:rFonts w:ascii="Times New Roman" w:hAnsi="Times New Roman" w:cs="Times New Roman"/>
          <w:spacing w:val="-2"/>
          <w:sz w:val="28"/>
          <w:szCs w:val="28"/>
        </w:rPr>
      </w:pPr>
      <w:r w:rsidRPr="008A6317">
        <w:rPr>
          <w:rFonts w:ascii="Times New Roman" w:hAnsi="Times New Roman" w:cs="Times New Roman"/>
          <w:spacing w:val="-2"/>
          <w:sz w:val="28"/>
          <w:szCs w:val="28"/>
        </w:rPr>
        <w:t xml:space="preserve"> Результаты </w:t>
      </w:r>
      <w:proofErr w:type="spellStart"/>
      <w:r w:rsidRPr="008A6317">
        <w:rPr>
          <w:rFonts w:ascii="Times New Roman" w:hAnsi="Times New Roman" w:cs="Times New Roman"/>
          <w:spacing w:val="-2"/>
          <w:sz w:val="28"/>
          <w:szCs w:val="28"/>
        </w:rPr>
        <w:t>МиО</w:t>
      </w:r>
      <w:proofErr w:type="spellEnd"/>
      <w:r w:rsidRPr="008A6317">
        <w:rPr>
          <w:rFonts w:ascii="Times New Roman" w:hAnsi="Times New Roman" w:cs="Times New Roman"/>
          <w:spacing w:val="-2"/>
          <w:sz w:val="28"/>
          <w:szCs w:val="28"/>
        </w:rPr>
        <w:t xml:space="preserve"> исполнения ПСР 2021-2025 и ЦУР будут обобщаться в виде ежегодных отчетов о ходе реализации ПСР 2021-2025 и ЦУР. Эти отчеты должны предоставляться в сроки, позволяющие в полной мере использовать содержащуюся в них информацию для корректировки хода реализации Программы и ЦУР.</w:t>
      </w:r>
    </w:p>
    <w:p w14:paraId="67597E34" w14:textId="77777777" w:rsidR="00C42789" w:rsidRPr="008A6317" w:rsidRDefault="00C42789" w:rsidP="00507934">
      <w:pPr>
        <w:pStyle w:val="Default"/>
        <w:numPr>
          <w:ilvl w:val="0"/>
          <w:numId w:val="12"/>
        </w:numPr>
        <w:tabs>
          <w:tab w:val="left" w:pos="540"/>
          <w:tab w:val="left" w:pos="851"/>
          <w:tab w:val="left" w:pos="1134"/>
        </w:tabs>
        <w:spacing w:line="238" w:lineRule="auto"/>
        <w:ind w:left="0" w:firstLine="567"/>
        <w:contextualSpacing/>
        <w:jc w:val="both"/>
        <w:rPr>
          <w:rFonts w:ascii="Times New Roman" w:hAnsi="Times New Roman" w:cs="Times New Roman"/>
          <w:sz w:val="28"/>
          <w:szCs w:val="28"/>
        </w:rPr>
      </w:pPr>
      <w:r w:rsidRPr="008A6317">
        <w:rPr>
          <w:rFonts w:ascii="Times New Roman" w:hAnsi="Times New Roman" w:cs="Times New Roman"/>
          <w:i/>
          <w:sz w:val="28"/>
          <w:szCs w:val="28"/>
        </w:rPr>
        <w:t xml:space="preserve"> </w:t>
      </w:r>
      <w:r w:rsidRPr="008A6317">
        <w:rPr>
          <w:rFonts w:ascii="Times New Roman" w:hAnsi="Times New Roman" w:cs="Times New Roman"/>
          <w:sz w:val="28"/>
          <w:szCs w:val="28"/>
        </w:rPr>
        <w:t xml:space="preserve">Потребители результатов </w:t>
      </w:r>
      <w:proofErr w:type="spellStart"/>
      <w:r w:rsidRPr="008A6317">
        <w:rPr>
          <w:rFonts w:ascii="Times New Roman" w:hAnsi="Times New Roman" w:cs="Times New Roman"/>
          <w:sz w:val="28"/>
          <w:szCs w:val="28"/>
        </w:rPr>
        <w:t>МиО</w:t>
      </w:r>
      <w:proofErr w:type="spellEnd"/>
      <w:r w:rsidRPr="008A6317">
        <w:rPr>
          <w:rFonts w:ascii="Times New Roman" w:hAnsi="Times New Roman" w:cs="Times New Roman"/>
          <w:sz w:val="28"/>
          <w:szCs w:val="28"/>
        </w:rPr>
        <w:t xml:space="preserve"> - основными заинтересованными лицами в вопросах использования результатов </w:t>
      </w:r>
      <w:proofErr w:type="spellStart"/>
      <w:r w:rsidRPr="008A6317">
        <w:rPr>
          <w:rFonts w:ascii="Times New Roman" w:hAnsi="Times New Roman" w:cs="Times New Roman"/>
          <w:sz w:val="28"/>
          <w:szCs w:val="28"/>
        </w:rPr>
        <w:t>МиО</w:t>
      </w:r>
      <w:proofErr w:type="spellEnd"/>
      <w:r w:rsidRPr="008A6317">
        <w:rPr>
          <w:rFonts w:ascii="Times New Roman" w:hAnsi="Times New Roman" w:cs="Times New Roman"/>
          <w:sz w:val="28"/>
          <w:szCs w:val="28"/>
        </w:rPr>
        <w:t xml:space="preserve"> являются:  </w:t>
      </w:r>
    </w:p>
    <w:p w14:paraId="6F4B6C27" w14:textId="77777777" w:rsidR="00C42789" w:rsidRPr="008A6317" w:rsidRDefault="00C42789" w:rsidP="00507934">
      <w:pPr>
        <w:tabs>
          <w:tab w:val="left" w:pos="540"/>
          <w:tab w:val="left" w:pos="851"/>
          <w:tab w:val="left" w:pos="1134"/>
        </w:tabs>
        <w:spacing w:after="0" w:line="238" w:lineRule="auto"/>
        <w:ind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Маджлиси</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намояндагон</w:t>
      </w:r>
      <w:proofErr w:type="spellEnd"/>
      <w:r w:rsidRPr="008A6317">
        <w:rPr>
          <w:rFonts w:ascii="Times New Roman" w:hAnsi="Times New Roman"/>
          <w:color w:val="000000"/>
          <w:sz w:val="28"/>
          <w:szCs w:val="28"/>
        </w:rPr>
        <w:t xml:space="preserve"> </w:t>
      </w:r>
      <w:proofErr w:type="spellStart"/>
      <w:r w:rsidRPr="008A6317">
        <w:rPr>
          <w:rFonts w:ascii="Times New Roman" w:hAnsi="Times New Roman"/>
          <w:color w:val="000000"/>
          <w:sz w:val="28"/>
          <w:szCs w:val="28"/>
        </w:rPr>
        <w:t>Маджлиси</w:t>
      </w:r>
      <w:proofErr w:type="spellEnd"/>
      <w:r w:rsidRPr="008A6317">
        <w:rPr>
          <w:rFonts w:ascii="Times New Roman" w:hAnsi="Times New Roman"/>
          <w:color w:val="000000"/>
          <w:sz w:val="28"/>
          <w:szCs w:val="28"/>
        </w:rPr>
        <w:t xml:space="preserve"> Оли Республики Таджикистан;</w:t>
      </w:r>
    </w:p>
    <w:p w14:paraId="3B80F726" w14:textId="77777777" w:rsidR="00C42789" w:rsidRPr="008A6317" w:rsidRDefault="00C42789" w:rsidP="00507934">
      <w:pPr>
        <w:tabs>
          <w:tab w:val="left" w:pos="540"/>
          <w:tab w:val="left" w:pos="851"/>
          <w:tab w:val="left" w:pos="1134"/>
        </w:tabs>
        <w:spacing w:after="0" w:line="238" w:lineRule="auto"/>
        <w:ind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Совет национального развития при Президенте Республики Таджикистан;</w:t>
      </w:r>
    </w:p>
    <w:p w14:paraId="5D9644B2" w14:textId="77777777" w:rsidR="00C42789" w:rsidRPr="008A6317" w:rsidRDefault="00C42789" w:rsidP="00507934">
      <w:pPr>
        <w:tabs>
          <w:tab w:val="left" w:pos="540"/>
          <w:tab w:val="left" w:pos="851"/>
          <w:tab w:val="left" w:pos="1134"/>
        </w:tabs>
        <w:spacing w:after="0" w:line="238" w:lineRule="auto"/>
        <w:ind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Правительство Республики Таджикистан;</w:t>
      </w:r>
    </w:p>
    <w:p w14:paraId="68D63CF9" w14:textId="77777777" w:rsidR="00C42789" w:rsidRPr="008A6317" w:rsidRDefault="00C42789" w:rsidP="00507934">
      <w:pPr>
        <w:tabs>
          <w:tab w:val="left" w:pos="540"/>
          <w:tab w:val="left" w:pos="851"/>
          <w:tab w:val="left" w:pos="1134"/>
        </w:tabs>
        <w:spacing w:after="0" w:line="238" w:lineRule="auto"/>
        <w:ind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 министерства и ведомства, местные исполнительные органы государственной власти ответственные за реализацию отдельных компонентов ПСР 2021-2025;  </w:t>
      </w:r>
    </w:p>
    <w:p w14:paraId="7DEE1444" w14:textId="77777777" w:rsidR="00C42789" w:rsidRPr="008A6317" w:rsidRDefault="00C42789" w:rsidP="00507934">
      <w:pPr>
        <w:tabs>
          <w:tab w:val="left" w:pos="540"/>
          <w:tab w:val="left" w:pos="851"/>
          <w:tab w:val="left" w:pos="1134"/>
        </w:tabs>
        <w:spacing w:after="0" w:line="238" w:lineRule="auto"/>
        <w:ind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xml:space="preserve">- бизнес-ассоциации, предприятия и предприниматели соответствующего сектора экономики; </w:t>
      </w:r>
    </w:p>
    <w:p w14:paraId="318C5F8D" w14:textId="77777777" w:rsidR="00C42789" w:rsidRPr="008A6317" w:rsidRDefault="00C42789" w:rsidP="00507934">
      <w:pPr>
        <w:tabs>
          <w:tab w:val="left" w:pos="540"/>
          <w:tab w:val="left" w:pos="851"/>
          <w:tab w:val="left" w:pos="1134"/>
        </w:tabs>
        <w:spacing w:after="0" w:line="238" w:lineRule="auto"/>
        <w:ind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доноры - спонсоры (партнеры по развитию);</w:t>
      </w:r>
    </w:p>
    <w:p w14:paraId="713A7EF5" w14:textId="77777777" w:rsidR="00C42789" w:rsidRPr="008A6317" w:rsidRDefault="00C42789" w:rsidP="00507934">
      <w:pPr>
        <w:tabs>
          <w:tab w:val="left" w:pos="540"/>
          <w:tab w:val="left" w:pos="851"/>
          <w:tab w:val="left" w:pos="1134"/>
        </w:tabs>
        <w:spacing w:after="0" w:line="238" w:lineRule="auto"/>
        <w:ind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гражданское общество;</w:t>
      </w:r>
    </w:p>
    <w:p w14:paraId="6C257BEE" w14:textId="77777777" w:rsidR="00C42789" w:rsidRPr="008A6317" w:rsidRDefault="00C42789" w:rsidP="00507934">
      <w:pPr>
        <w:tabs>
          <w:tab w:val="left" w:pos="540"/>
          <w:tab w:val="left" w:pos="851"/>
          <w:tab w:val="left" w:pos="1134"/>
        </w:tabs>
        <w:spacing w:after="0" w:line="238" w:lineRule="auto"/>
        <w:ind w:firstLine="567"/>
        <w:contextualSpacing/>
        <w:jc w:val="both"/>
        <w:rPr>
          <w:rFonts w:ascii="Times New Roman" w:hAnsi="Times New Roman"/>
          <w:color w:val="000000"/>
          <w:sz w:val="28"/>
          <w:szCs w:val="28"/>
        </w:rPr>
      </w:pPr>
      <w:r w:rsidRPr="008A6317">
        <w:rPr>
          <w:rFonts w:ascii="Times New Roman" w:hAnsi="Times New Roman"/>
          <w:color w:val="000000"/>
          <w:sz w:val="28"/>
          <w:szCs w:val="28"/>
        </w:rPr>
        <w:t>- средства массовой информации.</w:t>
      </w:r>
    </w:p>
    <w:p w14:paraId="75104E45" w14:textId="77777777" w:rsidR="00C42789" w:rsidRPr="008A6317" w:rsidRDefault="00C42789" w:rsidP="00507934">
      <w:pPr>
        <w:pStyle w:val="a6"/>
        <w:numPr>
          <w:ilvl w:val="0"/>
          <w:numId w:val="12"/>
        </w:numPr>
        <w:tabs>
          <w:tab w:val="left" w:pos="540"/>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Расходы, необходимые для проведения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 финансирование системы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будет осуществляться в надлежащем размере через государственный бюджет и средств доноров. Финансирование деятельности уполномоченного органа по координации системы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других госорганов, входящих в институциональную схему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осуществляется через бюджетные средства, ежегодно выделяемые соответствующим министерствам и ведомствам. Донорские средства будут направляться на инвестиции в человеческий и организационный потенциал системы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Будут поддержаны усилия доноров по развитию потенциала гражданского общества в сфере мониторинга и оценки.</w:t>
      </w:r>
      <w:r w:rsidRPr="008A6317" w:rsidDel="0098285A">
        <w:rPr>
          <w:rFonts w:ascii="Times New Roman" w:hAnsi="Times New Roman"/>
          <w:color w:val="000000"/>
          <w:sz w:val="28"/>
          <w:szCs w:val="28"/>
        </w:rPr>
        <w:t xml:space="preserve"> </w:t>
      </w:r>
    </w:p>
    <w:p w14:paraId="0D97B42A" w14:textId="77777777" w:rsidR="00C42789" w:rsidRPr="008A6317" w:rsidRDefault="00C42789" w:rsidP="00507934">
      <w:pPr>
        <w:pStyle w:val="a6"/>
        <w:numPr>
          <w:ilvl w:val="0"/>
          <w:numId w:val="12"/>
        </w:numPr>
        <w:tabs>
          <w:tab w:val="left" w:pos="540"/>
          <w:tab w:val="left" w:pos="851"/>
          <w:tab w:val="left" w:pos="1134"/>
        </w:tabs>
        <w:spacing w:after="0" w:line="238" w:lineRule="auto"/>
        <w:ind w:left="0" w:firstLine="567"/>
        <w:jc w:val="both"/>
        <w:rPr>
          <w:rFonts w:ascii="Times New Roman" w:hAnsi="Times New Roman"/>
          <w:color w:val="000000"/>
          <w:spacing w:val="-2"/>
          <w:sz w:val="28"/>
          <w:szCs w:val="28"/>
        </w:rPr>
      </w:pPr>
      <w:r w:rsidRPr="008A6317">
        <w:rPr>
          <w:rFonts w:ascii="Times New Roman" w:hAnsi="Times New Roman"/>
          <w:i/>
          <w:color w:val="000000"/>
          <w:sz w:val="28"/>
          <w:szCs w:val="28"/>
        </w:rPr>
        <w:t xml:space="preserve"> </w:t>
      </w:r>
      <w:r w:rsidRPr="008A6317">
        <w:rPr>
          <w:rFonts w:ascii="Times New Roman" w:hAnsi="Times New Roman"/>
          <w:color w:val="000000"/>
          <w:sz w:val="28"/>
          <w:szCs w:val="28"/>
        </w:rPr>
        <w:t xml:space="preserve">Распространение результатов </w:t>
      </w:r>
      <w:proofErr w:type="spellStart"/>
      <w:r w:rsidRPr="008A6317">
        <w:rPr>
          <w:rFonts w:ascii="Times New Roman" w:hAnsi="Times New Roman"/>
          <w:color w:val="000000"/>
          <w:sz w:val="28"/>
          <w:szCs w:val="28"/>
        </w:rPr>
        <w:t>МиО</w:t>
      </w:r>
      <w:proofErr w:type="spellEnd"/>
      <w:r w:rsidRPr="008A6317">
        <w:rPr>
          <w:rFonts w:ascii="Times New Roman" w:hAnsi="Times New Roman"/>
          <w:i/>
          <w:color w:val="000000"/>
          <w:sz w:val="28"/>
          <w:szCs w:val="28"/>
        </w:rPr>
        <w:t xml:space="preserve"> -</w:t>
      </w:r>
      <w:r w:rsidRPr="008A6317">
        <w:rPr>
          <w:rFonts w:ascii="Times New Roman" w:hAnsi="Times New Roman"/>
          <w:color w:val="000000"/>
          <w:sz w:val="28"/>
          <w:szCs w:val="28"/>
        </w:rPr>
        <w:t xml:space="preserve"> распространение</w:t>
      </w:r>
      <w:r w:rsidRPr="008A6317">
        <w:rPr>
          <w:rFonts w:ascii="Times New Roman" w:hAnsi="Times New Roman"/>
          <w:color w:val="000000"/>
          <w:spacing w:val="-2"/>
          <w:sz w:val="28"/>
          <w:szCs w:val="28"/>
        </w:rPr>
        <w:t xml:space="preserve"> информации о результатах </w:t>
      </w:r>
      <w:proofErr w:type="spellStart"/>
      <w:r w:rsidRPr="008A6317">
        <w:rPr>
          <w:rFonts w:ascii="Times New Roman" w:hAnsi="Times New Roman"/>
          <w:color w:val="000000"/>
          <w:spacing w:val="-2"/>
          <w:sz w:val="28"/>
          <w:szCs w:val="28"/>
        </w:rPr>
        <w:t>МиО</w:t>
      </w:r>
      <w:proofErr w:type="spellEnd"/>
      <w:r w:rsidRPr="008A6317">
        <w:rPr>
          <w:rFonts w:ascii="Times New Roman" w:hAnsi="Times New Roman"/>
          <w:color w:val="000000"/>
          <w:spacing w:val="-2"/>
          <w:sz w:val="28"/>
          <w:szCs w:val="28"/>
        </w:rPr>
        <w:t xml:space="preserve"> исполнения ПСР 2021-2025 и ЦУР будет осуществляться через проведение информационных кампаний, широкую публикацию сводного и отраслевых - региональных отчетов о ходе реализации Программы и ЦУР, организацию общественных обсуждений, содержащих полную информацию о данных мониторинга и результатах оценки исполнения ПСР 2021-2025 и ЦУР, в том числе данные мониторинга, полученные организациями гражданского общества. Будет уделяться внимание обеспечению обратной связи со всеми заинтересованными сторонами в целях совершенствования политики и механизмов реализации Программы и ЦУР.</w:t>
      </w:r>
    </w:p>
    <w:p w14:paraId="0FE775EB" w14:textId="77777777" w:rsidR="00C42789" w:rsidRPr="008A6317" w:rsidRDefault="00C42789" w:rsidP="00507934">
      <w:pPr>
        <w:pStyle w:val="a6"/>
        <w:numPr>
          <w:ilvl w:val="0"/>
          <w:numId w:val="1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Для финансирования ПСР 2021-2025 определены различные источники, как внутренние, так и внешние, как государственные, так и частные, </w:t>
      </w:r>
      <w:r w:rsidRPr="008A6317">
        <w:rPr>
          <w:rFonts w:ascii="Times New Roman" w:hAnsi="Times New Roman"/>
          <w:color w:val="000000"/>
          <w:sz w:val="28"/>
          <w:szCs w:val="28"/>
        </w:rPr>
        <w:lastRenderedPageBreak/>
        <w:t xml:space="preserve">и способность контролировать эти финансовые потоки, направляемые на достижение поставленных целей, играет важную роль в понимании потенциала каждого источника. </w:t>
      </w:r>
    </w:p>
    <w:p w14:paraId="3DA376DD" w14:textId="77777777" w:rsidR="00C42789" w:rsidRPr="008A6317" w:rsidRDefault="00C42789" w:rsidP="00507934">
      <w:pPr>
        <w:pStyle w:val="a6"/>
        <w:numPr>
          <w:ilvl w:val="0"/>
          <w:numId w:val="1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Мониторинг финансового обеспечения призван обеспечить важной информацией ответственные за принятие решений структуры. Понимание того, кем и как инвестируются средства в развитие на каждом этапе реализации мероприятий, позволит определить вклад каждого источника финансирования в достижение поставленных целей. </w:t>
      </w:r>
    </w:p>
    <w:p w14:paraId="4313C27E" w14:textId="77777777" w:rsidR="00C42789" w:rsidRPr="008A6317" w:rsidRDefault="00C42789" w:rsidP="00507934">
      <w:pPr>
        <w:pStyle w:val="a6"/>
        <w:numPr>
          <w:ilvl w:val="0"/>
          <w:numId w:val="1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Регулярное отслеживание затрачиваемых ресурсов повышает ответственность на административном уровне за целевое и эффективное расходование ресурсов, особенно в условиях наличия большого количества направлений развития, требующих финансовых вливаний при ограниченных ресурсных возможностях.</w:t>
      </w:r>
    </w:p>
    <w:p w14:paraId="68193D2E" w14:textId="77777777" w:rsidR="00C42789" w:rsidRPr="008A6317" w:rsidRDefault="00C42789" w:rsidP="00507934">
      <w:pPr>
        <w:pStyle w:val="a6"/>
        <w:numPr>
          <w:ilvl w:val="0"/>
          <w:numId w:val="1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Учитывая всестороннюю инвестиционную поддержку, которую планируется привлечь для реализации стратегических документов страны, таких как НСР-2030 и ПСР 2021-2025, отсутствие единой системы сбора информации о финансовых потоках может представлять серьезную проблему для обеспечения всестороннего обзора всех источников финансирования развития и для разработки финансовой политики и распределения ресурсов на основе качественного анализа.</w:t>
      </w:r>
    </w:p>
    <w:p w14:paraId="2B4CECA6" w14:textId="77777777" w:rsidR="00C42789" w:rsidRPr="008A6317" w:rsidRDefault="00C42789" w:rsidP="00507934">
      <w:pPr>
        <w:pStyle w:val="a6"/>
        <w:numPr>
          <w:ilvl w:val="0"/>
          <w:numId w:val="1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С целью регулярного сбора - отслеживания информации о финансовых потоках из различных источников, направляемых на реализацию определенных в ПСР 2021-2025 мер политики и мероприятий, в систему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Программы вводится система мониторинга финансового обеспечения, которая является ее составной и неотъемлемой частью и будет проводиться вместе с мониторингом процесса реализации мероприятий, определенных в Матрице действий ПСР 2021-2025.</w:t>
      </w:r>
    </w:p>
    <w:p w14:paraId="411F551A" w14:textId="77777777" w:rsidR="00C42789" w:rsidRPr="008A6317" w:rsidRDefault="00C42789" w:rsidP="00507934">
      <w:pPr>
        <w:pStyle w:val="a6"/>
        <w:numPr>
          <w:ilvl w:val="0"/>
          <w:numId w:val="1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Эффективная система мониторинга финансового обеспечения требует наличия таких важных компонентов, как:</w:t>
      </w:r>
    </w:p>
    <w:p w14:paraId="6A109425" w14:textId="77777777" w:rsidR="00C42789" w:rsidRPr="008A6317" w:rsidRDefault="00C42789" w:rsidP="00507934">
      <w:pPr>
        <w:pStyle w:val="a6"/>
        <w:numPr>
          <w:ilvl w:val="0"/>
          <w:numId w:val="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плановые показатели затрачиваемых ресурсов по каждому источнику и направлению;</w:t>
      </w:r>
    </w:p>
    <w:p w14:paraId="19103725" w14:textId="77777777" w:rsidR="00C42789" w:rsidRPr="008A6317" w:rsidRDefault="00C42789" w:rsidP="00507934">
      <w:pPr>
        <w:pStyle w:val="a6"/>
        <w:numPr>
          <w:ilvl w:val="0"/>
          <w:numId w:val="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определенные возможные риски;</w:t>
      </w:r>
    </w:p>
    <w:p w14:paraId="1E2048E8" w14:textId="77777777" w:rsidR="00C42789" w:rsidRPr="008A6317" w:rsidRDefault="00C42789" w:rsidP="00507934">
      <w:pPr>
        <w:pStyle w:val="a6"/>
        <w:numPr>
          <w:ilvl w:val="0"/>
          <w:numId w:val="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фактические показатели затрачиваемых ресурсов по каждому источнику и направлению;</w:t>
      </w:r>
    </w:p>
    <w:p w14:paraId="5799A42D" w14:textId="77777777" w:rsidR="00C42789" w:rsidRPr="008A6317" w:rsidRDefault="00C42789" w:rsidP="00507934">
      <w:pPr>
        <w:pStyle w:val="a6"/>
        <w:numPr>
          <w:ilvl w:val="0"/>
          <w:numId w:val="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организация регулярного сбора фактических показателей (определение источников информации, методов ее сбора и ответственных лиц);</w:t>
      </w:r>
    </w:p>
    <w:p w14:paraId="3C3C3F85" w14:textId="77777777" w:rsidR="00C42789" w:rsidRPr="008A6317" w:rsidRDefault="00C42789" w:rsidP="00507934">
      <w:pPr>
        <w:pStyle w:val="a6"/>
        <w:numPr>
          <w:ilvl w:val="0"/>
          <w:numId w:val="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проведение регулярного анализа (сопоставление плановых и фактических показателей и определение отклонений);</w:t>
      </w:r>
    </w:p>
    <w:p w14:paraId="6E5D9DBE" w14:textId="77777777" w:rsidR="00C42789" w:rsidRPr="008A6317" w:rsidRDefault="00C42789" w:rsidP="00507934">
      <w:pPr>
        <w:pStyle w:val="a6"/>
        <w:numPr>
          <w:ilvl w:val="0"/>
          <w:numId w:val="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принятие решений о корректировке действий в случае необходимости.</w:t>
      </w:r>
    </w:p>
    <w:p w14:paraId="1879665B" w14:textId="77777777" w:rsidR="00C42789" w:rsidRPr="008A6317" w:rsidRDefault="00C42789" w:rsidP="00507934">
      <w:pPr>
        <w:pStyle w:val="a6"/>
        <w:numPr>
          <w:ilvl w:val="0"/>
          <w:numId w:val="1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Насколько эффективно и качественно будут взаимодействовать эти компоненты, будет зависеть не только эффективность всей системы мониторинга финансового обеспечения, но и успех реализации ПСР 2021-2025. Для проведения мониторинга финансового обеспечения </w:t>
      </w:r>
      <w:r w:rsidRPr="008A6317">
        <w:rPr>
          <w:rFonts w:ascii="Times New Roman" w:hAnsi="Times New Roman"/>
          <w:color w:val="000000"/>
          <w:sz w:val="28"/>
          <w:szCs w:val="28"/>
          <w:lang w:val="tg-Cyrl-TJ"/>
        </w:rPr>
        <w:t>ПСР</w:t>
      </w:r>
      <w:r w:rsidRPr="008A6317">
        <w:rPr>
          <w:rFonts w:ascii="Times New Roman" w:hAnsi="Times New Roman"/>
          <w:color w:val="000000"/>
          <w:sz w:val="28"/>
          <w:szCs w:val="28"/>
        </w:rPr>
        <w:t xml:space="preserve"> 2021-2025 будет составлен план его проведения на весь период реализации Программы, </w:t>
      </w:r>
      <w:r w:rsidRPr="008A6317">
        <w:rPr>
          <w:rFonts w:ascii="Times New Roman" w:hAnsi="Times New Roman"/>
          <w:color w:val="000000"/>
          <w:sz w:val="28"/>
          <w:szCs w:val="28"/>
        </w:rPr>
        <w:lastRenderedPageBreak/>
        <w:t xml:space="preserve">исходными данными для такого плана будут являться мероприятия и запланированный объем ресурсов на их реализацию, заложенные в Матрицу действий. </w:t>
      </w:r>
    </w:p>
    <w:p w14:paraId="04586CEE" w14:textId="77777777" w:rsidR="00C42789" w:rsidRPr="008A6317" w:rsidRDefault="00C42789" w:rsidP="00507934">
      <w:pPr>
        <w:pStyle w:val="a6"/>
        <w:numPr>
          <w:ilvl w:val="0"/>
          <w:numId w:val="12"/>
        </w:numPr>
        <w:tabs>
          <w:tab w:val="left" w:pos="851"/>
          <w:tab w:val="left" w:pos="1134"/>
        </w:tabs>
        <w:spacing w:after="0" w:line="238"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Основные участники данного процесса определены путем картирования источников финансирования мероприятий Матрицы действий ПСР 2021-2025 и источников отчетных данных по ним: Агентство по </w:t>
      </w:r>
      <w:r w:rsidRPr="009307AB">
        <w:rPr>
          <w:rFonts w:ascii="Times New Roman" w:hAnsi="Times New Roman"/>
          <w:color w:val="FF0000"/>
          <w:sz w:val="28"/>
          <w:szCs w:val="28"/>
        </w:rPr>
        <w:t xml:space="preserve">статистике, </w:t>
      </w:r>
      <w:r w:rsidRPr="008A6317">
        <w:rPr>
          <w:rFonts w:ascii="Times New Roman" w:hAnsi="Times New Roman"/>
          <w:color w:val="000000"/>
          <w:sz w:val="28"/>
          <w:szCs w:val="28"/>
        </w:rPr>
        <w:t xml:space="preserve">Министерство финансов, Министерство экономического развития и торговли, Государственный комитет по инвестициям и управлению государственным имуществом, отраслевые министерства и ведомства. </w:t>
      </w:r>
    </w:p>
    <w:p w14:paraId="4F579EF5"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Поскольку индикаторы мер - действий и индикаторы затрачиваемых ресурсов относятся к промежуточным индикаторам, а также принимая во внимание, что движение финансовых ресурсов требует постоянного контроля, в отличие от других индикаторов системы </w:t>
      </w:r>
      <w:proofErr w:type="spellStart"/>
      <w:r w:rsidRPr="008A6317">
        <w:rPr>
          <w:rFonts w:ascii="Times New Roman" w:hAnsi="Times New Roman"/>
          <w:color w:val="000000"/>
          <w:sz w:val="28"/>
          <w:szCs w:val="28"/>
        </w:rPr>
        <w:t>МиО</w:t>
      </w:r>
      <w:proofErr w:type="spellEnd"/>
      <w:r w:rsidRPr="008A6317">
        <w:rPr>
          <w:rFonts w:ascii="Times New Roman" w:hAnsi="Times New Roman"/>
          <w:color w:val="000000"/>
          <w:sz w:val="28"/>
          <w:szCs w:val="28"/>
        </w:rPr>
        <w:t xml:space="preserve">, информация по данным индикаторам будет собираться в виде финансовых отчетов на ежеквартальной основе. </w:t>
      </w:r>
    </w:p>
    <w:p w14:paraId="6F79F531"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Разные источники финансирования могут иметь различные друг от друга формы отчетности и степень </w:t>
      </w:r>
      <w:proofErr w:type="spellStart"/>
      <w:r w:rsidRPr="008A6317">
        <w:rPr>
          <w:rFonts w:ascii="Times New Roman" w:hAnsi="Times New Roman"/>
          <w:color w:val="000000"/>
          <w:sz w:val="28"/>
          <w:szCs w:val="28"/>
        </w:rPr>
        <w:t>дезагрегации</w:t>
      </w:r>
      <w:proofErr w:type="spellEnd"/>
      <w:r w:rsidRPr="008A6317">
        <w:rPr>
          <w:rFonts w:ascii="Times New Roman" w:hAnsi="Times New Roman"/>
          <w:color w:val="000000"/>
          <w:sz w:val="28"/>
          <w:szCs w:val="28"/>
        </w:rPr>
        <w:t xml:space="preserve"> данных, которые могут быть не увязаны с форматом Матрицы действий Программы. Поэтому наряду с подготовкой плана проведения мониторинга финансового обеспечения будет подготовлена единая форма отчетности, где будут отражены исходные данные, фактические данные, периодичность отчетности, а также причины и меры по устранению отклонений от плановых показателей, если таковые будут выявлены. Данная форма отчетности обеспечит единый подход и поможет своевременно реагировать на появляющиеся трудности с финансированием и принимать решения о корректировке действий. Помимо формы отчетности будут разработаны формат и требования к содержанию сопровождающей пояснительной информации. Данная информация будет главным образом фокусироваться на причинах отклонения от плановых показателей, а также предлагаемых решениях для их устранения, либо корректировки Матрицы действий по исключению нефинансируемых по тем или иным причинам мероприятий.</w:t>
      </w:r>
    </w:p>
    <w:p w14:paraId="34C050FD"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Все отчетные данные по ресурсам из всех источников будут направляться в координирующий орган по мониторингу и оценке (МЭРТ), который будет анализировать общую ситуацию по финансированию мероприятий. В связи с этим, на первом этапе внедрения системы </w:t>
      </w:r>
      <w:proofErr w:type="spellStart"/>
      <w:r w:rsidRPr="008A6317">
        <w:rPr>
          <w:rFonts w:ascii="Times New Roman" w:hAnsi="Times New Roman"/>
          <w:color w:val="000000"/>
          <w:sz w:val="28"/>
          <w:szCs w:val="28"/>
        </w:rPr>
        <w:t>MиО</w:t>
      </w:r>
      <w:proofErr w:type="spellEnd"/>
      <w:r w:rsidRPr="008A6317">
        <w:rPr>
          <w:rFonts w:ascii="Times New Roman" w:hAnsi="Times New Roman"/>
          <w:color w:val="000000"/>
          <w:sz w:val="28"/>
          <w:szCs w:val="28"/>
        </w:rPr>
        <w:t xml:space="preserve"> будет рассмотрена возможность создания Рабочей группы (РГ) при МЭРТ из числа специалистов финансового сектора, краткосрочной поддержке партнеров по развитию. </w:t>
      </w:r>
    </w:p>
    <w:p w14:paraId="50EFBADF" w14:textId="77777777" w:rsidR="00C42789" w:rsidRPr="008A6317" w:rsidRDefault="00C42789" w:rsidP="00C42789">
      <w:pPr>
        <w:pStyle w:val="a6"/>
        <w:numPr>
          <w:ilvl w:val="0"/>
          <w:numId w:val="12"/>
        </w:numPr>
        <w:tabs>
          <w:tab w:val="left" w:pos="851"/>
          <w:tab w:val="left" w:pos="1134"/>
        </w:tabs>
        <w:spacing w:after="0" w:line="240" w:lineRule="auto"/>
        <w:ind w:left="0" w:firstLine="567"/>
        <w:jc w:val="both"/>
        <w:rPr>
          <w:rFonts w:ascii="Times New Roman" w:hAnsi="Times New Roman"/>
          <w:color w:val="000000"/>
          <w:sz w:val="28"/>
          <w:szCs w:val="28"/>
        </w:rPr>
      </w:pPr>
      <w:r w:rsidRPr="008A6317">
        <w:rPr>
          <w:rFonts w:ascii="Times New Roman" w:hAnsi="Times New Roman"/>
          <w:color w:val="000000"/>
          <w:sz w:val="28"/>
          <w:szCs w:val="28"/>
        </w:rPr>
        <w:t xml:space="preserve"> Основная задача РГ будет заключаться в налаживании процесса сбора и анализа информации с учетом всех процедур и обучения отраслевых специалистов. В дальнейшем РГ передаст в управление МЭРТ по мониторингу реализации национальных стратегических документов все отработанные процедуры, и министерства и ведомства будут напрямую работать с данным управлением МЭРТ в единой системе мониторинга и оценки национальных </w:t>
      </w:r>
      <w:r w:rsidRPr="008A6317">
        <w:rPr>
          <w:rFonts w:ascii="Times New Roman" w:hAnsi="Times New Roman"/>
          <w:color w:val="000000"/>
          <w:sz w:val="28"/>
          <w:szCs w:val="28"/>
        </w:rPr>
        <w:lastRenderedPageBreak/>
        <w:t xml:space="preserve">стратегических документов. Специалисты РГ каждый по своему направлению будут собирать информацию о финансировании мероприятий Матрицы действий и анализировать ситуацию. </w:t>
      </w:r>
    </w:p>
    <w:p w14:paraId="17E0E95C" w14:textId="77777777" w:rsidR="00C42789" w:rsidRPr="008A6317" w:rsidRDefault="00C42789" w:rsidP="00C42789">
      <w:pPr>
        <w:ind w:firstLine="567"/>
        <w:rPr>
          <w:rFonts w:ascii="Times New Roman" w:hAnsi="Times New Roman"/>
          <w:color w:val="000000"/>
        </w:rPr>
      </w:pPr>
    </w:p>
    <w:p w14:paraId="2A653AED" w14:textId="77777777" w:rsidR="005137F4" w:rsidRPr="008A6317" w:rsidRDefault="005137F4" w:rsidP="00FC7CCC">
      <w:pPr>
        <w:ind w:firstLine="567"/>
        <w:rPr>
          <w:rFonts w:ascii="Times New Roman" w:hAnsi="Times New Roman"/>
          <w:color w:val="000000"/>
        </w:rPr>
      </w:pPr>
    </w:p>
    <w:p w14:paraId="08925B09" w14:textId="77777777" w:rsidR="00C42789" w:rsidRPr="008A6317" w:rsidRDefault="00C42789" w:rsidP="00FC7CCC">
      <w:pPr>
        <w:ind w:firstLine="567"/>
        <w:rPr>
          <w:rFonts w:ascii="Times New Roman" w:hAnsi="Times New Roman"/>
          <w:color w:val="000000"/>
        </w:rPr>
      </w:pPr>
    </w:p>
    <w:p w14:paraId="71BB1FF0" w14:textId="77777777" w:rsidR="005137F4" w:rsidRPr="00863D7D" w:rsidRDefault="005137F4" w:rsidP="00610E24">
      <w:pPr>
        <w:pStyle w:val="1ff6"/>
      </w:pPr>
      <w:bookmarkStart w:id="108" w:name="_Toc65266460"/>
      <w:r w:rsidRPr="00863D7D">
        <w:t>СПИСОК СОКРАЩЕНИЙ</w:t>
      </w:r>
      <w:r w:rsidRPr="00863D7D">
        <w:rPr>
          <w:szCs w:val="24"/>
        </w:rPr>
        <w:t xml:space="preserve"> ПСР 2021-2025</w:t>
      </w:r>
      <w:bookmarkEnd w:id="108"/>
    </w:p>
    <w:p w14:paraId="32C538D1"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p>
    <w:p w14:paraId="532182DD" w14:textId="77777777" w:rsidR="005137F4" w:rsidRPr="008A6317" w:rsidRDefault="005137F4" w:rsidP="00FC7CCC">
      <w:pPr>
        <w:tabs>
          <w:tab w:val="left" w:pos="1985"/>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АГС</w:t>
      </w:r>
      <w:r w:rsidRPr="008A6317">
        <w:rPr>
          <w:rFonts w:ascii="Times New Roman" w:hAnsi="Times New Roman"/>
          <w:color w:val="000000"/>
          <w:sz w:val="24"/>
          <w:szCs w:val="24"/>
        </w:rPr>
        <w:tab/>
        <w:t xml:space="preserve">- Агентство государственной службы при Президенте Республики </w:t>
      </w:r>
    </w:p>
    <w:p w14:paraId="47A6496D" w14:textId="77777777" w:rsidR="005137F4" w:rsidRPr="008A6317" w:rsidRDefault="005137F4" w:rsidP="00FC7CCC">
      <w:pPr>
        <w:tabs>
          <w:tab w:val="left" w:pos="1985"/>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Таджикистан</w:t>
      </w:r>
    </w:p>
    <w:p w14:paraId="515BBF13" w14:textId="77777777" w:rsidR="005137F4" w:rsidRPr="008A6317" w:rsidRDefault="005137F4" w:rsidP="00FC7CCC">
      <w:pPr>
        <w:tabs>
          <w:tab w:val="left" w:pos="1985"/>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lang w:val="tg-Cyrl-TJ"/>
        </w:rPr>
        <w:t>А</w:t>
      </w:r>
      <w:r w:rsidRPr="008A6317">
        <w:rPr>
          <w:rFonts w:ascii="Times New Roman" w:hAnsi="Times New Roman"/>
          <w:color w:val="000000"/>
          <w:sz w:val="24"/>
          <w:szCs w:val="24"/>
        </w:rPr>
        <w:t>ГУ</w:t>
      </w:r>
      <w:r w:rsidRPr="008A6317">
        <w:rPr>
          <w:rFonts w:ascii="Times New Roman" w:hAnsi="Times New Roman"/>
          <w:color w:val="000000"/>
          <w:sz w:val="24"/>
          <w:szCs w:val="24"/>
        </w:rPr>
        <w:tab/>
        <w:t xml:space="preserve">- </w:t>
      </w:r>
      <w:r w:rsidRPr="008A6317">
        <w:rPr>
          <w:rFonts w:ascii="Times New Roman" w:hAnsi="Times New Roman"/>
          <w:color w:val="000000"/>
          <w:sz w:val="24"/>
          <w:szCs w:val="24"/>
          <w:lang w:val="tg-Cyrl-TJ"/>
        </w:rPr>
        <w:t>Академия</w:t>
      </w:r>
      <w:r w:rsidRPr="008A6317">
        <w:rPr>
          <w:rFonts w:ascii="Times New Roman" w:hAnsi="Times New Roman"/>
          <w:color w:val="000000"/>
          <w:sz w:val="24"/>
          <w:szCs w:val="24"/>
        </w:rPr>
        <w:t xml:space="preserve"> государственного управления при Президенте </w:t>
      </w:r>
    </w:p>
    <w:p w14:paraId="47BE2BFF" w14:textId="77777777" w:rsidR="005137F4" w:rsidRPr="008A6317" w:rsidRDefault="005137F4" w:rsidP="00FC7CCC">
      <w:pPr>
        <w:tabs>
          <w:tab w:val="left" w:pos="1985"/>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Республики Таджикистан </w:t>
      </w:r>
    </w:p>
    <w:p w14:paraId="65AAA549" w14:textId="77777777" w:rsidR="005137F4" w:rsidRPr="008A6317" w:rsidRDefault="005137F4" w:rsidP="00FC7CCC">
      <w:pPr>
        <w:tabs>
          <w:tab w:val="left" w:pos="1985"/>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АИТП</w:t>
      </w:r>
      <w:r w:rsidRPr="008A6317">
        <w:rPr>
          <w:rFonts w:ascii="Times New Roman" w:hAnsi="Times New Roman"/>
          <w:color w:val="000000"/>
          <w:sz w:val="24"/>
          <w:szCs w:val="24"/>
        </w:rPr>
        <w:tab/>
        <w:t xml:space="preserve">- Ассоциация инновационного и технологического </w:t>
      </w:r>
    </w:p>
    <w:p w14:paraId="5E93BE94" w14:textId="77777777" w:rsidR="005137F4" w:rsidRPr="008A6317" w:rsidRDefault="005137F4" w:rsidP="00FC7CCC">
      <w:pPr>
        <w:tabs>
          <w:tab w:val="left" w:pos="1985"/>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предпринимательства Республики Таджикистан</w:t>
      </w:r>
    </w:p>
    <w:p w14:paraId="65032488" w14:textId="77777777" w:rsidR="005137F4" w:rsidRPr="008A6317" w:rsidRDefault="005137F4" w:rsidP="00FC7CCC">
      <w:pPr>
        <w:tabs>
          <w:tab w:val="left" w:pos="1985"/>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АМИ</w:t>
      </w:r>
      <w:r w:rsidRPr="008A6317">
        <w:rPr>
          <w:rFonts w:ascii="Times New Roman" w:hAnsi="Times New Roman"/>
          <w:color w:val="000000"/>
          <w:sz w:val="24"/>
          <w:szCs w:val="24"/>
        </w:rPr>
        <w:tab/>
        <w:t xml:space="preserve">- Агентство мелиорации и ирригации при Правительстве </w:t>
      </w:r>
    </w:p>
    <w:p w14:paraId="449D5D68" w14:textId="77777777" w:rsidR="005137F4" w:rsidRPr="008A6317" w:rsidRDefault="005137F4" w:rsidP="00FC7CCC">
      <w:pPr>
        <w:tabs>
          <w:tab w:val="left" w:pos="1985"/>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Республики Таджикистан</w:t>
      </w:r>
    </w:p>
    <w:p w14:paraId="64153D1D" w14:textId="77777777" w:rsidR="005137F4" w:rsidRPr="008A6317" w:rsidRDefault="005137F4" w:rsidP="00FC7CCC">
      <w:pPr>
        <w:tabs>
          <w:tab w:val="left" w:pos="1985"/>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АМС</w:t>
      </w:r>
      <w:r w:rsidRPr="008A6317">
        <w:rPr>
          <w:rFonts w:ascii="Times New Roman" w:hAnsi="Times New Roman"/>
          <w:color w:val="000000"/>
          <w:sz w:val="24"/>
          <w:szCs w:val="24"/>
        </w:rPr>
        <w:tab/>
        <w:t xml:space="preserve">- Антимонопольная служба при Правительстве Республики </w:t>
      </w:r>
    </w:p>
    <w:p w14:paraId="1DD675AD" w14:textId="77777777" w:rsidR="005137F4" w:rsidRPr="008A6317" w:rsidRDefault="005137F4" w:rsidP="00FC7CCC">
      <w:pPr>
        <w:tabs>
          <w:tab w:val="left" w:pos="1985"/>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Таджикистан</w:t>
      </w:r>
    </w:p>
    <w:p w14:paraId="476D3627" w14:textId="77777777" w:rsidR="005137F4" w:rsidRPr="008A6317" w:rsidRDefault="005137F4" w:rsidP="00FC7CCC">
      <w:pPr>
        <w:tabs>
          <w:tab w:val="left" w:pos="1985"/>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АМФОТ</w:t>
      </w:r>
      <w:r w:rsidRPr="008A6317">
        <w:rPr>
          <w:rFonts w:ascii="Times New Roman" w:hAnsi="Times New Roman"/>
          <w:color w:val="000000"/>
          <w:sz w:val="24"/>
          <w:szCs w:val="24"/>
        </w:rPr>
        <w:tab/>
        <w:t>- Ассоциация микрофинансовых организаций Таджикистана</w:t>
      </w:r>
    </w:p>
    <w:p w14:paraId="43C35ADF" w14:textId="77777777" w:rsidR="005137F4" w:rsidRPr="008A6317" w:rsidRDefault="005137F4" w:rsidP="00FC7CCC">
      <w:pPr>
        <w:tabs>
          <w:tab w:val="left" w:pos="1985"/>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НАНРТ</w:t>
      </w:r>
      <w:r w:rsidRPr="008A6317">
        <w:rPr>
          <w:rFonts w:ascii="Times New Roman" w:hAnsi="Times New Roman"/>
          <w:color w:val="000000"/>
          <w:sz w:val="24"/>
          <w:szCs w:val="24"/>
        </w:rPr>
        <w:tab/>
        <w:t xml:space="preserve">- Национальная Академия наук Республики Таджикистан </w:t>
      </w:r>
    </w:p>
    <w:p w14:paraId="3881FBA6" w14:textId="77777777" w:rsidR="005137F4" w:rsidRPr="008A6317" w:rsidRDefault="005137F4" w:rsidP="00FC7CCC">
      <w:pPr>
        <w:tabs>
          <w:tab w:val="left" w:pos="1985"/>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АПК</w:t>
      </w:r>
      <w:r w:rsidRPr="008A6317">
        <w:rPr>
          <w:rFonts w:ascii="Times New Roman" w:hAnsi="Times New Roman"/>
          <w:color w:val="000000"/>
          <w:sz w:val="24"/>
          <w:szCs w:val="24"/>
        </w:rPr>
        <w:tab/>
        <w:t>- Агропромышленный комплекс</w:t>
      </w:r>
    </w:p>
    <w:p w14:paraId="6D9FD296" w14:textId="77777777" w:rsidR="005137F4" w:rsidRPr="008A6317" w:rsidRDefault="005137F4" w:rsidP="00FC7CCC">
      <w:pPr>
        <w:tabs>
          <w:tab w:val="left" w:pos="1985"/>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АРТ  </w:t>
      </w:r>
      <w:r w:rsidRPr="008A6317">
        <w:rPr>
          <w:rFonts w:ascii="Times New Roman" w:hAnsi="Times New Roman"/>
          <w:color w:val="000000"/>
          <w:sz w:val="24"/>
          <w:szCs w:val="24"/>
        </w:rPr>
        <w:tab/>
        <w:t>- Ассоциация работодателей Таджикистана</w:t>
      </w:r>
    </w:p>
    <w:p w14:paraId="275EC90B" w14:textId="77777777" w:rsidR="005137F4" w:rsidRPr="008A6317" w:rsidRDefault="005137F4" w:rsidP="00FC7CCC">
      <w:pPr>
        <w:tabs>
          <w:tab w:val="left" w:pos="1985"/>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АСМСТИ</w:t>
      </w:r>
      <w:r w:rsidRPr="008A6317">
        <w:rPr>
          <w:rFonts w:ascii="Times New Roman" w:hAnsi="Times New Roman"/>
          <w:color w:val="000000"/>
          <w:sz w:val="24"/>
          <w:szCs w:val="24"/>
        </w:rPr>
        <w:tab/>
        <w:t xml:space="preserve">- Агентство по стандартизации, метрологии, сертификации и </w:t>
      </w:r>
    </w:p>
    <w:p w14:paraId="7A536AE8" w14:textId="77777777" w:rsidR="005137F4" w:rsidRPr="008A6317" w:rsidRDefault="005137F4" w:rsidP="00FC7CCC">
      <w:pPr>
        <w:tabs>
          <w:tab w:val="left" w:pos="1985"/>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торговой инспекции при Правительстве Республики Таджикистан</w:t>
      </w:r>
    </w:p>
    <w:p w14:paraId="6D394429" w14:textId="77777777" w:rsidR="005137F4" w:rsidRPr="008A6317" w:rsidRDefault="005137F4" w:rsidP="00FC7CCC">
      <w:pPr>
        <w:tabs>
          <w:tab w:val="left" w:pos="1985"/>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АСПРТ</w:t>
      </w:r>
      <w:r w:rsidRPr="008A6317">
        <w:rPr>
          <w:rFonts w:ascii="Times New Roman" w:hAnsi="Times New Roman"/>
          <w:color w:val="000000"/>
          <w:sz w:val="24"/>
          <w:szCs w:val="24"/>
        </w:rPr>
        <w:tab/>
        <w:t>- Агентство по статистике при Президенте Республики Таджикистан</w:t>
      </w:r>
    </w:p>
    <w:p w14:paraId="48F8B8BA" w14:textId="77777777" w:rsidR="005137F4" w:rsidRPr="008A6317" w:rsidRDefault="005137F4" w:rsidP="00FC7CCC">
      <w:pPr>
        <w:tabs>
          <w:tab w:val="left" w:pos="1985"/>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БКО                  - Быстрая Комплексная Оценка </w:t>
      </w:r>
    </w:p>
    <w:p w14:paraId="08D39DB4" w14:textId="77777777" w:rsidR="005137F4" w:rsidRPr="008A6317" w:rsidRDefault="005137F4" w:rsidP="00FC7CCC">
      <w:pPr>
        <w:tabs>
          <w:tab w:val="left" w:pos="1985"/>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БС   </w:t>
      </w:r>
      <w:r w:rsidRPr="008A6317">
        <w:rPr>
          <w:rFonts w:ascii="Times New Roman" w:hAnsi="Times New Roman"/>
          <w:color w:val="000000"/>
          <w:sz w:val="24"/>
          <w:szCs w:val="24"/>
        </w:rPr>
        <w:tab/>
        <w:t>- Бизнес-структуры</w:t>
      </w:r>
    </w:p>
    <w:p w14:paraId="3955A59C" w14:textId="77777777" w:rsidR="005137F4" w:rsidRPr="008A6317" w:rsidRDefault="005137F4" w:rsidP="00FC7CCC">
      <w:pPr>
        <w:tabs>
          <w:tab w:val="left" w:pos="1985"/>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ВВП</w:t>
      </w:r>
      <w:r w:rsidRPr="008A6317">
        <w:rPr>
          <w:rFonts w:ascii="Times New Roman" w:hAnsi="Times New Roman"/>
          <w:color w:val="000000"/>
          <w:sz w:val="24"/>
          <w:szCs w:val="24"/>
        </w:rPr>
        <w:tab/>
        <w:t>- Валовой внутренний продукт</w:t>
      </w:r>
    </w:p>
    <w:p w14:paraId="25BF1363" w14:textId="77777777" w:rsidR="005137F4" w:rsidRPr="008A6317" w:rsidRDefault="005137F4" w:rsidP="00FC7CCC">
      <w:pPr>
        <w:tabs>
          <w:tab w:val="left" w:pos="1985"/>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ВРП                   - Валов</w:t>
      </w:r>
      <w:r w:rsidRPr="008A6317">
        <w:rPr>
          <w:rFonts w:ascii="Times New Roman" w:hAnsi="Times New Roman"/>
          <w:color w:val="000000"/>
          <w:sz w:val="24"/>
          <w:szCs w:val="24"/>
          <w:lang w:val="tg-Cyrl-TJ"/>
        </w:rPr>
        <w:t>о</w:t>
      </w:r>
      <w:r w:rsidRPr="008A6317">
        <w:rPr>
          <w:rFonts w:ascii="Times New Roman" w:hAnsi="Times New Roman"/>
          <w:color w:val="000000"/>
          <w:sz w:val="24"/>
          <w:szCs w:val="24"/>
        </w:rPr>
        <w:t>й региональный продукт</w:t>
      </w:r>
    </w:p>
    <w:p w14:paraId="2E577BE8"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ВИЧ</w:t>
      </w:r>
      <w:r w:rsidRPr="008A6317">
        <w:rPr>
          <w:rFonts w:ascii="Times New Roman" w:hAnsi="Times New Roman"/>
          <w:color w:val="000000"/>
          <w:sz w:val="24"/>
          <w:szCs w:val="24"/>
        </w:rPr>
        <w:tab/>
        <w:t>- Вирус иммунодефицита человека</w:t>
      </w:r>
    </w:p>
    <w:p w14:paraId="6D393CEF" w14:textId="77777777" w:rsidR="005137F4" w:rsidRPr="008A6317" w:rsidRDefault="005137F4" w:rsidP="00FC7CCC">
      <w:pPr>
        <w:tabs>
          <w:tab w:val="left" w:pos="2268"/>
        </w:tabs>
        <w:spacing w:after="0" w:line="240" w:lineRule="auto"/>
        <w:ind w:firstLine="567"/>
        <w:rPr>
          <w:rFonts w:ascii="Times New Roman" w:hAnsi="Times New Roman"/>
          <w:caps/>
          <w:color w:val="000000"/>
          <w:sz w:val="24"/>
          <w:szCs w:val="24"/>
        </w:rPr>
      </w:pPr>
      <w:r w:rsidRPr="008A6317">
        <w:rPr>
          <w:rFonts w:ascii="Times New Roman" w:hAnsi="Times New Roman"/>
          <w:color w:val="000000"/>
          <w:sz w:val="24"/>
          <w:szCs w:val="24"/>
        </w:rPr>
        <w:t xml:space="preserve">ВИЭ </w:t>
      </w:r>
      <w:r w:rsidRPr="008A6317">
        <w:rPr>
          <w:rFonts w:ascii="Times New Roman" w:hAnsi="Times New Roman"/>
          <w:caps/>
          <w:color w:val="000000"/>
          <w:sz w:val="24"/>
          <w:szCs w:val="24"/>
        </w:rPr>
        <w:tab/>
      </w:r>
      <w:r w:rsidRPr="008A6317">
        <w:rPr>
          <w:rFonts w:ascii="Times New Roman" w:hAnsi="Times New Roman"/>
          <w:color w:val="000000"/>
          <w:sz w:val="24"/>
          <w:szCs w:val="24"/>
        </w:rPr>
        <w:t>- Возобновляемые источники энергии</w:t>
      </w:r>
    </w:p>
    <w:p w14:paraId="47E38BDE" w14:textId="77777777" w:rsidR="005137F4" w:rsidRPr="008A6317" w:rsidRDefault="005137F4" w:rsidP="00FC7CCC">
      <w:pPr>
        <w:tabs>
          <w:tab w:val="left" w:pos="2268"/>
        </w:tabs>
        <w:spacing w:after="0" w:line="240" w:lineRule="auto"/>
        <w:ind w:firstLine="567"/>
        <w:rPr>
          <w:rFonts w:ascii="Times New Roman" w:hAnsi="Times New Roman"/>
          <w:caps/>
          <w:color w:val="000000"/>
          <w:sz w:val="24"/>
          <w:szCs w:val="24"/>
        </w:rPr>
      </w:pPr>
      <w:r w:rsidRPr="008A6317">
        <w:rPr>
          <w:rFonts w:ascii="Times New Roman" w:hAnsi="Times New Roman"/>
          <w:color w:val="000000"/>
          <w:sz w:val="24"/>
          <w:szCs w:val="24"/>
        </w:rPr>
        <w:t>ВОЛС</w:t>
      </w:r>
      <w:r w:rsidRPr="008A6317">
        <w:rPr>
          <w:rFonts w:ascii="Times New Roman" w:hAnsi="Times New Roman"/>
          <w:color w:val="000000"/>
          <w:sz w:val="24"/>
          <w:szCs w:val="24"/>
        </w:rPr>
        <w:tab/>
        <w:t>- Волоконно-оптические линии связи</w:t>
      </w:r>
    </w:p>
    <w:p w14:paraId="7F79A4FA"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aps/>
          <w:color w:val="000000"/>
          <w:sz w:val="24"/>
          <w:szCs w:val="24"/>
        </w:rPr>
        <w:t>ВПП</w:t>
      </w:r>
      <w:r w:rsidRPr="008A6317">
        <w:rPr>
          <w:rFonts w:ascii="Times New Roman" w:hAnsi="Times New Roman"/>
          <w:color w:val="000000"/>
          <w:sz w:val="24"/>
          <w:szCs w:val="24"/>
        </w:rPr>
        <w:tab/>
      </w:r>
      <w:r w:rsidRPr="008A6317">
        <w:rPr>
          <w:rFonts w:ascii="Times New Roman" w:hAnsi="Times New Roman"/>
          <w:caps/>
          <w:color w:val="000000"/>
          <w:sz w:val="24"/>
          <w:szCs w:val="24"/>
        </w:rPr>
        <w:t xml:space="preserve">- </w:t>
      </w:r>
      <w:r w:rsidRPr="008A6317">
        <w:rPr>
          <w:rFonts w:ascii="Times New Roman" w:hAnsi="Times New Roman"/>
          <w:color w:val="000000"/>
          <w:sz w:val="24"/>
          <w:szCs w:val="24"/>
        </w:rPr>
        <w:t>Всемирная продовольственная программа</w:t>
      </w:r>
    </w:p>
    <w:p w14:paraId="78BB0925"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ВТО</w:t>
      </w:r>
      <w:r w:rsidRPr="008A6317">
        <w:rPr>
          <w:rFonts w:ascii="Times New Roman" w:hAnsi="Times New Roman"/>
          <w:color w:val="000000"/>
          <w:sz w:val="24"/>
          <w:szCs w:val="24"/>
        </w:rPr>
        <w:tab/>
        <w:t>- Всемирная торговая организация</w:t>
      </w:r>
    </w:p>
    <w:p w14:paraId="3A5ADA3C"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ВУЗ</w:t>
      </w:r>
      <w:r w:rsidRPr="008A6317">
        <w:rPr>
          <w:rFonts w:ascii="Times New Roman" w:hAnsi="Times New Roman"/>
          <w:color w:val="000000"/>
          <w:sz w:val="24"/>
          <w:szCs w:val="24"/>
        </w:rPr>
        <w:tab/>
        <w:t>- Высшее учебное заведение</w:t>
      </w:r>
    </w:p>
    <w:p w14:paraId="4A730B22"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ГБАО</w:t>
      </w:r>
      <w:r w:rsidRPr="008A6317">
        <w:rPr>
          <w:rFonts w:ascii="Times New Roman" w:hAnsi="Times New Roman"/>
          <w:color w:val="000000"/>
          <w:sz w:val="24"/>
          <w:szCs w:val="24"/>
        </w:rPr>
        <w:tab/>
        <w:t>- Горно-Бадахшанская автономная область</w:t>
      </w:r>
    </w:p>
    <w:p w14:paraId="3A7F014D"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ГКЗГ</w:t>
      </w:r>
      <w:r w:rsidRPr="008A6317">
        <w:rPr>
          <w:rFonts w:ascii="Times New Roman" w:hAnsi="Times New Roman"/>
          <w:color w:val="000000"/>
          <w:sz w:val="24"/>
          <w:szCs w:val="24"/>
        </w:rPr>
        <w:tab/>
        <w:t xml:space="preserve">- Государственный комитет по землеустройству и геодезии </w:t>
      </w:r>
    </w:p>
    <w:p w14:paraId="3561BAAB"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Республики Таджикистан</w:t>
      </w:r>
    </w:p>
    <w:p w14:paraId="014307D8"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ГКИУГИ</w:t>
      </w:r>
      <w:r w:rsidRPr="008A6317">
        <w:rPr>
          <w:rFonts w:ascii="Times New Roman" w:hAnsi="Times New Roman"/>
          <w:color w:val="000000"/>
          <w:sz w:val="24"/>
          <w:szCs w:val="24"/>
        </w:rPr>
        <w:tab/>
        <w:t xml:space="preserve">- Государственный комитет по инвестициям и управлению </w:t>
      </w:r>
    </w:p>
    <w:p w14:paraId="03909528"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государственным имуществом Республики Таджикистан</w:t>
      </w:r>
    </w:p>
    <w:p w14:paraId="5CB6CF09"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ГП                         - Генеральная прокуратура Республики Таджикистан </w:t>
      </w:r>
    </w:p>
    <w:p w14:paraId="6C3177BF"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ГУП</w:t>
      </w:r>
      <w:r w:rsidRPr="008A6317">
        <w:rPr>
          <w:rFonts w:ascii="Times New Roman" w:hAnsi="Times New Roman"/>
          <w:color w:val="000000"/>
          <w:sz w:val="24"/>
          <w:szCs w:val="24"/>
        </w:rPr>
        <w:tab/>
        <w:t>- Государственное унитарное предприятие</w:t>
      </w:r>
    </w:p>
    <w:p w14:paraId="40CBD56B"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ГЧП</w:t>
      </w:r>
      <w:r w:rsidRPr="008A6317">
        <w:rPr>
          <w:rFonts w:ascii="Times New Roman" w:hAnsi="Times New Roman"/>
          <w:color w:val="000000"/>
          <w:sz w:val="24"/>
          <w:szCs w:val="24"/>
        </w:rPr>
        <w:tab/>
        <w:t>- Государственно-частное партнерство</w:t>
      </w:r>
    </w:p>
    <w:p w14:paraId="66C74D99"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ГЭС</w:t>
      </w:r>
      <w:r w:rsidRPr="008A6317">
        <w:rPr>
          <w:rFonts w:ascii="Times New Roman" w:hAnsi="Times New Roman"/>
          <w:color w:val="000000"/>
          <w:sz w:val="24"/>
          <w:szCs w:val="24"/>
        </w:rPr>
        <w:tab/>
        <w:t>- Гидроэлектростанция</w:t>
      </w:r>
    </w:p>
    <w:p w14:paraId="06F8DDB9"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ЖКХ</w:t>
      </w:r>
      <w:r w:rsidRPr="008A6317">
        <w:rPr>
          <w:rFonts w:ascii="Times New Roman" w:hAnsi="Times New Roman"/>
          <w:color w:val="000000"/>
          <w:sz w:val="24"/>
          <w:szCs w:val="24"/>
        </w:rPr>
        <w:tab/>
        <w:t>- Жилищно-коммунальное хозяйство</w:t>
      </w:r>
    </w:p>
    <w:p w14:paraId="145EAE58"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ИАПРТ</w:t>
      </w:r>
      <w:r w:rsidRPr="008A6317">
        <w:rPr>
          <w:rFonts w:ascii="Times New Roman" w:hAnsi="Times New Roman"/>
          <w:color w:val="000000"/>
          <w:sz w:val="24"/>
          <w:szCs w:val="24"/>
        </w:rPr>
        <w:tab/>
        <w:t>- Исполнительный аппарат Президента Республики Таджикистан</w:t>
      </w:r>
    </w:p>
    <w:p w14:paraId="0F5318EC"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ИГН</w:t>
      </w:r>
      <w:r w:rsidRPr="008A6317">
        <w:rPr>
          <w:rFonts w:ascii="Times New Roman" w:hAnsi="Times New Roman"/>
          <w:color w:val="000000"/>
          <w:sz w:val="24"/>
          <w:szCs w:val="24"/>
        </w:rPr>
        <w:tab/>
        <w:t>- Индекс гендерного неравенства</w:t>
      </w:r>
    </w:p>
    <w:p w14:paraId="01EFDCFF"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ИГР</w:t>
      </w:r>
      <w:r w:rsidRPr="008A6317">
        <w:rPr>
          <w:rFonts w:ascii="Times New Roman" w:hAnsi="Times New Roman"/>
          <w:color w:val="000000"/>
          <w:sz w:val="24"/>
          <w:szCs w:val="24"/>
        </w:rPr>
        <w:tab/>
        <w:t>- Индекс гендерного развития</w:t>
      </w:r>
    </w:p>
    <w:p w14:paraId="69FDCC25"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lastRenderedPageBreak/>
        <w:t>ИКТ</w:t>
      </w:r>
      <w:r w:rsidRPr="008A6317">
        <w:rPr>
          <w:rFonts w:ascii="Times New Roman" w:hAnsi="Times New Roman"/>
          <w:color w:val="000000"/>
          <w:sz w:val="24"/>
          <w:szCs w:val="24"/>
        </w:rPr>
        <w:tab/>
        <w:t>- Информационно-коммуникационные технологии</w:t>
      </w:r>
    </w:p>
    <w:p w14:paraId="488D9969"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ИППП</w:t>
      </w:r>
      <w:r w:rsidRPr="008A6317">
        <w:rPr>
          <w:rFonts w:ascii="Times New Roman" w:hAnsi="Times New Roman"/>
          <w:color w:val="000000"/>
          <w:sz w:val="24"/>
          <w:szCs w:val="24"/>
        </w:rPr>
        <w:tab/>
        <w:t>- Инфекции</w:t>
      </w:r>
      <w:r w:rsidRPr="008A6317">
        <w:rPr>
          <w:rFonts w:ascii="Times New Roman" w:hAnsi="Times New Roman"/>
          <w:color w:val="000000"/>
          <w:sz w:val="24"/>
          <w:szCs w:val="24"/>
          <w:lang w:val="tg-Cyrl-TJ"/>
        </w:rPr>
        <w:t>,</w:t>
      </w:r>
      <w:r w:rsidRPr="008A6317">
        <w:rPr>
          <w:rFonts w:ascii="Times New Roman" w:hAnsi="Times New Roman"/>
          <w:color w:val="000000"/>
          <w:sz w:val="24"/>
          <w:szCs w:val="24"/>
        </w:rPr>
        <w:t xml:space="preserve"> передающиеся половым путем</w:t>
      </w:r>
    </w:p>
    <w:p w14:paraId="7B43262F"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ИУВР</w:t>
      </w:r>
      <w:r w:rsidR="008E2D55" w:rsidRPr="008A6317">
        <w:rPr>
          <w:rFonts w:ascii="Times New Roman" w:hAnsi="Times New Roman"/>
          <w:color w:val="000000"/>
          <w:sz w:val="24"/>
          <w:szCs w:val="24"/>
        </w:rPr>
        <w:t xml:space="preserve">                  </w:t>
      </w:r>
      <w:r w:rsidRPr="008A6317">
        <w:rPr>
          <w:rFonts w:ascii="Times New Roman" w:hAnsi="Times New Roman"/>
          <w:color w:val="000000"/>
          <w:sz w:val="24"/>
          <w:szCs w:val="24"/>
        </w:rPr>
        <w:t>- Интегрированное управление водными ресурсами</w:t>
      </w:r>
    </w:p>
    <w:p w14:paraId="5A1CDF7F"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ИЧР</w:t>
      </w:r>
      <w:r w:rsidRPr="008A6317">
        <w:rPr>
          <w:rFonts w:ascii="Times New Roman" w:hAnsi="Times New Roman"/>
          <w:color w:val="000000"/>
          <w:sz w:val="24"/>
          <w:szCs w:val="24"/>
        </w:rPr>
        <w:tab/>
        <w:t>- Индекс человеческого развития</w:t>
      </w:r>
    </w:p>
    <w:p w14:paraId="20B6DFE2"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КАСПРИ</w:t>
      </w:r>
      <w:r w:rsidRPr="008A6317">
        <w:rPr>
          <w:rFonts w:ascii="Times New Roman" w:hAnsi="Times New Roman"/>
          <w:color w:val="000000"/>
          <w:sz w:val="24"/>
          <w:szCs w:val="24"/>
        </w:rPr>
        <w:tab/>
        <w:t xml:space="preserve">- Комитет по архитектуре и строительству при Правительстве </w:t>
      </w:r>
    </w:p>
    <w:p w14:paraId="22B7A54A"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Республики Таджикистан</w:t>
      </w:r>
    </w:p>
    <w:p w14:paraId="7A4CC698"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КДЖС</w:t>
      </w:r>
      <w:r w:rsidRPr="008A6317">
        <w:rPr>
          <w:rFonts w:ascii="Times New Roman" w:hAnsi="Times New Roman"/>
          <w:color w:val="000000"/>
          <w:sz w:val="24"/>
          <w:szCs w:val="24"/>
        </w:rPr>
        <w:tab/>
        <w:t xml:space="preserve">- Комитет по делам женщин и семьи при Правительстве Республики </w:t>
      </w:r>
    </w:p>
    <w:p w14:paraId="6E6BB6B1"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Таджикистан</w:t>
      </w:r>
    </w:p>
    <w:p w14:paraId="354C9FB5"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КДМСТ</w:t>
      </w:r>
      <w:r w:rsidRPr="008A6317">
        <w:rPr>
          <w:rFonts w:ascii="Times New Roman" w:hAnsi="Times New Roman"/>
          <w:color w:val="000000"/>
          <w:sz w:val="24"/>
          <w:szCs w:val="24"/>
        </w:rPr>
        <w:tab/>
        <w:t xml:space="preserve">- Комитет по делам молодёжи, спорту и туризму при Правительстве </w:t>
      </w:r>
    </w:p>
    <w:p w14:paraId="5797C2E3"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w:t>
      </w:r>
      <w:r w:rsidR="008E2D55" w:rsidRPr="008A6317">
        <w:rPr>
          <w:rFonts w:ascii="Times New Roman" w:hAnsi="Times New Roman"/>
          <w:color w:val="000000"/>
          <w:sz w:val="24"/>
          <w:szCs w:val="24"/>
        </w:rPr>
        <w:t xml:space="preserve"> </w:t>
      </w:r>
      <w:r w:rsidRPr="008A6317">
        <w:rPr>
          <w:rFonts w:ascii="Times New Roman" w:hAnsi="Times New Roman"/>
          <w:color w:val="000000"/>
          <w:sz w:val="24"/>
          <w:szCs w:val="24"/>
        </w:rPr>
        <w:t>Республики Таджикистан</w:t>
      </w:r>
    </w:p>
    <w:p w14:paraId="741C5A06"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КМР</w:t>
      </w:r>
      <w:r w:rsidRPr="008A6317">
        <w:rPr>
          <w:rFonts w:ascii="Times New Roman" w:hAnsi="Times New Roman"/>
          <w:color w:val="000000"/>
          <w:sz w:val="24"/>
          <w:szCs w:val="24"/>
        </w:rPr>
        <w:tab/>
        <w:t xml:space="preserve">- Комитет местного развития при Президенте Республики </w:t>
      </w:r>
    </w:p>
    <w:p w14:paraId="7EB69708"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Таджикистан</w:t>
      </w:r>
    </w:p>
    <w:p w14:paraId="3DCCFBAD"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КООС</w:t>
      </w:r>
      <w:r w:rsidRPr="008A6317">
        <w:rPr>
          <w:rFonts w:ascii="Times New Roman" w:hAnsi="Times New Roman"/>
          <w:color w:val="000000"/>
          <w:sz w:val="24"/>
          <w:szCs w:val="24"/>
        </w:rPr>
        <w:tab/>
        <w:t xml:space="preserve">- Комитет по охране окружающей среды при Правительстве </w:t>
      </w:r>
    </w:p>
    <w:p w14:paraId="7BDFF9BB"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Республики Таджикистан</w:t>
      </w:r>
    </w:p>
    <w:p w14:paraId="5A7C6BA0"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КТР</w:t>
      </w:r>
      <w:r w:rsidRPr="008A6317">
        <w:rPr>
          <w:rFonts w:ascii="Times New Roman" w:hAnsi="Times New Roman"/>
          <w:color w:val="000000"/>
          <w:sz w:val="24"/>
          <w:szCs w:val="24"/>
        </w:rPr>
        <w:tab/>
        <w:t xml:space="preserve">- Комитет по телевидению и радиовещанию при Правительстве </w:t>
      </w:r>
    </w:p>
    <w:p w14:paraId="7239BA28"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Республики Таджикистан</w:t>
      </w:r>
    </w:p>
    <w:p w14:paraId="2BA772FD"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КЧСГО </w:t>
      </w:r>
      <w:r w:rsidRPr="008A6317">
        <w:rPr>
          <w:rFonts w:ascii="Times New Roman" w:hAnsi="Times New Roman"/>
          <w:color w:val="000000"/>
          <w:sz w:val="24"/>
          <w:szCs w:val="24"/>
        </w:rPr>
        <w:tab/>
        <w:t xml:space="preserve">- Комитет по чрезвычайным ситуациям и гражданской обороне при </w:t>
      </w:r>
    </w:p>
    <w:p w14:paraId="51F32176"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Правительстве Республики Таджикистан</w:t>
      </w:r>
    </w:p>
    <w:p w14:paraId="775785A1"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ЛЭП</w:t>
      </w:r>
      <w:r w:rsidRPr="008A6317">
        <w:rPr>
          <w:rFonts w:ascii="Times New Roman" w:hAnsi="Times New Roman"/>
          <w:color w:val="000000"/>
          <w:sz w:val="24"/>
          <w:szCs w:val="24"/>
        </w:rPr>
        <w:tab/>
        <w:t>- Линия электропередачи</w:t>
      </w:r>
    </w:p>
    <w:p w14:paraId="73AE628D"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МВД</w:t>
      </w:r>
      <w:r w:rsidRPr="008A6317">
        <w:rPr>
          <w:rFonts w:ascii="Times New Roman" w:hAnsi="Times New Roman"/>
          <w:color w:val="000000"/>
          <w:sz w:val="24"/>
          <w:szCs w:val="24"/>
        </w:rPr>
        <w:tab/>
        <w:t>- Министерство внутренних дел Республики Таджикистан</w:t>
      </w:r>
    </w:p>
    <w:p w14:paraId="0407BF2D"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МВФ</w:t>
      </w:r>
      <w:r w:rsidRPr="008A6317">
        <w:rPr>
          <w:rFonts w:ascii="Times New Roman" w:hAnsi="Times New Roman"/>
          <w:color w:val="000000"/>
          <w:sz w:val="24"/>
          <w:szCs w:val="24"/>
        </w:rPr>
        <w:tab/>
        <w:t>- Международный валютный фонд</w:t>
      </w:r>
    </w:p>
    <w:p w14:paraId="383DCFE1"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МГЭС</w:t>
      </w:r>
      <w:r w:rsidRPr="008A6317">
        <w:rPr>
          <w:rFonts w:ascii="Times New Roman" w:hAnsi="Times New Roman"/>
          <w:color w:val="000000"/>
          <w:sz w:val="24"/>
          <w:szCs w:val="24"/>
        </w:rPr>
        <w:tab/>
        <w:t>- Малая гидроэлектростанция</w:t>
      </w:r>
    </w:p>
    <w:p w14:paraId="365CBCDC"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МЗСЗН</w:t>
      </w:r>
      <w:r w:rsidRPr="008A6317">
        <w:rPr>
          <w:rFonts w:ascii="Times New Roman" w:hAnsi="Times New Roman"/>
          <w:color w:val="000000"/>
          <w:sz w:val="24"/>
          <w:szCs w:val="24"/>
        </w:rPr>
        <w:tab/>
        <w:t xml:space="preserve">- Министерство здравоохранения и социальной защиты населения </w:t>
      </w:r>
    </w:p>
    <w:p w14:paraId="1EC620C3"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Республики Таджикистан</w:t>
      </w:r>
    </w:p>
    <w:p w14:paraId="31E38E57"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МИД</w:t>
      </w:r>
      <w:r w:rsidRPr="008A6317">
        <w:rPr>
          <w:rFonts w:ascii="Times New Roman" w:hAnsi="Times New Roman"/>
          <w:color w:val="000000"/>
          <w:sz w:val="24"/>
          <w:szCs w:val="24"/>
        </w:rPr>
        <w:tab/>
        <w:t>- Министерство иностранных дел Республики Таджикистан</w:t>
      </w:r>
    </w:p>
    <w:p w14:paraId="01D86D9C"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proofErr w:type="spellStart"/>
      <w:r w:rsidRPr="008A6317">
        <w:rPr>
          <w:rFonts w:ascii="Times New Roman" w:hAnsi="Times New Roman"/>
          <w:color w:val="000000"/>
          <w:sz w:val="24"/>
          <w:szCs w:val="24"/>
        </w:rPr>
        <w:t>МиО</w:t>
      </w:r>
      <w:proofErr w:type="spellEnd"/>
      <w:r w:rsidRPr="008A6317">
        <w:rPr>
          <w:rFonts w:ascii="Times New Roman" w:hAnsi="Times New Roman"/>
          <w:color w:val="000000"/>
          <w:sz w:val="24"/>
          <w:szCs w:val="24"/>
        </w:rPr>
        <w:tab/>
        <w:t>- Мониторинг и оценка</w:t>
      </w:r>
    </w:p>
    <w:p w14:paraId="66F1B084"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МИОГВ </w:t>
      </w:r>
      <w:r w:rsidRPr="008A6317">
        <w:rPr>
          <w:rFonts w:ascii="Times New Roman" w:hAnsi="Times New Roman"/>
          <w:color w:val="000000"/>
          <w:sz w:val="24"/>
          <w:szCs w:val="24"/>
        </w:rPr>
        <w:tab/>
        <w:t>- Местные исполнительные органы государственной власти</w:t>
      </w:r>
    </w:p>
    <w:p w14:paraId="610DB6A8"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МК</w:t>
      </w:r>
      <w:r w:rsidRPr="008A6317">
        <w:rPr>
          <w:rFonts w:ascii="Times New Roman" w:hAnsi="Times New Roman"/>
          <w:color w:val="000000"/>
          <w:sz w:val="24"/>
          <w:szCs w:val="24"/>
        </w:rPr>
        <w:tab/>
        <w:t>- Министерство культуры Республики Таджикистан</w:t>
      </w:r>
    </w:p>
    <w:p w14:paraId="662541CA"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МНМОН</w:t>
      </w:r>
      <w:r w:rsidRPr="008A6317">
        <w:rPr>
          <w:rFonts w:ascii="Times New Roman" w:hAnsi="Times New Roman"/>
          <w:color w:val="000000"/>
          <w:sz w:val="24"/>
          <w:szCs w:val="24"/>
        </w:rPr>
        <w:tab/>
        <w:t xml:space="preserve">- </w:t>
      </w:r>
      <w:proofErr w:type="spellStart"/>
      <w:r w:rsidRPr="008A6317">
        <w:rPr>
          <w:rFonts w:ascii="Times New Roman" w:hAnsi="Times New Roman"/>
          <w:color w:val="000000"/>
          <w:sz w:val="24"/>
          <w:szCs w:val="24"/>
        </w:rPr>
        <w:t>Маджлиси</w:t>
      </w:r>
      <w:proofErr w:type="spellEnd"/>
      <w:r w:rsidRPr="008A6317">
        <w:rPr>
          <w:rFonts w:ascii="Times New Roman" w:hAnsi="Times New Roman"/>
          <w:color w:val="000000"/>
          <w:sz w:val="24"/>
          <w:szCs w:val="24"/>
        </w:rPr>
        <w:t xml:space="preserve"> </w:t>
      </w:r>
      <w:r w:rsidRPr="008A6317">
        <w:rPr>
          <w:rFonts w:ascii="Times New Roman" w:hAnsi="Times New Roman"/>
          <w:color w:val="000000"/>
          <w:sz w:val="24"/>
          <w:szCs w:val="24"/>
          <w:lang w:val="tg-Cyrl-TJ"/>
        </w:rPr>
        <w:t>н</w:t>
      </w:r>
      <w:proofErr w:type="spellStart"/>
      <w:r w:rsidRPr="008A6317">
        <w:rPr>
          <w:rFonts w:ascii="Times New Roman" w:hAnsi="Times New Roman"/>
          <w:color w:val="000000"/>
          <w:sz w:val="24"/>
          <w:szCs w:val="24"/>
        </w:rPr>
        <w:t>амояндагон</w:t>
      </w:r>
      <w:proofErr w:type="spellEnd"/>
      <w:r w:rsidRPr="008A6317">
        <w:rPr>
          <w:rFonts w:ascii="Times New Roman" w:hAnsi="Times New Roman"/>
          <w:color w:val="000000"/>
          <w:sz w:val="24"/>
          <w:szCs w:val="24"/>
        </w:rPr>
        <w:t xml:space="preserve"> </w:t>
      </w:r>
      <w:proofErr w:type="spellStart"/>
      <w:r w:rsidRPr="008A6317">
        <w:rPr>
          <w:rFonts w:ascii="Times New Roman" w:hAnsi="Times New Roman"/>
          <w:color w:val="000000"/>
          <w:sz w:val="24"/>
          <w:szCs w:val="24"/>
        </w:rPr>
        <w:t>Маджлиси</w:t>
      </w:r>
      <w:proofErr w:type="spellEnd"/>
      <w:r w:rsidRPr="008A6317">
        <w:rPr>
          <w:rFonts w:ascii="Times New Roman" w:hAnsi="Times New Roman"/>
          <w:color w:val="000000"/>
          <w:sz w:val="24"/>
          <w:szCs w:val="24"/>
        </w:rPr>
        <w:t xml:space="preserve"> Оли Республики Таджикистан</w:t>
      </w:r>
    </w:p>
    <w:p w14:paraId="3E59DEC4"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МО</w:t>
      </w:r>
      <w:r w:rsidRPr="008A6317">
        <w:rPr>
          <w:rFonts w:ascii="Times New Roman" w:hAnsi="Times New Roman"/>
          <w:color w:val="000000"/>
          <w:sz w:val="24"/>
          <w:szCs w:val="24"/>
        </w:rPr>
        <w:tab/>
        <w:t>- Международные организации</w:t>
      </w:r>
    </w:p>
    <w:p w14:paraId="18C3CCC3"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МОН</w:t>
      </w:r>
      <w:r w:rsidRPr="008A6317">
        <w:rPr>
          <w:rFonts w:ascii="Times New Roman" w:hAnsi="Times New Roman"/>
          <w:color w:val="000000"/>
          <w:sz w:val="24"/>
          <w:szCs w:val="24"/>
        </w:rPr>
        <w:tab/>
        <w:t>- Министерство образования и науки Республики Таджикистан</w:t>
      </w:r>
    </w:p>
    <w:p w14:paraId="2A931A3A"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МОТ</w:t>
      </w:r>
      <w:r w:rsidRPr="008A6317">
        <w:rPr>
          <w:rFonts w:ascii="Times New Roman" w:hAnsi="Times New Roman"/>
          <w:color w:val="000000"/>
          <w:sz w:val="24"/>
          <w:szCs w:val="24"/>
        </w:rPr>
        <w:tab/>
        <w:t xml:space="preserve">- Международная </w:t>
      </w:r>
      <w:r w:rsidRPr="008A6317">
        <w:rPr>
          <w:rFonts w:ascii="Times New Roman" w:hAnsi="Times New Roman"/>
          <w:color w:val="000000"/>
          <w:sz w:val="24"/>
          <w:szCs w:val="24"/>
          <w:lang w:val="tg-Cyrl-TJ"/>
        </w:rPr>
        <w:t>о</w:t>
      </w:r>
      <w:proofErr w:type="spellStart"/>
      <w:r w:rsidRPr="008A6317">
        <w:rPr>
          <w:rFonts w:ascii="Times New Roman" w:hAnsi="Times New Roman"/>
          <w:color w:val="000000"/>
          <w:sz w:val="24"/>
          <w:szCs w:val="24"/>
        </w:rPr>
        <w:t>рганизация</w:t>
      </w:r>
      <w:proofErr w:type="spellEnd"/>
      <w:r w:rsidRPr="008A6317">
        <w:rPr>
          <w:rFonts w:ascii="Times New Roman" w:hAnsi="Times New Roman"/>
          <w:color w:val="000000"/>
          <w:sz w:val="24"/>
          <w:szCs w:val="24"/>
        </w:rPr>
        <w:t xml:space="preserve"> труда</w:t>
      </w:r>
    </w:p>
    <w:p w14:paraId="6861DE30"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МПНТ</w:t>
      </w:r>
      <w:r w:rsidRPr="008A6317">
        <w:rPr>
          <w:rFonts w:ascii="Times New Roman" w:hAnsi="Times New Roman"/>
          <w:color w:val="000000"/>
          <w:sz w:val="24"/>
          <w:szCs w:val="24"/>
        </w:rPr>
        <w:tab/>
        <w:t xml:space="preserve">- Министерство промышленности и новых технологий Республики </w:t>
      </w:r>
    </w:p>
    <w:p w14:paraId="0D95BD58"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w:t>
      </w:r>
      <w:r w:rsidR="008E2D55" w:rsidRPr="008A6317">
        <w:rPr>
          <w:rFonts w:ascii="Times New Roman" w:hAnsi="Times New Roman"/>
          <w:color w:val="000000"/>
          <w:sz w:val="24"/>
          <w:szCs w:val="24"/>
        </w:rPr>
        <w:t xml:space="preserve">                        </w:t>
      </w:r>
      <w:r w:rsidRPr="008A6317">
        <w:rPr>
          <w:rFonts w:ascii="Times New Roman" w:hAnsi="Times New Roman"/>
          <w:color w:val="000000"/>
          <w:sz w:val="24"/>
          <w:szCs w:val="24"/>
        </w:rPr>
        <w:t xml:space="preserve">Таджикистан </w:t>
      </w:r>
    </w:p>
    <w:p w14:paraId="448D8DA5"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МС МТМЗН</w:t>
      </w:r>
      <w:r w:rsidRPr="008A6317">
        <w:rPr>
          <w:rFonts w:ascii="Times New Roman" w:hAnsi="Times New Roman"/>
          <w:color w:val="000000"/>
          <w:sz w:val="24"/>
          <w:szCs w:val="24"/>
        </w:rPr>
        <w:tab/>
        <w:t xml:space="preserve">- Миграционная служба при Министерстве труда, миграции и </w:t>
      </w:r>
    </w:p>
    <w:p w14:paraId="057FC105"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w:t>
      </w:r>
      <w:r w:rsidR="008E2D55" w:rsidRPr="008A6317">
        <w:rPr>
          <w:rFonts w:ascii="Times New Roman" w:hAnsi="Times New Roman"/>
          <w:color w:val="000000"/>
          <w:sz w:val="24"/>
          <w:szCs w:val="24"/>
        </w:rPr>
        <w:t xml:space="preserve">      </w:t>
      </w:r>
      <w:r w:rsidRPr="008A6317">
        <w:rPr>
          <w:rFonts w:ascii="Times New Roman" w:hAnsi="Times New Roman"/>
          <w:color w:val="000000"/>
          <w:sz w:val="24"/>
          <w:szCs w:val="24"/>
        </w:rPr>
        <w:t>занятости Республики Таджикистан</w:t>
      </w:r>
    </w:p>
    <w:p w14:paraId="111C9AA3"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aps/>
          <w:color w:val="000000"/>
          <w:sz w:val="24"/>
          <w:szCs w:val="24"/>
        </w:rPr>
        <w:t>МСБ</w:t>
      </w:r>
      <w:r w:rsidRPr="008A6317">
        <w:rPr>
          <w:rFonts w:ascii="Times New Roman" w:hAnsi="Times New Roman"/>
          <w:caps/>
          <w:color w:val="000000"/>
          <w:sz w:val="24"/>
          <w:szCs w:val="24"/>
        </w:rPr>
        <w:tab/>
      </w:r>
      <w:r w:rsidRPr="008A6317">
        <w:rPr>
          <w:rFonts w:ascii="Times New Roman" w:hAnsi="Times New Roman"/>
          <w:color w:val="000000"/>
          <w:sz w:val="24"/>
          <w:szCs w:val="24"/>
        </w:rPr>
        <w:t>- Малый и средний бизнес</w:t>
      </w:r>
    </w:p>
    <w:p w14:paraId="11650D13"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МСХ</w:t>
      </w:r>
      <w:r w:rsidRPr="008A6317">
        <w:rPr>
          <w:rFonts w:ascii="Times New Roman" w:hAnsi="Times New Roman"/>
          <w:color w:val="000000"/>
          <w:sz w:val="24"/>
          <w:szCs w:val="24"/>
        </w:rPr>
        <w:tab/>
        <w:t xml:space="preserve">- Министерство сельского хозяйства Республики Таджикистан </w:t>
      </w:r>
    </w:p>
    <w:p w14:paraId="6CB34BAB"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МТМЗН</w:t>
      </w:r>
      <w:r w:rsidRPr="008A6317">
        <w:rPr>
          <w:rFonts w:ascii="Times New Roman" w:hAnsi="Times New Roman"/>
          <w:color w:val="000000"/>
          <w:sz w:val="24"/>
          <w:szCs w:val="24"/>
        </w:rPr>
        <w:tab/>
        <w:t xml:space="preserve">- Министерство труда, миграции и занятости Республики </w:t>
      </w:r>
    </w:p>
    <w:p w14:paraId="356AE10C"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Таджикистан</w:t>
      </w:r>
    </w:p>
    <w:p w14:paraId="604861FF"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МТ</w:t>
      </w:r>
      <w:r w:rsidRPr="008A6317">
        <w:rPr>
          <w:rFonts w:ascii="Times New Roman" w:hAnsi="Times New Roman"/>
          <w:color w:val="000000"/>
          <w:sz w:val="24"/>
          <w:szCs w:val="24"/>
        </w:rPr>
        <w:tab/>
        <w:t xml:space="preserve">- Министерство транспорта Республики Таджикистан </w:t>
      </w:r>
    </w:p>
    <w:p w14:paraId="53E46F44"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МФО</w:t>
      </w:r>
      <w:r w:rsidRPr="008A6317">
        <w:rPr>
          <w:rFonts w:ascii="Times New Roman" w:hAnsi="Times New Roman"/>
          <w:color w:val="000000"/>
          <w:sz w:val="24"/>
          <w:szCs w:val="24"/>
        </w:rPr>
        <w:tab/>
        <w:t>- Микрофинансовые организации</w:t>
      </w:r>
    </w:p>
    <w:p w14:paraId="7D8D78AA"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МФ</w:t>
      </w:r>
      <w:r w:rsidRPr="008A6317">
        <w:rPr>
          <w:rFonts w:ascii="Times New Roman" w:hAnsi="Times New Roman"/>
          <w:color w:val="000000"/>
          <w:sz w:val="24"/>
          <w:szCs w:val="24"/>
        </w:rPr>
        <w:tab/>
        <w:t>- Министерство финансов Республики Таджикистан</w:t>
      </w:r>
    </w:p>
    <w:p w14:paraId="375B005A"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МЭВР</w:t>
      </w:r>
      <w:r w:rsidRPr="008A6317">
        <w:rPr>
          <w:rFonts w:ascii="Times New Roman" w:hAnsi="Times New Roman"/>
          <w:caps/>
          <w:color w:val="000000"/>
          <w:sz w:val="24"/>
          <w:szCs w:val="24"/>
        </w:rPr>
        <w:tab/>
      </w:r>
      <w:r w:rsidRPr="008A6317">
        <w:rPr>
          <w:rFonts w:ascii="Times New Roman" w:hAnsi="Times New Roman"/>
          <w:color w:val="000000"/>
          <w:sz w:val="24"/>
          <w:szCs w:val="24"/>
        </w:rPr>
        <w:t xml:space="preserve">- Министерство энергетики и водных ресурсов Республики </w:t>
      </w:r>
    </w:p>
    <w:p w14:paraId="39295A6E"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Таджикистан</w:t>
      </w:r>
    </w:p>
    <w:p w14:paraId="027F10B8"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МЭРТ</w:t>
      </w:r>
      <w:r w:rsidRPr="008A6317">
        <w:rPr>
          <w:rFonts w:ascii="Times New Roman" w:hAnsi="Times New Roman"/>
          <w:color w:val="000000"/>
          <w:sz w:val="24"/>
          <w:szCs w:val="24"/>
        </w:rPr>
        <w:tab/>
        <w:t xml:space="preserve">- Министерство экономического развития и торговли Республики </w:t>
      </w:r>
    </w:p>
    <w:p w14:paraId="5FB125C1"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Таджикистан</w:t>
      </w:r>
    </w:p>
    <w:p w14:paraId="2A023ED3"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МЮ</w:t>
      </w:r>
      <w:r w:rsidRPr="008A6317">
        <w:rPr>
          <w:rFonts w:ascii="Times New Roman" w:hAnsi="Times New Roman"/>
          <w:color w:val="000000"/>
          <w:sz w:val="24"/>
          <w:szCs w:val="24"/>
        </w:rPr>
        <w:tab/>
        <w:t>- Министерство юстиции Республики Таджикистан</w:t>
      </w:r>
    </w:p>
    <w:p w14:paraId="3330E9BD"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НБТ </w:t>
      </w:r>
      <w:r w:rsidRPr="008A6317">
        <w:rPr>
          <w:rFonts w:ascii="Times New Roman" w:hAnsi="Times New Roman"/>
          <w:color w:val="000000"/>
          <w:sz w:val="24"/>
          <w:szCs w:val="24"/>
        </w:rPr>
        <w:tab/>
        <w:t>- Национальный банк Таджикистана</w:t>
      </w:r>
    </w:p>
    <w:p w14:paraId="7683BD44"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НДС</w:t>
      </w:r>
      <w:r w:rsidRPr="008A6317">
        <w:rPr>
          <w:rFonts w:ascii="Times New Roman" w:hAnsi="Times New Roman"/>
          <w:color w:val="000000"/>
          <w:sz w:val="24"/>
          <w:szCs w:val="24"/>
        </w:rPr>
        <w:tab/>
        <w:t>- Налог на добавленную стоимость</w:t>
      </w:r>
    </w:p>
    <w:p w14:paraId="3700D017"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НИОКР</w:t>
      </w:r>
      <w:r w:rsidRPr="008A6317">
        <w:rPr>
          <w:rFonts w:ascii="Times New Roman" w:hAnsi="Times New Roman"/>
          <w:color w:val="000000"/>
          <w:sz w:val="24"/>
          <w:szCs w:val="24"/>
        </w:rPr>
        <w:tab/>
        <w:t>- Научные исследования и опытно-конструкторские разработки</w:t>
      </w:r>
    </w:p>
    <w:p w14:paraId="353BDBE5"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НК </w:t>
      </w:r>
      <w:r w:rsidRPr="008A6317">
        <w:rPr>
          <w:rFonts w:ascii="Times New Roman" w:hAnsi="Times New Roman"/>
          <w:color w:val="000000"/>
          <w:sz w:val="24"/>
          <w:szCs w:val="24"/>
        </w:rPr>
        <w:tab/>
        <w:t xml:space="preserve">- Налоговый комитет при Правительстве Республики Таджикистан </w:t>
      </w:r>
    </w:p>
    <w:p w14:paraId="546FBC5A"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lastRenderedPageBreak/>
        <w:t>НСПК</w:t>
      </w:r>
      <w:r w:rsidRPr="008A6317">
        <w:rPr>
          <w:rFonts w:ascii="Times New Roman" w:hAnsi="Times New Roman"/>
          <w:color w:val="000000"/>
          <w:sz w:val="24"/>
          <w:szCs w:val="24"/>
        </w:rPr>
        <w:tab/>
        <w:t>- Национальный совет по противодействию коррупции</w:t>
      </w:r>
    </w:p>
    <w:p w14:paraId="5D99B291"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НСР-2030 </w:t>
      </w:r>
      <w:r w:rsidRPr="008A6317">
        <w:rPr>
          <w:rFonts w:ascii="Times New Roman" w:hAnsi="Times New Roman"/>
          <w:color w:val="000000"/>
          <w:sz w:val="24"/>
          <w:szCs w:val="24"/>
        </w:rPr>
        <w:tab/>
        <w:t xml:space="preserve">- Национальная стратегия развития Республики Таджикистан на </w:t>
      </w:r>
    </w:p>
    <w:p w14:paraId="6C6457C3"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период до 2030 года</w:t>
      </w:r>
    </w:p>
    <w:p w14:paraId="6087D40A"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ОАО</w:t>
      </w:r>
      <w:r w:rsidRPr="008A6317">
        <w:rPr>
          <w:rFonts w:ascii="Times New Roman" w:hAnsi="Times New Roman"/>
          <w:color w:val="000000"/>
          <w:sz w:val="24"/>
          <w:szCs w:val="24"/>
        </w:rPr>
        <w:tab/>
        <w:t>- Открытое акционерное общество</w:t>
      </w:r>
    </w:p>
    <w:p w14:paraId="55DE7BBE"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ОАХК</w:t>
      </w:r>
      <w:r w:rsidRPr="008A6317">
        <w:rPr>
          <w:rFonts w:ascii="Times New Roman" w:hAnsi="Times New Roman"/>
          <w:color w:val="000000"/>
          <w:sz w:val="24"/>
          <w:szCs w:val="24"/>
        </w:rPr>
        <w:tab/>
        <w:t>- Открытая акционерная холдинговая компания</w:t>
      </w:r>
    </w:p>
    <w:p w14:paraId="533E0861"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ОГО </w:t>
      </w:r>
      <w:r w:rsidRPr="008A6317">
        <w:rPr>
          <w:rFonts w:ascii="Times New Roman" w:hAnsi="Times New Roman"/>
          <w:color w:val="000000"/>
          <w:sz w:val="24"/>
          <w:szCs w:val="24"/>
        </w:rPr>
        <w:tab/>
        <w:t>- Организации гражданского общества</w:t>
      </w:r>
    </w:p>
    <w:p w14:paraId="0DD461B6"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ПГИ</w:t>
      </w:r>
      <w:r w:rsidRPr="008A6317">
        <w:rPr>
          <w:rFonts w:ascii="Times New Roman" w:hAnsi="Times New Roman"/>
          <w:color w:val="000000"/>
          <w:sz w:val="24"/>
          <w:szCs w:val="24"/>
        </w:rPr>
        <w:tab/>
        <w:t>- Программа государственных инвестиций</w:t>
      </w:r>
    </w:p>
    <w:p w14:paraId="27B528E2"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ПИИ</w:t>
      </w:r>
      <w:r w:rsidRPr="008A6317">
        <w:rPr>
          <w:rFonts w:ascii="Times New Roman" w:hAnsi="Times New Roman"/>
          <w:color w:val="000000"/>
          <w:sz w:val="24"/>
          <w:szCs w:val="24"/>
        </w:rPr>
        <w:tab/>
        <w:t>- Прямые иностранные инвестиции</w:t>
      </w:r>
    </w:p>
    <w:p w14:paraId="6BEE2E8E"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ПМСП </w:t>
      </w:r>
      <w:r w:rsidRPr="008A6317">
        <w:rPr>
          <w:rFonts w:ascii="Times New Roman" w:hAnsi="Times New Roman"/>
          <w:color w:val="000000"/>
          <w:sz w:val="24"/>
          <w:szCs w:val="24"/>
        </w:rPr>
        <w:tab/>
        <w:t>- Первичная медико-санитарная помощь</w:t>
      </w:r>
    </w:p>
    <w:p w14:paraId="2B7CF03A"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ППП</w:t>
      </w:r>
      <w:r w:rsidRPr="008A6317">
        <w:rPr>
          <w:rFonts w:ascii="Times New Roman" w:hAnsi="Times New Roman"/>
          <w:color w:val="000000"/>
          <w:sz w:val="24"/>
          <w:szCs w:val="24"/>
        </w:rPr>
        <w:tab/>
        <w:t>- Промышленно-производственный персонал</w:t>
      </w:r>
    </w:p>
    <w:p w14:paraId="7318B79C"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ПР</w:t>
      </w:r>
      <w:r w:rsidRPr="008A6317">
        <w:rPr>
          <w:rFonts w:ascii="Times New Roman" w:hAnsi="Times New Roman"/>
          <w:color w:val="000000"/>
          <w:sz w:val="24"/>
          <w:szCs w:val="24"/>
        </w:rPr>
        <w:tab/>
        <w:t>- Партнёры по развитию</w:t>
      </w:r>
    </w:p>
    <w:p w14:paraId="1648D402"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ПРООН</w:t>
      </w:r>
      <w:r w:rsidRPr="008A6317">
        <w:rPr>
          <w:rFonts w:ascii="Times New Roman" w:hAnsi="Times New Roman"/>
          <w:caps/>
          <w:color w:val="000000"/>
          <w:sz w:val="24"/>
          <w:szCs w:val="24"/>
        </w:rPr>
        <w:tab/>
      </w:r>
      <w:r w:rsidRPr="008A6317">
        <w:rPr>
          <w:rFonts w:ascii="Times New Roman" w:hAnsi="Times New Roman"/>
          <w:color w:val="000000"/>
          <w:sz w:val="24"/>
          <w:szCs w:val="24"/>
        </w:rPr>
        <w:t>- Программа развития Организации Объединенных Наций</w:t>
      </w:r>
    </w:p>
    <w:p w14:paraId="02FA1FC8"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ПРТ</w:t>
      </w:r>
      <w:r w:rsidRPr="008A6317">
        <w:rPr>
          <w:rFonts w:ascii="Times New Roman" w:hAnsi="Times New Roman"/>
          <w:color w:val="000000"/>
          <w:sz w:val="24"/>
          <w:szCs w:val="24"/>
        </w:rPr>
        <w:tab/>
        <w:t>- Правительство Республики Таджикистан</w:t>
      </w:r>
    </w:p>
    <w:p w14:paraId="50A1E0F8" w14:textId="77777777" w:rsidR="005137F4" w:rsidRPr="008A6317" w:rsidRDefault="005137F4" w:rsidP="00FC7CCC">
      <w:pPr>
        <w:tabs>
          <w:tab w:val="left" w:pos="2268"/>
        </w:tabs>
        <w:spacing w:after="0" w:line="240" w:lineRule="auto"/>
        <w:ind w:firstLine="567"/>
        <w:rPr>
          <w:rStyle w:val="a4"/>
          <w:rFonts w:ascii="Times New Roman" w:hAnsi="Times New Roman"/>
          <w:b w:val="0"/>
          <w:color w:val="000000"/>
          <w:sz w:val="24"/>
          <w:szCs w:val="24"/>
          <w:shd w:val="clear" w:color="auto" w:fill="FFFFFF"/>
        </w:rPr>
      </w:pPr>
      <w:r w:rsidRPr="008A6317">
        <w:rPr>
          <w:rFonts w:ascii="Times New Roman" w:hAnsi="Times New Roman"/>
          <w:color w:val="000000"/>
          <w:sz w:val="24"/>
          <w:szCs w:val="24"/>
        </w:rPr>
        <w:t>ПСР</w:t>
      </w:r>
      <w:r w:rsidRPr="008A6317">
        <w:rPr>
          <w:rFonts w:ascii="Times New Roman" w:hAnsi="Times New Roman"/>
          <w:color w:val="000000"/>
          <w:sz w:val="24"/>
          <w:szCs w:val="24"/>
        </w:rPr>
        <w:tab/>
        <w:t>- Программа среднесрочного развития</w:t>
      </w:r>
    </w:p>
    <w:p w14:paraId="6D407577" w14:textId="77777777" w:rsidR="005137F4" w:rsidRPr="008A6317" w:rsidRDefault="005137F4" w:rsidP="00FC7CCC">
      <w:pPr>
        <w:tabs>
          <w:tab w:val="left" w:pos="2268"/>
        </w:tabs>
        <w:spacing w:after="0" w:line="240" w:lineRule="auto"/>
        <w:ind w:firstLine="567"/>
        <w:rPr>
          <w:rStyle w:val="a4"/>
          <w:rFonts w:ascii="Times New Roman" w:hAnsi="Times New Roman"/>
          <w:b w:val="0"/>
          <w:color w:val="000000"/>
          <w:sz w:val="24"/>
          <w:szCs w:val="24"/>
          <w:shd w:val="clear" w:color="auto" w:fill="FFFFFF"/>
        </w:rPr>
      </w:pPr>
      <w:r w:rsidRPr="008A6317">
        <w:rPr>
          <w:rFonts w:ascii="Times New Roman" w:hAnsi="Times New Roman"/>
          <w:color w:val="000000"/>
          <w:sz w:val="24"/>
          <w:szCs w:val="24"/>
        </w:rPr>
        <w:t>ПФИ</w:t>
      </w:r>
      <w:r w:rsidRPr="008A6317">
        <w:rPr>
          <w:rFonts w:ascii="Times New Roman" w:hAnsi="Times New Roman"/>
          <w:color w:val="000000"/>
          <w:sz w:val="24"/>
          <w:szCs w:val="24"/>
        </w:rPr>
        <w:tab/>
        <w:t>- Производные финансовые инструменты</w:t>
      </w:r>
    </w:p>
    <w:p w14:paraId="5CE7523C"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РРП</w:t>
      </w:r>
      <w:r w:rsidRPr="008A6317">
        <w:rPr>
          <w:rFonts w:ascii="Times New Roman" w:hAnsi="Times New Roman"/>
          <w:color w:val="000000"/>
          <w:sz w:val="24"/>
          <w:szCs w:val="24"/>
        </w:rPr>
        <w:tab/>
        <w:t>- Районы республиканского подчинения</w:t>
      </w:r>
    </w:p>
    <w:p w14:paraId="314AB951"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РСЭ</w:t>
      </w:r>
      <w:r w:rsidRPr="008A6317">
        <w:rPr>
          <w:rFonts w:ascii="Times New Roman" w:hAnsi="Times New Roman"/>
          <w:color w:val="000000"/>
          <w:sz w:val="24"/>
          <w:szCs w:val="24"/>
        </w:rPr>
        <w:tab/>
        <w:t>- Реальный сектор экономики</w:t>
      </w:r>
    </w:p>
    <w:p w14:paraId="1AB41306"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РТ</w:t>
      </w:r>
      <w:r w:rsidRPr="008A6317">
        <w:rPr>
          <w:rFonts w:ascii="Times New Roman" w:hAnsi="Times New Roman"/>
          <w:color w:val="000000"/>
          <w:sz w:val="24"/>
          <w:szCs w:val="24"/>
        </w:rPr>
        <w:tab/>
        <w:t>- Республика Таджикистан</w:t>
      </w:r>
    </w:p>
    <w:p w14:paraId="094A824F" w14:textId="77777777" w:rsidR="005137F4" w:rsidRPr="008A6317" w:rsidRDefault="005137F4" w:rsidP="00FC7CCC">
      <w:pPr>
        <w:tabs>
          <w:tab w:val="left" w:pos="2268"/>
        </w:tabs>
        <w:spacing w:after="0" w:line="240" w:lineRule="auto"/>
        <w:ind w:firstLine="567"/>
        <w:rPr>
          <w:rStyle w:val="a4"/>
          <w:rFonts w:ascii="Times New Roman" w:hAnsi="Times New Roman"/>
          <w:b w:val="0"/>
          <w:color w:val="000000"/>
          <w:sz w:val="24"/>
          <w:szCs w:val="24"/>
          <w:shd w:val="clear" w:color="auto" w:fill="FFFFFF"/>
        </w:rPr>
      </w:pPr>
      <w:r w:rsidRPr="008A6317">
        <w:rPr>
          <w:rFonts w:ascii="Times New Roman" w:hAnsi="Times New Roman"/>
          <w:color w:val="000000"/>
          <w:sz w:val="24"/>
          <w:szCs w:val="24"/>
        </w:rPr>
        <w:t>СГСЭН</w:t>
      </w:r>
      <w:r w:rsidRPr="008A6317">
        <w:rPr>
          <w:rFonts w:ascii="Times New Roman" w:hAnsi="Times New Roman"/>
          <w:color w:val="000000"/>
          <w:sz w:val="24"/>
          <w:szCs w:val="24"/>
        </w:rPr>
        <w:tab/>
      </w:r>
      <w:r w:rsidRPr="008A6317">
        <w:rPr>
          <w:rStyle w:val="a4"/>
          <w:rFonts w:ascii="Times New Roman" w:hAnsi="Times New Roman"/>
          <w:b w:val="0"/>
          <w:color w:val="000000"/>
          <w:sz w:val="24"/>
          <w:szCs w:val="24"/>
          <w:shd w:val="clear" w:color="auto" w:fill="FFFFFF"/>
        </w:rPr>
        <w:t xml:space="preserve">- Служба государственного санитарно- эпидемиологического </w:t>
      </w:r>
    </w:p>
    <w:p w14:paraId="0A75BBDD"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Style w:val="a4"/>
          <w:rFonts w:ascii="Times New Roman" w:hAnsi="Times New Roman"/>
          <w:b w:val="0"/>
          <w:color w:val="000000"/>
          <w:sz w:val="24"/>
          <w:szCs w:val="24"/>
          <w:shd w:val="clear" w:color="auto" w:fill="FFFFFF"/>
        </w:rPr>
        <w:t xml:space="preserve">        </w:t>
      </w:r>
      <w:r w:rsidR="008E2D55" w:rsidRPr="008A6317">
        <w:rPr>
          <w:rStyle w:val="a4"/>
          <w:rFonts w:ascii="Times New Roman" w:hAnsi="Times New Roman"/>
          <w:b w:val="0"/>
          <w:color w:val="000000"/>
          <w:sz w:val="24"/>
          <w:szCs w:val="24"/>
          <w:shd w:val="clear" w:color="auto" w:fill="FFFFFF"/>
        </w:rPr>
        <w:t xml:space="preserve">                       </w:t>
      </w:r>
      <w:r w:rsidRPr="008A6317">
        <w:rPr>
          <w:rStyle w:val="a4"/>
          <w:rFonts w:ascii="Times New Roman" w:hAnsi="Times New Roman"/>
          <w:b w:val="0"/>
          <w:color w:val="000000"/>
          <w:sz w:val="24"/>
          <w:szCs w:val="24"/>
          <w:shd w:val="clear" w:color="auto" w:fill="FFFFFF"/>
        </w:rPr>
        <w:t>надзора</w:t>
      </w:r>
    </w:p>
    <w:p w14:paraId="61B4B25F"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СМИ</w:t>
      </w:r>
      <w:r w:rsidRPr="008A6317">
        <w:rPr>
          <w:rFonts w:ascii="Times New Roman" w:hAnsi="Times New Roman"/>
          <w:color w:val="000000"/>
          <w:sz w:val="24"/>
          <w:szCs w:val="24"/>
        </w:rPr>
        <w:tab/>
        <w:t>- Средства массовой информации</w:t>
      </w:r>
    </w:p>
    <w:p w14:paraId="6C2BE357"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СНГ</w:t>
      </w:r>
      <w:r w:rsidRPr="008A6317">
        <w:rPr>
          <w:rFonts w:ascii="Times New Roman" w:hAnsi="Times New Roman"/>
          <w:color w:val="000000"/>
          <w:sz w:val="24"/>
          <w:szCs w:val="24"/>
        </w:rPr>
        <w:tab/>
        <w:t>- Содружество Независимых Государств</w:t>
      </w:r>
    </w:p>
    <w:p w14:paraId="6ABD71F8"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СП</w:t>
      </w:r>
      <w:r w:rsidRPr="008A6317">
        <w:rPr>
          <w:rFonts w:ascii="Times New Roman" w:hAnsi="Times New Roman"/>
          <w:color w:val="000000"/>
          <w:sz w:val="24"/>
          <w:szCs w:val="24"/>
        </w:rPr>
        <w:tab/>
        <w:t>- Счётная палата Республики Таджикистан</w:t>
      </w:r>
    </w:p>
    <w:p w14:paraId="00CA308F"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СПИД </w:t>
      </w:r>
      <w:r w:rsidRPr="008A6317">
        <w:rPr>
          <w:rFonts w:ascii="Times New Roman" w:hAnsi="Times New Roman"/>
          <w:color w:val="000000"/>
          <w:sz w:val="24"/>
          <w:szCs w:val="24"/>
        </w:rPr>
        <w:tab/>
        <w:t>- Синдром приобретённого иммунодефицита</w:t>
      </w:r>
    </w:p>
    <w:p w14:paraId="67B57BEB"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СП ПТО              - Пилотный Проект «Стратегический план профессионально-</w:t>
      </w:r>
    </w:p>
    <w:p w14:paraId="385FD963"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технического образования Республики Таджикистан на период  </w:t>
      </w:r>
    </w:p>
    <w:p w14:paraId="5023894D"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2021-2025 гг.»</w:t>
      </w:r>
    </w:p>
    <w:p w14:paraId="7E571CBF"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СПУБН</w:t>
      </w:r>
      <w:r w:rsidRPr="008A6317">
        <w:rPr>
          <w:rFonts w:ascii="Times New Roman" w:hAnsi="Times New Roman"/>
          <w:color w:val="000000"/>
          <w:sz w:val="24"/>
          <w:szCs w:val="24"/>
        </w:rPr>
        <w:tab/>
        <w:t>- Стратегия повышения уровня благосостояния населения</w:t>
      </w:r>
    </w:p>
    <w:p w14:paraId="6EF6BA0E"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СРБ</w:t>
      </w:r>
      <w:r w:rsidRPr="008A6317">
        <w:rPr>
          <w:rFonts w:ascii="Times New Roman" w:hAnsi="Times New Roman"/>
          <w:color w:val="000000"/>
          <w:sz w:val="24"/>
          <w:szCs w:val="24"/>
        </w:rPr>
        <w:tab/>
        <w:t>- Снижение риска стихийных бедствий</w:t>
      </w:r>
    </w:p>
    <w:p w14:paraId="0A4C8FDE"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СРТ</w:t>
      </w:r>
      <w:r w:rsidRPr="008A6317">
        <w:rPr>
          <w:rFonts w:ascii="Times New Roman" w:hAnsi="Times New Roman"/>
          <w:color w:val="000000"/>
          <w:sz w:val="24"/>
          <w:szCs w:val="24"/>
        </w:rPr>
        <w:tab/>
        <w:t>- Стратегия развития рынка труда</w:t>
      </w:r>
    </w:p>
    <w:p w14:paraId="3637F6F7"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ССБ</w:t>
      </w:r>
      <w:r w:rsidRPr="008A6317">
        <w:rPr>
          <w:rFonts w:ascii="Times New Roman" w:hAnsi="Times New Roman"/>
          <w:color w:val="000000"/>
          <w:sz w:val="24"/>
          <w:szCs w:val="24"/>
        </w:rPr>
        <w:tab/>
        <w:t>- Стратегия сокращения бедности</w:t>
      </w:r>
    </w:p>
    <w:p w14:paraId="1C0A27DE" w14:textId="77777777" w:rsidR="005137F4" w:rsidRPr="008A6317" w:rsidRDefault="005137F4" w:rsidP="00FC7CCC">
      <w:pPr>
        <w:tabs>
          <w:tab w:val="left" w:pos="2268"/>
        </w:tabs>
        <w:spacing w:after="0" w:line="240" w:lineRule="auto"/>
        <w:ind w:firstLine="567"/>
        <w:rPr>
          <w:rFonts w:ascii="Times New Roman" w:hAnsi="Times New Roman"/>
          <w:bCs/>
          <w:color w:val="000000"/>
          <w:sz w:val="24"/>
          <w:szCs w:val="24"/>
        </w:rPr>
      </w:pPr>
      <w:r w:rsidRPr="008A6317">
        <w:rPr>
          <w:rFonts w:ascii="Times New Roman" w:hAnsi="Times New Roman"/>
          <w:color w:val="000000"/>
          <w:sz w:val="24"/>
          <w:szCs w:val="24"/>
        </w:rPr>
        <w:t>ССПРТ</w:t>
      </w:r>
      <w:r w:rsidRPr="008A6317">
        <w:rPr>
          <w:rFonts w:ascii="Times New Roman" w:hAnsi="Times New Roman"/>
          <w:color w:val="000000"/>
          <w:sz w:val="24"/>
          <w:szCs w:val="24"/>
        </w:rPr>
        <w:tab/>
        <w:t>- Служба связи при Правительстве Республики Таджикистан</w:t>
      </w:r>
    </w:p>
    <w:p w14:paraId="4CA823B9"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СУГФ</w:t>
      </w:r>
      <w:r w:rsidRPr="008A6317">
        <w:rPr>
          <w:rFonts w:ascii="Times New Roman" w:hAnsi="Times New Roman"/>
          <w:color w:val="000000"/>
          <w:sz w:val="24"/>
          <w:szCs w:val="24"/>
        </w:rPr>
        <w:tab/>
        <w:t>- Стратегия управления государственными финансами</w:t>
      </w:r>
    </w:p>
    <w:p w14:paraId="696F5343"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СЭЗ</w:t>
      </w:r>
      <w:r w:rsidRPr="008A6317">
        <w:rPr>
          <w:rFonts w:ascii="Times New Roman" w:hAnsi="Times New Roman"/>
          <w:color w:val="000000"/>
          <w:sz w:val="24"/>
          <w:szCs w:val="24"/>
        </w:rPr>
        <w:tab/>
        <w:t>- Свободная экономическая зона</w:t>
      </w:r>
    </w:p>
    <w:p w14:paraId="6EDA101F"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СЭС</w:t>
      </w:r>
      <w:r w:rsidRPr="008A6317">
        <w:rPr>
          <w:rFonts w:ascii="Times New Roman" w:hAnsi="Times New Roman"/>
          <w:color w:val="000000"/>
          <w:sz w:val="24"/>
          <w:szCs w:val="24"/>
        </w:rPr>
        <w:tab/>
        <w:t>- Санэпидемстанции</w:t>
      </w:r>
    </w:p>
    <w:p w14:paraId="3EA96CD9"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ТЖД</w:t>
      </w:r>
      <w:r w:rsidRPr="008A6317">
        <w:rPr>
          <w:rFonts w:ascii="Times New Roman" w:hAnsi="Times New Roman"/>
          <w:color w:val="000000"/>
          <w:sz w:val="24"/>
          <w:szCs w:val="24"/>
        </w:rPr>
        <w:tab/>
        <w:t>- Таджикская железная дорога</w:t>
      </w:r>
    </w:p>
    <w:p w14:paraId="04C196C7"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ТК</w:t>
      </w:r>
      <w:r w:rsidRPr="008A6317">
        <w:rPr>
          <w:rFonts w:ascii="Times New Roman" w:hAnsi="Times New Roman"/>
          <w:color w:val="000000"/>
          <w:sz w:val="24"/>
          <w:szCs w:val="24"/>
        </w:rPr>
        <w:tab/>
        <w:t>- Таможенный кодекс Республики Таджикистан</w:t>
      </w:r>
    </w:p>
    <w:p w14:paraId="11C210E2"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ТПП</w:t>
      </w:r>
      <w:r w:rsidRPr="008A6317">
        <w:rPr>
          <w:rFonts w:ascii="Times New Roman" w:hAnsi="Times New Roman"/>
          <w:color w:val="000000"/>
          <w:sz w:val="24"/>
          <w:szCs w:val="24"/>
        </w:rPr>
        <w:tab/>
        <w:t>- Торгово-промышленная палата Республики Таджикистан</w:t>
      </w:r>
    </w:p>
    <w:p w14:paraId="5D0E779B"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ТСП</w:t>
      </w:r>
      <w:r w:rsidRPr="008A6317">
        <w:rPr>
          <w:rFonts w:ascii="Times New Roman" w:hAnsi="Times New Roman"/>
          <w:color w:val="000000"/>
          <w:sz w:val="24"/>
          <w:szCs w:val="24"/>
        </w:rPr>
        <w:tab/>
        <w:t>- Таможенная служба при Правительстве Республики Таджикистан</w:t>
      </w:r>
    </w:p>
    <w:p w14:paraId="0F0F566B"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proofErr w:type="spellStart"/>
      <w:r w:rsidRPr="008A6317">
        <w:rPr>
          <w:rFonts w:ascii="Times New Roman" w:hAnsi="Times New Roman"/>
          <w:color w:val="000000"/>
          <w:sz w:val="24"/>
          <w:szCs w:val="24"/>
        </w:rPr>
        <w:t>ТСт</w:t>
      </w:r>
      <w:proofErr w:type="spellEnd"/>
      <w:r w:rsidRPr="008A6317">
        <w:rPr>
          <w:rFonts w:ascii="Times New Roman" w:hAnsi="Times New Roman"/>
          <w:color w:val="000000"/>
          <w:sz w:val="24"/>
          <w:szCs w:val="24"/>
        </w:rPr>
        <w:t xml:space="preserve"> </w:t>
      </w:r>
      <w:r w:rsidRPr="008A6317">
        <w:rPr>
          <w:rFonts w:ascii="Times New Roman" w:hAnsi="Times New Roman"/>
          <w:color w:val="000000"/>
          <w:sz w:val="24"/>
          <w:szCs w:val="24"/>
        </w:rPr>
        <w:tab/>
        <w:t xml:space="preserve">– </w:t>
      </w:r>
      <w:proofErr w:type="spellStart"/>
      <w:r w:rsidRPr="008A6317">
        <w:rPr>
          <w:rFonts w:ascii="Times New Roman" w:hAnsi="Times New Roman"/>
          <w:color w:val="000000"/>
          <w:sz w:val="24"/>
          <w:szCs w:val="24"/>
        </w:rPr>
        <w:t>Таджикстандарт</w:t>
      </w:r>
      <w:proofErr w:type="spellEnd"/>
    </w:p>
    <w:p w14:paraId="5A7309EE"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ТЭК</w:t>
      </w:r>
      <w:r w:rsidRPr="008A6317">
        <w:rPr>
          <w:rFonts w:ascii="Times New Roman" w:hAnsi="Times New Roman"/>
          <w:color w:val="000000"/>
          <w:sz w:val="24"/>
          <w:szCs w:val="24"/>
        </w:rPr>
        <w:tab/>
        <w:t>- Топливно-энергетический комплекс</w:t>
      </w:r>
    </w:p>
    <w:p w14:paraId="0A50DF1C"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ТЭС</w:t>
      </w:r>
      <w:r w:rsidRPr="008A6317">
        <w:rPr>
          <w:rFonts w:ascii="Times New Roman" w:hAnsi="Times New Roman"/>
          <w:color w:val="000000"/>
          <w:sz w:val="24"/>
          <w:szCs w:val="24"/>
        </w:rPr>
        <w:tab/>
        <w:t>- Тепловая электростанция</w:t>
      </w:r>
    </w:p>
    <w:p w14:paraId="5B8BDB02"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ТЭЦ</w:t>
      </w:r>
      <w:r w:rsidRPr="008A6317">
        <w:rPr>
          <w:rFonts w:ascii="Times New Roman" w:hAnsi="Times New Roman"/>
          <w:color w:val="000000"/>
          <w:sz w:val="24"/>
          <w:szCs w:val="24"/>
        </w:rPr>
        <w:tab/>
        <w:t>- Теплоэлектроцентраль</w:t>
      </w:r>
    </w:p>
    <w:p w14:paraId="1F5DD184"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УРРС ПТОО</w:t>
      </w:r>
      <w:r w:rsidR="008E2D55" w:rsidRPr="008A6317">
        <w:rPr>
          <w:rFonts w:ascii="Times New Roman" w:hAnsi="Times New Roman"/>
          <w:color w:val="000000"/>
          <w:sz w:val="24"/>
          <w:szCs w:val="24"/>
        </w:rPr>
        <w:t xml:space="preserve">      </w:t>
      </w:r>
      <w:r w:rsidRPr="008A6317">
        <w:rPr>
          <w:rFonts w:ascii="Times New Roman" w:hAnsi="Times New Roman"/>
          <w:color w:val="000000"/>
          <w:sz w:val="24"/>
          <w:szCs w:val="24"/>
        </w:rPr>
        <w:t xml:space="preserve"> - Пилотный проект «Улучшения руководством региональной </w:t>
      </w:r>
    </w:p>
    <w:p w14:paraId="6D3B7D1B"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w:t>
      </w:r>
      <w:r w:rsidR="008E2D55" w:rsidRPr="008A6317">
        <w:rPr>
          <w:rFonts w:ascii="Times New Roman" w:hAnsi="Times New Roman"/>
          <w:color w:val="000000"/>
          <w:sz w:val="24"/>
          <w:szCs w:val="24"/>
        </w:rPr>
        <w:t xml:space="preserve"> </w:t>
      </w:r>
      <w:r w:rsidRPr="008A6317">
        <w:rPr>
          <w:rFonts w:ascii="Times New Roman" w:hAnsi="Times New Roman"/>
          <w:color w:val="000000"/>
          <w:sz w:val="24"/>
          <w:szCs w:val="24"/>
        </w:rPr>
        <w:t xml:space="preserve">системой профессионального образования и обучения (ПТОО)»         </w:t>
      </w:r>
    </w:p>
    <w:p w14:paraId="1E3B71F1"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ФНПТ</w:t>
      </w:r>
      <w:r w:rsidRPr="008A6317">
        <w:rPr>
          <w:rFonts w:ascii="Times New Roman" w:hAnsi="Times New Roman"/>
          <w:color w:val="000000"/>
          <w:sz w:val="24"/>
          <w:szCs w:val="24"/>
        </w:rPr>
        <w:tab/>
        <w:t>- Федерация независимых профсоюзов Таджикистана</w:t>
      </w:r>
    </w:p>
    <w:p w14:paraId="698EEB36"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ФПП</w:t>
      </w:r>
      <w:r w:rsidRPr="008A6317">
        <w:rPr>
          <w:rFonts w:ascii="Times New Roman" w:hAnsi="Times New Roman"/>
          <w:color w:val="000000"/>
          <w:sz w:val="24"/>
          <w:szCs w:val="24"/>
        </w:rPr>
        <w:tab/>
        <w:t>- Фонд поддержки предпринимательства</w:t>
      </w:r>
    </w:p>
    <w:p w14:paraId="2AE26D74"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ЦРТ </w:t>
      </w:r>
      <w:r w:rsidRPr="008A6317">
        <w:rPr>
          <w:rFonts w:ascii="Times New Roman" w:hAnsi="Times New Roman"/>
          <w:color w:val="000000"/>
          <w:sz w:val="24"/>
          <w:szCs w:val="24"/>
        </w:rPr>
        <w:tab/>
        <w:t>- Цели развития тысячелетия</w:t>
      </w:r>
    </w:p>
    <w:p w14:paraId="4B8DD820"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ЦСИ</w:t>
      </w:r>
      <w:r w:rsidRPr="008A6317">
        <w:rPr>
          <w:rFonts w:ascii="Times New Roman" w:hAnsi="Times New Roman"/>
          <w:color w:val="000000"/>
          <w:sz w:val="24"/>
          <w:szCs w:val="24"/>
        </w:rPr>
        <w:tab/>
        <w:t xml:space="preserve">- Центр стратегических исследований при Президенте Республики </w:t>
      </w:r>
    </w:p>
    <w:p w14:paraId="1BA92D6D"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Таджикистан </w:t>
      </w:r>
    </w:p>
    <w:p w14:paraId="4440745B"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ЦУР</w:t>
      </w:r>
      <w:r w:rsidRPr="008A6317">
        <w:rPr>
          <w:rFonts w:ascii="Times New Roman" w:hAnsi="Times New Roman"/>
          <w:color w:val="000000"/>
          <w:sz w:val="24"/>
          <w:szCs w:val="24"/>
        </w:rPr>
        <w:tab/>
        <w:t>- Цели устойчивого развития</w:t>
      </w:r>
    </w:p>
    <w:p w14:paraId="77BCA504" w14:textId="77777777" w:rsidR="005137F4" w:rsidRPr="008A6317" w:rsidRDefault="005137F4" w:rsidP="00FC7CCC">
      <w:pPr>
        <w:tabs>
          <w:tab w:val="left" w:pos="2268"/>
        </w:tabs>
        <w:spacing w:after="0" w:line="240" w:lineRule="auto"/>
        <w:ind w:firstLine="567"/>
        <w:rPr>
          <w:rFonts w:ascii="Times New Roman" w:hAnsi="Times New Roman"/>
          <w:i/>
          <w:color w:val="000000"/>
          <w:sz w:val="24"/>
          <w:szCs w:val="24"/>
          <w:lang w:val="tg-Cyrl-TJ"/>
        </w:rPr>
      </w:pPr>
      <w:r w:rsidRPr="008A6317">
        <w:rPr>
          <w:rFonts w:ascii="Times New Roman" w:hAnsi="Times New Roman"/>
          <w:color w:val="000000"/>
          <w:sz w:val="24"/>
          <w:szCs w:val="24"/>
        </w:rPr>
        <w:t>ЧАЗ</w:t>
      </w:r>
      <w:r w:rsidRPr="008A6317">
        <w:rPr>
          <w:rFonts w:ascii="Times New Roman" w:hAnsi="Times New Roman"/>
          <w:color w:val="000000"/>
          <w:sz w:val="24"/>
          <w:szCs w:val="24"/>
        </w:rPr>
        <w:tab/>
        <w:t>- Частное агентство занятости</w:t>
      </w:r>
      <w:r w:rsidRPr="008A6317">
        <w:rPr>
          <w:rFonts w:ascii="Times New Roman" w:hAnsi="Times New Roman"/>
          <w:color w:val="000000"/>
          <w:sz w:val="24"/>
          <w:szCs w:val="24"/>
          <w:lang w:val="tg-Cyrl-TJ"/>
        </w:rPr>
        <w:t xml:space="preserve">  </w:t>
      </w:r>
    </w:p>
    <w:p w14:paraId="1B13821E"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lastRenderedPageBreak/>
        <w:t>ЧС</w:t>
      </w:r>
      <w:r w:rsidRPr="008A6317">
        <w:rPr>
          <w:rFonts w:ascii="Times New Roman" w:hAnsi="Times New Roman"/>
          <w:color w:val="000000"/>
          <w:sz w:val="24"/>
          <w:szCs w:val="24"/>
        </w:rPr>
        <w:tab/>
        <w:t>- Частный сектор</w:t>
      </w:r>
      <w:r w:rsidRPr="008A6317">
        <w:rPr>
          <w:rFonts w:ascii="Times New Roman" w:hAnsi="Times New Roman"/>
          <w:color w:val="000000"/>
          <w:sz w:val="24"/>
          <w:szCs w:val="24"/>
        </w:rPr>
        <w:tab/>
      </w:r>
      <w:r w:rsidRPr="008A6317">
        <w:rPr>
          <w:rFonts w:ascii="Times New Roman" w:hAnsi="Times New Roman"/>
          <w:color w:val="000000"/>
          <w:sz w:val="24"/>
          <w:szCs w:val="24"/>
        </w:rPr>
        <w:tab/>
      </w:r>
    </w:p>
    <w:p w14:paraId="56736F85"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ЭС</w:t>
      </w:r>
      <w:r w:rsidRPr="008A6317">
        <w:rPr>
          <w:rFonts w:ascii="Times New Roman" w:hAnsi="Times New Roman"/>
          <w:color w:val="000000"/>
          <w:sz w:val="24"/>
          <w:szCs w:val="24"/>
        </w:rPr>
        <w:tab/>
        <w:t>- Электрические сети</w:t>
      </w:r>
    </w:p>
    <w:p w14:paraId="258A2B1E"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ЭЭС</w:t>
      </w:r>
      <w:r w:rsidRPr="008A6317">
        <w:rPr>
          <w:rFonts w:ascii="Times New Roman" w:hAnsi="Times New Roman"/>
          <w:color w:val="000000"/>
          <w:sz w:val="24"/>
          <w:szCs w:val="24"/>
        </w:rPr>
        <w:tab/>
        <w:t>- Электроэнергетическая система</w:t>
      </w:r>
    </w:p>
    <w:p w14:paraId="40A4E3A8"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ADB </w:t>
      </w:r>
      <w:r w:rsidRPr="008A6317">
        <w:rPr>
          <w:rFonts w:ascii="Times New Roman" w:hAnsi="Times New Roman"/>
          <w:color w:val="000000"/>
          <w:sz w:val="24"/>
          <w:szCs w:val="24"/>
        </w:rPr>
        <w:tab/>
        <w:t xml:space="preserve">- Азиатский Банк Развития </w:t>
      </w:r>
    </w:p>
    <w:p w14:paraId="10BE81FF"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lang w:bidi="ps-AF"/>
        </w:rPr>
        <w:t>AKDN</w:t>
      </w:r>
      <w:r w:rsidRPr="008A6317">
        <w:rPr>
          <w:rFonts w:ascii="Times New Roman" w:hAnsi="Times New Roman"/>
          <w:color w:val="000000"/>
          <w:sz w:val="24"/>
          <w:szCs w:val="24"/>
          <w:lang w:bidi="ps-AF"/>
        </w:rPr>
        <w:tab/>
      </w:r>
      <w:r w:rsidRPr="008A6317">
        <w:rPr>
          <w:rFonts w:ascii="Times New Roman" w:hAnsi="Times New Roman"/>
          <w:color w:val="000000"/>
          <w:sz w:val="24"/>
          <w:szCs w:val="24"/>
        </w:rPr>
        <w:t>- Сеть развития Ага Хана</w:t>
      </w:r>
    </w:p>
    <w:p w14:paraId="778DBE91"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lang w:val="en-US"/>
        </w:rPr>
        <w:t>SECO</w:t>
      </w:r>
      <w:r w:rsidRPr="008A6317">
        <w:rPr>
          <w:rFonts w:ascii="Times New Roman" w:hAnsi="Times New Roman"/>
          <w:color w:val="000000"/>
          <w:sz w:val="24"/>
          <w:szCs w:val="24"/>
        </w:rPr>
        <w:tab/>
        <w:t>- Швейцарский секретариат по экономическим делам</w:t>
      </w:r>
    </w:p>
    <w:p w14:paraId="13D4C3F4" w14:textId="77777777" w:rsidR="005137F4" w:rsidRPr="008A6317" w:rsidRDefault="007628AA"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COVID</w:t>
      </w:r>
      <w:r w:rsidR="005137F4" w:rsidRPr="008A6317">
        <w:rPr>
          <w:rFonts w:ascii="Times New Roman" w:hAnsi="Times New Roman"/>
          <w:color w:val="000000"/>
          <w:sz w:val="24"/>
          <w:szCs w:val="24"/>
        </w:rPr>
        <w:t>-19          - Корон</w:t>
      </w:r>
      <w:r w:rsidR="005137F4" w:rsidRPr="008A6317">
        <w:rPr>
          <w:rFonts w:ascii="Times New Roman" w:hAnsi="Times New Roman"/>
          <w:color w:val="000000"/>
          <w:sz w:val="24"/>
          <w:szCs w:val="24"/>
          <w:lang w:val="tg-Cyrl-TJ"/>
        </w:rPr>
        <w:t>а</w:t>
      </w:r>
      <w:r w:rsidR="005137F4" w:rsidRPr="008A6317">
        <w:rPr>
          <w:rFonts w:ascii="Times New Roman" w:hAnsi="Times New Roman"/>
          <w:color w:val="000000"/>
          <w:sz w:val="24"/>
          <w:szCs w:val="24"/>
        </w:rPr>
        <w:t xml:space="preserve">вирусная инфекция, получившая распространение в 2019 </w:t>
      </w:r>
    </w:p>
    <w:p w14:paraId="646E241B"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году</w:t>
      </w:r>
    </w:p>
    <w:p w14:paraId="706C100C"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DFID</w:t>
      </w:r>
      <w:r w:rsidRPr="008A6317">
        <w:rPr>
          <w:rFonts w:ascii="Times New Roman" w:hAnsi="Times New Roman"/>
          <w:color w:val="000000"/>
          <w:sz w:val="24"/>
          <w:szCs w:val="24"/>
        </w:rPr>
        <w:tab/>
        <w:t>- Департамент международного развития Великобритании</w:t>
      </w:r>
    </w:p>
    <w:p w14:paraId="7CB0A04E" w14:textId="77777777" w:rsidR="005137F4" w:rsidRPr="008A6317" w:rsidRDefault="005137F4" w:rsidP="00FC7CCC">
      <w:pPr>
        <w:tabs>
          <w:tab w:val="left" w:pos="2268"/>
          <w:tab w:val="left" w:pos="7476"/>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lang w:val="en-US"/>
        </w:rPr>
        <w:t>EBRD</w:t>
      </w:r>
      <w:r w:rsidRPr="008A6317">
        <w:rPr>
          <w:rFonts w:ascii="Times New Roman" w:hAnsi="Times New Roman"/>
          <w:color w:val="000000"/>
          <w:sz w:val="24"/>
          <w:szCs w:val="24"/>
        </w:rPr>
        <w:tab/>
        <w:t>- Европейский Банк Реконструкции и Развития</w:t>
      </w:r>
    </w:p>
    <w:p w14:paraId="1F02CB98"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EC</w:t>
      </w:r>
      <w:r w:rsidRPr="008A6317">
        <w:rPr>
          <w:rFonts w:ascii="Times New Roman" w:hAnsi="Times New Roman"/>
          <w:color w:val="000000"/>
          <w:sz w:val="24"/>
          <w:szCs w:val="24"/>
        </w:rPr>
        <w:tab/>
        <w:t>- Европейская комиссия</w:t>
      </w:r>
    </w:p>
    <w:p w14:paraId="4949586A"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FAO</w:t>
      </w:r>
      <w:r w:rsidRPr="008A6317">
        <w:rPr>
          <w:rFonts w:ascii="Times New Roman" w:hAnsi="Times New Roman"/>
          <w:color w:val="000000"/>
          <w:sz w:val="24"/>
          <w:szCs w:val="24"/>
        </w:rPr>
        <w:tab/>
        <w:t>- Продовольственная и сельскохозяйственная организация ООН</w:t>
      </w:r>
    </w:p>
    <w:p w14:paraId="1DD1BE51"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lang w:val="en-US"/>
        </w:rPr>
        <w:t>G</w:t>
      </w:r>
      <w:r w:rsidRPr="008A6317">
        <w:rPr>
          <w:rFonts w:ascii="Times New Roman" w:hAnsi="Times New Roman"/>
          <w:color w:val="000000"/>
          <w:sz w:val="24"/>
          <w:szCs w:val="24"/>
        </w:rPr>
        <w:t xml:space="preserve">-20 </w:t>
      </w:r>
      <w:r w:rsidRPr="008A6317">
        <w:rPr>
          <w:rFonts w:ascii="Times New Roman" w:hAnsi="Times New Roman"/>
          <w:color w:val="000000"/>
          <w:sz w:val="24"/>
          <w:szCs w:val="24"/>
          <w:lang w:val="en-US"/>
        </w:rPr>
        <w:t>Project</w:t>
      </w:r>
      <w:r w:rsidR="008E2D55" w:rsidRPr="008A6317">
        <w:rPr>
          <w:rFonts w:ascii="Times New Roman" w:hAnsi="Times New Roman"/>
          <w:color w:val="000000"/>
          <w:sz w:val="24"/>
          <w:szCs w:val="24"/>
        </w:rPr>
        <w:t xml:space="preserve">        </w:t>
      </w:r>
      <w:r w:rsidRPr="008A6317">
        <w:rPr>
          <w:rFonts w:ascii="Times New Roman" w:hAnsi="Times New Roman"/>
          <w:color w:val="000000"/>
          <w:sz w:val="24"/>
          <w:szCs w:val="24"/>
        </w:rPr>
        <w:t xml:space="preserve"> - Проект Стратегии профессиональной подготовки кадров </w:t>
      </w:r>
    </w:p>
    <w:p w14:paraId="127EDACE"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w:t>
      </w:r>
      <w:r w:rsidR="008E2D55" w:rsidRPr="008A6317">
        <w:rPr>
          <w:rFonts w:ascii="Times New Roman" w:hAnsi="Times New Roman"/>
          <w:color w:val="000000"/>
          <w:sz w:val="24"/>
          <w:szCs w:val="24"/>
        </w:rPr>
        <w:t xml:space="preserve">      </w:t>
      </w:r>
      <w:r w:rsidRPr="008A6317">
        <w:rPr>
          <w:rFonts w:ascii="Times New Roman" w:hAnsi="Times New Roman"/>
          <w:color w:val="000000"/>
          <w:sz w:val="24"/>
          <w:szCs w:val="24"/>
        </w:rPr>
        <w:t xml:space="preserve">Группы Двадцати: Партнерство МОТ и Российской Федерации (2-я </w:t>
      </w:r>
    </w:p>
    <w:p w14:paraId="279CDF36"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 xml:space="preserve">                                фаза)</w:t>
      </w:r>
    </w:p>
    <w:p w14:paraId="482BF44E"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G</w:t>
      </w:r>
      <w:r w:rsidRPr="008A6317">
        <w:rPr>
          <w:rFonts w:ascii="Times New Roman" w:hAnsi="Times New Roman"/>
          <w:color w:val="000000"/>
          <w:sz w:val="24"/>
          <w:szCs w:val="24"/>
          <w:lang w:val="en-US"/>
        </w:rPr>
        <w:t>I</w:t>
      </w:r>
      <w:r w:rsidRPr="008A6317">
        <w:rPr>
          <w:rFonts w:ascii="Times New Roman" w:hAnsi="Times New Roman"/>
          <w:color w:val="000000"/>
          <w:sz w:val="24"/>
          <w:szCs w:val="24"/>
        </w:rPr>
        <w:t>Z</w:t>
      </w:r>
      <w:r w:rsidRPr="008A6317">
        <w:rPr>
          <w:rFonts w:ascii="Times New Roman" w:hAnsi="Times New Roman"/>
          <w:color w:val="000000"/>
          <w:sz w:val="24"/>
          <w:szCs w:val="24"/>
        </w:rPr>
        <w:tab/>
        <w:t xml:space="preserve">- Германское агентство по </w:t>
      </w:r>
      <w:r w:rsidRPr="008A6317">
        <w:rPr>
          <w:rFonts w:ascii="Times New Roman" w:hAnsi="Times New Roman"/>
          <w:color w:val="000000"/>
        </w:rPr>
        <w:t>международному</w:t>
      </w:r>
      <w:r w:rsidRPr="008A6317">
        <w:rPr>
          <w:rFonts w:ascii="Times New Roman" w:hAnsi="Times New Roman"/>
          <w:color w:val="000000"/>
          <w:sz w:val="24"/>
          <w:szCs w:val="24"/>
        </w:rPr>
        <w:t xml:space="preserve"> сотрудничеству</w:t>
      </w:r>
    </w:p>
    <w:p w14:paraId="59483E6F"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IDB</w:t>
      </w:r>
      <w:r w:rsidRPr="008A6317">
        <w:rPr>
          <w:rFonts w:ascii="Times New Roman" w:hAnsi="Times New Roman"/>
          <w:color w:val="000000"/>
          <w:sz w:val="24"/>
          <w:szCs w:val="24"/>
        </w:rPr>
        <w:tab/>
        <w:t>- Исламский Банк Развития</w:t>
      </w:r>
    </w:p>
    <w:p w14:paraId="439009F5"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lang w:val="en-US"/>
        </w:rPr>
        <w:t>IFC</w:t>
      </w:r>
      <w:r w:rsidR="008E2D55" w:rsidRPr="008A6317">
        <w:rPr>
          <w:rFonts w:ascii="Times New Roman" w:hAnsi="Times New Roman"/>
          <w:color w:val="000000"/>
          <w:sz w:val="24"/>
          <w:szCs w:val="24"/>
        </w:rPr>
        <w:t xml:space="preserve">                      </w:t>
      </w:r>
      <w:r w:rsidRPr="008A6317">
        <w:rPr>
          <w:rFonts w:ascii="Times New Roman" w:hAnsi="Times New Roman"/>
          <w:color w:val="000000"/>
          <w:sz w:val="24"/>
          <w:szCs w:val="24"/>
        </w:rPr>
        <w:t xml:space="preserve"> - Международная Финансовая Корпорация                  </w:t>
      </w:r>
    </w:p>
    <w:p w14:paraId="07DAC97C"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IPO</w:t>
      </w:r>
      <w:r w:rsidRPr="008A6317">
        <w:rPr>
          <w:rFonts w:ascii="Times New Roman" w:hAnsi="Times New Roman"/>
          <w:color w:val="000000"/>
          <w:sz w:val="24"/>
          <w:szCs w:val="24"/>
        </w:rPr>
        <w:tab/>
        <w:t xml:space="preserve">- Первое публичное размещение акций </w:t>
      </w:r>
    </w:p>
    <w:p w14:paraId="6F70467A"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lang w:val="en-US"/>
        </w:rPr>
        <w:t>ITC</w:t>
      </w:r>
      <w:r w:rsidR="008E2D55" w:rsidRPr="008A6317">
        <w:rPr>
          <w:rFonts w:ascii="Times New Roman" w:hAnsi="Times New Roman"/>
          <w:color w:val="000000"/>
          <w:sz w:val="24"/>
          <w:szCs w:val="24"/>
        </w:rPr>
        <w:t xml:space="preserve">                      </w:t>
      </w:r>
      <w:r w:rsidRPr="008A6317">
        <w:rPr>
          <w:rFonts w:ascii="Times New Roman" w:hAnsi="Times New Roman"/>
          <w:color w:val="000000"/>
          <w:sz w:val="24"/>
          <w:szCs w:val="24"/>
        </w:rPr>
        <w:t xml:space="preserve"> - Международный торговый центр</w:t>
      </w:r>
    </w:p>
    <w:p w14:paraId="414CAB82"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JICA</w:t>
      </w:r>
      <w:r w:rsidRPr="008A6317">
        <w:rPr>
          <w:rFonts w:ascii="Times New Roman" w:hAnsi="Times New Roman"/>
          <w:color w:val="000000"/>
          <w:sz w:val="24"/>
          <w:szCs w:val="24"/>
        </w:rPr>
        <w:tab/>
        <w:t>- Японское агентство по международному развитию</w:t>
      </w:r>
    </w:p>
    <w:p w14:paraId="355C775D"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proofErr w:type="spellStart"/>
      <w:r w:rsidRPr="008A6317">
        <w:rPr>
          <w:rFonts w:ascii="Times New Roman" w:hAnsi="Times New Roman"/>
          <w:color w:val="000000"/>
          <w:sz w:val="24"/>
          <w:szCs w:val="24"/>
          <w:lang w:val="en-US"/>
        </w:rPr>
        <w:t>KfW</w:t>
      </w:r>
      <w:proofErr w:type="spellEnd"/>
      <w:r w:rsidRPr="008A6317">
        <w:rPr>
          <w:rFonts w:ascii="Times New Roman" w:hAnsi="Times New Roman"/>
          <w:color w:val="000000"/>
          <w:sz w:val="24"/>
          <w:szCs w:val="24"/>
        </w:rPr>
        <w:tab/>
        <w:t>- Германский Банк Развития</w:t>
      </w:r>
    </w:p>
    <w:p w14:paraId="375BFC28"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shd w:val="clear" w:color="auto" w:fill="FFFFFF"/>
        </w:rPr>
      </w:pPr>
      <w:r w:rsidRPr="008A6317">
        <w:rPr>
          <w:rFonts w:ascii="Times New Roman" w:hAnsi="Times New Roman"/>
          <w:color w:val="000000"/>
          <w:sz w:val="24"/>
          <w:szCs w:val="24"/>
          <w:lang w:val="en-US"/>
        </w:rPr>
        <w:t>MAPS</w:t>
      </w:r>
      <w:r w:rsidR="008E2D55" w:rsidRPr="008A6317">
        <w:rPr>
          <w:rFonts w:ascii="Times New Roman" w:hAnsi="Times New Roman"/>
          <w:color w:val="000000"/>
          <w:sz w:val="24"/>
          <w:szCs w:val="24"/>
        </w:rPr>
        <w:t xml:space="preserve">                  </w:t>
      </w:r>
      <w:r w:rsidRPr="008A6317">
        <w:rPr>
          <w:rFonts w:ascii="Times New Roman" w:hAnsi="Times New Roman"/>
          <w:color w:val="000000"/>
          <w:sz w:val="24"/>
          <w:szCs w:val="24"/>
        </w:rPr>
        <w:t xml:space="preserve">- </w:t>
      </w:r>
      <w:r w:rsidRPr="008A6317">
        <w:rPr>
          <w:rFonts w:ascii="Times New Roman" w:hAnsi="Times New Roman"/>
          <w:color w:val="000000"/>
          <w:sz w:val="24"/>
          <w:szCs w:val="24"/>
          <w:shd w:val="clear" w:color="auto" w:fill="FFFFFF"/>
        </w:rPr>
        <w:t>Миссия ООН «Интеграция, ускорение и поддержка политики»</w:t>
      </w:r>
    </w:p>
    <w:p w14:paraId="5EE56E69"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lang w:val="tg-Cyrl-TJ"/>
        </w:rPr>
      </w:pPr>
      <w:r w:rsidRPr="008A6317">
        <w:rPr>
          <w:rFonts w:ascii="Times New Roman" w:hAnsi="Times New Roman"/>
          <w:color w:val="000000"/>
          <w:sz w:val="24"/>
          <w:szCs w:val="24"/>
          <w:lang w:val="tg-Cyrl-TJ"/>
        </w:rPr>
        <w:t>SDC</w:t>
      </w:r>
      <w:r w:rsidRPr="008A6317">
        <w:rPr>
          <w:rFonts w:ascii="Times New Roman" w:hAnsi="Times New Roman"/>
          <w:color w:val="000000"/>
          <w:sz w:val="24"/>
          <w:szCs w:val="24"/>
          <w:lang w:val="tg-Cyrl-TJ"/>
        </w:rPr>
        <w:tab/>
        <w:t>- Швейцарское агентство по международному развитию</w:t>
      </w:r>
    </w:p>
    <w:p w14:paraId="22C990DB"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ЮНФПА</w:t>
      </w:r>
      <w:r w:rsidRPr="008A6317">
        <w:rPr>
          <w:rFonts w:ascii="Times New Roman" w:hAnsi="Times New Roman"/>
          <w:color w:val="000000"/>
          <w:sz w:val="24"/>
          <w:szCs w:val="24"/>
        </w:rPr>
        <w:tab/>
        <w:t>- Фонд народонаселения ООН</w:t>
      </w:r>
    </w:p>
    <w:p w14:paraId="29C6EBD0"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ЮНИСЕФ</w:t>
      </w:r>
      <w:r w:rsidRPr="008A6317">
        <w:rPr>
          <w:rFonts w:ascii="Times New Roman" w:hAnsi="Times New Roman"/>
          <w:color w:val="000000"/>
          <w:sz w:val="24"/>
          <w:szCs w:val="24"/>
        </w:rPr>
        <w:tab/>
        <w:t>- Детский фонд ООН</w:t>
      </w:r>
    </w:p>
    <w:p w14:paraId="4F5164A0"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lang w:val="en-US"/>
        </w:rPr>
        <w:t>UNIDO</w:t>
      </w:r>
      <w:r w:rsidR="008E2D55" w:rsidRPr="008A6317">
        <w:rPr>
          <w:rFonts w:ascii="Times New Roman" w:hAnsi="Times New Roman"/>
          <w:color w:val="000000"/>
          <w:sz w:val="24"/>
          <w:szCs w:val="24"/>
        </w:rPr>
        <w:t xml:space="preserve">                </w:t>
      </w:r>
      <w:r w:rsidRPr="008A6317">
        <w:rPr>
          <w:rFonts w:ascii="Times New Roman" w:hAnsi="Times New Roman"/>
          <w:color w:val="000000"/>
          <w:sz w:val="24"/>
          <w:szCs w:val="24"/>
        </w:rPr>
        <w:t xml:space="preserve"> - Организация ООН по индустриальному развитию</w:t>
      </w:r>
    </w:p>
    <w:p w14:paraId="008E34B5"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USAID</w:t>
      </w:r>
      <w:r w:rsidRPr="008A6317">
        <w:rPr>
          <w:rFonts w:ascii="Times New Roman" w:hAnsi="Times New Roman"/>
          <w:color w:val="000000"/>
          <w:sz w:val="24"/>
          <w:szCs w:val="24"/>
        </w:rPr>
        <w:tab/>
        <w:t>- Агентство по международному развитию США</w:t>
      </w:r>
    </w:p>
    <w:p w14:paraId="6A88AA6A"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ВБ</w:t>
      </w:r>
      <w:r w:rsidRPr="008A6317">
        <w:rPr>
          <w:rFonts w:ascii="Times New Roman" w:hAnsi="Times New Roman"/>
          <w:color w:val="000000"/>
          <w:sz w:val="24"/>
          <w:szCs w:val="24"/>
        </w:rPr>
        <w:tab/>
        <w:t xml:space="preserve">- Всемирный </w:t>
      </w:r>
      <w:r w:rsidRPr="008A6317">
        <w:rPr>
          <w:rFonts w:ascii="Times New Roman" w:hAnsi="Times New Roman"/>
          <w:color w:val="000000"/>
          <w:sz w:val="24"/>
          <w:szCs w:val="24"/>
          <w:lang w:val="tg-Cyrl-TJ"/>
        </w:rPr>
        <w:t>банк</w:t>
      </w:r>
    </w:p>
    <w:p w14:paraId="17FE9A39" w14:textId="77777777" w:rsidR="005137F4" w:rsidRPr="008A6317" w:rsidRDefault="005137F4" w:rsidP="00FC7CCC">
      <w:pPr>
        <w:tabs>
          <w:tab w:val="left" w:pos="2268"/>
        </w:tabs>
        <w:spacing w:after="0" w:line="240" w:lineRule="auto"/>
        <w:ind w:firstLine="567"/>
        <w:rPr>
          <w:rFonts w:ascii="Times New Roman" w:hAnsi="Times New Roman"/>
          <w:color w:val="000000"/>
          <w:sz w:val="24"/>
          <w:szCs w:val="24"/>
        </w:rPr>
      </w:pPr>
      <w:r w:rsidRPr="008A6317">
        <w:rPr>
          <w:rFonts w:ascii="Times New Roman" w:hAnsi="Times New Roman"/>
          <w:color w:val="000000"/>
          <w:sz w:val="24"/>
          <w:szCs w:val="24"/>
        </w:rPr>
        <w:t>ВОЗ</w:t>
      </w:r>
      <w:r w:rsidRPr="008A6317">
        <w:rPr>
          <w:rFonts w:ascii="Times New Roman" w:hAnsi="Times New Roman"/>
          <w:color w:val="000000"/>
          <w:sz w:val="24"/>
          <w:szCs w:val="24"/>
        </w:rPr>
        <w:tab/>
        <w:t>- Всемирная организация здравоохранения</w:t>
      </w:r>
    </w:p>
    <w:p w14:paraId="1D6F495C" w14:textId="77777777" w:rsidR="005137F4" w:rsidRPr="008A6317" w:rsidRDefault="005137F4" w:rsidP="00FC7CCC">
      <w:pPr>
        <w:tabs>
          <w:tab w:val="left" w:pos="851"/>
        </w:tabs>
        <w:spacing w:after="0" w:line="240" w:lineRule="auto"/>
        <w:ind w:firstLine="567"/>
        <w:jc w:val="both"/>
        <w:rPr>
          <w:rFonts w:ascii="Times New Roman" w:hAnsi="Times New Roman"/>
          <w:color w:val="000000"/>
          <w:sz w:val="28"/>
          <w:szCs w:val="28"/>
        </w:rPr>
      </w:pPr>
    </w:p>
    <w:p w14:paraId="515E214B" w14:textId="77777777" w:rsidR="00DD25FD" w:rsidRPr="008A6317" w:rsidRDefault="00DD25FD" w:rsidP="00FC7CCC">
      <w:pPr>
        <w:tabs>
          <w:tab w:val="left" w:pos="851"/>
        </w:tabs>
        <w:spacing w:after="0" w:line="240" w:lineRule="auto"/>
        <w:ind w:firstLine="567"/>
        <w:jc w:val="both"/>
        <w:rPr>
          <w:rFonts w:ascii="Times New Roman" w:hAnsi="Times New Roman"/>
          <w:color w:val="000000"/>
          <w:sz w:val="28"/>
          <w:szCs w:val="28"/>
        </w:rPr>
      </w:pPr>
    </w:p>
    <w:p w14:paraId="2330100B" w14:textId="77777777" w:rsidR="00DD25FD" w:rsidRPr="008A6317" w:rsidRDefault="00DD25FD" w:rsidP="00FC7CCC">
      <w:pPr>
        <w:tabs>
          <w:tab w:val="left" w:pos="851"/>
        </w:tabs>
        <w:spacing w:after="0" w:line="240" w:lineRule="auto"/>
        <w:ind w:firstLine="567"/>
        <w:jc w:val="both"/>
        <w:rPr>
          <w:rFonts w:ascii="Times New Roman" w:hAnsi="Times New Roman"/>
          <w:color w:val="000000"/>
          <w:sz w:val="28"/>
          <w:szCs w:val="28"/>
        </w:rPr>
      </w:pPr>
    </w:p>
    <w:p w14:paraId="05E428A7" w14:textId="77777777" w:rsidR="00DD25FD" w:rsidRPr="008A6317" w:rsidRDefault="00DD25FD" w:rsidP="00FC7CCC">
      <w:pPr>
        <w:tabs>
          <w:tab w:val="left" w:pos="851"/>
        </w:tabs>
        <w:spacing w:after="0" w:line="240" w:lineRule="auto"/>
        <w:ind w:firstLine="567"/>
        <w:jc w:val="both"/>
        <w:rPr>
          <w:rFonts w:ascii="Times New Roman" w:hAnsi="Times New Roman"/>
          <w:color w:val="000000"/>
          <w:sz w:val="28"/>
          <w:szCs w:val="28"/>
        </w:rPr>
      </w:pPr>
    </w:p>
    <w:p w14:paraId="1CF83A0E" w14:textId="77777777" w:rsidR="00DD25FD" w:rsidRPr="008A6317" w:rsidRDefault="00DD25FD" w:rsidP="00FC7CCC">
      <w:pPr>
        <w:tabs>
          <w:tab w:val="left" w:pos="851"/>
        </w:tabs>
        <w:spacing w:after="0" w:line="240" w:lineRule="auto"/>
        <w:ind w:firstLine="567"/>
        <w:jc w:val="both"/>
        <w:rPr>
          <w:rFonts w:ascii="Times New Roman" w:hAnsi="Times New Roman"/>
          <w:color w:val="000000"/>
          <w:sz w:val="28"/>
          <w:szCs w:val="28"/>
        </w:rPr>
      </w:pPr>
    </w:p>
    <w:p w14:paraId="79D7E514" w14:textId="77777777" w:rsidR="00DD25FD" w:rsidRPr="008A6317" w:rsidRDefault="00DD25FD" w:rsidP="00FC7CCC">
      <w:pPr>
        <w:tabs>
          <w:tab w:val="left" w:pos="851"/>
        </w:tabs>
        <w:spacing w:after="0" w:line="240" w:lineRule="auto"/>
        <w:ind w:firstLine="567"/>
        <w:jc w:val="both"/>
        <w:rPr>
          <w:rFonts w:ascii="Times New Roman" w:hAnsi="Times New Roman"/>
          <w:color w:val="000000"/>
          <w:sz w:val="28"/>
          <w:szCs w:val="28"/>
        </w:rPr>
      </w:pPr>
    </w:p>
    <w:p w14:paraId="6A7C20BB" w14:textId="77777777" w:rsidR="00DD25FD" w:rsidRPr="008A6317" w:rsidRDefault="00DD25FD" w:rsidP="00FC7CCC">
      <w:pPr>
        <w:tabs>
          <w:tab w:val="left" w:pos="851"/>
        </w:tabs>
        <w:spacing w:after="0" w:line="240" w:lineRule="auto"/>
        <w:ind w:firstLine="567"/>
        <w:jc w:val="both"/>
        <w:rPr>
          <w:rFonts w:ascii="Times New Roman" w:hAnsi="Times New Roman"/>
          <w:color w:val="000000"/>
          <w:sz w:val="28"/>
          <w:szCs w:val="28"/>
        </w:rPr>
      </w:pPr>
    </w:p>
    <w:p w14:paraId="37009880" w14:textId="77777777" w:rsidR="00DD25FD" w:rsidRPr="008A6317" w:rsidRDefault="00DD25FD" w:rsidP="00FC7CCC">
      <w:pPr>
        <w:tabs>
          <w:tab w:val="left" w:pos="851"/>
        </w:tabs>
        <w:spacing w:after="0" w:line="240" w:lineRule="auto"/>
        <w:ind w:firstLine="567"/>
        <w:jc w:val="both"/>
        <w:rPr>
          <w:rFonts w:ascii="Times New Roman" w:hAnsi="Times New Roman"/>
          <w:color w:val="000000"/>
          <w:sz w:val="28"/>
          <w:szCs w:val="28"/>
        </w:rPr>
      </w:pPr>
    </w:p>
    <w:p w14:paraId="2CE735ED" w14:textId="77777777" w:rsidR="00DD25FD" w:rsidRPr="008A6317" w:rsidRDefault="00DD25FD" w:rsidP="00FC7CCC">
      <w:pPr>
        <w:tabs>
          <w:tab w:val="left" w:pos="851"/>
        </w:tabs>
        <w:spacing w:after="0" w:line="240" w:lineRule="auto"/>
        <w:ind w:firstLine="567"/>
        <w:jc w:val="both"/>
        <w:rPr>
          <w:rFonts w:ascii="Times New Roman" w:hAnsi="Times New Roman"/>
          <w:color w:val="000000"/>
          <w:sz w:val="28"/>
          <w:szCs w:val="28"/>
        </w:rPr>
      </w:pPr>
    </w:p>
    <w:p w14:paraId="3D0C8D41" w14:textId="77777777" w:rsidR="00DD25FD" w:rsidRPr="008A6317" w:rsidRDefault="00DD25FD" w:rsidP="00FC7CCC">
      <w:pPr>
        <w:tabs>
          <w:tab w:val="left" w:pos="851"/>
        </w:tabs>
        <w:spacing w:after="0" w:line="240" w:lineRule="auto"/>
        <w:ind w:firstLine="567"/>
        <w:jc w:val="both"/>
        <w:rPr>
          <w:rFonts w:ascii="Times New Roman" w:hAnsi="Times New Roman"/>
          <w:color w:val="000000"/>
          <w:sz w:val="28"/>
          <w:szCs w:val="28"/>
        </w:rPr>
      </w:pPr>
    </w:p>
    <w:p w14:paraId="2593CD62" w14:textId="77777777" w:rsidR="00DD25FD" w:rsidRPr="008A6317" w:rsidRDefault="00DD25FD" w:rsidP="00FC7CCC">
      <w:pPr>
        <w:tabs>
          <w:tab w:val="left" w:pos="851"/>
        </w:tabs>
        <w:spacing w:after="0" w:line="240" w:lineRule="auto"/>
        <w:ind w:firstLine="567"/>
        <w:jc w:val="both"/>
        <w:rPr>
          <w:rFonts w:ascii="Times New Roman" w:hAnsi="Times New Roman"/>
          <w:color w:val="000000"/>
          <w:sz w:val="28"/>
          <w:szCs w:val="28"/>
        </w:rPr>
      </w:pPr>
    </w:p>
    <w:p w14:paraId="323AE91E" w14:textId="77777777" w:rsidR="00DD25FD" w:rsidRPr="008A6317" w:rsidRDefault="00DD25FD" w:rsidP="00FC7CCC">
      <w:pPr>
        <w:tabs>
          <w:tab w:val="left" w:pos="851"/>
        </w:tabs>
        <w:spacing w:after="0" w:line="240" w:lineRule="auto"/>
        <w:ind w:firstLine="567"/>
        <w:jc w:val="both"/>
        <w:rPr>
          <w:rFonts w:ascii="Times New Roman" w:hAnsi="Times New Roman"/>
          <w:color w:val="000000"/>
          <w:sz w:val="28"/>
          <w:szCs w:val="28"/>
        </w:rPr>
      </w:pPr>
    </w:p>
    <w:p w14:paraId="190DE670" w14:textId="77777777" w:rsidR="00DD25FD" w:rsidRPr="008A6317" w:rsidRDefault="00DD25FD" w:rsidP="00FC7CCC">
      <w:pPr>
        <w:tabs>
          <w:tab w:val="left" w:pos="851"/>
        </w:tabs>
        <w:spacing w:after="0" w:line="240" w:lineRule="auto"/>
        <w:ind w:firstLine="567"/>
        <w:jc w:val="both"/>
        <w:rPr>
          <w:rFonts w:ascii="Times New Roman" w:hAnsi="Times New Roman"/>
          <w:color w:val="000000"/>
          <w:sz w:val="28"/>
          <w:szCs w:val="28"/>
        </w:rPr>
      </w:pPr>
    </w:p>
    <w:p w14:paraId="454E158D" w14:textId="77777777" w:rsidR="00817015" w:rsidRPr="008A6317" w:rsidRDefault="00817015" w:rsidP="008E2D55">
      <w:pPr>
        <w:tabs>
          <w:tab w:val="left" w:pos="851"/>
        </w:tabs>
        <w:spacing w:after="0" w:line="240" w:lineRule="auto"/>
        <w:rPr>
          <w:rFonts w:ascii="Times New Roman" w:hAnsi="Times New Roman"/>
          <w:color w:val="000000"/>
          <w:sz w:val="28"/>
          <w:szCs w:val="28"/>
        </w:rPr>
      </w:pPr>
    </w:p>
    <w:sectPr w:rsidR="00817015" w:rsidRPr="008A6317" w:rsidSect="004728BE">
      <w:footerReference w:type="default" r:id="rId12"/>
      <w:footerReference w:type="first" r:id="rId13"/>
      <w:pgSz w:w="11906" w:h="16838"/>
      <w:pgMar w:top="1134" w:right="65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4DB8" w14:textId="77777777" w:rsidR="003735E7" w:rsidRDefault="003735E7" w:rsidP="00854C52">
      <w:pPr>
        <w:spacing w:after="0" w:line="240" w:lineRule="auto"/>
      </w:pPr>
      <w:r>
        <w:separator/>
      </w:r>
    </w:p>
  </w:endnote>
  <w:endnote w:type="continuationSeparator" w:id="0">
    <w:p w14:paraId="181B1039" w14:textId="77777777" w:rsidR="003735E7" w:rsidRDefault="003735E7" w:rsidP="00854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
    <w:altName w:val="Arial Unicode MS"/>
    <w:charset w:val="80"/>
    <w:family w:val="auto"/>
    <w:notTrueType/>
    <w:pitch w:val="variable"/>
    <w:sig w:usb0="00000000"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Tj">
    <w:panose1 w:val="020B0604020202020204"/>
    <w:charset w:val="CC"/>
    <w:family w:val="swiss"/>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EYInterstate Light">
    <w:altName w:val="Arial Narrow"/>
    <w:charset w:val="CC"/>
    <w:family w:val="auto"/>
    <w:pitch w:val="variable"/>
    <w:sig w:usb0="00000001" w:usb1="5000206A"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Tj">
    <w:altName w:val="Times New Roman"/>
    <w:panose1 w:val="02020603050405020304"/>
    <w:charset w:val="CC"/>
    <w:family w:val="roman"/>
    <w:pitch w:val="variable"/>
    <w:sig w:usb0="00000201" w:usb1="00000000" w:usb2="00000000" w:usb3="00000000" w:csb0="00000004" w:csb1="00000000"/>
  </w:font>
  <w:font w:name="Liberation Sans">
    <w:altName w:val="Arial"/>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MS Gothic"/>
    <w:panose1 w:val="00000000000000000000"/>
    <w:charset w:val="80"/>
    <w:family w:val="auto"/>
    <w:notTrueType/>
    <w:pitch w:val="default"/>
    <w:sig w:usb0="00000001" w:usb1="08070000" w:usb2="00000010" w:usb3="00000000" w:csb0="00020000" w:csb1="00000000"/>
  </w:font>
  <w:font w:name="Newton-Regular">
    <w:altName w:val="Arial Unicode MS"/>
    <w:charset w:val="80"/>
    <w:family w:val="auto"/>
    <w:notTrueType/>
    <w:pitch w:val="default"/>
    <w:sig w:usb0="00000001" w:usb1="08070000" w:usb2="00000010" w:usb3="00000000" w:csb0="00020000" w:csb1="00000000"/>
  </w:font>
  <w:font w:name="MinionPro-Regular">
    <w:altName w:val="Cambria"/>
    <w:panose1 w:val="00000000000000000000"/>
    <w:charset w:val="CC"/>
    <w:family w:val="roman"/>
    <w:notTrueType/>
    <w:pitch w:val="default"/>
    <w:sig w:usb0="00000201" w:usb1="00000000" w:usb2="00000000" w:usb3="00000000" w:csb0="00000004" w:csb1="00000000"/>
  </w:font>
  <w:font w:name="TimesNewRoman">
    <w:altName w:val="Calibr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7AD1" w14:textId="77777777" w:rsidR="008348E3" w:rsidRDefault="008348E3">
    <w:pPr>
      <w:pStyle w:val="af4"/>
      <w:jc w:val="center"/>
    </w:pPr>
    <w:r>
      <w:fldChar w:fldCharType="begin"/>
    </w:r>
    <w:r>
      <w:instrText>PAGE   \* MERGEFORMAT</w:instrText>
    </w:r>
    <w:r>
      <w:fldChar w:fldCharType="separate"/>
    </w:r>
    <w:r w:rsidR="006666FF">
      <w:rPr>
        <w:noProof/>
      </w:rPr>
      <w:t>2</w:t>
    </w:r>
    <w:r>
      <w:fldChar w:fldCharType="end"/>
    </w:r>
  </w:p>
  <w:p w14:paraId="7B1E6FFA" w14:textId="77777777" w:rsidR="008348E3" w:rsidRDefault="008348E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E408" w14:textId="77777777" w:rsidR="008348E3" w:rsidRDefault="008348E3">
    <w:pPr>
      <w:pStyle w:val="af4"/>
      <w:jc w:val="center"/>
    </w:pPr>
    <w:r>
      <w:fldChar w:fldCharType="begin"/>
    </w:r>
    <w:r>
      <w:instrText>PAGE   \* MERGEFORMAT</w:instrText>
    </w:r>
    <w:r>
      <w:fldChar w:fldCharType="separate"/>
    </w:r>
    <w:r w:rsidR="006666FF">
      <w:rPr>
        <w:noProof/>
      </w:rPr>
      <w:t>1</w:t>
    </w:r>
    <w:r>
      <w:rPr>
        <w:noProof/>
      </w:rPr>
      <w:fldChar w:fldCharType="end"/>
    </w:r>
  </w:p>
  <w:p w14:paraId="09BEEADD" w14:textId="77777777" w:rsidR="008348E3" w:rsidRDefault="008348E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4320B" w14:textId="77777777" w:rsidR="003735E7" w:rsidRDefault="003735E7" w:rsidP="00854C52">
      <w:pPr>
        <w:spacing w:after="0" w:line="240" w:lineRule="auto"/>
      </w:pPr>
      <w:r>
        <w:separator/>
      </w:r>
    </w:p>
  </w:footnote>
  <w:footnote w:type="continuationSeparator" w:id="0">
    <w:p w14:paraId="163250A3" w14:textId="77777777" w:rsidR="003735E7" w:rsidRDefault="003735E7" w:rsidP="00854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9682D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hybridMultilevel"/>
    <w:tmpl w:val="F33CF4BE"/>
    <w:lvl w:ilvl="0" w:tplc="AF725326">
      <w:start w:val="1"/>
      <w:numFmt w:val="bullet"/>
      <w:pStyle w:val="4"/>
      <w:lvlText w:val=""/>
      <w:lvlJc w:val="left"/>
      <w:pPr>
        <w:tabs>
          <w:tab w:val="num" w:pos="1209"/>
        </w:tabs>
        <w:ind w:left="1209" w:hanging="360"/>
      </w:pPr>
      <w:rPr>
        <w:rFonts w:ascii="Symbol" w:hAnsi="Symbol" w:hint="default"/>
      </w:rPr>
    </w:lvl>
    <w:lvl w:ilvl="1" w:tplc="2FEA9296">
      <w:numFmt w:val="decimal"/>
      <w:lvlText w:val=""/>
      <w:lvlJc w:val="left"/>
    </w:lvl>
    <w:lvl w:ilvl="2" w:tplc="FEA49E82">
      <w:numFmt w:val="decimal"/>
      <w:lvlText w:val=""/>
      <w:lvlJc w:val="left"/>
    </w:lvl>
    <w:lvl w:ilvl="3" w:tplc="9280B72A">
      <w:numFmt w:val="decimal"/>
      <w:lvlText w:val=""/>
      <w:lvlJc w:val="left"/>
    </w:lvl>
    <w:lvl w:ilvl="4" w:tplc="578603E6">
      <w:numFmt w:val="decimal"/>
      <w:lvlText w:val=""/>
      <w:lvlJc w:val="left"/>
    </w:lvl>
    <w:lvl w:ilvl="5" w:tplc="DB5CDC66">
      <w:numFmt w:val="decimal"/>
      <w:lvlText w:val=""/>
      <w:lvlJc w:val="left"/>
    </w:lvl>
    <w:lvl w:ilvl="6" w:tplc="ADCA9648">
      <w:numFmt w:val="decimal"/>
      <w:lvlText w:val=""/>
      <w:lvlJc w:val="left"/>
    </w:lvl>
    <w:lvl w:ilvl="7" w:tplc="D41813FA">
      <w:numFmt w:val="decimal"/>
      <w:lvlText w:val=""/>
      <w:lvlJc w:val="left"/>
    </w:lvl>
    <w:lvl w:ilvl="8" w:tplc="CE56756C">
      <w:numFmt w:val="decimal"/>
      <w:lvlText w:val=""/>
      <w:lvlJc w:val="left"/>
    </w:lvl>
  </w:abstractNum>
  <w:abstractNum w:abstractNumId="2" w15:restartNumberingAfterBreak="0">
    <w:nsid w:val="FFFFFF82"/>
    <w:multiLevelType w:val="hybridMultilevel"/>
    <w:tmpl w:val="87C2832E"/>
    <w:lvl w:ilvl="0" w:tplc="DF8EC526">
      <w:start w:val="1"/>
      <w:numFmt w:val="bullet"/>
      <w:pStyle w:val="3"/>
      <w:lvlText w:val=""/>
      <w:lvlJc w:val="left"/>
      <w:pPr>
        <w:tabs>
          <w:tab w:val="num" w:pos="926"/>
        </w:tabs>
        <w:ind w:left="926" w:hanging="360"/>
      </w:pPr>
      <w:rPr>
        <w:rFonts w:ascii="Symbol" w:hAnsi="Symbol" w:hint="default"/>
      </w:rPr>
    </w:lvl>
    <w:lvl w:ilvl="1" w:tplc="E73EF0A6">
      <w:numFmt w:val="decimal"/>
      <w:lvlText w:val=""/>
      <w:lvlJc w:val="left"/>
    </w:lvl>
    <w:lvl w:ilvl="2" w:tplc="B0ECE918">
      <w:numFmt w:val="decimal"/>
      <w:lvlText w:val=""/>
      <w:lvlJc w:val="left"/>
    </w:lvl>
    <w:lvl w:ilvl="3" w:tplc="EFB8F806">
      <w:numFmt w:val="decimal"/>
      <w:lvlText w:val=""/>
      <w:lvlJc w:val="left"/>
    </w:lvl>
    <w:lvl w:ilvl="4" w:tplc="AF967DC8">
      <w:numFmt w:val="decimal"/>
      <w:lvlText w:val=""/>
      <w:lvlJc w:val="left"/>
    </w:lvl>
    <w:lvl w:ilvl="5" w:tplc="DE5623FE">
      <w:numFmt w:val="decimal"/>
      <w:lvlText w:val=""/>
      <w:lvlJc w:val="left"/>
    </w:lvl>
    <w:lvl w:ilvl="6" w:tplc="3D344AF2">
      <w:numFmt w:val="decimal"/>
      <w:lvlText w:val=""/>
      <w:lvlJc w:val="left"/>
    </w:lvl>
    <w:lvl w:ilvl="7" w:tplc="BB1E1EC2">
      <w:numFmt w:val="decimal"/>
      <w:lvlText w:val=""/>
      <w:lvlJc w:val="left"/>
    </w:lvl>
    <w:lvl w:ilvl="8" w:tplc="6CBE2694">
      <w:numFmt w:val="decimal"/>
      <w:lvlText w:val=""/>
      <w:lvlJc w:val="left"/>
    </w:lvl>
  </w:abstractNum>
  <w:abstractNum w:abstractNumId="3" w15:restartNumberingAfterBreak="0">
    <w:nsid w:val="FFFFFF83"/>
    <w:multiLevelType w:val="hybridMultilevel"/>
    <w:tmpl w:val="270AEE46"/>
    <w:lvl w:ilvl="0" w:tplc="E9E0B9E8">
      <w:start w:val="1"/>
      <w:numFmt w:val="bullet"/>
      <w:pStyle w:val="2"/>
      <w:lvlText w:val=""/>
      <w:lvlJc w:val="left"/>
      <w:pPr>
        <w:tabs>
          <w:tab w:val="num" w:pos="643"/>
        </w:tabs>
        <w:ind w:left="643" w:hanging="360"/>
      </w:pPr>
      <w:rPr>
        <w:rFonts w:ascii="Symbol" w:hAnsi="Symbol" w:hint="default"/>
      </w:rPr>
    </w:lvl>
    <w:lvl w:ilvl="1" w:tplc="7AE4F236">
      <w:numFmt w:val="decimal"/>
      <w:lvlText w:val=""/>
      <w:lvlJc w:val="left"/>
    </w:lvl>
    <w:lvl w:ilvl="2" w:tplc="935A8278">
      <w:numFmt w:val="decimal"/>
      <w:lvlText w:val=""/>
      <w:lvlJc w:val="left"/>
    </w:lvl>
    <w:lvl w:ilvl="3" w:tplc="969C4F3E">
      <w:numFmt w:val="decimal"/>
      <w:lvlText w:val=""/>
      <w:lvlJc w:val="left"/>
    </w:lvl>
    <w:lvl w:ilvl="4" w:tplc="82A8FBF2">
      <w:numFmt w:val="decimal"/>
      <w:lvlText w:val=""/>
      <w:lvlJc w:val="left"/>
    </w:lvl>
    <w:lvl w:ilvl="5" w:tplc="2A624FDC">
      <w:numFmt w:val="decimal"/>
      <w:lvlText w:val=""/>
      <w:lvlJc w:val="left"/>
    </w:lvl>
    <w:lvl w:ilvl="6" w:tplc="33C4736A">
      <w:numFmt w:val="decimal"/>
      <w:lvlText w:val=""/>
      <w:lvlJc w:val="left"/>
    </w:lvl>
    <w:lvl w:ilvl="7" w:tplc="406A727E">
      <w:numFmt w:val="decimal"/>
      <w:lvlText w:val=""/>
      <w:lvlJc w:val="left"/>
    </w:lvl>
    <w:lvl w:ilvl="8" w:tplc="AFB89DD8">
      <w:numFmt w:val="decimal"/>
      <w:lvlText w:val=""/>
      <w:lvlJc w:val="left"/>
    </w:lvl>
  </w:abstractNum>
  <w:abstractNum w:abstractNumId="4" w15:restartNumberingAfterBreak="0">
    <w:nsid w:val="01A25FA8"/>
    <w:multiLevelType w:val="hybridMultilevel"/>
    <w:tmpl w:val="47E81702"/>
    <w:lvl w:ilvl="0" w:tplc="7C1CD6CA">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7D521BE"/>
    <w:multiLevelType w:val="hybridMultilevel"/>
    <w:tmpl w:val="A36281CC"/>
    <w:lvl w:ilvl="0" w:tplc="C4B4CEB2">
      <w:start w:val="676"/>
      <w:numFmt w:val="decimal"/>
      <w:lvlText w:val="%1."/>
      <w:lvlJc w:val="left"/>
      <w:pPr>
        <w:ind w:left="1637" w:hanging="360"/>
      </w:pPr>
      <w:rPr>
        <w:rFonts w:ascii="Times New Roman" w:eastAsia="Calibri"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0017CD"/>
    <w:multiLevelType w:val="hybridMultilevel"/>
    <w:tmpl w:val="7452D8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264264"/>
    <w:multiLevelType w:val="hybridMultilevel"/>
    <w:tmpl w:val="1FD696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1A4A81"/>
    <w:multiLevelType w:val="hybridMultilevel"/>
    <w:tmpl w:val="D77EA350"/>
    <w:lvl w:ilvl="0" w:tplc="19CE5B04">
      <w:start w:val="1"/>
      <w:numFmt w:val="decimal"/>
      <w:pStyle w:val="Paragraph"/>
      <w:lvlText w:val="%1."/>
      <w:lvlJc w:val="left"/>
      <w:pPr>
        <w:tabs>
          <w:tab w:val="num" w:pos="851"/>
        </w:tabs>
        <w:ind w:left="851" w:hanging="851"/>
      </w:pPr>
      <w:rPr>
        <w:rFonts w:ascii="Times New Roman" w:hAnsi="Times New Roman" w:cs="Times New Roman" w:hint="default"/>
        <w:b w:val="0"/>
        <w:bCs w:val="0"/>
        <w:i w:val="0"/>
        <w:iCs w:val="0"/>
        <w:sz w:val="24"/>
        <w:szCs w:val="24"/>
      </w:rPr>
    </w:lvl>
    <w:lvl w:ilvl="1" w:tplc="99D869E4">
      <w:start w:val="1"/>
      <w:numFmt w:val="bullet"/>
      <w:lvlText w:val=""/>
      <w:lvlJc w:val="left"/>
      <w:pPr>
        <w:tabs>
          <w:tab w:val="num" w:pos="1440"/>
        </w:tabs>
        <w:ind w:left="1368" w:hanging="288"/>
      </w:pPr>
      <w:rPr>
        <w:rFonts w:ascii="Symbol" w:hAnsi="Symbol" w:hint="default"/>
        <w:b w:val="0"/>
        <w:i w:val="0"/>
        <w:color w:val="auto"/>
        <w:sz w:val="2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0F893EEC"/>
    <w:multiLevelType w:val="hybridMultilevel"/>
    <w:tmpl w:val="5CAA62E4"/>
    <w:lvl w:ilvl="0" w:tplc="0B703542">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0FCA7A9C"/>
    <w:multiLevelType w:val="hybridMultilevel"/>
    <w:tmpl w:val="F090728C"/>
    <w:lvl w:ilvl="0" w:tplc="790AEF8C">
      <w:start w:val="1"/>
      <w:numFmt w:val="decimal"/>
      <w:lvlText w:val="%1."/>
      <w:lvlJc w:val="left"/>
      <w:pPr>
        <w:ind w:left="1354"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2003BB2"/>
    <w:multiLevelType w:val="hybridMultilevel"/>
    <w:tmpl w:val="C0F2AE2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1220101C"/>
    <w:multiLevelType w:val="hybridMultilevel"/>
    <w:tmpl w:val="77661C88"/>
    <w:lvl w:ilvl="0" w:tplc="7C1CD6CA">
      <w:start w:val="1"/>
      <w:numFmt w:val="bullet"/>
      <w:lvlText w:val=""/>
      <w:lvlJc w:val="left"/>
      <w:pPr>
        <w:ind w:left="1288"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12D359A3"/>
    <w:multiLevelType w:val="hybridMultilevel"/>
    <w:tmpl w:val="F70ABD8A"/>
    <w:lvl w:ilvl="0" w:tplc="4D483F7C">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131E10F0"/>
    <w:multiLevelType w:val="hybridMultilevel"/>
    <w:tmpl w:val="160642E8"/>
    <w:lvl w:ilvl="0" w:tplc="0562D886">
      <w:start w:val="878"/>
      <w:numFmt w:val="decimal"/>
      <w:lvlText w:val="%1."/>
      <w:lvlJc w:val="left"/>
      <w:pPr>
        <w:ind w:left="1637" w:hanging="360"/>
      </w:pPr>
      <w:rPr>
        <w:rFonts w:ascii="Times New Roman" w:eastAsia="Calibri"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775A6"/>
    <w:multiLevelType w:val="hybridMultilevel"/>
    <w:tmpl w:val="46A8145E"/>
    <w:lvl w:ilvl="0" w:tplc="B5C8289E">
      <w:start w:val="1"/>
      <w:numFmt w:val="decimal"/>
      <w:lvlText w:val="%1."/>
      <w:lvlJc w:val="left"/>
      <w:pPr>
        <w:ind w:left="1354" w:hanging="360"/>
      </w:pPr>
      <w:rPr>
        <w:rFonts w:ascii="Times New Roman" w:eastAsia="Calibri" w:hAnsi="Times New Roman" w:cs="Times New Roman"/>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19ED43DA"/>
    <w:multiLevelType w:val="hybridMultilevel"/>
    <w:tmpl w:val="715439B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1D4B0277"/>
    <w:multiLevelType w:val="hybridMultilevel"/>
    <w:tmpl w:val="8BBC29EE"/>
    <w:lvl w:ilvl="0" w:tplc="7C1CD6CA">
      <w:start w:val="1"/>
      <w:numFmt w:val="bullet"/>
      <w:lvlText w:val=""/>
      <w:lvlJc w:val="left"/>
      <w:pPr>
        <w:ind w:left="1288"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1F535FAE"/>
    <w:multiLevelType w:val="hybridMultilevel"/>
    <w:tmpl w:val="B6C4126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22705E6E"/>
    <w:multiLevelType w:val="hybridMultilevel"/>
    <w:tmpl w:val="CE508FDC"/>
    <w:lvl w:ilvl="0" w:tplc="4E405042">
      <w:start w:val="1"/>
      <w:numFmt w:val="bullet"/>
      <w:lvlText w:val=""/>
      <w:lvlJc w:val="left"/>
      <w:pPr>
        <w:ind w:left="1146" w:hanging="360"/>
      </w:pPr>
      <w:rPr>
        <w:rFonts w:ascii="Symbol" w:hAnsi="Symbol" w:hint="default"/>
        <w:lang w:val="tg-Cyrl-TJ"/>
      </w:rPr>
    </w:lvl>
    <w:lvl w:ilvl="1" w:tplc="4E405042">
      <w:start w:val="1"/>
      <w:numFmt w:val="bullet"/>
      <w:lvlText w:val=""/>
      <w:lvlJc w:val="left"/>
      <w:pPr>
        <w:ind w:left="1866" w:hanging="360"/>
      </w:pPr>
      <w:rPr>
        <w:rFonts w:ascii="Symbol" w:hAnsi="Symbol" w:hint="default"/>
        <w:lang w:val="tg-Cyrl-TJ"/>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22E741C9"/>
    <w:multiLevelType w:val="hybridMultilevel"/>
    <w:tmpl w:val="FEF6DF02"/>
    <w:lvl w:ilvl="0" w:tplc="0B703542">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24BE5160"/>
    <w:multiLevelType w:val="hybridMultilevel"/>
    <w:tmpl w:val="3282116A"/>
    <w:lvl w:ilvl="0" w:tplc="FF2E31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BDC5189"/>
    <w:multiLevelType w:val="hybridMultilevel"/>
    <w:tmpl w:val="76786F02"/>
    <w:lvl w:ilvl="0" w:tplc="300A6FD2">
      <w:start w:val="601"/>
      <w:numFmt w:val="decimal"/>
      <w:lvlText w:val="%1."/>
      <w:lvlJc w:val="left"/>
      <w:pPr>
        <w:ind w:left="1637" w:hanging="360"/>
      </w:pPr>
      <w:rPr>
        <w:rFonts w:ascii="Times New Roman" w:eastAsia="Calibri"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3D2877"/>
    <w:multiLevelType w:val="hybridMultilevel"/>
    <w:tmpl w:val="26781228"/>
    <w:lvl w:ilvl="0" w:tplc="FA16A0B2">
      <w:start w:val="946"/>
      <w:numFmt w:val="decimal"/>
      <w:lvlText w:val="%1."/>
      <w:lvlJc w:val="left"/>
      <w:pPr>
        <w:ind w:left="1637" w:hanging="360"/>
      </w:pPr>
      <w:rPr>
        <w:rFonts w:ascii="Times New Roman" w:eastAsia="Calibri"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CF2C61"/>
    <w:multiLevelType w:val="hybridMultilevel"/>
    <w:tmpl w:val="632ADD6C"/>
    <w:lvl w:ilvl="0" w:tplc="62C81C1A">
      <w:start w:val="563"/>
      <w:numFmt w:val="decimal"/>
      <w:lvlText w:val="%1."/>
      <w:lvlJc w:val="left"/>
      <w:pPr>
        <w:ind w:left="1637" w:hanging="360"/>
      </w:pPr>
      <w:rPr>
        <w:rFonts w:ascii="Times New Roman" w:eastAsia="Calibri"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1507AAD"/>
    <w:multiLevelType w:val="hybridMultilevel"/>
    <w:tmpl w:val="FBFCA1EC"/>
    <w:lvl w:ilvl="0" w:tplc="7C1CD6CA">
      <w:start w:val="1"/>
      <w:numFmt w:val="bullet"/>
      <w:lvlText w:val=""/>
      <w:lvlJc w:val="left"/>
      <w:pPr>
        <w:ind w:left="3338"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15:restartNumberingAfterBreak="0">
    <w:nsid w:val="316E13E7"/>
    <w:multiLevelType w:val="hybridMultilevel"/>
    <w:tmpl w:val="A4F013FC"/>
    <w:lvl w:ilvl="0" w:tplc="0B7035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3B36339C"/>
    <w:multiLevelType w:val="hybridMultilevel"/>
    <w:tmpl w:val="5C78BD0C"/>
    <w:lvl w:ilvl="0" w:tplc="EFA4ED26">
      <w:start w:val="321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4A52EE"/>
    <w:multiLevelType w:val="hybridMultilevel"/>
    <w:tmpl w:val="7414AAB6"/>
    <w:lvl w:ilvl="0" w:tplc="74B4C014">
      <w:start w:val="1"/>
      <w:numFmt w:val="bullet"/>
      <w:lvlText w:val="-"/>
      <w:lvlJc w:val="left"/>
      <w:pPr>
        <w:ind w:left="1855"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3EFF7DF0"/>
    <w:multiLevelType w:val="hybridMultilevel"/>
    <w:tmpl w:val="604A6950"/>
    <w:lvl w:ilvl="0" w:tplc="0B703542">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3F6B2734"/>
    <w:multiLevelType w:val="hybridMultilevel"/>
    <w:tmpl w:val="72583D94"/>
    <w:lvl w:ilvl="0" w:tplc="7C1CD6CA">
      <w:start w:val="1"/>
      <w:numFmt w:val="bullet"/>
      <w:lvlText w:val=""/>
      <w:lvlJc w:val="left"/>
      <w:pPr>
        <w:ind w:left="1211"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15:restartNumberingAfterBreak="0">
    <w:nsid w:val="42F04480"/>
    <w:multiLevelType w:val="hybridMultilevel"/>
    <w:tmpl w:val="84D6787C"/>
    <w:lvl w:ilvl="0" w:tplc="F84AEF50">
      <w:start w:val="6"/>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15:restartNumberingAfterBreak="0">
    <w:nsid w:val="440126FF"/>
    <w:multiLevelType w:val="hybridMultilevel"/>
    <w:tmpl w:val="8DE2C334"/>
    <w:lvl w:ilvl="0" w:tplc="74B4C014">
      <w:start w:val="1"/>
      <w:numFmt w:val="bullet"/>
      <w:lvlText w:val="-"/>
      <w:lvlJc w:val="left"/>
      <w:pPr>
        <w:ind w:left="1855"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48BE61E8"/>
    <w:multiLevelType w:val="hybridMultilevel"/>
    <w:tmpl w:val="0D70CCFE"/>
    <w:lvl w:ilvl="0" w:tplc="AF9A3ECE">
      <w:start w:val="1"/>
      <w:numFmt w:val="decimal"/>
      <w:lvlText w:val="%1."/>
      <w:lvlJc w:val="left"/>
      <w:pPr>
        <w:ind w:left="2345" w:hanging="360"/>
      </w:pPr>
      <w:rPr>
        <w:rFonts w:ascii="Times New Roman" w:eastAsia="Calibri" w:hAnsi="Times New Roman" w:cs="Times New Roman"/>
        <w:b w:val="0"/>
        <w:i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A473F2D"/>
    <w:multiLevelType w:val="hybridMultilevel"/>
    <w:tmpl w:val="A7BE9E86"/>
    <w:lvl w:ilvl="0" w:tplc="AC9A174E">
      <w:start w:val="397"/>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B860904"/>
    <w:multiLevelType w:val="hybridMultilevel"/>
    <w:tmpl w:val="9426E66E"/>
    <w:lvl w:ilvl="0" w:tplc="93F6AE7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4DCA16AC"/>
    <w:multiLevelType w:val="hybridMultilevel"/>
    <w:tmpl w:val="B12A32F4"/>
    <w:lvl w:ilvl="0" w:tplc="FE98A876">
      <w:start w:val="1"/>
      <w:numFmt w:val="decimal"/>
      <w:lvlText w:val="%1."/>
      <w:lvlJc w:val="left"/>
      <w:pPr>
        <w:ind w:left="1637"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E834539"/>
    <w:multiLevelType w:val="hybridMultilevel"/>
    <w:tmpl w:val="D416D41E"/>
    <w:lvl w:ilvl="0" w:tplc="F09A0D2E">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517A6C26"/>
    <w:multiLevelType w:val="hybridMultilevel"/>
    <w:tmpl w:val="78C6B2EC"/>
    <w:lvl w:ilvl="0" w:tplc="74B4C014">
      <w:start w:val="1"/>
      <w:numFmt w:val="bullet"/>
      <w:lvlText w:val="-"/>
      <w:lvlJc w:val="left"/>
      <w:pPr>
        <w:ind w:left="1855"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51EA518F"/>
    <w:multiLevelType w:val="hybridMultilevel"/>
    <w:tmpl w:val="0740930E"/>
    <w:lvl w:ilvl="0" w:tplc="7C1CD6CA">
      <w:start w:val="1"/>
      <w:numFmt w:val="bullet"/>
      <w:lvlText w:val=""/>
      <w:lvlJc w:val="left"/>
      <w:pPr>
        <w:ind w:left="1288"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552D6BA1"/>
    <w:multiLevelType w:val="hybridMultilevel"/>
    <w:tmpl w:val="96D03B5C"/>
    <w:lvl w:ilvl="0" w:tplc="74B4C014">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56D27445"/>
    <w:multiLevelType w:val="hybridMultilevel"/>
    <w:tmpl w:val="ABE06464"/>
    <w:lvl w:ilvl="0" w:tplc="74B4C014">
      <w:start w:val="1"/>
      <w:numFmt w:val="bullet"/>
      <w:lvlText w:val="-"/>
      <w:lvlJc w:val="left"/>
      <w:pPr>
        <w:ind w:left="1855"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5E2A4CF8"/>
    <w:multiLevelType w:val="hybridMultilevel"/>
    <w:tmpl w:val="FC20EB1E"/>
    <w:lvl w:ilvl="0" w:tplc="7C1CD6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60FF5048"/>
    <w:multiLevelType w:val="hybridMultilevel"/>
    <w:tmpl w:val="B69279B8"/>
    <w:lvl w:ilvl="0" w:tplc="7C1CD6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5A3590A"/>
    <w:multiLevelType w:val="hybridMultilevel"/>
    <w:tmpl w:val="39B2BB0C"/>
    <w:lvl w:ilvl="0" w:tplc="FF2E31A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6A96462E"/>
    <w:multiLevelType w:val="hybridMultilevel"/>
    <w:tmpl w:val="2AD2FD80"/>
    <w:lvl w:ilvl="0" w:tplc="FE98A876">
      <w:start w:val="1"/>
      <w:numFmt w:val="decimal"/>
      <w:lvlText w:val="%1."/>
      <w:lvlJc w:val="left"/>
      <w:pPr>
        <w:ind w:left="1354" w:hanging="360"/>
      </w:pPr>
      <w:rPr>
        <w:rFonts w:ascii="Times New Roman" w:eastAsia="Calibri" w:hAnsi="Times New Roman" w:cs="Times New Roman"/>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15:restartNumberingAfterBreak="0">
    <w:nsid w:val="6CED0A42"/>
    <w:multiLevelType w:val="hybridMultilevel"/>
    <w:tmpl w:val="0718A0E4"/>
    <w:lvl w:ilvl="0" w:tplc="EAD0C090">
      <w:start w:val="1"/>
      <w:numFmt w:val="decimal"/>
      <w:lvlText w:val="%1."/>
      <w:lvlJc w:val="left"/>
      <w:pPr>
        <w:ind w:left="1146" w:hanging="360"/>
      </w:pPr>
      <w:rPr>
        <w:rFonts w:ascii="Times New Roman" w:eastAsia="Calibri"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15:restartNumberingAfterBreak="0">
    <w:nsid w:val="71604E1A"/>
    <w:multiLevelType w:val="hybridMultilevel"/>
    <w:tmpl w:val="0650773A"/>
    <w:lvl w:ilvl="0" w:tplc="B5C8289E">
      <w:start w:val="1"/>
      <w:numFmt w:val="decimal"/>
      <w:lvlText w:val="%1."/>
      <w:lvlJc w:val="left"/>
      <w:pPr>
        <w:ind w:left="928" w:hanging="360"/>
      </w:pPr>
      <w:rPr>
        <w:rFonts w:ascii="Times New Roman" w:eastAsia="Calibri" w:hAnsi="Times New Roman"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A1664DD"/>
    <w:multiLevelType w:val="hybridMultilevel"/>
    <w:tmpl w:val="7B6EB51E"/>
    <w:lvl w:ilvl="0" w:tplc="DA9882DE">
      <w:start w:val="722"/>
      <w:numFmt w:val="decimal"/>
      <w:lvlText w:val="%1."/>
      <w:lvlJc w:val="left"/>
      <w:pPr>
        <w:ind w:left="1637" w:hanging="360"/>
      </w:pPr>
      <w:rPr>
        <w:rFonts w:ascii="Times New Roman" w:eastAsia="Calibri"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C495845"/>
    <w:multiLevelType w:val="hybridMultilevel"/>
    <w:tmpl w:val="F9C8312E"/>
    <w:lvl w:ilvl="0" w:tplc="B66247FC">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682360961">
    <w:abstractNumId w:val="44"/>
  </w:num>
  <w:num w:numId="2" w16cid:durableId="1893687285">
    <w:abstractNumId w:val="21"/>
  </w:num>
  <w:num w:numId="3" w16cid:durableId="154146501">
    <w:abstractNumId w:val="3"/>
  </w:num>
  <w:num w:numId="4" w16cid:durableId="669219692">
    <w:abstractNumId w:val="2"/>
  </w:num>
  <w:num w:numId="5" w16cid:durableId="772557215">
    <w:abstractNumId w:val="1"/>
  </w:num>
  <w:num w:numId="6" w16cid:durableId="506795126">
    <w:abstractNumId w:val="0"/>
  </w:num>
  <w:num w:numId="7" w16cid:durableId="538512149">
    <w:abstractNumId w:val="8"/>
  </w:num>
  <w:num w:numId="8" w16cid:durableId="1353458089">
    <w:abstractNumId w:val="35"/>
  </w:num>
  <w:num w:numId="9" w16cid:durableId="2119835870">
    <w:abstractNumId w:val="7"/>
  </w:num>
  <w:num w:numId="10" w16cid:durableId="413670252">
    <w:abstractNumId w:val="40"/>
  </w:num>
  <w:num w:numId="11" w16cid:durableId="745148916">
    <w:abstractNumId w:val="37"/>
  </w:num>
  <w:num w:numId="12" w16cid:durableId="1852335844">
    <w:abstractNumId w:val="33"/>
  </w:num>
  <w:num w:numId="13" w16cid:durableId="2001107893">
    <w:abstractNumId w:val="49"/>
  </w:num>
  <w:num w:numId="14" w16cid:durableId="309406595">
    <w:abstractNumId w:val="13"/>
  </w:num>
  <w:num w:numId="15" w16cid:durableId="53238548">
    <w:abstractNumId w:val="11"/>
  </w:num>
  <w:num w:numId="16" w16cid:durableId="1271352020">
    <w:abstractNumId w:val="46"/>
  </w:num>
  <w:num w:numId="17" w16cid:durableId="2057922490">
    <w:abstractNumId w:val="45"/>
  </w:num>
  <w:num w:numId="18" w16cid:durableId="442504830">
    <w:abstractNumId w:val="34"/>
  </w:num>
  <w:num w:numId="19" w16cid:durableId="435056898">
    <w:abstractNumId w:val="19"/>
  </w:num>
  <w:num w:numId="20" w16cid:durableId="937903524">
    <w:abstractNumId w:val="31"/>
  </w:num>
  <w:num w:numId="21" w16cid:durableId="1913391285">
    <w:abstractNumId w:val="26"/>
  </w:num>
  <w:num w:numId="22" w16cid:durableId="1117024903">
    <w:abstractNumId w:val="29"/>
  </w:num>
  <w:num w:numId="23" w16cid:durableId="1699770296">
    <w:abstractNumId w:val="20"/>
  </w:num>
  <w:num w:numId="24" w16cid:durableId="718283788">
    <w:abstractNumId w:val="9"/>
  </w:num>
  <w:num w:numId="25" w16cid:durableId="147214195">
    <w:abstractNumId w:val="6"/>
  </w:num>
  <w:num w:numId="26" w16cid:durableId="581328852">
    <w:abstractNumId w:val="10"/>
  </w:num>
  <w:num w:numId="27" w16cid:durableId="185408742">
    <w:abstractNumId w:val="27"/>
  </w:num>
  <w:num w:numId="28" w16cid:durableId="1838185425">
    <w:abstractNumId w:val="48"/>
  </w:num>
  <w:num w:numId="29" w16cid:durableId="1423835189">
    <w:abstractNumId w:val="18"/>
  </w:num>
  <w:num w:numId="30" w16cid:durableId="807941907">
    <w:abstractNumId w:val="15"/>
  </w:num>
  <w:num w:numId="31" w16cid:durableId="39743281">
    <w:abstractNumId w:val="47"/>
  </w:num>
  <w:num w:numId="32" w16cid:durableId="1887140864">
    <w:abstractNumId w:val="16"/>
  </w:num>
  <w:num w:numId="33" w16cid:durableId="1658878880">
    <w:abstractNumId w:val="36"/>
  </w:num>
  <w:num w:numId="34" w16cid:durableId="2013408724">
    <w:abstractNumId w:val="24"/>
  </w:num>
  <w:num w:numId="35" w16cid:durableId="1719426355">
    <w:abstractNumId w:val="23"/>
  </w:num>
  <w:num w:numId="36" w16cid:durableId="1151672917">
    <w:abstractNumId w:val="22"/>
  </w:num>
  <w:num w:numId="37" w16cid:durableId="1540895124">
    <w:abstractNumId w:val="4"/>
  </w:num>
  <w:num w:numId="38" w16cid:durableId="903876189">
    <w:abstractNumId w:val="32"/>
  </w:num>
  <w:num w:numId="39" w16cid:durableId="961039334">
    <w:abstractNumId w:val="41"/>
  </w:num>
  <w:num w:numId="40" w16cid:durableId="1754203029">
    <w:abstractNumId w:val="38"/>
  </w:num>
  <w:num w:numId="41" w16cid:durableId="514654213">
    <w:abstractNumId w:val="28"/>
  </w:num>
  <w:num w:numId="42" w16cid:durableId="1576549479">
    <w:abstractNumId w:val="43"/>
  </w:num>
  <w:num w:numId="43" w16cid:durableId="1992130465">
    <w:abstractNumId w:val="30"/>
  </w:num>
  <w:num w:numId="44" w16cid:durableId="213857866">
    <w:abstractNumId w:val="25"/>
  </w:num>
  <w:num w:numId="45" w16cid:durableId="82579897">
    <w:abstractNumId w:val="39"/>
  </w:num>
  <w:num w:numId="46" w16cid:durableId="632104809">
    <w:abstractNumId w:val="42"/>
  </w:num>
  <w:num w:numId="47" w16cid:durableId="642346792">
    <w:abstractNumId w:val="17"/>
  </w:num>
  <w:num w:numId="48" w16cid:durableId="829977472">
    <w:abstractNumId w:val="12"/>
  </w:num>
  <w:num w:numId="49" w16cid:durableId="1144543417">
    <w:abstractNumId w:val="5"/>
  </w:num>
  <w:num w:numId="50" w16cid:durableId="212808543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B3"/>
    <w:rsid w:val="00000EFE"/>
    <w:rsid w:val="00001074"/>
    <w:rsid w:val="00002BC9"/>
    <w:rsid w:val="00002D44"/>
    <w:rsid w:val="00002DA3"/>
    <w:rsid w:val="000031C6"/>
    <w:rsid w:val="0000323E"/>
    <w:rsid w:val="000035F5"/>
    <w:rsid w:val="00003FDC"/>
    <w:rsid w:val="0000446A"/>
    <w:rsid w:val="00004EAF"/>
    <w:rsid w:val="00010B92"/>
    <w:rsid w:val="000120F3"/>
    <w:rsid w:val="000128A3"/>
    <w:rsid w:val="000141B5"/>
    <w:rsid w:val="00015874"/>
    <w:rsid w:val="000158A3"/>
    <w:rsid w:val="00015AF5"/>
    <w:rsid w:val="00015E66"/>
    <w:rsid w:val="000163CE"/>
    <w:rsid w:val="0001731C"/>
    <w:rsid w:val="000204DF"/>
    <w:rsid w:val="000205AB"/>
    <w:rsid w:val="00024539"/>
    <w:rsid w:val="000245D3"/>
    <w:rsid w:val="00025110"/>
    <w:rsid w:val="0002568D"/>
    <w:rsid w:val="000261D7"/>
    <w:rsid w:val="00026E6F"/>
    <w:rsid w:val="00030013"/>
    <w:rsid w:val="00030382"/>
    <w:rsid w:val="00031886"/>
    <w:rsid w:val="000318D1"/>
    <w:rsid w:val="00033289"/>
    <w:rsid w:val="00033BD3"/>
    <w:rsid w:val="00036E43"/>
    <w:rsid w:val="000372CD"/>
    <w:rsid w:val="00037B05"/>
    <w:rsid w:val="00037EDD"/>
    <w:rsid w:val="0004051D"/>
    <w:rsid w:val="0004191F"/>
    <w:rsid w:val="00041A73"/>
    <w:rsid w:val="00042A92"/>
    <w:rsid w:val="00043971"/>
    <w:rsid w:val="00044728"/>
    <w:rsid w:val="00044B0E"/>
    <w:rsid w:val="0004630D"/>
    <w:rsid w:val="000471A0"/>
    <w:rsid w:val="0004765A"/>
    <w:rsid w:val="000502D0"/>
    <w:rsid w:val="0005031B"/>
    <w:rsid w:val="000506CC"/>
    <w:rsid w:val="000529F9"/>
    <w:rsid w:val="00052AC1"/>
    <w:rsid w:val="00053191"/>
    <w:rsid w:val="00053D49"/>
    <w:rsid w:val="00053D8D"/>
    <w:rsid w:val="00055309"/>
    <w:rsid w:val="00056527"/>
    <w:rsid w:val="000565A1"/>
    <w:rsid w:val="0005674E"/>
    <w:rsid w:val="00056BC1"/>
    <w:rsid w:val="0005729B"/>
    <w:rsid w:val="000572FB"/>
    <w:rsid w:val="000601E5"/>
    <w:rsid w:val="000628CE"/>
    <w:rsid w:val="00063D51"/>
    <w:rsid w:val="00065CE1"/>
    <w:rsid w:val="00065DAE"/>
    <w:rsid w:val="00065EC7"/>
    <w:rsid w:val="00066470"/>
    <w:rsid w:val="00067E4A"/>
    <w:rsid w:val="000709DD"/>
    <w:rsid w:val="000723B7"/>
    <w:rsid w:val="0007368B"/>
    <w:rsid w:val="00074442"/>
    <w:rsid w:val="00074EA1"/>
    <w:rsid w:val="000755A1"/>
    <w:rsid w:val="00075971"/>
    <w:rsid w:val="000761E8"/>
    <w:rsid w:val="00077605"/>
    <w:rsid w:val="000812E3"/>
    <w:rsid w:val="0008156C"/>
    <w:rsid w:val="00082923"/>
    <w:rsid w:val="00082A9E"/>
    <w:rsid w:val="000838FD"/>
    <w:rsid w:val="000847BD"/>
    <w:rsid w:val="00086098"/>
    <w:rsid w:val="00087D06"/>
    <w:rsid w:val="000910D4"/>
    <w:rsid w:val="000911EB"/>
    <w:rsid w:val="00093C25"/>
    <w:rsid w:val="0009544E"/>
    <w:rsid w:val="00096DBA"/>
    <w:rsid w:val="000A00B7"/>
    <w:rsid w:val="000A3AC0"/>
    <w:rsid w:val="000A3FF0"/>
    <w:rsid w:val="000A4C8A"/>
    <w:rsid w:val="000A583A"/>
    <w:rsid w:val="000A6D4C"/>
    <w:rsid w:val="000A7F10"/>
    <w:rsid w:val="000B131A"/>
    <w:rsid w:val="000B2B88"/>
    <w:rsid w:val="000B3D5E"/>
    <w:rsid w:val="000B5174"/>
    <w:rsid w:val="000B69EE"/>
    <w:rsid w:val="000B70F5"/>
    <w:rsid w:val="000B72CE"/>
    <w:rsid w:val="000C01C0"/>
    <w:rsid w:val="000C2B24"/>
    <w:rsid w:val="000C3077"/>
    <w:rsid w:val="000C44ED"/>
    <w:rsid w:val="000C6B6C"/>
    <w:rsid w:val="000C6C45"/>
    <w:rsid w:val="000D0ED9"/>
    <w:rsid w:val="000D2141"/>
    <w:rsid w:val="000D3B7B"/>
    <w:rsid w:val="000D51D2"/>
    <w:rsid w:val="000D5DD5"/>
    <w:rsid w:val="000D7440"/>
    <w:rsid w:val="000E2565"/>
    <w:rsid w:val="000E26B7"/>
    <w:rsid w:val="000E297A"/>
    <w:rsid w:val="000E3C3E"/>
    <w:rsid w:val="000E4651"/>
    <w:rsid w:val="000E50E7"/>
    <w:rsid w:val="000E535D"/>
    <w:rsid w:val="000E64DE"/>
    <w:rsid w:val="000E6DE6"/>
    <w:rsid w:val="000E7E99"/>
    <w:rsid w:val="000F1524"/>
    <w:rsid w:val="000F3C42"/>
    <w:rsid w:val="000F51B5"/>
    <w:rsid w:val="000F5E6F"/>
    <w:rsid w:val="000F6708"/>
    <w:rsid w:val="00101AA5"/>
    <w:rsid w:val="00102045"/>
    <w:rsid w:val="00102AF6"/>
    <w:rsid w:val="00104549"/>
    <w:rsid w:val="00105A4D"/>
    <w:rsid w:val="00105C39"/>
    <w:rsid w:val="0010778F"/>
    <w:rsid w:val="00111167"/>
    <w:rsid w:val="00112D45"/>
    <w:rsid w:val="001142EF"/>
    <w:rsid w:val="0012166B"/>
    <w:rsid w:val="00121C18"/>
    <w:rsid w:val="00122083"/>
    <w:rsid w:val="00122F22"/>
    <w:rsid w:val="0012315E"/>
    <w:rsid w:val="001237E3"/>
    <w:rsid w:val="00126031"/>
    <w:rsid w:val="00126141"/>
    <w:rsid w:val="001262ED"/>
    <w:rsid w:val="001279D0"/>
    <w:rsid w:val="00127A1A"/>
    <w:rsid w:val="00127E72"/>
    <w:rsid w:val="00130F8E"/>
    <w:rsid w:val="001316E6"/>
    <w:rsid w:val="001317C2"/>
    <w:rsid w:val="00133F8A"/>
    <w:rsid w:val="0013423A"/>
    <w:rsid w:val="00135686"/>
    <w:rsid w:val="001364C8"/>
    <w:rsid w:val="00140EDF"/>
    <w:rsid w:val="00141519"/>
    <w:rsid w:val="00141BA5"/>
    <w:rsid w:val="00142A76"/>
    <w:rsid w:val="0014345A"/>
    <w:rsid w:val="00144F10"/>
    <w:rsid w:val="00145DCC"/>
    <w:rsid w:val="00145EC9"/>
    <w:rsid w:val="00146B16"/>
    <w:rsid w:val="001472F0"/>
    <w:rsid w:val="00147407"/>
    <w:rsid w:val="001506A3"/>
    <w:rsid w:val="0015072C"/>
    <w:rsid w:val="00151116"/>
    <w:rsid w:val="00151734"/>
    <w:rsid w:val="00151AAC"/>
    <w:rsid w:val="00151F85"/>
    <w:rsid w:val="00153BEB"/>
    <w:rsid w:val="00154CDF"/>
    <w:rsid w:val="00155098"/>
    <w:rsid w:val="00155955"/>
    <w:rsid w:val="00157FBA"/>
    <w:rsid w:val="00162940"/>
    <w:rsid w:val="001703C3"/>
    <w:rsid w:val="001715AB"/>
    <w:rsid w:val="001722A2"/>
    <w:rsid w:val="00172641"/>
    <w:rsid w:val="00173EBC"/>
    <w:rsid w:val="00174027"/>
    <w:rsid w:val="001742E7"/>
    <w:rsid w:val="00174C4C"/>
    <w:rsid w:val="00175FE1"/>
    <w:rsid w:val="00176302"/>
    <w:rsid w:val="001806E7"/>
    <w:rsid w:val="00181769"/>
    <w:rsid w:val="00181DE7"/>
    <w:rsid w:val="00183AF4"/>
    <w:rsid w:val="00184A3C"/>
    <w:rsid w:val="001856CC"/>
    <w:rsid w:val="00186583"/>
    <w:rsid w:val="00186ED8"/>
    <w:rsid w:val="001877E8"/>
    <w:rsid w:val="00192A96"/>
    <w:rsid w:val="00193806"/>
    <w:rsid w:val="00195BEB"/>
    <w:rsid w:val="0019619B"/>
    <w:rsid w:val="00197866"/>
    <w:rsid w:val="00197C4B"/>
    <w:rsid w:val="001A0319"/>
    <w:rsid w:val="001A0DFE"/>
    <w:rsid w:val="001A1044"/>
    <w:rsid w:val="001A1318"/>
    <w:rsid w:val="001A24D4"/>
    <w:rsid w:val="001A2B69"/>
    <w:rsid w:val="001A32DD"/>
    <w:rsid w:val="001A3796"/>
    <w:rsid w:val="001A3D7A"/>
    <w:rsid w:val="001A3F1F"/>
    <w:rsid w:val="001A48B4"/>
    <w:rsid w:val="001A4B28"/>
    <w:rsid w:val="001A5C7C"/>
    <w:rsid w:val="001A6791"/>
    <w:rsid w:val="001A6932"/>
    <w:rsid w:val="001A6B91"/>
    <w:rsid w:val="001A73EF"/>
    <w:rsid w:val="001A754E"/>
    <w:rsid w:val="001B00C9"/>
    <w:rsid w:val="001B0D41"/>
    <w:rsid w:val="001B1352"/>
    <w:rsid w:val="001B16DC"/>
    <w:rsid w:val="001B2761"/>
    <w:rsid w:val="001B4195"/>
    <w:rsid w:val="001B5E4A"/>
    <w:rsid w:val="001B65EB"/>
    <w:rsid w:val="001B7655"/>
    <w:rsid w:val="001C3839"/>
    <w:rsid w:val="001C456A"/>
    <w:rsid w:val="001C5A51"/>
    <w:rsid w:val="001C5E38"/>
    <w:rsid w:val="001C6F95"/>
    <w:rsid w:val="001C75EA"/>
    <w:rsid w:val="001C7912"/>
    <w:rsid w:val="001D0EC5"/>
    <w:rsid w:val="001D10D0"/>
    <w:rsid w:val="001D1724"/>
    <w:rsid w:val="001D1A9F"/>
    <w:rsid w:val="001D35AC"/>
    <w:rsid w:val="001D35C8"/>
    <w:rsid w:val="001D564C"/>
    <w:rsid w:val="001D5D34"/>
    <w:rsid w:val="001D6F0A"/>
    <w:rsid w:val="001D7154"/>
    <w:rsid w:val="001D7232"/>
    <w:rsid w:val="001E019D"/>
    <w:rsid w:val="001E18B4"/>
    <w:rsid w:val="001E2745"/>
    <w:rsid w:val="001E410C"/>
    <w:rsid w:val="001E454F"/>
    <w:rsid w:val="001E4C24"/>
    <w:rsid w:val="001E53EF"/>
    <w:rsid w:val="001E650A"/>
    <w:rsid w:val="001F104A"/>
    <w:rsid w:val="001F1AA3"/>
    <w:rsid w:val="001F1C59"/>
    <w:rsid w:val="001F3048"/>
    <w:rsid w:val="001F4CAF"/>
    <w:rsid w:val="001F5D86"/>
    <w:rsid w:val="001F7DA0"/>
    <w:rsid w:val="002004D0"/>
    <w:rsid w:val="002021A8"/>
    <w:rsid w:val="0020298F"/>
    <w:rsid w:val="00202EA2"/>
    <w:rsid w:val="002056B2"/>
    <w:rsid w:val="0020589C"/>
    <w:rsid w:val="00210499"/>
    <w:rsid w:val="00210C2E"/>
    <w:rsid w:val="002115A1"/>
    <w:rsid w:val="00211B6B"/>
    <w:rsid w:val="002122AA"/>
    <w:rsid w:val="002124D1"/>
    <w:rsid w:val="00212563"/>
    <w:rsid w:val="002135CE"/>
    <w:rsid w:val="00214747"/>
    <w:rsid w:val="0021502F"/>
    <w:rsid w:val="0021619C"/>
    <w:rsid w:val="0021636F"/>
    <w:rsid w:val="00217D0B"/>
    <w:rsid w:val="00217F5B"/>
    <w:rsid w:val="00220BBF"/>
    <w:rsid w:val="002216DE"/>
    <w:rsid w:val="002225B1"/>
    <w:rsid w:val="002225D5"/>
    <w:rsid w:val="00222789"/>
    <w:rsid w:val="00222BB6"/>
    <w:rsid w:val="0022334A"/>
    <w:rsid w:val="00224DEF"/>
    <w:rsid w:val="0022597B"/>
    <w:rsid w:val="00225CA9"/>
    <w:rsid w:val="00226410"/>
    <w:rsid w:val="00226FC8"/>
    <w:rsid w:val="002274D3"/>
    <w:rsid w:val="002276AA"/>
    <w:rsid w:val="00227F0D"/>
    <w:rsid w:val="0023155C"/>
    <w:rsid w:val="00231738"/>
    <w:rsid w:val="0023199A"/>
    <w:rsid w:val="002322EF"/>
    <w:rsid w:val="00233652"/>
    <w:rsid w:val="00233F37"/>
    <w:rsid w:val="0023407E"/>
    <w:rsid w:val="002349E9"/>
    <w:rsid w:val="00237EBE"/>
    <w:rsid w:val="0024378A"/>
    <w:rsid w:val="00243F74"/>
    <w:rsid w:val="0024570C"/>
    <w:rsid w:val="00246429"/>
    <w:rsid w:val="00246830"/>
    <w:rsid w:val="00247641"/>
    <w:rsid w:val="00250314"/>
    <w:rsid w:val="002503CD"/>
    <w:rsid w:val="002508F9"/>
    <w:rsid w:val="002522F7"/>
    <w:rsid w:val="00252DDB"/>
    <w:rsid w:val="00252E9D"/>
    <w:rsid w:val="002569A8"/>
    <w:rsid w:val="00256AFB"/>
    <w:rsid w:val="00256BF3"/>
    <w:rsid w:val="0026023D"/>
    <w:rsid w:val="00260336"/>
    <w:rsid w:val="002612B9"/>
    <w:rsid w:val="00264804"/>
    <w:rsid w:val="00264FAB"/>
    <w:rsid w:val="00266EC8"/>
    <w:rsid w:val="00267587"/>
    <w:rsid w:val="002737B5"/>
    <w:rsid w:val="00275101"/>
    <w:rsid w:val="00275C48"/>
    <w:rsid w:val="0027629B"/>
    <w:rsid w:val="00281702"/>
    <w:rsid w:val="00281992"/>
    <w:rsid w:val="00281A7F"/>
    <w:rsid w:val="00283393"/>
    <w:rsid w:val="002841F4"/>
    <w:rsid w:val="00290AD6"/>
    <w:rsid w:val="00292EBB"/>
    <w:rsid w:val="00295D9E"/>
    <w:rsid w:val="00296553"/>
    <w:rsid w:val="00297297"/>
    <w:rsid w:val="002974AB"/>
    <w:rsid w:val="00297CDE"/>
    <w:rsid w:val="002A18E5"/>
    <w:rsid w:val="002A3114"/>
    <w:rsid w:val="002A3BBC"/>
    <w:rsid w:val="002A416F"/>
    <w:rsid w:val="002A601B"/>
    <w:rsid w:val="002A6E54"/>
    <w:rsid w:val="002A7B2D"/>
    <w:rsid w:val="002B0F98"/>
    <w:rsid w:val="002B1EB4"/>
    <w:rsid w:val="002B1F40"/>
    <w:rsid w:val="002B20FD"/>
    <w:rsid w:val="002B2C35"/>
    <w:rsid w:val="002B379A"/>
    <w:rsid w:val="002B3869"/>
    <w:rsid w:val="002B3EDC"/>
    <w:rsid w:val="002B4D86"/>
    <w:rsid w:val="002B5BEC"/>
    <w:rsid w:val="002B64CB"/>
    <w:rsid w:val="002C08CD"/>
    <w:rsid w:val="002C16D8"/>
    <w:rsid w:val="002C1F9C"/>
    <w:rsid w:val="002C2EE5"/>
    <w:rsid w:val="002C3D4F"/>
    <w:rsid w:val="002C52E0"/>
    <w:rsid w:val="002C5424"/>
    <w:rsid w:val="002C55E7"/>
    <w:rsid w:val="002C63C7"/>
    <w:rsid w:val="002D1149"/>
    <w:rsid w:val="002D19D8"/>
    <w:rsid w:val="002D306C"/>
    <w:rsid w:val="002D3180"/>
    <w:rsid w:val="002D43E4"/>
    <w:rsid w:val="002D4CA0"/>
    <w:rsid w:val="002D72FD"/>
    <w:rsid w:val="002D74D3"/>
    <w:rsid w:val="002E16CA"/>
    <w:rsid w:val="002E184B"/>
    <w:rsid w:val="002E1972"/>
    <w:rsid w:val="002E2837"/>
    <w:rsid w:val="002E347F"/>
    <w:rsid w:val="002E3B39"/>
    <w:rsid w:val="002E4083"/>
    <w:rsid w:val="002E569E"/>
    <w:rsid w:val="002E5D2E"/>
    <w:rsid w:val="002E7A77"/>
    <w:rsid w:val="002E7B01"/>
    <w:rsid w:val="002E7CE6"/>
    <w:rsid w:val="002F058C"/>
    <w:rsid w:val="002F260D"/>
    <w:rsid w:val="002F319F"/>
    <w:rsid w:val="002F3344"/>
    <w:rsid w:val="002F3938"/>
    <w:rsid w:val="002F3A6F"/>
    <w:rsid w:val="002F405A"/>
    <w:rsid w:val="002F59F6"/>
    <w:rsid w:val="002F6E76"/>
    <w:rsid w:val="002F7B85"/>
    <w:rsid w:val="0030090E"/>
    <w:rsid w:val="003021F1"/>
    <w:rsid w:val="00302998"/>
    <w:rsid w:val="00302AF5"/>
    <w:rsid w:val="00302B4A"/>
    <w:rsid w:val="0030571C"/>
    <w:rsid w:val="0030586A"/>
    <w:rsid w:val="00305D49"/>
    <w:rsid w:val="00307A39"/>
    <w:rsid w:val="00307B16"/>
    <w:rsid w:val="00307F8F"/>
    <w:rsid w:val="003100DD"/>
    <w:rsid w:val="0031022C"/>
    <w:rsid w:val="003104FB"/>
    <w:rsid w:val="00311151"/>
    <w:rsid w:val="00311556"/>
    <w:rsid w:val="003119B6"/>
    <w:rsid w:val="00314BFD"/>
    <w:rsid w:val="003156B9"/>
    <w:rsid w:val="00315E96"/>
    <w:rsid w:val="00320146"/>
    <w:rsid w:val="003203F4"/>
    <w:rsid w:val="003215CC"/>
    <w:rsid w:val="003223DC"/>
    <w:rsid w:val="0032326E"/>
    <w:rsid w:val="00323344"/>
    <w:rsid w:val="00323DA1"/>
    <w:rsid w:val="003265EB"/>
    <w:rsid w:val="0033009C"/>
    <w:rsid w:val="00330CBA"/>
    <w:rsid w:val="003332C0"/>
    <w:rsid w:val="00336942"/>
    <w:rsid w:val="00336A4A"/>
    <w:rsid w:val="00337311"/>
    <w:rsid w:val="00341467"/>
    <w:rsid w:val="00341F18"/>
    <w:rsid w:val="00342A2C"/>
    <w:rsid w:val="00343331"/>
    <w:rsid w:val="0034344B"/>
    <w:rsid w:val="00344734"/>
    <w:rsid w:val="003451E1"/>
    <w:rsid w:val="00346284"/>
    <w:rsid w:val="0034697C"/>
    <w:rsid w:val="00346D4F"/>
    <w:rsid w:val="0035069A"/>
    <w:rsid w:val="00352666"/>
    <w:rsid w:val="003527ED"/>
    <w:rsid w:val="00354C3F"/>
    <w:rsid w:val="00355CFE"/>
    <w:rsid w:val="00356428"/>
    <w:rsid w:val="00356E3C"/>
    <w:rsid w:val="00361F14"/>
    <w:rsid w:val="003621C4"/>
    <w:rsid w:val="00362C39"/>
    <w:rsid w:val="00364641"/>
    <w:rsid w:val="00365C84"/>
    <w:rsid w:val="003673FF"/>
    <w:rsid w:val="003676F9"/>
    <w:rsid w:val="00367718"/>
    <w:rsid w:val="0037014C"/>
    <w:rsid w:val="00370BF4"/>
    <w:rsid w:val="00372EB7"/>
    <w:rsid w:val="0037304A"/>
    <w:rsid w:val="003735E7"/>
    <w:rsid w:val="00375125"/>
    <w:rsid w:val="003753BE"/>
    <w:rsid w:val="00375E47"/>
    <w:rsid w:val="00375FC5"/>
    <w:rsid w:val="00376015"/>
    <w:rsid w:val="00376166"/>
    <w:rsid w:val="00377870"/>
    <w:rsid w:val="0038190C"/>
    <w:rsid w:val="0038216F"/>
    <w:rsid w:val="00382696"/>
    <w:rsid w:val="00382D18"/>
    <w:rsid w:val="00383E2E"/>
    <w:rsid w:val="0038574B"/>
    <w:rsid w:val="00386BAF"/>
    <w:rsid w:val="00386E31"/>
    <w:rsid w:val="00386F1F"/>
    <w:rsid w:val="003903A8"/>
    <w:rsid w:val="00390F62"/>
    <w:rsid w:val="0039134A"/>
    <w:rsid w:val="00391537"/>
    <w:rsid w:val="00391F1D"/>
    <w:rsid w:val="00392BFB"/>
    <w:rsid w:val="0039383D"/>
    <w:rsid w:val="00393B9E"/>
    <w:rsid w:val="00393BE4"/>
    <w:rsid w:val="0039476F"/>
    <w:rsid w:val="00394C16"/>
    <w:rsid w:val="00396291"/>
    <w:rsid w:val="003A064F"/>
    <w:rsid w:val="003A49C1"/>
    <w:rsid w:val="003A6E5B"/>
    <w:rsid w:val="003A7148"/>
    <w:rsid w:val="003A78A9"/>
    <w:rsid w:val="003B0D41"/>
    <w:rsid w:val="003B2741"/>
    <w:rsid w:val="003B2776"/>
    <w:rsid w:val="003B5DB8"/>
    <w:rsid w:val="003B61E9"/>
    <w:rsid w:val="003B6F61"/>
    <w:rsid w:val="003C016A"/>
    <w:rsid w:val="003C078E"/>
    <w:rsid w:val="003C0807"/>
    <w:rsid w:val="003C087F"/>
    <w:rsid w:val="003C22F6"/>
    <w:rsid w:val="003C29E4"/>
    <w:rsid w:val="003C4BDC"/>
    <w:rsid w:val="003C62DF"/>
    <w:rsid w:val="003C6363"/>
    <w:rsid w:val="003D0BE3"/>
    <w:rsid w:val="003D168C"/>
    <w:rsid w:val="003D21AD"/>
    <w:rsid w:val="003D2E39"/>
    <w:rsid w:val="003D3717"/>
    <w:rsid w:val="003D3DBA"/>
    <w:rsid w:val="003D428D"/>
    <w:rsid w:val="003D436E"/>
    <w:rsid w:val="003D5CA1"/>
    <w:rsid w:val="003D61CF"/>
    <w:rsid w:val="003D6477"/>
    <w:rsid w:val="003D676C"/>
    <w:rsid w:val="003D718C"/>
    <w:rsid w:val="003D79C3"/>
    <w:rsid w:val="003D7A00"/>
    <w:rsid w:val="003E1A7E"/>
    <w:rsid w:val="003E25F5"/>
    <w:rsid w:val="003E26E6"/>
    <w:rsid w:val="003E2B1A"/>
    <w:rsid w:val="003E3C0E"/>
    <w:rsid w:val="003E4063"/>
    <w:rsid w:val="003E491D"/>
    <w:rsid w:val="003E6CEC"/>
    <w:rsid w:val="003E7727"/>
    <w:rsid w:val="003E7B16"/>
    <w:rsid w:val="003E7B23"/>
    <w:rsid w:val="003F236F"/>
    <w:rsid w:val="003F2CA4"/>
    <w:rsid w:val="003F2E37"/>
    <w:rsid w:val="003F2F32"/>
    <w:rsid w:val="003F362F"/>
    <w:rsid w:val="003F53DD"/>
    <w:rsid w:val="003F7B9A"/>
    <w:rsid w:val="004006F9"/>
    <w:rsid w:val="00400DDC"/>
    <w:rsid w:val="00400FBF"/>
    <w:rsid w:val="00401FD4"/>
    <w:rsid w:val="00403139"/>
    <w:rsid w:val="004032B1"/>
    <w:rsid w:val="004060CA"/>
    <w:rsid w:val="00406424"/>
    <w:rsid w:val="0040666A"/>
    <w:rsid w:val="00406A07"/>
    <w:rsid w:val="00406B83"/>
    <w:rsid w:val="0041263B"/>
    <w:rsid w:val="00412977"/>
    <w:rsid w:val="004146ED"/>
    <w:rsid w:val="00414DA5"/>
    <w:rsid w:val="00415897"/>
    <w:rsid w:val="00415917"/>
    <w:rsid w:val="004170E1"/>
    <w:rsid w:val="004173A1"/>
    <w:rsid w:val="00417A1F"/>
    <w:rsid w:val="004230EB"/>
    <w:rsid w:val="00423C6B"/>
    <w:rsid w:val="00423FC0"/>
    <w:rsid w:val="004243FE"/>
    <w:rsid w:val="00426962"/>
    <w:rsid w:val="004278F0"/>
    <w:rsid w:val="00427D1C"/>
    <w:rsid w:val="00430D1E"/>
    <w:rsid w:val="0043242A"/>
    <w:rsid w:val="00432F87"/>
    <w:rsid w:val="0043373B"/>
    <w:rsid w:val="00433CA1"/>
    <w:rsid w:val="004343F9"/>
    <w:rsid w:val="004347B0"/>
    <w:rsid w:val="0043497B"/>
    <w:rsid w:val="00435FF0"/>
    <w:rsid w:val="00436B13"/>
    <w:rsid w:val="00436DD8"/>
    <w:rsid w:val="0043745D"/>
    <w:rsid w:val="0043783A"/>
    <w:rsid w:val="00437F9A"/>
    <w:rsid w:val="00440429"/>
    <w:rsid w:val="00443168"/>
    <w:rsid w:val="0044436D"/>
    <w:rsid w:val="004443C4"/>
    <w:rsid w:val="004445A7"/>
    <w:rsid w:val="0044541A"/>
    <w:rsid w:val="00450C52"/>
    <w:rsid w:val="00454C46"/>
    <w:rsid w:val="00457526"/>
    <w:rsid w:val="004604B5"/>
    <w:rsid w:val="0046071E"/>
    <w:rsid w:val="00460986"/>
    <w:rsid w:val="00462D0A"/>
    <w:rsid w:val="0046553E"/>
    <w:rsid w:val="00465A38"/>
    <w:rsid w:val="00467370"/>
    <w:rsid w:val="00467811"/>
    <w:rsid w:val="004678C8"/>
    <w:rsid w:val="00467B0D"/>
    <w:rsid w:val="004710CF"/>
    <w:rsid w:val="004717C4"/>
    <w:rsid w:val="004728BE"/>
    <w:rsid w:val="004729DD"/>
    <w:rsid w:val="00473109"/>
    <w:rsid w:val="00474BC4"/>
    <w:rsid w:val="00474F3A"/>
    <w:rsid w:val="004753A5"/>
    <w:rsid w:val="00475865"/>
    <w:rsid w:val="0047698D"/>
    <w:rsid w:val="00476D72"/>
    <w:rsid w:val="00482579"/>
    <w:rsid w:val="00482E9D"/>
    <w:rsid w:val="004843D7"/>
    <w:rsid w:val="00484DF5"/>
    <w:rsid w:val="00484FDE"/>
    <w:rsid w:val="00485B42"/>
    <w:rsid w:val="00487010"/>
    <w:rsid w:val="00490807"/>
    <w:rsid w:val="004910B7"/>
    <w:rsid w:val="00491A84"/>
    <w:rsid w:val="00491D9C"/>
    <w:rsid w:val="0049290F"/>
    <w:rsid w:val="00492B78"/>
    <w:rsid w:val="0049344E"/>
    <w:rsid w:val="00493558"/>
    <w:rsid w:val="00494967"/>
    <w:rsid w:val="00494A1B"/>
    <w:rsid w:val="00496B18"/>
    <w:rsid w:val="00497779"/>
    <w:rsid w:val="004A050E"/>
    <w:rsid w:val="004A104A"/>
    <w:rsid w:val="004A164B"/>
    <w:rsid w:val="004A1F0D"/>
    <w:rsid w:val="004A33D3"/>
    <w:rsid w:val="004A36D4"/>
    <w:rsid w:val="004A5096"/>
    <w:rsid w:val="004A73D1"/>
    <w:rsid w:val="004B0682"/>
    <w:rsid w:val="004B1175"/>
    <w:rsid w:val="004B3437"/>
    <w:rsid w:val="004B4761"/>
    <w:rsid w:val="004B6375"/>
    <w:rsid w:val="004B65FB"/>
    <w:rsid w:val="004B6C77"/>
    <w:rsid w:val="004B7A3B"/>
    <w:rsid w:val="004C064C"/>
    <w:rsid w:val="004C0DC1"/>
    <w:rsid w:val="004C6294"/>
    <w:rsid w:val="004C74F3"/>
    <w:rsid w:val="004C7DFA"/>
    <w:rsid w:val="004D1075"/>
    <w:rsid w:val="004D1963"/>
    <w:rsid w:val="004D1B97"/>
    <w:rsid w:val="004D491C"/>
    <w:rsid w:val="004D5805"/>
    <w:rsid w:val="004D5F79"/>
    <w:rsid w:val="004E0712"/>
    <w:rsid w:val="004E12D0"/>
    <w:rsid w:val="004E3A5B"/>
    <w:rsid w:val="004E4235"/>
    <w:rsid w:val="004E52E9"/>
    <w:rsid w:val="004E55B9"/>
    <w:rsid w:val="004E5A49"/>
    <w:rsid w:val="004E5F77"/>
    <w:rsid w:val="004F46E1"/>
    <w:rsid w:val="004F4727"/>
    <w:rsid w:val="004F5943"/>
    <w:rsid w:val="00500008"/>
    <w:rsid w:val="00500536"/>
    <w:rsid w:val="005019D8"/>
    <w:rsid w:val="00503D36"/>
    <w:rsid w:val="00505E53"/>
    <w:rsid w:val="00506BC7"/>
    <w:rsid w:val="00506CE8"/>
    <w:rsid w:val="00507934"/>
    <w:rsid w:val="0051062C"/>
    <w:rsid w:val="00510BCE"/>
    <w:rsid w:val="00511849"/>
    <w:rsid w:val="00512EF7"/>
    <w:rsid w:val="005137F4"/>
    <w:rsid w:val="00522511"/>
    <w:rsid w:val="005242A9"/>
    <w:rsid w:val="00524B16"/>
    <w:rsid w:val="00525178"/>
    <w:rsid w:val="0053067E"/>
    <w:rsid w:val="00531937"/>
    <w:rsid w:val="00532518"/>
    <w:rsid w:val="00532A0A"/>
    <w:rsid w:val="005334B6"/>
    <w:rsid w:val="00534226"/>
    <w:rsid w:val="005367DA"/>
    <w:rsid w:val="00537BC2"/>
    <w:rsid w:val="00540048"/>
    <w:rsid w:val="005409BB"/>
    <w:rsid w:val="00541871"/>
    <w:rsid w:val="005418C9"/>
    <w:rsid w:val="00543C4C"/>
    <w:rsid w:val="00544714"/>
    <w:rsid w:val="00544B40"/>
    <w:rsid w:val="00544FF2"/>
    <w:rsid w:val="00544FFA"/>
    <w:rsid w:val="00546EC1"/>
    <w:rsid w:val="005478EA"/>
    <w:rsid w:val="00547CC3"/>
    <w:rsid w:val="00552F82"/>
    <w:rsid w:val="00553A60"/>
    <w:rsid w:val="005550A3"/>
    <w:rsid w:val="00555695"/>
    <w:rsid w:val="005571F1"/>
    <w:rsid w:val="005604DE"/>
    <w:rsid w:val="00560D01"/>
    <w:rsid w:val="0056117C"/>
    <w:rsid w:val="00561E08"/>
    <w:rsid w:val="00561F85"/>
    <w:rsid w:val="005620D2"/>
    <w:rsid w:val="005637FA"/>
    <w:rsid w:val="00563D99"/>
    <w:rsid w:val="00565B07"/>
    <w:rsid w:val="0057296F"/>
    <w:rsid w:val="00573065"/>
    <w:rsid w:val="00573DA0"/>
    <w:rsid w:val="0057450E"/>
    <w:rsid w:val="00574E80"/>
    <w:rsid w:val="005767A4"/>
    <w:rsid w:val="00576C57"/>
    <w:rsid w:val="00580DBC"/>
    <w:rsid w:val="00580DCD"/>
    <w:rsid w:val="00581718"/>
    <w:rsid w:val="005817E9"/>
    <w:rsid w:val="00582307"/>
    <w:rsid w:val="0058259F"/>
    <w:rsid w:val="00583148"/>
    <w:rsid w:val="0058316D"/>
    <w:rsid w:val="00584B5E"/>
    <w:rsid w:val="00584E20"/>
    <w:rsid w:val="00585CAE"/>
    <w:rsid w:val="005860AD"/>
    <w:rsid w:val="005902F8"/>
    <w:rsid w:val="00593124"/>
    <w:rsid w:val="005938EB"/>
    <w:rsid w:val="00595E20"/>
    <w:rsid w:val="005967D2"/>
    <w:rsid w:val="005A04A5"/>
    <w:rsid w:val="005A105C"/>
    <w:rsid w:val="005A196F"/>
    <w:rsid w:val="005A23E2"/>
    <w:rsid w:val="005A25FC"/>
    <w:rsid w:val="005A2EB3"/>
    <w:rsid w:val="005A34BB"/>
    <w:rsid w:val="005A4302"/>
    <w:rsid w:val="005A44DB"/>
    <w:rsid w:val="005A4996"/>
    <w:rsid w:val="005A523B"/>
    <w:rsid w:val="005A5419"/>
    <w:rsid w:val="005B175B"/>
    <w:rsid w:val="005B3420"/>
    <w:rsid w:val="005B3861"/>
    <w:rsid w:val="005B612D"/>
    <w:rsid w:val="005B6E52"/>
    <w:rsid w:val="005B76D8"/>
    <w:rsid w:val="005C04B6"/>
    <w:rsid w:val="005C12A5"/>
    <w:rsid w:val="005C1871"/>
    <w:rsid w:val="005C2B8F"/>
    <w:rsid w:val="005C367D"/>
    <w:rsid w:val="005C3F02"/>
    <w:rsid w:val="005C4CE1"/>
    <w:rsid w:val="005C6149"/>
    <w:rsid w:val="005C6C89"/>
    <w:rsid w:val="005C6E8B"/>
    <w:rsid w:val="005C7903"/>
    <w:rsid w:val="005C7945"/>
    <w:rsid w:val="005D3112"/>
    <w:rsid w:val="005D35D7"/>
    <w:rsid w:val="005D36C2"/>
    <w:rsid w:val="005D4EE9"/>
    <w:rsid w:val="005D55C7"/>
    <w:rsid w:val="005D6391"/>
    <w:rsid w:val="005D6ED5"/>
    <w:rsid w:val="005D78CA"/>
    <w:rsid w:val="005D7ABE"/>
    <w:rsid w:val="005E2262"/>
    <w:rsid w:val="005E293C"/>
    <w:rsid w:val="005E2AF5"/>
    <w:rsid w:val="005E3F46"/>
    <w:rsid w:val="005E4582"/>
    <w:rsid w:val="005E7F97"/>
    <w:rsid w:val="005F1251"/>
    <w:rsid w:val="005F1E1B"/>
    <w:rsid w:val="005F33C7"/>
    <w:rsid w:val="005F3941"/>
    <w:rsid w:val="005F396C"/>
    <w:rsid w:val="005F3C9F"/>
    <w:rsid w:val="005F6682"/>
    <w:rsid w:val="005F708B"/>
    <w:rsid w:val="005F70A7"/>
    <w:rsid w:val="005F70DD"/>
    <w:rsid w:val="00601B62"/>
    <w:rsid w:val="0060484E"/>
    <w:rsid w:val="006073C9"/>
    <w:rsid w:val="00607FDE"/>
    <w:rsid w:val="00610E24"/>
    <w:rsid w:val="00610F6A"/>
    <w:rsid w:val="00611FAC"/>
    <w:rsid w:val="006136FA"/>
    <w:rsid w:val="00613CAD"/>
    <w:rsid w:val="00614CD1"/>
    <w:rsid w:val="006151C1"/>
    <w:rsid w:val="006212FE"/>
    <w:rsid w:val="00622857"/>
    <w:rsid w:val="00622A11"/>
    <w:rsid w:val="00622D6D"/>
    <w:rsid w:val="00623B69"/>
    <w:rsid w:val="0062457C"/>
    <w:rsid w:val="00624B08"/>
    <w:rsid w:val="00624FC1"/>
    <w:rsid w:val="00625220"/>
    <w:rsid w:val="006258FB"/>
    <w:rsid w:val="00625933"/>
    <w:rsid w:val="00627A77"/>
    <w:rsid w:val="006313CE"/>
    <w:rsid w:val="00633BAD"/>
    <w:rsid w:val="00633DBA"/>
    <w:rsid w:val="00636829"/>
    <w:rsid w:val="006373DB"/>
    <w:rsid w:val="00640364"/>
    <w:rsid w:val="00640DE4"/>
    <w:rsid w:val="006449BA"/>
    <w:rsid w:val="00644CBF"/>
    <w:rsid w:val="00647663"/>
    <w:rsid w:val="006476E2"/>
    <w:rsid w:val="006509C8"/>
    <w:rsid w:val="0065201B"/>
    <w:rsid w:val="006521A2"/>
    <w:rsid w:val="006529EC"/>
    <w:rsid w:val="00652C6A"/>
    <w:rsid w:val="00653316"/>
    <w:rsid w:val="006543C9"/>
    <w:rsid w:val="006544C6"/>
    <w:rsid w:val="006558A3"/>
    <w:rsid w:val="00655995"/>
    <w:rsid w:val="006567BE"/>
    <w:rsid w:val="00656DAE"/>
    <w:rsid w:val="006608BC"/>
    <w:rsid w:val="00661304"/>
    <w:rsid w:val="00661427"/>
    <w:rsid w:val="00663BEF"/>
    <w:rsid w:val="00664E20"/>
    <w:rsid w:val="006654BD"/>
    <w:rsid w:val="00665D48"/>
    <w:rsid w:val="0066630A"/>
    <w:rsid w:val="006666FF"/>
    <w:rsid w:val="00666E14"/>
    <w:rsid w:val="006672CB"/>
    <w:rsid w:val="0066798C"/>
    <w:rsid w:val="00670216"/>
    <w:rsid w:val="006719F6"/>
    <w:rsid w:val="00671CB5"/>
    <w:rsid w:val="00671D8E"/>
    <w:rsid w:val="00672E09"/>
    <w:rsid w:val="0067307A"/>
    <w:rsid w:val="00675218"/>
    <w:rsid w:val="00675398"/>
    <w:rsid w:val="00675852"/>
    <w:rsid w:val="00676099"/>
    <w:rsid w:val="0067707F"/>
    <w:rsid w:val="006771E2"/>
    <w:rsid w:val="0068167E"/>
    <w:rsid w:val="00681EF1"/>
    <w:rsid w:val="00682D7B"/>
    <w:rsid w:val="00682F5C"/>
    <w:rsid w:val="00683C45"/>
    <w:rsid w:val="006844FB"/>
    <w:rsid w:val="006848EE"/>
    <w:rsid w:val="006874ED"/>
    <w:rsid w:val="00690B37"/>
    <w:rsid w:val="00691075"/>
    <w:rsid w:val="00691977"/>
    <w:rsid w:val="006919DE"/>
    <w:rsid w:val="00692812"/>
    <w:rsid w:val="00692F2A"/>
    <w:rsid w:val="0069403B"/>
    <w:rsid w:val="00696AEC"/>
    <w:rsid w:val="006A0260"/>
    <w:rsid w:val="006A0C9C"/>
    <w:rsid w:val="006A1F21"/>
    <w:rsid w:val="006A2853"/>
    <w:rsid w:val="006A3164"/>
    <w:rsid w:val="006A4099"/>
    <w:rsid w:val="006A4FA9"/>
    <w:rsid w:val="006A579D"/>
    <w:rsid w:val="006A5A8E"/>
    <w:rsid w:val="006A62A6"/>
    <w:rsid w:val="006A6610"/>
    <w:rsid w:val="006B0232"/>
    <w:rsid w:val="006B169D"/>
    <w:rsid w:val="006B1C93"/>
    <w:rsid w:val="006B1CD0"/>
    <w:rsid w:val="006B1DA3"/>
    <w:rsid w:val="006B202A"/>
    <w:rsid w:val="006B3013"/>
    <w:rsid w:val="006B488B"/>
    <w:rsid w:val="006B61AD"/>
    <w:rsid w:val="006B67C6"/>
    <w:rsid w:val="006B6B7C"/>
    <w:rsid w:val="006B7D35"/>
    <w:rsid w:val="006C0C33"/>
    <w:rsid w:val="006C178C"/>
    <w:rsid w:val="006C2907"/>
    <w:rsid w:val="006C2CFD"/>
    <w:rsid w:val="006C344D"/>
    <w:rsid w:val="006C3BE0"/>
    <w:rsid w:val="006C3DC9"/>
    <w:rsid w:val="006C41B2"/>
    <w:rsid w:val="006C4E8A"/>
    <w:rsid w:val="006C7FCB"/>
    <w:rsid w:val="006D27B5"/>
    <w:rsid w:val="006D344B"/>
    <w:rsid w:val="006D3BEE"/>
    <w:rsid w:val="006D475D"/>
    <w:rsid w:val="006D49C7"/>
    <w:rsid w:val="006D4E74"/>
    <w:rsid w:val="006D5474"/>
    <w:rsid w:val="006D7715"/>
    <w:rsid w:val="006D78C6"/>
    <w:rsid w:val="006E02D7"/>
    <w:rsid w:val="006E0302"/>
    <w:rsid w:val="006E1AFD"/>
    <w:rsid w:val="006E3731"/>
    <w:rsid w:val="006E5627"/>
    <w:rsid w:val="006E576A"/>
    <w:rsid w:val="006E5EE8"/>
    <w:rsid w:val="006E63DC"/>
    <w:rsid w:val="006F0593"/>
    <w:rsid w:val="006F059C"/>
    <w:rsid w:val="006F072B"/>
    <w:rsid w:val="006F0ED7"/>
    <w:rsid w:val="006F1271"/>
    <w:rsid w:val="006F2E64"/>
    <w:rsid w:val="006F4458"/>
    <w:rsid w:val="006F4BA8"/>
    <w:rsid w:val="006F4CCA"/>
    <w:rsid w:val="006F510F"/>
    <w:rsid w:val="006F777A"/>
    <w:rsid w:val="006F7BDB"/>
    <w:rsid w:val="006F7DFB"/>
    <w:rsid w:val="0070039C"/>
    <w:rsid w:val="00700492"/>
    <w:rsid w:val="0070274C"/>
    <w:rsid w:val="00702BE6"/>
    <w:rsid w:val="00703B0B"/>
    <w:rsid w:val="007044D9"/>
    <w:rsid w:val="007048A9"/>
    <w:rsid w:val="007054C5"/>
    <w:rsid w:val="00705F82"/>
    <w:rsid w:val="00706CCB"/>
    <w:rsid w:val="00707120"/>
    <w:rsid w:val="007075BE"/>
    <w:rsid w:val="00710530"/>
    <w:rsid w:val="007115F3"/>
    <w:rsid w:val="00711649"/>
    <w:rsid w:val="007136AB"/>
    <w:rsid w:val="007145E6"/>
    <w:rsid w:val="007166D7"/>
    <w:rsid w:val="0071709D"/>
    <w:rsid w:val="007175B3"/>
    <w:rsid w:val="007229C8"/>
    <w:rsid w:val="00724573"/>
    <w:rsid w:val="00725DA9"/>
    <w:rsid w:val="00727554"/>
    <w:rsid w:val="007300C3"/>
    <w:rsid w:val="007322E6"/>
    <w:rsid w:val="00733153"/>
    <w:rsid w:val="007334DB"/>
    <w:rsid w:val="00733B2F"/>
    <w:rsid w:val="007355FA"/>
    <w:rsid w:val="00736494"/>
    <w:rsid w:val="00737562"/>
    <w:rsid w:val="00737F76"/>
    <w:rsid w:val="00740F3C"/>
    <w:rsid w:val="007461C8"/>
    <w:rsid w:val="007462E1"/>
    <w:rsid w:val="007463C7"/>
    <w:rsid w:val="007468EC"/>
    <w:rsid w:val="00747FA2"/>
    <w:rsid w:val="007502D0"/>
    <w:rsid w:val="00750A32"/>
    <w:rsid w:val="00750F4F"/>
    <w:rsid w:val="007510D1"/>
    <w:rsid w:val="00751A2E"/>
    <w:rsid w:val="00751C8C"/>
    <w:rsid w:val="00752FCC"/>
    <w:rsid w:val="0075301A"/>
    <w:rsid w:val="0075326C"/>
    <w:rsid w:val="00753FBC"/>
    <w:rsid w:val="00754EA9"/>
    <w:rsid w:val="00754FC6"/>
    <w:rsid w:val="0075555C"/>
    <w:rsid w:val="00755AFF"/>
    <w:rsid w:val="00755EC1"/>
    <w:rsid w:val="007563FE"/>
    <w:rsid w:val="007576FB"/>
    <w:rsid w:val="00757CE2"/>
    <w:rsid w:val="00757F90"/>
    <w:rsid w:val="00760202"/>
    <w:rsid w:val="00761AAC"/>
    <w:rsid w:val="00761C85"/>
    <w:rsid w:val="007628AA"/>
    <w:rsid w:val="007631D0"/>
    <w:rsid w:val="00763503"/>
    <w:rsid w:val="00763652"/>
    <w:rsid w:val="00763C28"/>
    <w:rsid w:val="007645CD"/>
    <w:rsid w:val="00764B3E"/>
    <w:rsid w:val="00767747"/>
    <w:rsid w:val="0076774A"/>
    <w:rsid w:val="00771C03"/>
    <w:rsid w:val="00772EC6"/>
    <w:rsid w:val="00773493"/>
    <w:rsid w:val="00773B77"/>
    <w:rsid w:val="007746B2"/>
    <w:rsid w:val="00774DE6"/>
    <w:rsid w:val="00776162"/>
    <w:rsid w:val="0077655F"/>
    <w:rsid w:val="007773DB"/>
    <w:rsid w:val="00777C6E"/>
    <w:rsid w:val="00780B2A"/>
    <w:rsid w:val="00780D99"/>
    <w:rsid w:val="00781112"/>
    <w:rsid w:val="00781C53"/>
    <w:rsid w:val="00782A65"/>
    <w:rsid w:val="00782FFD"/>
    <w:rsid w:val="00783D0C"/>
    <w:rsid w:val="0078439C"/>
    <w:rsid w:val="007851BF"/>
    <w:rsid w:val="007879FD"/>
    <w:rsid w:val="007901C2"/>
    <w:rsid w:val="007903F4"/>
    <w:rsid w:val="0079078A"/>
    <w:rsid w:val="00791251"/>
    <w:rsid w:val="00792C04"/>
    <w:rsid w:val="00792EF5"/>
    <w:rsid w:val="007950FA"/>
    <w:rsid w:val="007952CF"/>
    <w:rsid w:val="00795F20"/>
    <w:rsid w:val="00796C9D"/>
    <w:rsid w:val="007A008E"/>
    <w:rsid w:val="007A00FF"/>
    <w:rsid w:val="007A0462"/>
    <w:rsid w:val="007A23A3"/>
    <w:rsid w:val="007A617C"/>
    <w:rsid w:val="007A6B91"/>
    <w:rsid w:val="007A74C5"/>
    <w:rsid w:val="007A7EC0"/>
    <w:rsid w:val="007B0BB9"/>
    <w:rsid w:val="007B14D5"/>
    <w:rsid w:val="007B3675"/>
    <w:rsid w:val="007B42E5"/>
    <w:rsid w:val="007B5AAE"/>
    <w:rsid w:val="007B6BBA"/>
    <w:rsid w:val="007B6ECA"/>
    <w:rsid w:val="007C0BD4"/>
    <w:rsid w:val="007C11DC"/>
    <w:rsid w:val="007C2661"/>
    <w:rsid w:val="007C3682"/>
    <w:rsid w:val="007C3DED"/>
    <w:rsid w:val="007C3E11"/>
    <w:rsid w:val="007C4684"/>
    <w:rsid w:val="007C4985"/>
    <w:rsid w:val="007C4C57"/>
    <w:rsid w:val="007C4D60"/>
    <w:rsid w:val="007C53A6"/>
    <w:rsid w:val="007C5833"/>
    <w:rsid w:val="007C5C57"/>
    <w:rsid w:val="007C6F69"/>
    <w:rsid w:val="007C72E6"/>
    <w:rsid w:val="007C7962"/>
    <w:rsid w:val="007D0213"/>
    <w:rsid w:val="007D25D3"/>
    <w:rsid w:val="007D27AC"/>
    <w:rsid w:val="007D3B82"/>
    <w:rsid w:val="007D40E9"/>
    <w:rsid w:val="007D4A53"/>
    <w:rsid w:val="007D67EE"/>
    <w:rsid w:val="007D7D3F"/>
    <w:rsid w:val="007E0F5F"/>
    <w:rsid w:val="007E1FBF"/>
    <w:rsid w:val="007E2F18"/>
    <w:rsid w:val="007E3163"/>
    <w:rsid w:val="007E47B1"/>
    <w:rsid w:val="007E544C"/>
    <w:rsid w:val="007E5AEB"/>
    <w:rsid w:val="007E6E98"/>
    <w:rsid w:val="007F0669"/>
    <w:rsid w:val="007F154B"/>
    <w:rsid w:val="007F275B"/>
    <w:rsid w:val="007F2EC5"/>
    <w:rsid w:val="007F3820"/>
    <w:rsid w:val="007F3863"/>
    <w:rsid w:val="007F39B7"/>
    <w:rsid w:val="007F3ACA"/>
    <w:rsid w:val="007F51B0"/>
    <w:rsid w:val="007F6BB5"/>
    <w:rsid w:val="007F7BBF"/>
    <w:rsid w:val="007F7D22"/>
    <w:rsid w:val="00801CEA"/>
    <w:rsid w:val="008028EE"/>
    <w:rsid w:val="00802DD7"/>
    <w:rsid w:val="008039DF"/>
    <w:rsid w:val="00804699"/>
    <w:rsid w:val="0080627B"/>
    <w:rsid w:val="00806E02"/>
    <w:rsid w:val="008074A9"/>
    <w:rsid w:val="008122F4"/>
    <w:rsid w:val="00812658"/>
    <w:rsid w:val="00812B5E"/>
    <w:rsid w:val="00813EFE"/>
    <w:rsid w:val="008162FA"/>
    <w:rsid w:val="00817015"/>
    <w:rsid w:val="00823749"/>
    <w:rsid w:val="00827674"/>
    <w:rsid w:val="008328BA"/>
    <w:rsid w:val="008330EE"/>
    <w:rsid w:val="00833184"/>
    <w:rsid w:val="008333BD"/>
    <w:rsid w:val="008348E3"/>
    <w:rsid w:val="008360A0"/>
    <w:rsid w:val="00836676"/>
    <w:rsid w:val="008429C1"/>
    <w:rsid w:val="00843126"/>
    <w:rsid w:val="0084420F"/>
    <w:rsid w:val="00844B5B"/>
    <w:rsid w:val="00845575"/>
    <w:rsid w:val="00845FB0"/>
    <w:rsid w:val="0084682E"/>
    <w:rsid w:val="008477E2"/>
    <w:rsid w:val="00847BA3"/>
    <w:rsid w:val="00850025"/>
    <w:rsid w:val="008508BC"/>
    <w:rsid w:val="00852CCF"/>
    <w:rsid w:val="00852E4E"/>
    <w:rsid w:val="008534BB"/>
    <w:rsid w:val="00854299"/>
    <w:rsid w:val="00854397"/>
    <w:rsid w:val="00854C52"/>
    <w:rsid w:val="008550B6"/>
    <w:rsid w:val="0085770A"/>
    <w:rsid w:val="00857C8A"/>
    <w:rsid w:val="008618DE"/>
    <w:rsid w:val="00862055"/>
    <w:rsid w:val="008623D2"/>
    <w:rsid w:val="0086384B"/>
    <w:rsid w:val="00863D7D"/>
    <w:rsid w:val="00865582"/>
    <w:rsid w:val="008670A7"/>
    <w:rsid w:val="00867B5E"/>
    <w:rsid w:val="008701F0"/>
    <w:rsid w:val="00870872"/>
    <w:rsid w:val="00871080"/>
    <w:rsid w:val="0087164B"/>
    <w:rsid w:val="008727A1"/>
    <w:rsid w:val="00873FF4"/>
    <w:rsid w:val="008755FB"/>
    <w:rsid w:val="0087710D"/>
    <w:rsid w:val="008827C9"/>
    <w:rsid w:val="00883822"/>
    <w:rsid w:val="00883CA6"/>
    <w:rsid w:val="00884288"/>
    <w:rsid w:val="00884C30"/>
    <w:rsid w:val="00884E33"/>
    <w:rsid w:val="008865C6"/>
    <w:rsid w:val="00886FB3"/>
    <w:rsid w:val="0088759F"/>
    <w:rsid w:val="008920E7"/>
    <w:rsid w:val="00895ECB"/>
    <w:rsid w:val="008A2A3E"/>
    <w:rsid w:val="008A2ED1"/>
    <w:rsid w:val="008A5E11"/>
    <w:rsid w:val="008A6317"/>
    <w:rsid w:val="008A6578"/>
    <w:rsid w:val="008A71AF"/>
    <w:rsid w:val="008B241B"/>
    <w:rsid w:val="008B2D2E"/>
    <w:rsid w:val="008B48AC"/>
    <w:rsid w:val="008B53DE"/>
    <w:rsid w:val="008B6438"/>
    <w:rsid w:val="008B65AB"/>
    <w:rsid w:val="008B6815"/>
    <w:rsid w:val="008B7DEA"/>
    <w:rsid w:val="008C00B4"/>
    <w:rsid w:val="008C0ACD"/>
    <w:rsid w:val="008C1019"/>
    <w:rsid w:val="008C32A7"/>
    <w:rsid w:val="008C35AF"/>
    <w:rsid w:val="008C3D60"/>
    <w:rsid w:val="008C473E"/>
    <w:rsid w:val="008C5DA6"/>
    <w:rsid w:val="008C61BA"/>
    <w:rsid w:val="008D04E3"/>
    <w:rsid w:val="008D06E8"/>
    <w:rsid w:val="008D1207"/>
    <w:rsid w:val="008D127E"/>
    <w:rsid w:val="008D3D81"/>
    <w:rsid w:val="008D62F4"/>
    <w:rsid w:val="008D6C89"/>
    <w:rsid w:val="008D748A"/>
    <w:rsid w:val="008D78BB"/>
    <w:rsid w:val="008E2929"/>
    <w:rsid w:val="008E293A"/>
    <w:rsid w:val="008E2D55"/>
    <w:rsid w:val="008E3AD3"/>
    <w:rsid w:val="008E3BAA"/>
    <w:rsid w:val="008E4078"/>
    <w:rsid w:val="008E5A0C"/>
    <w:rsid w:val="008E6E21"/>
    <w:rsid w:val="008E7132"/>
    <w:rsid w:val="008E77C2"/>
    <w:rsid w:val="008E7A54"/>
    <w:rsid w:val="008F20F9"/>
    <w:rsid w:val="008F2BAC"/>
    <w:rsid w:val="008F3341"/>
    <w:rsid w:val="008F476F"/>
    <w:rsid w:val="008F4BF9"/>
    <w:rsid w:val="008F5486"/>
    <w:rsid w:val="00900430"/>
    <w:rsid w:val="00901345"/>
    <w:rsid w:val="00901CAE"/>
    <w:rsid w:val="00901FFA"/>
    <w:rsid w:val="009020F2"/>
    <w:rsid w:val="00902F2B"/>
    <w:rsid w:val="0090338B"/>
    <w:rsid w:val="00903CBE"/>
    <w:rsid w:val="00905481"/>
    <w:rsid w:val="0090757E"/>
    <w:rsid w:val="009078C4"/>
    <w:rsid w:val="00907D93"/>
    <w:rsid w:val="00910FAF"/>
    <w:rsid w:val="0091240A"/>
    <w:rsid w:val="00912BAF"/>
    <w:rsid w:val="00912E22"/>
    <w:rsid w:val="00913E0D"/>
    <w:rsid w:val="009142AC"/>
    <w:rsid w:val="00916CBF"/>
    <w:rsid w:val="00920699"/>
    <w:rsid w:val="009224C3"/>
    <w:rsid w:val="00923A11"/>
    <w:rsid w:val="00925854"/>
    <w:rsid w:val="0092589A"/>
    <w:rsid w:val="00926572"/>
    <w:rsid w:val="009277EF"/>
    <w:rsid w:val="009307AB"/>
    <w:rsid w:val="00931A92"/>
    <w:rsid w:val="00932CDE"/>
    <w:rsid w:val="0093424D"/>
    <w:rsid w:val="00935278"/>
    <w:rsid w:val="009360EA"/>
    <w:rsid w:val="00937257"/>
    <w:rsid w:val="009405AB"/>
    <w:rsid w:val="00940D7C"/>
    <w:rsid w:val="009431F8"/>
    <w:rsid w:val="009432F3"/>
    <w:rsid w:val="00944EEE"/>
    <w:rsid w:val="009470E7"/>
    <w:rsid w:val="00947740"/>
    <w:rsid w:val="00947BEA"/>
    <w:rsid w:val="00954BF4"/>
    <w:rsid w:val="0095526E"/>
    <w:rsid w:val="009555A2"/>
    <w:rsid w:val="009565E4"/>
    <w:rsid w:val="00956B52"/>
    <w:rsid w:val="0095712C"/>
    <w:rsid w:val="00960DC0"/>
    <w:rsid w:val="0096136C"/>
    <w:rsid w:val="00961A4A"/>
    <w:rsid w:val="009628CE"/>
    <w:rsid w:val="00962967"/>
    <w:rsid w:val="00963FDD"/>
    <w:rsid w:val="00964866"/>
    <w:rsid w:val="00965886"/>
    <w:rsid w:val="00965C7D"/>
    <w:rsid w:val="00965D2F"/>
    <w:rsid w:val="0096659F"/>
    <w:rsid w:val="00966E65"/>
    <w:rsid w:val="00967674"/>
    <w:rsid w:val="00970CAD"/>
    <w:rsid w:val="009730B3"/>
    <w:rsid w:val="00974469"/>
    <w:rsid w:val="00974A0A"/>
    <w:rsid w:val="00975287"/>
    <w:rsid w:val="009753A1"/>
    <w:rsid w:val="0097597A"/>
    <w:rsid w:val="0097620A"/>
    <w:rsid w:val="00976ADB"/>
    <w:rsid w:val="00976FAE"/>
    <w:rsid w:val="009823A0"/>
    <w:rsid w:val="00983400"/>
    <w:rsid w:val="00987180"/>
    <w:rsid w:val="0098747B"/>
    <w:rsid w:val="00987FEC"/>
    <w:rsid w:val="00990833"/>
    <w:rsid w:val="00990995"/>
    <w:rsid w:val="00991614"/>
    <w:rsid w:val="0099217C"/>
    <w:rsid w:val="00993EC4"/>
    <w:rsid w:val="00996BDD"/>
    <w:rsid w:val="009A0267"/>
    <w:rsid w:val="009A050B"/>
    <w:rsid w:val="009A16AF"/>
    <w:rsid w:val="009A1D44"/>
    <w:rsid w:val="009A1F3F"/>
    <w:rsid w:val="009A21EF"/>
    <w:rsid w:val="009A48E4"/>
    <w:rsid w:val="009A509C"/>
    <w:rsid w:val="009A6B04"/>
    <w:rsid w:val="009A6BD2"/>
    <w:rsid w:val="009A7322"/>
    <w:rsid w:val="009A762E"/>
    <w:rsid w:val="009B04F3"/>
    <w:rsid w:val="009B0941"/>
    <w:rsid w:val="009B17EF"/>
    <w:rsid w:val="009B1D42"/>
    <w:rsid w:val="009B2379"/>
    <w:rsid w:val="009B2CEA"/>
    <w:rsid w:val="009B2D05"/>
    <w:rsid w:val="009B3BDB"/>
    <w:rsid w:val="009B4961"/>
    <w:rsid w:val="009B52DF"/>
    <w:rsid w:val="009B576F"/>
    <w:rsid w:val="009B5DD7"/>
    <w:rsid w:val="009B5EA8"/>
    <w:rsid w:val="009C05E5"/>
    <w:rsid w:val="009C0731"/>
    <w:rsid w:val="009C0BD1"/>
    <w:rsid w:val="009C25A0"/>
    <w:rsid w:val="009C29FE"/>
    <w:rsid w:val="009C2BA8"/>
    <w:rsid w:val="009C3E5C"/>
    <w:rsid w:val="009C49EF"/>
    <w:rsid w:val="009C5F62"/>
    <w:rsid w:val="009C600D"/>
    <w:rsid w:val="009D01C7"/>
    <w:rsid w:val="009D1C4E"/>
    <w:rsid w:val="009D386A"/>
    <w:rsid w:val="009D5F3E"/>
    <w:rsid w:val="009D62A9"/>
    <w:rsid w:val="009D656D"/>
    <w:rsid w:val="009D68DF"/>
    <w:rsid w:val="009D69D6"/>
    <w:rsid w:val="009D720A"/>
    <w:rsid w:val="009D7D15"/>
    <w:rsid w:val="009E07D0"/>
    <w:rsid w:val="009E0C4A"/>
    <w:rsid w:val="009E1F82"/>
    <w:rsid w:val="009E2B09"/>
    <w:rsid w:val="009E4EAF"/>
    <w:rsid w:val="009E524C"/>
    <w:rsid w:val="009E580D"/>
    <w:rsid w:val="009E5ABE"/>
    <w:rsid w:val="009E5EC8"/>
    <w:rsid w:val="009F0286"/>
    <w:rsid w:val="009F0F0F"/>
    <w:rsid w:val="009F1871"/>
    <w:rsid w:val="009F19FA"/>
    <w:rsid w:val="009F2844"/>
    <w:rsid w:val="009F3D92"/>
    <w:rsid w:val="009F4ACF"/>
    <w:rsid w:val="009F4DC1"/>
    <w:rsid w:val="009F57C6"/>
    <w:rsid w:val="009F5E4F"/>
    <w:rsid w:val="009F63B5"/>
    <w:rsid w:val="009F7061"/>
    <w:rsid w:val="00A028DE"/>
    <w:rsid w:val="00A02CDF"/>
    <w:rsid w:val="00A04341"/>
    <w:rsid w:val="00A04EB3"/>
    <w:rsid w:val="00A04F7C"/>
    <w:rsid w:val="00A055BB"/>
    <w:rsid w:val="00A059DF"/>
    <w:rsid w:val="00A06CB1"/>
    <w:rsid w:val="00A07725"/>
    <w:rsid w:val="00A1058D"/>
    <w:rsid w:val="00A10751"/>
    <w:rsid w:val="00A11377"/>
    <w:rsid w:val="00A1208A"/>
    <w:rsid w:val="00A12796"/>
    <w:rsid w:val="00A12ACF"/>
    <w:rsid w:val="00A14673"/>
    <w:rsid w:val="00A16DD6"/>
    <w:rsid w:val="00A17EF3"/>
    <w:rsid w:val="00A208BC"/>
    <w:rsid w:val="00A20A03"/>
    <w:rsid w:val="00A21DAA"/>
    <w:rsid w:val="00A22499"/>
    <w:rsid w:val="00A22902"/>
    <w:rsid w:val="00A22C4C"/>
    <w:rsid w:val="00A23F04"/>
    <w:rsid w:val="00A243ED"/>
    <w:rsid w:val="00A24D91"/>
    <w:rsid w:val="00A2647C"/>
    <w:rsid w:val="00A279CE"/>
    <w:rsid w:val="00A300D3"/>
    <w:rsid w:val="00A3117E"/>
    <w:rsid w:val="00A3251D"/>
    <w:rsid w:val="00A33F45"/>
    <w:rsid w:val="00A347C9"/>
    <w:rsid w:val="00A34C92"/>
    <w:rsid w:val="00A34D04"/>
    <w:rsid w:val="00A37CBD"/>
    <w:rsid w:val="00A40285"/>
    <w:rsid w:val="00A402F2"/>
    <w:rsid w:val="00A40E1B"/>
    <w:rsid w:val="00A410B2"/>
    <w:rsid w:val="00A41210"/>
    <w:rsid w:val="00A44BA2"/>
    <w:rsid w:val="00A457F5"/>
    <w:rsid w:val="00A4798C"/>
    <w:rsid w:val="00A507FF"/>
    <w:rsid w:val="00A50F60"/>
    <w:rsid w:val="00A51743"/>
    <w:rsid w:val="00A5295A"/>
    <w:rsid w:val="00A565C4"/>
    <w:rsid w:val="00A566A6"/>
    <w:rsid w:val="00A5672C"/>
    <w:rsid w:val="00A568FA"/>
    <w:rsid w:val="00A602C7"/>
    <w:rsid w:val="00A60E4F"/>
    <w:rsid w:val="00A612A6"/>
    <w:rsid w:val="00A63450"/>
    <w:rsid w:val="00A63626"/>
    <w:rsid w:val="00A63C71"/>
    <w:rsid w:val="00A64763"/>
    <w:rsid w:val="00A64D27"/>
    <w:rsid w:val="00A7241A"/>
    <w:rsid w:val="00A73398"/>
    <w:rsid w:val="00A73B6E"/>
    <w:rsid w:val="00A74309"/>
    <w:rsid w:val="00A76515"/>
    <w:rsid w:val="00A772C4"/>
    <w:rsid w:val="00A8011D"/>
    <w:rsid w:val="00A809A7"/>
    <w:rsid w:val="00A814F4"/>
    <w:rsid w:val="00A815B5"/>
    <w:rsid w:val="00A836E8"/>
    <w:rsid w:val="00A856A6"/>
    <w:rsid w:val="00A85881"/>
    <w:rsid w:val="00A85A49"/>
    <w:rsid w:val="00A869D3"/>
    <w:rsid w:val="00A86DB1"/>
    <w:rsid w:val="00A8753C"/>
    <w:rsid w:val="00A87639"/>
    <w:rsid w:val="00A91E0C"/>
    <w:rsid w:val="00A93223"/>
    <w:rsid w:val="00A93696"/>
    <w:rsid w:val="00A94676"/>
    <w:rsid w:val="00A94DCC"/>
    <w:rsid w:val="00A95602"/>
    <w:rsid w:val="00A9652F"/>
    <w:rsid w:val="00A97873"/>
    <w:rsid w:val="00AA0B07"/>
    <w:rsid w:val="00AA168B"/>
    <w:rsid w:val="00AA1F58"/>
    <w:rsid w:val="00AA43A7"/>
    <w:rsid w:val="00AA4FA9"/>
    <w:rsid w:val="00AA6CD3"/>
    <w:rsid w:val="00AA7EE6"/>
    <w:rsid w:val="00AB07B3"/>
    <w:rsid w:val="00AB40FD"/>
    <w:rsid w:val="00AB5298"/>
    <w:rsid w:val="00AB5F95"/>
    <w:rsid w:val="00AB62C8"/>
    <w:rsid w:val="00AB756C"/>
    <w:rsid w:val="00AB7A85"/>
    <w:rsid w:val="00AC188D"/>
    <w:rsid w:val="00AC18E7"/>
    <w:rsid w:val="00AC207D"/>
    <w:rsid w:val="00AC23A9"/>
    <w:rsid w:val="00AC263E"/>
    <w:rsid w:val="00AC42D5"/>
    <w:rsid w:val="00AC4B0F"/>
    <w:rsid w:val="00AC4F0D"/>
    <w:rsid w:val="00AC56B9"/>
    <w:rsid w:val="00AC59CD"/>
    <w:rsid w:val="00AD009F"/>
    <w:rsid w:val="00AD04E8"/>
    <w:rsid w:val="00AD0E77"/>
    <w:rsid w:val="00AD23D9"/>
    <w:rsid w:val="00AD2938"/>
    <w:rsid w:val="00AD3CE8"/>
    <w:rsid w:val="00AD4503"/>
    <w:rsid w:val="00AD496F"/>
    <w:rsid w:val="00AD4ED1"/>
    <w:rsid w:val="00AD4F8E"/>
    <w:rsid w:val="00AD6559"/>
    <w:rsid w:val="00AD69D0"/>
    <w:rsid w:val="00AE0D94"/>
    <w:rsid w:val="00AE3E38"/>
    <w:rsid w:val="00AE56ED"/>
    <w:rsid w:val="00AE7875"/>
    <w:rsid w:val="00AF003B"/>
    <w:rsid w:val="00AF079D"/>
    <w:rsid w:val="00AF236F"/>
    <w:rsid w:val="00AF334D"/>
    <w:rsid w:val="00AF38E3"/>
    <w:rsid w:val="00AF3F58"/>
    <w:rsid w:val="00AF4807"/>
    <w:rsid w:val="00AF791A"/>
    <w:rsid w:val="00B00362"/>
    <w:rsid w:val="00B00366"/>
    <w:rsid w:val="00B00849"/>
    <w:rsid w:val="00B008F8"/>
    <w:rsid w:val="00B018EE"/>
    <w:rsid w:val="00B01FD7"/>
    <w:rsid w:val="00B03094"/>
    <w:rsid w:val="00B0355A"/>
    <w:rsid w:val="00B038FC"/>
    <w:rsid w:val="00B04359"/>
    <w:rsid w:val="00B04FB7"/>
    <w:rsid w:val="00B10680"/>
    <w:rsid w:val="00B112F6"/>
    <w:rsid w:val="00B11C1E"/>
    <w:rsid w:val="00B11F4C"/>
    <w:rsid w:val="00B12798"/>
    <w:rsid w:val="00B130FD"/>
    <w:rsid w:val="00B136A0"/>
    <w:rsid w:val="00B16734"/>
    <w:rsid w:val="00B17547"/>
    <w:rsid w:val="00B17863"/>
    <w:rsid w:val="00B22232"/>
    <w:rsid w:val="00B24498"/>
    <w:rsid w:val="00B258DB"/>
    <w:rsid w:val="00B27E90"/>
    <w:rsid w:val="00B3177D"/>
    <w:rsid w:val="00B34153"/>
    <w:rsid w:val="00B35A89"/>
    <w:rsid w:val="00B37136"/>
    <w:rsid w:val="00B37E30"/>
    <w:rsid w:val="00B4064D"/>
    <w:rsid w:val="00B40987"/>
    <w:rsid w:val="00B4425F"/>
    <w:rsid w:val="00B45BFE"/>
    <w:rsid w:val="00B45F7B"/>
    <w:rsid w:val="00B4616C"/>
    <w:rsid w:val="00B46B0F"/>
    <w:rsid w:val="00B5044E"/>
    <w:rsid w:val="00B50512"/>
    <w:rsid w:val="00B507A7"/>
    <w:rsid w:val="00B51677"/>
    <w:rsid w:val="00B5280E"/>
    <w:rsid w:val="00B5326C"/>
    <w:rsid w:val="00B5346E"/>
    <w:rsid w:val="00B53D6F"/>
    <w:rsid w:val="00B543BF"/>
    <w:rsid w:val="00B5482E"/>
    <w:rsid w:val="00B54BA7"/>
    <w:rsid w:val="00B56092"/>
    <w:rsid w:val="00B562F9"/>
    <w:rsid w:val="00B569B0"/>
    <w:rsid w:val="00B56CA6"/>
    <w:rsid w:val="00B57170"/>
    <w:rsid w:val="00B60297"/>
    <w:rsid w:val="00B60617"/>
    <w:rsid w:val="00B606A2"/>
    <w:rsid w:val="00B6082F"/>
    <w:rsid w:val="00B60E2C"/>
    <w:rsid w:val="00B6394F"/>
    <w:rsid w:val="00B641B0"/>
    <w:rsid w:val="00B64A10"/>
    <w:rsid w:val="00B64E82"/>
    <w:rsid w:val="00B64FCC"/>
    <w:rsid w:val="00B66377"/>
    <w:rsid w:val="00B6778D"/>
    <w:rsid w:val="00B713C3"/>
    <w:rsid w:val="00B7162A"/>
    <w:rsid w:val="00B72761"/>
    <w:rsid w:val="00B737E7"/>
    <w:rsid w:val="00B75625"/>
    <w:rsid w:val="00B77711"/>
    <w:rsid w:val="00B836B8"/>
    <w:rsid w:val="00B83C66"/>
    <w:rsid w:val="00B83E65"/>
    <w:rsid w:val="00B852C8"/>
    <w:rsid w:val="00B86E30"/>
    <w:rsid w:val="00B87403"/>
    <w:rsid w:val="00B87805"/>
    <w:rsid w:val="00B9316E"/>
    <w:rsid w:val="00B94D19"/>
    <w:rsid w:val="00B95217"/>
    <w:rsid w:val="00B96512"/>
    <w:rsid w:val="00B97FD4"/>
    <w:rsid w:val="00BA0085"/>
    <w:rsid w:val="00BA1607"/>
    <w:rsid w:val="00BA1A60"/>
    <w:rsid w:val="00BA53B4"/>
    <w:rsid w:val="00BA6368"/>
    <w:rsid w:val="00BA6CFD"/>
    <w:rsid w:val="00BA7615"/>
    <w:rsid w:val="00BB00C5"/>
    <w:rsid w:val="00BB1363"/>
    <w:rsid w:val="00BB2F59"/>
    <w:rsid w:val="00BB3CBD"/>
    <w:rsid w:val="00BB4772"/>
    <w:rsid w:val="00BB52E2"/>
    <w:rsid w:val="00BB5F10"/>
    <w:rsid w:val="00BB62E4"/>
    <w:rsid w:val="00BB69AB"/>
    <w:rsid w:val="00BB6CF6"/>
    <w:rsid w:val="00BB765A"/>
    <w:rsid w:val="00BC0217"/>
    <w:rsid w:val="00BC21BF"/>
    <w:rsid w:val="00BC22A7"/>
    <w:rsid w:val="00BC3E7B"/>
    <w:rsid w:val="00BC4FF5"/>
    <w:rsid w:val="00BC5AC0"/>
    <w:rsid w:val="00BC5DE1"/>
    <w:rsid w:val="00BC5FC8"/>
    <w:rsid w:val="00BC6C92"/>
    <w:rsid w:val="00BC7A27"/>
    <w:rsid w:val="00BC7D13"/>
    <w:rsid w:val="00BD0A90"/>
    <w:rsid w:val="00BD1F5D"/>
    <w:rsid w:val="00BD2D01"/>
    <w:rsid w:val="00BD2D0B"/>
    <w:rsid w:val="00BD3349"/>
    <w:rsid w:val="00BD385F"/>
    <w:rsid w:val="00BD3A33"/>
    <w:rsid w:val="00BD46ED"/>
    <w:rsid w:val="00BD4D05"/>
    <w:rsid w:val="00BD50D0"/>
    <w:rsid w:val="00BD72A2"/>
    <w:rsid w:val="00BE2B8B"/>
    <w:rsid w:val="00BE2D45"/>
    <w:rsid w:val="00BE2D57"/>
    <w:rsid w:val="00BE2DCB"/>
    <w:rsid w:val="00BE351A"/>
    <w:rsid w:val="00BE3CFB"/>
    <w:rsid w:val="00BE46A2"/>
    <w:rsid w:val="00BE597F"/>
    <w:rsid w:val="00BE5E42"/>
    <w:rsid w:val="00BE642F"/>
    <w:rsid w:val="00BE6A11"/>
    <w:rsid w:val="00BE77E0"/>
    <w:rsid w:val="00BF16D6"/>
    <w:rsid w:val="00BF2032"/>
    <w:rsid w:val="00BF2225"/>
    <w:rsid w:val="00BF2409"/>
    <w:rsid w:val="00BF5F93"/>
    <w:rsid w:val="00BF6063"/>
    <w:rsid w:val="00BF67A7"/>
    <w:rsid w:val="00BF67B7"/>
    <w:rsid w:val="00BF6E37"/>
    <w:rsid w:val="00BF782A"/>
    <w:rsid w:val="00BF7F0E"/>
    <w:rsid w:val="00C00396"/>
    <w:rsid w:val="00C013AB"/>
    <w:rsid w:val="00C02057"/>
    <w:rsid w:val="00C031B0"/>
    <w:rsid w:val="00C037DD"/>
    <w:rsid w:val="00C044EA"/>
    <w:rsid w:val="00C04C7C"/>
    <w:rsid w:val="00C06FB3"/>
    <w:rsid w:val="00C071A8"/>
    <w:rsid w:val="00C073DC"/>
    <w:rsid w:val="00C101EE"/>
    <w:rsid w:val="00C10C72"/>
    <w:rsid w:val="00C1299A"/>
    <w:rsid w:val="00C13836"/>
    <w:rsid w:val="00C14A99"/>
    <w:rsid w:val="00C14EDF"/>
    <w:rsid w:val="00C15645"/>
    <w:rsid w:val="00C2051A"/>
    <w:rsid w:val="00C22554"/>
    <w:rsid w:val="00C22E53"/>
    <w:rsid w:val="00C239BB"/>
    <w:rsid w:val="00C2539D"/>
    <w:rsid w:val="00C25AF5"/>
    <w:rsid w:val="00C25E9D"/>
    <w:rsid w:val="00C263A4"/>
    <w:rsid w:val="00C26B3C"/>
    <w:rsid w:val="00C271F6"/>
    <w:rsid w:val="00C27220"/>
    <w:rsid w:val="00C30B07"/>
    <w:rsid w:val="00C313C1"/>
    <w:rsid w:val="00C318EC"/>
    <w:rsid w:val="00C32955"/>
    <w:rsid w:val="00C331C8"/>
    <w:rsid w:val="00C332A5"/>
    <w:rsid w:val="00C33A31"/>
    <w:rsid w:val="00C34DFF"/>
    <w:rsid w:val="00C37D9B"/>
    <w:rsid w:val="00C41A9D"/>
    <w:rsid w:val="00C42789"/>
    <w:rsid w:val="00C4536A"/>
    <w:rsid w:val="00C457E4"/>
    <w:rsid w:val="00C47BFB"/>
    <w:rsid w:val="00C510B7"/>
    <w:rsid w:val="00C51139"/>
    <w:rsid w:val="00C519F6"/>
    <w:rsid w:val="00C51A2F"/>
    <w:rsid w:val="00C545A8"/>
    <w:rsid w:val="00C54A4A"/>
    <w:rsid w:val="00C55499"/>
    <w:rsid w:val="00C557D3"/>
    <w:rsid w:val="00C565DA"/>
    <w:rsid w:val="00C56CF4"/>
    <w:rsid w:val="00C57571"/>
    <w:rsid w:val="00C608C3"/>
    <w:rsid w:val="00C60980"/>
    <w:rsid w:val="00C60C87"/>
    <w:rsid w:val="00C62793"/>
    <w:rsid w:val="00C62A05"/>
    <w:rsid w:val="00C636D6"/>
    <w:rsid w:val="00C6610C"/>
    <w:rsid w:val="00C6732B"/>
    <w:rsid w:val="00C67519"/>
    <w:rsid w:val="00C67D29"/>
    <w:rsid w:val="00C70803"/>
    <w:rsid w:val="00C72369"/>
    <w:rsid w:val="00C72E8E"/>
    <w:rsid w:val="00C73407"/>
    <w:rsid w:val="00C7541B"/>
    <w:rsid w:val="00C75BFF"/>
    <w:rsid w:val="00C75D5B"/>
    <w:rsid w:val="00C80AB8"/>
    <w:rsid w:val="00C80CDE"/>
    <w:rsid w:val="00C80E62"/>
    <w:rsid w:val="00C81662"/>
    <w:rsid w:val="00C8197E"/>
    <w:rsid w:val="00C82F83"/>
    <w:rsid w:val="00C844FC"/>
    <w:rsid w:val="00C84FA2"/>
    <w:rsid w:val="00C867A1"/>
    <w:rsid w:val="00C90445"/>
    <w:rsid w:val="00C90DCA"/>
    <w:rsid w:val="00C910CC"/>
    <w:rsid w:val="00C9149F"/>
    <w:rsid w:val="00C92EE1"/>
    <w:rsid w:val="00C92EFE"/>
    <w:rsid w:val="00C9500B"/>
    <w:rsid w:val="00C9512C"/>
    <w:rsid w:val="00C953C7"/>
    <w:rsid w:val="00C95687"/>
    <w:rsid w:val="00C957FD"/>
    <w:rsid w:val="00C95D3C"/>
    <w:rsid w:val="00C974DB"/>
    <w:rsid w:val="00C97B43"/>
    <w:rsid w:val="00CA00E6"/>
    <w:rsid w:val="00CA0517"/>
    <w:rsid w:val="00CA2246"/>
    <w:rsid w:val="00CA229A"/>
    <w:rsid w:val="00CA33F7"/>
    <w:rsid w:val="00CA43DB"/>
    <w:rsid w:val="00CA5D27"/>
    <w:rsid w:val="00CA6EAF"/>
    <w:rsid w:val="00CA7413"/>
    <w:rsid w:val="00CA7E9A"/>
    <w:rsid w:val="00CB04BE"/>
    <w:rsid w:val="00CB2A0D"/>
    <w:rsid w:val="00CB2BA5"/>
    <w:rsid w:val="00CB2FD8"/>
    <w:rsid w:val="00CB4309"/>
    <w:rsid w:val="00CB44D0"/>
    <w:rsid w:val="00CB73D7"/>
    <w:rsid w:val="00CC15B0"/>
    <w:rsid w:val="00CC1A18"/>
    <w:rsid w:val="00CC3396"/>
    <w:rsid w:val="00CC36E4"/>
    <w:rsid w:val="00CC3835"/>
    <w:rsid w:val="00CC43E3"/>
    <w:rsid w:val="00CC477F"/>
    <w:rsid w:val="00CC6120"/>
    <w:rsid w:val="00CC6141"/>
    <w:rsid w:val="00CC6382"/>
    <w:rsid w:val="00CC6E57"/>
    <w:rsid w:val="00CC7BE9"/>
    <w:rsid w:val="00CC7C18"/>
    <w:rsid w:val="00CD0508"/>
    <w:rsid w:val="00CD0818"/>
    <w:rsid w:val="00CD0B26"/>
    <w:rsid w:val="00CD1264"/>
    <w:rsid w:val="00CD1664"/>
    <w:rsid w:val="00CD18C7"/>
    <w:rsid w:val="00CD2399"/>
    <w:rsid w:val="00CD39BA"/>
    <w:rsid w:val="00CD3E88"/>
    <w:rsid w:val="00CD6C04"/>
    <w:rsid w:val="00CD6C25"/>
    <w:rsid w:val="00CD7523"/>
    <w:rsid w:val="00CD79D7"/>
    <w:rsid w:val="00CD7C92"/>
    <w:rsid w:val="00CD7E60"/>
    <w:rsid w:val="00CD7FF5"/>
    <w:rsid w:val="00CE17BB"/>
    <w:rsid w:val="00CE201E"/>
    <w:rsid w:val="00CE203B"/>
    <w:rsid w:val="00CE2159"/>
    <w:rsid w:val="00CE33E6"/>
    <w:rsid w:val="00CE51BD"/>
    <w:rsid w:val="00CE5C9C"/>
    <w:rsid w:val="00CE6584"/>
    <w:rsid w:val="00CE6DAD"/>
    <w:rsid w:val="00CF0591"/>
    <w:rsid w:val="00CF1707"/>
    <w:rsid w:val="00CF1DD6"/>
    <w:rsid w:val="00CF3242"/>
    <w:rsid w:val="00CF45F8"/>
    <w:rsid w:val="00CF4B8A"/>
    <w:rsid w:val="00CF51C2"/>
    <w:rsid w:val="00CF5495"/>
    <w:rsid w:val="00CF6E1A"/>
    <w:rsid w:val="00CF7AE3"/>
    <w:rsid w:val="00D015E2"/>
    <w:rsid w:val="00D02DCF"/>
    <w:rsid w:val="00D060F6"/>
    <w:rsid w:val="00D06407"/>
    <w:rsid w:val="00D11707"/>
    <w:rsid w:val="00D117BE"/>
    <w:rsid w:val="00D11D24"/>
    <w:rsid w:val="00D130B2"/>
    <w:rsid w:val="00D133CD"/>
    <w:rsid w:val="00D15791"/>
    <w:rsid w:val="00D15AD2"/>
    <w:rsid w:val="00D16389"/>
    <w:rsid w:val="00D16B02"/>
    <w:rsid w:val="00D1713C"/>
    <w:rsid w:val="00D20646"/>
    <w:rsid w:val="00D20E18"/>
    <w:rsid w:val="00D22B78"/>
    <w:rsid w:val="00D235AE"/>
    <w:rsid w:val="00D23AF4"/>
    <w:rsid w:val="00D247E2"/>
    <w:rsid w:val="00D25331"/>
    <w:rsid w:val="00D31E77"/>
    <w:rsid w:val="00D35D31"/>
    <w:rsid w:val="00D35E6A"/>
    <w:rsid w:val="00D36891"/>
    <w:rsid w:val="00D37799"/>
    <w:rsid w:val="00D37BE6"/>
    <w:rsid w:val="00D41111"/>
    <w:rsid w:val="00D4161F"/>
    <w:rsid w:val="00D41DD5"/>
    <w:rsid w:val="00D42750"/>
    <w:rsid w:val="00D42A2F"/>
    <w:rsid w:val="00D43317"/>
    <w:rsid w:val="00D44114"/>
    <w:rsid w:val="00D441DD"/>
    <w:rsid w:val="00D4597E"/>
    <w:rsid w:val="00D45B35"/>
    <w:rsid w:val="00D465BE"/>
    <w:rsid w:val="00D466CE"/>
    <w:rsid w:val="00D47045"/>
    <w:rsid w:val="00D47F70"/>
    <w:rsid w:val="00D52B87"/>
    <w:rsid w:val="00D5460F"/>
    <w:rsid w:val="00D55249"/>
    <w:rsid w:val="00D55FF2"/>
    <w:rsid w:val="00D56252"/>
    <w:rsid w:val="00D562F7"/>
    <w:rsid w:val="00D568BC"/>
    <w:rsid w:val="00D56C4E"/>
    <w:rsid w:val="00D57560"/>
    <w:rsid w:val="00D60010"/>
    <w:rsid w:val="00D604DE"/>
    <w:rsid w:val="00D62B84"/>
    <w:rsid w:val="00D64467"/>
    <w:rsid w:val="00D6493E"/>
    <w:rsid w:val="00D64EF5"/>
    <w:rsid w:val="00D65A37"/>
    <w:rsid w:val="00D65E3F"/>
    <w:rsid w:val="00D664E9"/>
    <w:rsid w:val="00D70EBC"/>
    <w:rsid w:val="00D71565"/>
    <w:rsid w:val="00D74AA3"/>
    <w:rsid w:val="00D7664D"/>
    <w:rsid w:val="00D76653"/>
    <w:rsid w:val="00D772B9"/>
    <w:rsid w:val="00D77A72"/>
    <w:rsid w:val="00D80503"/>
    <w:rsid w:val="00D805B1"/>
    <w:rsid w:val="00D80649"/>
    <w:rsid w:val="00D82E64"/>
    <w:rsid w:val="00D82ECD"/>
    <w:rsid w:val="00D83D2E"/>
    <w:rsid w:val="00D84CAD"/>
    <w:rsid w:val="00D851E7"/>
    <w:rsid w:val="00D86330"/>
    <w:rsid w:val="00D86A69"/>
    <w:rsid w:val="00D903E2"/>
    <w:rsid w:val="00D91243"/>
    <w:rsid w:val="00D91512"/>
    <w:rsid w:val="00D9337D"/>
    <w:rsid w:val="00D95B69"/>
    <w:rsid w:val="00D96481"/>
    <w:rsid w:val="00D969CB"/>
    <w:rsid w:val="00D96B89"/>
    <w:rsid w:val="00D974B4"/>
    <w:rsid w:val="00DA02CC"/>
    <w:rsid w:val="00DA1E70"/>
    <w:rsid w:val="00DA2409"/>
    <w:rsid w:val="00DA3A5C"/>
    <w:rsid w:val="00DA47D1"/>
    <w:rsid w:val="00DA5AE9"/>
    <w:rsid w:val="00DA69DF"/>
    <w:rsid w:val="00DA6E94"/>
    <w:rsid w:val="00DA71A9"/>
    <w:rsid w:val="00DB02AD"/>
    <w:rsid w:val="00DB0CD5"/>
    <w:rsid w:val="00DB5666"/>
    <w:rsid w:val="00DB651E"/>
    <w:rsid w:val="00DB6F40"/>
    <w:rsid w:val="00DB7993"/>
    <w:rsid w:val="00DB7C22"/>
    <w:rsid w:val="00DB7E06"/>
    <w:rsid w:val="00DB7E89"/>
    <w:rsid w:val="00DC0C53"/>
    <w:rsid w:val="00DC0E3C"/>
    <w:rsid w:val="00DC12F1"/>
    <w:rsid w:val="00DC2840"/>
    <w:rsid w:val="00DC4C4B"/>
    <w:rsid w:val="00DC5C6E"/>
    <w:rsid w:val="00DC6273"/>
    <w:rsid w:val="00DD021B"/>
    <w:rsid w:val="00DD2193"/>
    <w:rsid w:val="00DD25FD"/>
    <w:rsid w:val="00DD30C3"/>
    <w:rsid w:val="00DD3383"/>
    <w:rsid w:val="00DD38BA"/>
    <w:rsid w:val="00DD38DD"/>
    <w:rsid w:val="00DD39B7"/>
    <w:rsid w:val="00DD3D5F"/>
    <w:rsid w:val="00DD423F"/>
    <w:rsid w:val="00DD4675"/>
    <w:rsid w:val="00DD57E4"/>
    <w:rsid w:val="00DD5BD5"/>
    <w:rsid w:val="00DD713E"/>
    <w:rsid w:val="00DE0F55"/>
    <w:rsid w:val="00DE108F"/>
    <w:rsid w:val="00DE10A1"/>
    <w:rsid w:val="00DE399F"/>
    <w:rsid w:val="00DE3C19"/>
    <w:rsid w:val="00DE4A3B"/>
    <w:rsid w:val="00DE525E"/>
    <w:rsid w:val="00DE6040"/>
    <w:rsid w:val="00DE6239"/>
    <w:rsid w:val="00DE667F"/>
    <w:rsid w:val="00DE7D11"/>
    <w:rsid w:val="00DF000C"/>
    <w:rsid w:val="00DF0B41"/>
    <w:rsid w:val="00DF4B50"/>
    <w:rsid w:val="00DF5D32"/>
    <w:rsid w:val="00DF6EDF"/>
    <w:rsid w:val="00DF740A"/>
    <w:rsid w:val="00E0178F"/>
    <w:rsid w:val="00E01BB7"/>
    <w:rsid w:val="00E02B3D"/>
    <w:rsid w:val="00E03545"/>
    <w:rsid w:val="00E03DDF"/>
    <w:rsid w:val="00E0433F"/>
    <w:rsid w:val="00E05917"/>
    <w:rsid w:val="00E06099"/>
    <w:rsid w:val="00E077C6"/>
    <w:rsid w:val="00E1363F"/>
    <w:rsid w:val="00E146EE"/>
    <w:rsid w:val="00E15A8B"/>
    <w:rsid w:val="00E17010"/>
    <w:rsid w:val="00E171D8"/>
    <w:rsid w:val="00E21171"/>
    <w:rsid w:val="00E2131C"/>
    <w:rsid w:val="00E2147E"/>
    <w:rsid w:val="00E23DF8"/>
    <w:rsid w:val="00E24558"/>
    <w:rsid w:val="00E272D7"/>
    <w:rsid w:val="00E3077E"/>
    <w:rsid w:val="00E31EF1"/>
    <w:rsid w:val="00E31F05"/>
    <w:rsid w:val="00E3229A"/>
    <w:rsid w:val="00E3342E"/>
    <w:rsid w:val="00E34953"/>
    <w:rsid w:val="00E349FF"/>
    <w:rsid w:val="00E34C1B"/>
    <w:rsid w:val="00E35A1C"/>
    <w:rsid w:val="00E40628"/>
    <w:rsid w:val="00E42063"/>
    <w:rsid w:val="00E421EC"/>
    <w:rsid w:val="00E42EBC"/>
    <w:rsid w:val="00E430BB"/>
    <w:rsid w:val="00E4375E"/>
    <w:rsid w:val="00E43D22"/>
    <w:rsid w:val="00E4466B"/>
    <w:rsid w:val="00E4471A"/>
    <w:rsid w:val="00E44CAC"/>
    <w:rsid w:val="00E4762F"/>
    <w:rsid w:val="00E47B06"/>
    <w:rsid w:val="00E47B40"/>
    <w:rsid w:val="00E5006F"/>
    <w:rsid w:val="00E50261"/>
    <w:rsid w:val="00E51A39"/>
    <w:rsid w:val="00E51BC1"/>
    <w:rsid w:val="00E51D75"/>
    <w:rsid w:val="00E53BF7"/>
    <w:rsid w:val="00E553C5"/>
    <w:rsid w:val="00E55409"/>
    <w:rsid w:val="00E563D5"/>
    <w:rsid w:val="00E57B51"/>
    <w:rsid w:val="00E6029D"/>
    <w:rsid w:val="00E60FF9"/>
    <w:rsid w:val="00E61ED4"/>
    <w:rsid w:val="00E62B99"/>
    <w:rsid w:val="00E652C4"/>
    <w:rsid w:val="00E6712B"/>
    <w:rsid w:val="00E721F9"/>
    <w:rsid w:val="00E725E8"/>
    <w:rsid w:val="00E7441D"/>
    <w:rsid w:val="00E74742"/>
    <w:rsid w:val="00E76792"/>
    <w:rsid w:val="00E76C85"/>
    <w:rsid w:val="00E76D4C"/>
    <w:rsid w:val="00E7787E"/>
    <w:rsid w:val="00E82A7C"/>
    <w:rsid w:val="00E82BBB"/>
    <w:rsid w:val="00E86011"/>
    <w:rsid w:val="00E8649B"/>
    <w:rsid w:val="00E86EE5"/>
    <w:rsid w:val="00E87C61"/>
    <w:rsid w:val="00E90F9F"/>
    <w:rsid w:val="00E914AD"/>
    <w:rsid w:val="00E93764"/>
    <w:rsid w:val="00E93887"/>
    <w:rsid w:val="00E94B11"/>
    <w:rsid w:val="00E978A8"/>
    <w:rsid w:val="00EA0254"/>
    <w:rsid w:val="00EA3412"/>
    <w:rsid w:val="00EA3A5E"/>
    <w:rsid w:val="00EA53F2"/>
    <w:rsid w:val="00EA7013"/>
    <w:rsid w:val="00EA783F"/>
    <w:rsid w:val="00EA795F"/>
    <w:rsid w:val="00EA7BBD"/>
    <w:rsid w:val="00EB0636"/>
    <w:rsid w:val="00EB16AB"/>
    <w:rsid w:val="00EB1D42"/>
    <w:rsid w:val="00EB2C74"/>
    <w:rsid w:val="00EB3581"/>
    <w:rsid w:val="00EB3A5C"/>
    <w:rsid w:val="00EB4592"/>
    <w:rsid w:val="00EC3C5E"/>
    <w:rsid w:val="00EC50EF"/>
    <w:rsid w:val="00EC5B8E"/>
    <w:rsid w:val="00ED0296"/>
    <w:rsid w:val="00ED04BE"/>
    <w:rsid w:val="00ED095A"/>
    <w:rsid w:val="00ED1D00"/>
    <w:rsid w:val="00ED201A"/>
    <w:rsid w:val="00ED2C9C"/>
    <w:rsid w:val="00ED3DAD"/>
    <w:rsid w:val="00ED59BC"/>
    <w:rsid w:val="00EE120F"/>
    <w:rsid w:val="00EE1714"/>
    <w:rsid w:val="00EE210E"/>
    <w:rsid w:val="00EE2EDD"/>
    <w:rsid w:val="00EE30AC"/>
    <w:rsid w:val="00EE3F36"/>
    <w:rsid w:val="00EE4416"/>
    <w:rsid w:val="00EE599A"/>
    <w:rsid w:val="00EE5BAE"/>
    <w:rsid w:val="00EE6FF6"/>
    <w:rsid w:val="00EF0A11"/>
    <w:rsid w:val="00EF10F4"/>
    <w:rsid w:val="00EF1D16"/>
    <w:rsid w:val="00EF26BE"/>
    <w:rsid w:val="00EF29A7"/>
    <w:rsid w:val="00EF3E64"/>
    <w:rsid w:val="00EF3FFD"/>
    <w:rsid w:val="00EF42C0"/>
    <w:rsid w:val="00EF44BC"/>
    <w:rsid w:val="00EF55ED"/>
    <w:rsid w:val="00EF5A5C"/>
    <w:rsid w:val="00EF66A9"/>
    <w:rsid w:val="00EF6A06"/>
    <w:rsid w:val="00EF7067"/>
    <w:rsid w:val="00EF773B"/>
    <w:rsid w:val="00F0002D"/>
    <w:rsid w:val="00F018FF"/>
    <w:rsid w:val="00F03322"/>
    <w:rsid w:val="00F03532"/>
    <w:rsid w:val="00F03F6E"/>
    <w:rsid w:val="00F04E5C"/>
    <w:rsid w:val="00F05305"/>
    <w:rsid w:val="00F064E4"/>
    <w:rsid w:val="00F07298"/>
    <w:rsid w:val="00F10814"/>
    <w:rsid w:val="00F12BB5"/>
    <w:rsid w:val="00F14A4C"/>
    <w:rsid w:val="00F159FA"/>
    <w:rsid w:val="00F16342"/>
    <w:rsid w:val="00F166D6"/>
    <w:rsid w:val="00F2109D"/>
    <w:rsid w:val="00F22881"/>
    <w:rsid w:val="00F22B01"/>
    <w:rsid w:val="00F22C7B"/>
    <w:rsid w:val="00F2350C"/>
    <w:rsid w:val="00F23E30"/>
    <w:rsid w:val="00F26049"/>
    <w:rsid w:val="00F26A2C"/>
    <w:rsid w:val="00F302DE"/>
    <w:rsid w:val="00F31A38"/>
    <w:rsid w:val="00F320DD"/>
    <w:rsid w:val="00F34B2F"/>
    <w:rsid w:val="00F36A31"/>
    <w:rsid w:val="00F37143"/>
    <w:rsid w:val="00F373C6"/>
    <w:rsid w:val="00F37917"/>
    <w:rsid w:val="00F420F2"/>
    <w:rsid w:val="00F42660"/>
    <w:rsid w:val="00F43768"/>
    <w:rsid w:val="00F43936"/>
    <w:rsid w:val="00F44660"/>
    <w:rsid w:val="00F44B36"/>
    <w:rsid w:val="00F46C96"/>
    <w:rsid w:val="00F4789E"/>
    <w:rsid w:val="00F5014F"/>
    <w:rsid w:val="00F50950"/>
    <w:rsid w:val="00F50C68"/>
    <w:rsid w:val="00F51BC9"/>
    <w:rsid w:val="00F51C39"/>
    <w:rsid w:val="00F52563"/>
    <w:rsid w:val="00F52729"/>
    <w:rsid w:val="00F53D8F"/>
    <w:rsid w:val="00F5427D"/>
    <w:rsid w:val="00F55C8B"/>
    <w:rsid w:val="00F57187"/>
    <w:rsid w:val="00F57A70"/>
    <w:rsid w:val="00F6025B"/>
    <w:rsid w:val="00F629D9"/>
    <w:rsid w:val="00F6454E"/>
    <w:rsid w:val="00F64967"/>
    <w:rsid w:val="00F653C3"/>
    <w:rsid w:val="00F65CAF"/>
    <w:rsid w:val="00F66637"/>
    <w:rsid w:val="00F66770"/>
    <w:rsid w:val="00F66871"/>
    <w:rsid w:val="00F71722"/>
    <w:rsid w:val="00F71AB2"/>
    <w:rsid w:val="00F72C67"/>
    <w:rsid w:val="00F730F3"/>
    <w:rsid w:val="00F731B7"/>
    <w:rsid w:val="00F73FD1"/>
    <w:rsid w:val="00F74BC5"/>
    <w:rsid w:val="00F764E1"/>
    <w:rsid w:val="00F76592"/>
    <w:rsid w:val="00F765CD"/>
    <w:rsid w:val="00F7704B"/>
    <w:rsid w:val="00F8062C"/>
    <w:rsid w:val="00F81517"/>
    <w:rsid w:val="00F82623"/>
    <w:rsid w:val="00F844B2"/>
    <w:rsid w:val="00F85CA2"/>
    <w:rsid w:val="00F86610"/>
    <w:rsid w:val="00F87307"/>
    <w:rsid w:val="00F922D1"/>
    <w:rsid w:val="00F95A2C"/>
    <w:rsid w:val="00F95D58"/>
    <w:rsid w:val="00F96911"/>
    <w:rsid w:val="00F96B0E"/>
    <w:rsid w:val="00F96E9B"/>
    <w:rsid w:val="00F9720F"/>
    <w:rsid w:val="00F9740F"/>
    <w:rsid w:val="00F97CB5"/>
    <w:rsid w:val="00FA1609"/>
    <w:rsid w:val="00FA2634"/>
    <w:rsid w:val="00FA3671"/>
    <w:rsid w:val="00FA39A6"/>
    <w:rsid w:val="00FA4DB2"/>
    <w:rsid w:val="00FA4FF4"/>
    <w:rsid w:val="00FA53A3"/>
    <w:rsid w:val="00FA619A"/>
    <w:rsid w:val="00FA6247"/>
    <w:rsid w:val="00FA642B"/>
    <w:rsid w:val="00FB037E"/>
    <w:rsid w:val="00FB0485"/>
    <w:rsid w:val="00FB2518"/>
    <w:rsid w:val="00FB2B2B"/>
    <w:rsid w:val="00FB45CD"/>
    <w:rsid w:val="00FB4A3D"/>
    <w:rsid w:val="00FB4EC0"/>
    <w:rsid w:val="00FB576C"/>
    <w:rsid w:val="00FB654D"/>
    <w:rsid w:val="00FB66B6"/>
    <w:rsid w:val="00FC0232"/>
    <w:rsid w:val="00FC1208"/>
    <w:rsid w:val="00FC2148"/>
    <w:rsid w:val="00FC3354"/>
    <w:rsid w:val="00FC35C8"/>
    <w:rsid w:val="00FC37B4"/>
    <w:rsid w:val="00FC3B89"/>
    <w:rsid w:val="00FC4712"/>
    <w:rsid w:val="00FC514B"/>
    <w:rsid w:val="00FC6B9C"/>
    <w:rsid w:val="00FC7431"/>
    <w:rsid w:val="00FC7CCC"/>
    <w:rsid w:val="00FD1C65"/>
    <w:rsid w:val="00FD1E87"/>
    <w:rsid w:val="00FD2349"/>
    <w:rsid w:val="00FD2A81"/>
    <w:rsid w:val="00FD2D24"/>
    <w:rsid w:val="00FD3BEC"/>
    <w:rsid w:val="00FD444C"/>
    <w:rsid w:val="00FD4D40"/>
    <w:rsid w:val="00FD52E1"/>
    <w:rsid w:val="00FD5580"/>
    <w:rsid w:val="00FD693E"/>
    <w:rsid w:val="00FD70AE"/>
    <w:rsid w:val="00FD787C"/>
    <w:rsid w:val="00FE02A5"/>
    <w:rsid w:val="00FE0BEC"/>
    <w:rsid w:val="00FE48D3"/>
    <w:rsid w:val="00FE55E5"/>
    <w:rsid w:val="00FE5E46"/>
    <w:rsid w:val="00FE601A"/>
    <w:rsid w:val="00FE7F78"/>
    <w:rsid w:val="00FF41B1"/>
    <w:rsid w:val="00FF54D2"/>
    <w:rsid w:val="00FF6E16"/>
    <w:rsid w:val="00FF7247"/>
    <w:rsid w:val="00FF7511"/>
    <w:rsid w:val="00FF7FDE"/>
    <w:rsid w:val="0CF62354"/>
    <w:rsid w:val="1B2C0858"/>
    <w:rsid w:val="1C6439B0"/>
    <w:rsid w:val="1EBC71FD"/>
    <w:rsid w:val="2081B701"/>
    <w:rsid w:val="2113F0AC"/>
    <w:rsid w:val="245ABEB6"/>
    <w:rsid w:val="24CEC325"/>
    <w:rsid w:val="2552D628"/>
    <w:rsid w:val="2B6ED3EB"/>
    <w:rsid w:val="3A6DAFDB"/>
    <w:rsid w:val="4B0DF454"/>
    <w:rsid w:val="50C822FF"/>
    <w:rsid w:val="52238139"/>
    <w:rsid w:val="5962B268"/>
    <w:rsid w:val="5D47787D"/>
    <w:rsid w:val="72BBA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83685"/>
  <w15:docId w15:val="{4D7D4202-991F-420F-9616-B58ED65E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098"/>
    <w:pPr>
      <w:spacing w:after="200" w:line="276" w:lineRule="auto"/>
    </w:pPr>
    <w:rPr>
      <w:sz w:val="22"/>
      <w:szCs w:val="22"/>
      <w:lang w:eastAsia="en-US"/>
    </w:rPr>
  </w:style>
  <w:style w:type="paragraph" w:styleId="1">
    <w:name w:val="heading 1"/>
    <w:aliases w:val="номи боб"/>
    <w:basedOn w:val="a"/>
    <w:next w:val="a"/>
    <w:link w:val="10"/>
    <w:uiPriority w:val="9"/>
    <w:qFormat/>
    <w:rsid w:val="00BE597F"/>
    <w:pPr>
      <w:keepNext/>
      <w:keepLines/>
      <w:spacing w:before="480" w:after="0"/>
      <w:outlineLvl w:val="0"/>
    </w:pPr>
    <w:rPr>
      <w:rFonts w:ascii="Cambria" w:eastAsia="Times New Roman" w:hAnsi="Cambria"/>
      <w:b/>
      <w:bCs/>
      <w:color w:val="365F91"/>
      <w:sz w:val="28"/>
      <w:szCs w:val="28"/>
    </w:rPr>
  </w:style>
  <w:style w:type="paragraph" w:styleId="20">
    <w:name w:val="heading 2"/>
    <w:basedOn w:val="a"/>
    <w:link w:val="21"/>
    <w:uiPriority w:val="99"/>
    <w:qFormat/>
    <w:rsid w:val="006F059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0">
    <w:name w:val="heading 3"/>
    <w:aliases w:val="пргрф"/>
    <w:basedOn w:val="a"/>
    <w:next w:val="a"/>
    <w:link w:val="31"/>
    <w:uiPriority w:val="99"/>
    <w:unhideWhenUsed/>
    <w:qFormat/>
    <w:rsid w:val="00843126"/>
    <w:pPr>
      <w:keepNext/>
      <w:keepLines/>
      <w:spacing w:before="200" w:after="0"/>
      <w:outlineLvl w:val="2"/>
    </w:pPr>
    <w:rPr>
      <w:rFonts w:ascii="Cambria" w:eastAsia="Times New Roman" w:hAnsi="Cambria"/>
      <w:b/>
      <w:bCs/>
      <w:color w:val="4F81BD"/>
      <w:lang w:eastAsia="ru-RU"/>
    </w:rPr>
  </w:style>
  <w:style w:type="paragraph" w:styleId="40">
    <w:name w:val="heading 4"/>
    <w:basedOn w:val="a"/>
    <w:next w:val="a"/>
    <w:link w:val="41"/>
    <w:uiPriority w:val="99"/>
    <w:unhideWhenUsed/>
    <w:qFormat/>
    <w:rsid w:val="00884C30"/>
    <w:pPr>
      <w:keepNext/>
      <w:keepLines/>
      <w:spacing w:before="40" w:after="0" w:line="240" w:lineRule="auto"/>
      <w:outlineLvl w:val="3"/>
    </w:pPr>
    <w:rPr>
      <w:rFonts w:ascii="Cambria" w:eastAsia="Times New Roman" w:hAnsi="Cambria"/>
      <w:i/>
      <w:iCs/>
      <w:color w:val="365F91"/>
      <w:sz w:val="24"/>
      <w:szCs w:val="24"/>
      <w:lang w:val="en-US" w:bidi="en-US"/>
    </w:rPr>
  </w:style>
  <w:style w:type="paragraph" w:styleId="50">
    <w:name w:val="heading 5"/>
    <w:basedOn w:val="a"/>
    <w:next w:val="a"/>
    <w:link w:val="51"/>
    <w:uiPriority w:val="99"/>
    <w:unhideWhenUsed/>
    <w:qFormat/>
    <w:rsid w:val="00212563"/>
    <w:pPr>
      <w:spacing w:before="240" w:after="60"/>
      <w:outlineLvl w:val="4"/>
    </w:pPr>
    <w:rPr>
      <w:rFonts w:eastAsia="Times New Roman"/>
      <w:b/>
      <w:bCs/>
      <w:i/>
      <w:iCs/>
      <w:sz w:val="26"/>
      <w:szCs w:val="26"/>
      <w:lang w:val="x-none" w:eastAsia="x-none"/>
    </w:rPr>
  </w:style>
  <w:style w:type="paragraph" w:styleId="6">
    <w:name w:val="heading 6"/>
    <w:basedOn w:val="a"/>
    <w:next w:val="a"/>
    <w:link w:val="60"/>
    <w:uiPriority w:val="99"/>
    <w:unhideWhenUsed/>
    <w:qFormat/>
    <w:rsid w:val="00212563"/>
    <w:pPr>
      <w:spacing w:before="240" w:after="60"/>
      <w:outlineLvl w:val="5"/>
    </w:pPr>
    <w:rPr>
      <w:rFonts w:eastAsia="Times New Roman"/>
      <w:b/>
      <w:bCs/>
      <w:sz w:val="20"/>
      <w:szCs w:val="20"/>
      <w:lang w:val="x-none" w:eastAsia="x-none"/>
    </w:rPr>
  </w:style>
  <w:style w:type="paragraph" w:styleId="7">
    <w:name w:val="heading 7"/>
    <w:basedOn w:val="a"/>
    <w:next w:val="a"/>
    <w:link w:val="70"/>
    <w:uiPriority w:val="99"/>
    <w:unhideWhenUsed/>
    <w:qFormat/>
    <w:rsid w:val="00212563"/>
    <w:pPr>
      <w:spacing w:before="240" w:after="60"/>
      <w:outlineLvl w:val="6"/>
    </w:pPr>
    <w:rPr>
      <w:rFonts w:eastAsia="Times New Roman"/>
      <w:sz w:val="24"/>
      <w:szCs w:val="24"/>
      <w:lang w:val="x-none" w:eastAsia="x-none"/>
    </w:rPr>
  </w:style>
  <w:style w:type="paragraph" w:styleId="8">
    <w:name w:val="heading 8"/>
    <w:basedOn w:val="a"/>
    <w:next w:val="a"/>
    <w:link w:val="80"/>
    <w:uiPriority w:val="99"/>
    <w:unhideWhenUsed/>
    <w:qFormat/>
    <w:rsid w:val="00212563"/>
    <w:pPr>
      <w:spacing w:before="240" w:after="60"/>
      <w:outlineLvl w:val="7"/>
    </w:pPr>
    <w:rPr>
      <w:rFonts w:eastAsia="Times New Roman"/>
      <w:i/>
      <w:iCs/>
      <w:sz w:val="24"/>
      <w:szCs w:val="24"/>
      <w:lang w:val="x-none" w:eastAsia="x-none"/>
    </w:rPr>
  </w:style>
  <w:style w:type="paragraph" w:styleId="9">
    <w:name w:val="heading 9"/>
    <w:basedOn w:val="a"/>
    <w:next w:val="a"/>
    <w:link w:val="90"/>
    <w:uiPriority w:val="99"/>
    <w:unhideWhenUsed/>
    <w:qFormat/>
    <w:rsid w:val="00212563"/>
    <w:pPr>
      <w:spacing w:before="240" w:after="60"/>
      <w:outlineLvl w:val="8"/>
    </w:pPr>
    <w:rPr>
      <w:rFonts w:ascii="Cambria" w:eastAsia="Times New Roman"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link w:val="20"/>
    <w:uiPriority w:val="99"/>
    <w:rsid w:val="006F059C"/>
    <w:rPr>
      <w:rFonts w:ascii="Times New Roman" w:eastAsia="Times New Roman" w:hAnsi="Times New Roman" w:cs="Times New Roman"/>
      <w:b/>
      <w:bCs/>
      <w:sz w:val="36"/>
      <w:szCs w:val="36"/>
      <w:lang w:eastAsia="ru-RU"/>
    </w:rPr>
  </w:style>
  <w:style w:type="character" w:customStyle="1" w:styleId="10">
    <w:name w:val="Заголовок 1 Знак"/>
    <w:aliases w:val="номи боб Знак1"/>
    <w:link w:val="1"/>
    <w:uiPriority w:val="9"/>
    <w:rsid w:val="00BE597F"/>
    <w:rPr>
      <w:rFonts w:ascii="Cambria" w:eastAsia="Times New Roman" w:hAnsi="Cambria" w:cs="Times New Roman"/>
      <w:b/>
      <w:bCs/>
      <w:color w:val="365F91"/>
      <w:sz w:val="28"/>
      <w:szCs w:val="28"/>
    </w:rPr>
  </w:style>
  <w:style w:type="paragraph" w:styleId="a3">
    <w:name w:val="TOC Heading"/>
    <w:basedOn w:val="1"/>
    <w:next w:val="a"/>
    <w:uiPriority w:val="39"/>
    <w:qFormat/>
    <w:rsid w:val="00BE597F"/>
    <w:pPr>
      <w:outlineLvl w:val="9"/>
    </w:pPr>
    <w:rPr>
      <w:lang w:eastAsia="ru-RU"/>
    </w:rPr>
  </w:style>
  <w:style w:type="character" w:styleId="a4">
    <w:name w:val="Strong"/>
    <w:uiPriority w:val="22"/>
    <w:qFormat/>
    <w:rsid w:val="00AD69D0"/>
    <w:rPr>
      <w:rFonts w:cs="Times New Roman"/>
      <w:b/>
    </w:rPr>
  </w:style>
  <w:style w:type="paragraph" w:customStyle="1" w:styleId="11">
    <w:name w:val="Абзац списка1"/>
    <w:aliases w:val="List Paragraph,List Paragraph (numbered (a)),Bullets,List Paragraph1,Akapit z listą BS,List Square,WB Para,EOD Bullets,Colorful List - Accent 11,Evidence on Demand bullet points,CEIL PEAKS bullet points,Scriptoria bullet points,Dot pt"/>
    <w:basedOn w:val="a"/>
    <w:link w:val="a5"/>
    <w:uiPriority w:val="34"/>
    <w:qFormat/>
    <w:rsid w:val="006B169D"/>
    <w:pPr>
      <w:ind w:left="720"/>
      <w:contextualSpacing/>
    </w:pPr>
    <w:rPr>
      <w:rFonts w:eastAsia="Times New Roman"/>
      <w:lang w:eastAsia="ru-RU"/>
    </w:rPr>
  </w:style>
  <w:style w:type="character" w:customStyle="1" w:styleId="a5">
    <w:name w:val="Абзац списка Знак"/>
    <w:aliases w:val="List Paragraph (numbered (a)) Знак,Bullets Знак,List Paragraph1 Знак,Akapit z listą BS Знак,List Square Знак,WB Para Знак,List Paragraph Знак,F5 List Paragraph Знак,Bullet 1 Знак,List Paragraph12 Знак,Bullet1 Знак,Premier Знак,Ha Знак"/>
    <w:link w:val="11"/>
    <w:uiPriority w:val="34"/>
    <w:qFormat/>
    <w:locked/>
    <w:rsid w:val="006B169D"/>
    <w:rPr>
      <w:rFonts w:ascii="Calibri" w:eastAsia="Times New Roman" w:hAnsi="Calibri" w:cs="Times New Roman"/>
      <w:lang w:eastAsia="ru-RU"/>
    </w:rPr>
  </w:style>
  <w:style w:type="paragraph" w:styleId="a6">
    <w:name w:val="List Paragraph"/>
    <w:aliases w:val="F5 List Paragraph,Bullet 1,List Paragraph12,Bullet1,Premier,normal,References,ReferencesCxSpLast,List Paragraph 1,List Paragraph Char Char Char,List_Paragraph,Multilevel para_II,Numbered List Paragraph,No Spacing1,Indicator Text,Liste 1"/>
    <w:basedOn w:val="a"/>
    <w:link w:val="12"/>
    <w:uiPriority w:val="34"/>
    <w:qFormat/>
    <w:rsid w:val="001C6F95"/>
    <w:pPr>
      <w:ind w:left="720"/>
      <w:contextualSpacing/>
    </w:pPr>
  </w:style>
  <w:style w:type="paragraph" w:styleId="a7">
    <w:name w:val="No Spacing"/>
    <w:aliases w:val="Основной,Шаклу услуби дуруст,основной"/>
    <w:link w:val="a8"/>
    <w:uiPriority w:val="1"/>
    <w:qFormat/>
    <w:rsid w:val="004E55B9"/>
    <w:rPr>
      <w:rFonts w:eastAsia="Times New Roman"/>
      <w:sz w:val="22"/>
      <w:szCs w:val="22"/>
    </w:rPr>
  </w:style>
  <w:style w:type="character" w:customStyle="1" w:styleId="a8">
    <w:name w:val="Без интервала Знак"/>
    <w:aliases w:val="Основной Знак,Шаклу услуби дуруст Знак,основной Знак"/>
    <w:link w:val="a7"/>
    <w:uiPriority w:val="1"/>
    <w:locked/>
    <w:rsid w:val="004E55B9"/>
    <w:rPr>
      <w:rFonts w:eastAsia="Times New Roman"/>
      <w:lang w:eastAsia="ru-RU"/>
    </w:rPr>
  </w:style>
  <w:style w:type="paragraph" w:styleId="a9">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a"/>
    <w:uiPriority w:val="99"/>
    <w:qFormat/>
    <w:rsid w:val="00CC36E4"/>
    <w:pPr>
      <w:spacing w:before="100" w:beforeAutospacing="1" w:after="100" w:afterAutospacing="1" w:line="240" w:lineRule="auto"/>
    </w:pPr>
    <w:rPr>
      <w:rFonts w:ascii="Times New Roman" w:hAnsi="Times New Roman"/>
      <w:sz w:val="24"/>
      <w:szCs w:val="24"/>
      <w:lang w:eastAsia="ru-RU"/>
    </w:rPr>
  </w:style>
  <w:style w:type="character" w:customStyle="1" w:styleId="aa">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9"/>
    <w:uiPriority w:val="99"/>
    <w:locked/>
    <w:rsid w:val="00CC36E4"/>
    <w:rPr>
      <w:rFonts w:ascii="Times New Roman" w:eastAsia="Calibri" w:hAnsi="Times New Roman" w:cs="Times New Roman"/>
      <w:sz w:val="24"/>
      <w:szCs w:val="24"/>
      <w:lang w:eastAsia="ru-RU"/>
    </w:rPr>
  </w:style>
  <w:style w:type="table" w:styleId="ab">
    <w:name w:val="Table Grid"/>
    <w:basedOn w:val="a1"/>
    <w:uiPriority w:val="59"/>
    <w:rsid w:val="00CC3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C36E4"/>
    <w:pPr>
      <w:autoSpaceDE w:val="0"/>
      <w:autoSpaceDN w:val="0"/>
      <w:adjustRightInd w:val="0"/>
    </w:pPr>
    <w:rPr>
      <w:rFonts w:ascii="Arial" w:hAnsi="Arial" w:cs="Arial"/>
      <w:color w:val="000000"/>
      <w:sz w:val="24"/>
      <w:szCs w:val="24"/>
      <w:lang w:eastAsia="en-US"/>
    </w:rPr>
  </w:style>
  <w:style w:type="paragraph" w:styleId="ac">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ft,f,Текст сноски-FN"/>
    <w:basedOn w:val="a"/>
    <w:link w:val="13"/>
    <w:uiPriority w:val="99"/>
    <w:qFormat/>
    <w:rsid w:val="00854C52"/>
    <w:pPr>
      <w:spacing w:after="160" w:line="259" w:lineRule="auto"/>
    </w:pPr>
    <w:rPr>
      <w:sz w:val="20"/>
      <w:szCs w:val="20"/>
    </w:rPr>
  </w:style>
  <w:style w:type="character" w:customStyle="1" w:styleId="ad">
    <w:name w:val="Текст сноски Знак"/>
    <w:aliases w:val="Текст сноски Знак Знак Знак1,Текст сноски Знак1 Знак Знак Знак1,Текст сноски Знак Знак Знак Знак Знак1,Текст сноски Знак1 Знак Знак Знак Знак Знак1,Текст сноски Знак Знак Знак Знак Знак Знак Знак1,ft Знак1,f Знак1,Schriftart: 9 pt Знак"/>
    <w:uiPriority w:val="99"/>
    <w:rsid w:val="00854C52"/>
    <w:rPr>
      <w:sz w:val="20"/>
      <w:szCs w:val="20"/>
    </w:rPr>
  </w:style>
  <w:style w:type="character" w:customStyle="1" w:styleId="13">
    <w:name w:val="Текст сноски Знак1"/>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ft Знак,f Знак,Текст сноски-FN Знак"/>
    <w:link w:val="ac"/>
    <w:uiPriority w:val="99"/>
    <w:locked/>
    <w:rsid w:val="00854C52"/>
    <w:rPr>
      <w:rFonts w:ascii="Calibri" w:eastAsia="Calibri" w:hAnsi="Calibri" w:cs="Times New Roman"/>
      <w:sz w:val="20"/>
      <w:szCs w:val="20"/>
    </w:rPr>
  </w:style>
  <w:style w:type="character" w:styleId="ae">
    <w:name w:val="footnote reference"/>
    <w:aliases w:val="ftref,fr,16 Point,Superscript 6 Point,Footnote Reference Number,Times 10 Point,Exposant 3 Point,Footnote symbol,Footnote reference number,EN Footnote Reference,note TESI,BVI fnr,Error-Fußnotenzeichen5,Error-Fußnotenzeichen6,4,сноска,R"/>
    <w:link w:val="BVIfnrCharCar1CarChar"/>
    <w:uiPriority w:val="99"/>
    <w:qFormat/>
    <w:rsid w:val="00854C52"/>
    <w:rPr>
      <w:vertAlign w:val="superscript"/>
    </w:rPr>
  </w:style>
  <w:style w:type="paragraph" w:customStyle="1" w:styleId="BVIfnrCharCar1CarChar">
    <w:name w:val="BVI fnr Char Car1 Car Char"/>
    <w:aliases w:val="BVI fnr Char Car Car Char,ftref Char Car Car Char,BVI fnr Char Car Char Char Car Car Char,ftref Char Car Char Char Car Car Char,BVI fnr Char, BVI fnr Char Car Char Char Car Car Char, BVI fnr Char"/>
    <w:basedOn w:val="a"/>
    <w:next w:val="a"/>
    <w:link w:val="ae"/>
    <w:uiPriority w:val="99"/>
    <w:qFormat/>
    <w:rsid w:val="00854C52"/>
    <w:pPr>
      <w:spacing w:after="160" w:line="240" w:lineRule="exact"/>
      <w:jc w:val="both"/>
    </w:pPr>
    <w:rPr>
      <w:vertAlign w:val="superscript"/>
    </w:rPr>
  </w:style>
  <w:style w:type="character" w:customStyle="1" w:styleId="12">
    <w:name w:val="Абзац списка Знак1"/>
    <w:aliases w:val="F5 List Paragraph Знак1,Bullet 1 Знак1,List Paragraph12 Знак1,Bullet1 Знак1,Premier Знак1,normal Знак,References Знак,ReferencesCxSpLast Знак,List Paragraph 1 Знак,List Paragraph Char Char Char Знак,List_Paragraph Знак,Liste 1 Знак"/>
    <w:link w:val="a6"/>
    <w:uiPriority w:val="34"/>
    <w:locked/>
    <w:rsid w:val="00843126"/>
  </w:style>
  <w:style w:type="character" w:customStyle="1" w:styleId="31">
    <w:name w:val="Заголовок 3 Знак"/>
    <w:aliases w:val="пргрф Знак"/>
    <w:link w:val="30"/>
    <w:uiPriority w:val="99"/>
    <w:rsid w:val="00843126"/>
    <w:rPr>
      <w:rFonts w:ascii="Cambria" w:eastAsia="Times New Roman" w:hAnsi="Cambria" w:cs="Times New Roman"/>
      <w:b/>
      <w:bCs/>
      <w:color w:val="4F81BD"/>
      <w:lang w:eastAsia="ru-RU"/>
    </w:rPr>
  </w:style>
  <w:style w:type="paragraph" w:customStyle="1" w:styleId="footnotedescription">
    <w:name w:val="footnote description"/>
    <w:next w:val="a"/>
    <w:link w:val="footnotedescriptionChar"/>
    <w:hidden/>
    <w:qFormat/>
    <w:rsid w:val="00C26B3C"/>
    <w:pPr>
      <w:spacing w:line="273" w:lineRule="auto"/>
      <w:ind w:firstLine="566"/>
      <w:jc w:val="both"/>
    </w:pPr>
    <w:rPr>
      <w:rFonts w:ascii="Times New Roman" w:eastAsia="Times New Roman" w:hAnsi="Times New Roman"/>
      <w:color w:val="000000"/>
      <w:sz w:val="22"/>
      <w:szCs w:val="22"/>
    </w:rPr>
  </w:style>
  <w:style w:type="character" w:customStyle="1" w:styleId="footnotedescriptionChar">
    <w:name w:val="footnote description Char"/>
    <w:link w:val="footnotedescription"/>
    <w:rsid w:val="00C26B3C"/>
    <w:rPr>
      <w:rFonts w:ascii="Times New Roman" w:eastAsia="Times New Roman" w:hAnsi="Times New Roman" w:cs="Times New Roman"/>
      <w:color w:val="000000"/>
      <w:lang w:eastAsia="ru-RU"/>
    </w:rPr>
  </w:style>
  <w:style w:type="character" w:styleId="af">
    <w:name w:val="Hyperlink"/>
    <w:uiPriority w:val="99"/>
    <w:unhideWhenUsed/>
    <w:rsid w:val="00C26B3C"/>
    <w:rPr>
      <w:color w:val="0000FF"/>
      <w:u w:val="single"/>
    </w:rPr>
  </w:style>
  <w:style w:type="paragraph" w:styleId="af0">
    <w:name w:val="Balloon Text"/>
    <w:basedOn w:val="a"/>
    <w:link w:val="af1"/>
    <w:uiPriority w:val="99"/>
    <w:unhideWhenUsed/>
    <w:rsid w:val="00C26B3C"/>
    <w:pPr>
      <w:spacing w:after="0" w:line="240" w:lineRule="auto"/>
    </w:pPr>
    <w:rPr>
      <w:rFonts w:ascii="Tahoma" w:hAnsi="Tahoma" w:cs="Tahoma"/>
      <w:sz w:val="16"/>
      <w:szCs w:val="16"/>
    </w:rPr>
  </w:style>
  <w:style w:type="character" w:customStyle="1" w:styleId="af1">
    <w:name w:val="Текст выноски Знак"/>
    <w:link w:val="af0"/>
    <w:uiPriority w:val="99"/>
    <w:rsid w:val="00C26B3C"/>
    <w:rPr>
      <w:rFonts w:ascii="Tahoma" w:hAnsi="Tahoma" w:cs="Tahoma"/>
      <w:sz w:val="16"/>
      <w:szCs w:val="16"/>
    </w:rPr>
  </w:style>
  <w:style w:type="paragraph" w:styleId="22">
    <w:name w:val="toc 2"/>
    <w:basedOn w:val="a"/>
    <w:next w:val="a"/>
    <w:autoRedefine/>
    <w:uiPriority w:val="39"/>
    <w:unhideWhenUsed/>
    <w:qFormat/>
    <w:rsid w:val="00B00366"/>
    <w:pPr>
      <w:tabs>
        <w:tab w:val="right" w:leader="dot" w:pos="9345"/>
      </w:tabs>
      <w:spacing w:after="100"/>
      <w:ind w:left="220"/>
    </w:pPr>
  </w:style>
  <w:style w:type="paragraph" w:styleId="af2">
    <w:name w:val="header"/>
    <w:basedOn w:val="a"/>
    <w:link w:val="af3"/>
    <w:uiPriority w:val="99"/>
    <w:unhideWhenUsed/>
    <w:rsid w:val="00DC0E3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DC0E3C"/>
  </w:style>
  <w:style w:type="paragraph" w:styleId="af4">
    <w:name w:val="footer"/>
    <w:basedOn w:val="a"/>
    <w:link w:val="af5"/>
    <w:uiPriority w:val="99"/>
    <w:unhideWhenUsed/>
    <w:qFormat/>
    <w:rsid w:val="00DC0E3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DC0E3C"/>
  </w:style>
  <w:style w:type="character" w:customStyle="1" w:styleId="ListParagraphChar">
    <w:name w:val="List Paragraph Char"/>
    <w:aliases w:val="EOD Bullets Char,Colorful List - Accent 11 Char,Bullets Char,Evidence on Demand bullet points Char,CEIL PEAKS bullet points Char,Scriptoria bullet points Char,Dot pt Char,No Spacing1 Char,List Paragraph Char Char Char Char,WB Para Ch"/>
    <w:uiPriority w:val="34"/>
    <w:qFormat/>
    <w:locked/>
    <w:rsid w:val="00F764E1"/>
    <w:rPr>
      <w:rFonts w:ascii="Calibri" w:eastAsia="Times New Roman" w:hAnsi="Calibri" w:cs="Times New Roman"/>
      <w:sz w:val="20"/>
      <w:szCs w:val="20"/>
      <w:lang w:val="en-US" w:eastAsia="ru-RU"/>
    </w:rPr>
  </w:style>
  <w:style w:type="paragraph" w:customStyle="1" w:styleId="NECGFootnoteReference">
    <w:name w:val="(NECG) Footnote Reference"/>
    <w:aliases w:val="de nota al pie,ftre"/>
    <w:basedOn w:val="a"/>
    <w:uiPriority w:val="99"/>
    <w:qFormat/>
    <w:rsid w:val="002E3B39"/>
    <w:pPr>
      <w:spacing w:after="160" w:line="240" w:lineRule="exact"/>
      <w:jc w:val="both"/>
    </w:pPr>
    <w:rPr>
      <w:vertAlign w:val="superscript"/>
    </w:rPr>
  </w:style>
  <w:style w:type="paragraph" w:customStyle="1" w:styleId="14">
    <w:name w:val="Без интервала1"/>
    <w:link w:val="NoSpacingChar"/>
    <w:uiPriority w:val="99"/>
    <w:qFormat/>
    <w:rsid w:val="00DE108F"/>
    <w:rPr>
      <w:rFonts w:eastAsia="MS ??"/>
      <w:sz w:val="22"/>
      <w:szCs w:val="22"/>
      <w:lang w:val="en-US" w:eastAsia="en-US"/>
    </w:rPr>
  </w:style>
  <w:style w:type="character" w:customStyle="1" w:styleId="NoSpacingChar">
    <w:name w:val="No Spacing Char"/>
    <w:link w:val="14"/>
    <w:uiPriority w:val="99"/>
    <w:locked/>
    <w:rsid w:val="00DE108F"/>
    <w:rPr>
      <w:rFonts w:ascii="Calibri" w:eastAsia="MS ??" w:hAnsi="Calibri" w:cs="Times New Roman"/>
      <w:lang w:val="en-US"/>
    </w:rPr>
  </w:style>
  <w:style w:type="paragraph" w:customStyle="1" w:styleId="dname">
    <w:name w:val="dname"/>
    <w:basedOn w:val="a"/>
    <w:uiPriority w:val="99"/>
    <w:qFormat/>
    <w:rsid w:val="00F71AB2"/>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annotation reference"/>
    <w:uiPriority w:val="99"/>
    <w:unhideWhenUsed/>
    <w:rsid w:val="002B2C35"/>
    <w:rPr>
      <w:sz w:val="16"/>
      <w:szCs w:val="16"/>
    </w:rPr>
  </w:style>
  <w:style w:type="paragraph" w:styleId="af7">
    <w:name w:val="annotation text"/>
    <w:basedOn w:val="a"/>
    <w:link w:val="af8"/>
    <w:uiPriority w:val="99"/>
    <w:unhideWhenUsed/>
    <w:qFormat/>
    <w:rsid w:val="002B2C35"/>
    <w:pPr>
      <w:spacing w:after="160" w:line="240" w:lineRule="auto"/>
    </w:pPr>
    <w:rPr>
      <w:sz w:val="20"/>
      <w:szCs w:val="20"/>
      <w:lang w:val="en-US"/>
    </w:rPr>
  </w:style>
  <w:style w:type="character" w:customStyle="1" w:styleId="af8">
    <w:name w:val="Текст примечания Знак"/>
    <w:link w:val="af7"/>
    <w:uiPriority w:val="99"/>
    <w:rsid w:val="002B2C35"/>
    <w:rPr>
      <w:sz w:val="20"/>
      <w:szCs w:val="20"/>
      <w:lang w:val="en-US"/>
    </w:rPr>
  </w:style>
  <w:style w:type="character" w:customStyle="1" w:styleId="A80">
    <w:name w:val="A8"/>
    <w:uiPriority w:val="99"/>
    <w:rsid w:val="0037304A"/>
    <w:rPr>
      <w:color w:val="404042"/>
      <w:sz w:val="20"/>
      <w:szCs w:val="20"/>
    </w:rPr>
  </w:style>
  <w:style w:type="character" w:styleId="af9">
    <w:name w:val="Emphasis"/>
    <w:uiPriority w:val="20"/>
    <w:qFormat/>
    <w:rsid w:val="00DB6F40"/>
    <w:rPr>
      <w:i/>
      <w:iCs/>
    </w:rPr>
  </w:style>
  <w:style w:type="character" w:customStyle="1" w:styleId="fontstyle21">
    <w:name w:val="fontstyle21"/>
    <w:rsid w:val="00DB6F40"/>
    <w:rPr>
      <w:rFonts w:ascii="TimesNewRomanPSMT" w:hAnsi="TimesNewRomanPSMT" w:hint="default"/>
      <w:b w:val="0"/>
      <w:bCs w:val="0"/>
      <w:i w:val="0"/>
      <w:iCs w:val="0"/>
      <w:color w:val="000000"/>
      <w:sz w:val="22"/>
      <w:szCs w:val="22"/>
    </w:rPr>
  </w:style>
  <w:style w:type="paragraph" w:styleId="afa">
    <w:name w:val="Title"/>
    <w:basedOn w:val="a"/>
    <w:next w:val="a"/>
    <w:link w:val="15"/>
    <w:uiPriority w:val="10"/>
    <w:qFormat/>
    <w:rsid w:val="002274D3"/>
    <w:pPr>
      <w:spacing w:after="0" w:line="240" w:lineRule="auto"/>
      <w:contextualSpacing/>
    </w:pPr>
    <w:rPr>
      <w:rFonts w:ascii="Cambria" w:eastAsia="Times New Roman" w:hAnsi="Cambria"/>
      <w:spacing w:val="-10"/>
      <w:kern w:val="28"/>
      <w:sz w:val="56"/>
      <w:szCs w:val="56"/>
      <w:lang w:val="en-US"/>
    </w:rPr>
  </w:style>
  <w:style w:type="character" w:customStyle="1" w:styleId="15">
    <w:name w:val="Заголовок Знак1"/>
    <w:link w:val="afa"/>
    <w:uiPriority w:val="10"/>
    <w:rsid w:val="002274D3"/>
    <w:rPr>
      <w:rFonts w:ascii="Cambria" w:eastAsia="Times New Roman" w:hAnsi="Cambria" w:cs="Times New Roman"/>
      <w:spacing w:val="-10"/>
      <w:kern w:val="28"/>
      <w:sz w:val="56"/>
      <w:szCs w:val="56"/>
      <w:lang w:val="en-US"/>
    </w:rPr>
  </w:style>
  <w:style w:type="character" w:customStyle="1" w:styleId="41">
    <w:name w:val="Заголовок 4 Знак"/>
    <w:link w:val="40"/>
    <w:uiPriority w:val="99"/>
    <w:rsid w:val="00884C30"/>
    <w:rPr>
      <w:rFonts w:ascii="Cambria" w:eastAsia="Times New Roman" w:hAnsi="Cambria" w:cs="Times New Roman"/>
      <w:i/>
      <w:iCs/>
      <w:color w:val="365F91"/>
      <w:sz w:val="24"/>
      <w:szCs w:val="24"/>
      <w:lang w:val="en-US" w:bidi="en-US"/>
    </w:rPr>
  </w:style>
  <w:style w:type="paragraph" w:customStyle="1" w:styleId="SingleTxt">
    <w:name w:val="__Single Txt"/>
    <w:basedOn w:val="a"/>
    <w:uiPriority w:val="99"/>
    <w:qFormat/>
    <w:rsid w:val="00884C3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exact"/>
      <w:ind w:left="1267" w:right="1267"/>
      <w:jc w:val="both"/>
    </w:pPr>
    <w:rPr>
      <w:rFonts w:ascii="Times New Roman" w:hAnsi="Times New Roman"/>
      <w:spacing w:val="4"/>
      <w:w w:val="103"/>
      <w:kern w:val="14"/>
      <w:sz w:val="20"/>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a"/>
    <w:uiPriority w:val="99"/>
    <w:qFormat/>
    <w:rsid w:val="00884C30"/>
    <w:pPr>
      <w:spacing w:after="160" w:line="240" w:lineRule="exact"/>
      <w:jc w:val="both"/>
    </w:pPr>
    <w:rPr>
      <w:vertAlign w:val="superscript"/>
    </w:rPr>
  </w:style>
  <w:style w:type="character" w:styleId="afb">
    <w:name w:val="FollowedHyperlink"/>
    <w:uiPriority w:val="99"/>
    <w:semiHidden/>
    <w:unhideWhenUsed/>
    <w:rsid w:val="00C13836"/>
    <w:rPr>
      <w:color w:val="800080"/>
      <w:u w:val="single"/>
    </w:rPr>
  </w:style>
  <w:style w:type="paragraph" w:customStyle="1" w:styleId="doc-info">
    <w:name w:val="doc-info"/>
    <w:basedOn w:val="a"/>
    <w:uiPriority w:val="99"/>
    <w:qFormat/>
    <w:rsid w:val="00DD57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Основной текст1"/>
    <w:basedOn w:val="a"/>
    <w:link w:val="afc"/>
    <w:qFormat/>
    <w:rsid w:val="00B6778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ru-RU"/>
    </w:rPr>
  </w:style>
  <w:style w:type="character" w:customStyle="1" w:styleId="afc">
    <w:name w:val="Основной текст_"/>
    <w:link w:val="16"/>
    <w:locked/>
    <w:rsid w:val="00B6778D"/>
    <w:rPr>
      <w:rFonts w:ascii="Times New Roman" w:eastAsia="Times New Roman" w:hAnsi="Times New Roman" w:cs="Times New Roman"/>
      <w:sz w:val="24"/>
      <w:szCs w:val="20"/>
      <w:lang w:val="en-GB" w:eastAsia="ru-RU"/>
    </w:rPr>
  </w:style>
  <w:style w:type="paragraph" w:styleId="afd">
    <w:name w:val="annotation subject"/>
    <w:basedOn w:val="af7"/>
    <w:next w:val="af7"/>
    <w:link w:val="afe"/>
    <w:uiPriority w:val="99"/>
    <w:semiHidden/>
    <w:unhideWhenUsed/>
    <w:rsid w:val="00873FF4"/>
    <w:pPr>
      <w:spacing w:after="200"/>
    </w:pPr>
    <w:rPr>
      <w:b/>
      <w:bCs/>
      <w:lang w:val="ru-RU"/>
    </w:rPr>
  </w:style>
  <w:style w:type="character" w:customStyle="1" w:styleId="afe">
    <w:name w:val="Тема примечания Знак"/>
    <w:link w:val="afd"/>
    <w:uiPriority w:val="99"/>
    <w:semiHidden/>
    <w:rsid w:val="00873FF4"/>
    <w:rPr>
      <w:b/>
      <w:bCs/>
      <w:sz w:val="20"/>
      <w:szCs w:val="20"/>
      <w:lang w:val="en-US"/>
    </w:rPr>
  </w:style>
  <w:style w:type="paragraph" w:styleId="HTML">
    <w:name w:val="HTML Preformatted"/>
    <w:basedOn w:val="a"/>
    <w:link w:val="HTML0"/>
    <w:uiPriority w:val="99"/>
    <w:unhideWhenUsed/>
    <w:rsid w:val="00A27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A279CE"/>
    <w:rPr>
      <w:rFonts w:ascii="Courier New" w:eastAsia="Times New Roman" w:hAnsi="Courier New" w:cs="Courier New"/>
      <w:sz w:val="20"/>
      <w:szCs w:val="20"/>
      <w:lang w:eastAsia="ru-RU"/>
    </w:rPr>
  </w:style>
  <w:style w:type="paragraph" w:styleId="17">
    <w:name w:val="toc 1"/>
    <w:basedOn w:val="a"/>
    <w:next w:val="a"/>
    <w:autoRedefine/>
    <w:uiPriority w:val="39"/>
    <w:unhideWhenUsed/>
    <w:qFormat/>
    <w:rsid w:val="00DC2840"/>
    <w:pPr>
      <w:tabs>
        <w:tab w:val="right" w:leader="dot" w:pos="9539"/>
      </w:tabs>
      <w:spacing w:after="0" w:line="240" w:lineRule="auto"/>
      <w:ind w:left="284" w:hanging="284"/>
    </w:pPr>
    <w:rPr>
      <w:b/>
      <w:noProof/>
    </w:rPr>
  </w:style>
  <w:style w:type="paragraph" w:styleId="32">
    <w:name w:val="toc 3"/>
    <w:basedOn w:val="a"/>
    <w:next w:val="a"/>
    <w:autoRedefine/>
    <w:uiPriority w:val="39"/>
    <w:unhideWhenUsed/>
    <w:qFormat/>
    <w:rsid w:val="00E3077E"/>
    <w:pPr>
      <w:spacing w:after="100"/>
      <w:ind w:left="440"/>
    </w:pPr>
  </w:style>
  <w:style w:type="paragraph" w:styleId="aff">
    <w:name w:val="Revision"/>
    <w:hidden/>
    <w:uiPriority w:val="99"/>
    <w:semiHidden/>
    <w:rsid w:val="0091240A"/>
    <w:rPr>
      <w:sz w:val="22"/>
      <w:szCs w:val="22"/>
      <w:lang w:eastAsia="en-US"/>
    </w:rPr>
  </w:style>
  <w:style w:type="character" w:customStyle="1" w:styleId="tlid-translation">
    <w:name w:val="tlid-translation"/>
    <w:rsid w:val="00D65E3F"/>
  </w:style>
  <w:style w:type="character" w:customStyle="1" w:styleId="51">
    <w:name w:val="Заголовок 5 Знак"/>
    <w:link w:val="50"/>
    <w:uiPriority w:val="99"/>
    <w:rsid w:val="00212563"/>
    <w:rPr>
      <w:rFonts w:ascii="Calibri" w:eastAsia="Times New Roman" w:hAnsi="Calibri" w:cs="Times New Roman"/>
      <w:b/>
      <w:bCs/>
      <w:i/>
      <w:iCs/>
      <w:sz w:val="26"/>
      <w:szCs w:val="26"/>
      <w:lang w:val="x-none" w:eastAsia="x-none"/>
    </w:rPr>
  </w:style>
  <w:style w:type="character" w:customStyle="1" w:styleId="60">
    <w:name w:val="Заголовок 6 Знак"/>
    <w:link w:val="6"/>
    <w:uiPriority w:val="99"/>
    <w:rsid w:val="00212563"/>
    <w:rPr>
      <w:rFonts w:ascii="Calibri" w:eastAsia="Times New Roman" w:hAnsi="Calibri" w:cs="Times New Roman"/>
      <w:b/>
      <w:bCs/>
      <w:sz w:val="20"/>
      <w:szCs w:val="20"/>
      <w:lang w:val="x-none" w:eastAsia="x-none"/>
    </w:rPr>
  </w:style>
  <w:style w:type="character" w:customStyle="1" w:styleId="70">
    <w:name w:val="Заголовок 7 Знак"/>
    <w:link w:val="7"/>
    <w:uiPriority w:val="99"/>
    <w:rsid w:val="00212563"/>
    <w:rPr>
      <w:rFonts w:ascii="Calibri" w:eastAsia="Times New Roman" w:hAnsi="Calibri" w:cs="Times New Roman"/>
      <w:sz w:val="24"/>
      <w:szCs w:val="24"/>
      <w:lang w:val="x-none" w:eastAsia="x-none"/>
    </w:rPr>
  </w:style>
  <w:style w:type="character" w:customStyle="1" w:styleId="80">
    <w:name w:val="Заголовок 8 Знак"/>
    <w:link w:val="8"/>
    <w:uiPriority w:val="99"/>
    <w:rsid w:val="00212563"/>
    <w:rPr>
      <w:rFonts w:ascii="Calibri" w:eastAsia="Times New Roman" w:hAnsi="Calibri" w:cs="Times New Roman"/>
      <w:i/>
      <w:iCs/>
      <w:sz w:val="24"/>
      <w:szCs w:val="24"/>
      <w:lang w:val="x-none" w:eastAsia="x-none"/>
    </w:rPr>
  </w:style>
  <w:style w:type="character" w:customStyle="1" w:styleId="90">
    <w:name w:val="Заголовок 9 Знак"/>
    <w:link w:val="9"/>
    <w:uiPriority w:val="99"/>
    <w:rsid w:val="00212563"/>
    <w:rPr>
      <w:rFonts w:ascii="Cambria" w:eastAsia="Times New Roman" w:hAnsi="Cambria" w:cs="Times New Roman"/>
      <w:sz w:val="20"/>
      <w:szCs w:val="20"/>
      <w:lang w:val="x-none" w:eastAsia="x-none"/>
    </w:rPr>
  </w:style>
  <w:style w:type="character" w:customStyle="1" w:styleId="18">
    <w:name w:val="Текст выноски Знак1"/>
    <w:uiPriority w:val="99"/>
    <w:semiHidden/>
    <w:rsid w:val="00212563"/>
    <w:rPr>
      <w:rFonts w:ascii="Tahoma" w:eastAsia="Calibri" w:hAnsi="Tahoma" w:cs="Tahoma"/>
      <w:sz w:val="16"/>
      <w:szCs w:val="16"/>
    </w:rPr>
  </w:style>
  <w:style w:type="character" w:customStyle="1" w:styleId="19">
    <w:name w:val="Тема примечания Знак1"/>
    <w:uiPriority w:val="99"/>
    <w:semiHidden/>
    <w:rsid w:val="00212563"/>
    <w:rPr>
      <w:rFonts w:ascii="Calibri" w:eastAsia="Calibri" w:hAnsi="Calibri" w:cs="Times New Roman"/>
      <w:b/>
      <w:bCs/>
      <w:sz w:val="20"/>
      <w:szCs w:val="20"/>
      <w:lang w:val="en-US" w:eastAsia="x-none"/>
    </w:rPr>
  </w:style>
  <w:style w:type="paragraph" w:styleId="aff0">
    <w:name w:val="endnote text"/>
    <w:basedOn w:val="a"/>
    <w:link w:val="aff1"/>
    <w:uiPriority w:val="99"/>
    <w:semiHidden/>
    <w:unhideWhenUsed/>
    <w:rsid w:val="00212563"/>
    <w:pPr>
      <w:spacing w:after="0" w:line="240" w:lineRule="auto"/>
    </w:pPr>
    <w:rPr>
      <w:sz w:val="20"/>
      <w:szCs w:val="20"/>
      <w:lang w:val="x-none" w:eastAsia="x-none"/>
    </w:rPr>
  </w:style>
  <w:style w:type="character" w:customStyle="1" w:styleId="aff1">
    <w:name w:val="Текст концевой сноски Знак"/>
    <w:link w:val="aff0"/>
    <w:uiPriority w:val="99"/>
    <w:semiHidden/>
    <w:rsid w:val="00212563"/>
    <w:rPr>
      <w:rFonts w:ascii="Calibri" w:eastAsia="Calibri" w:hAnsi="Calibri" w:cs="Times New Roman"/>
      <w:sz w:val="20"/>
      <w:szCs w:val="20"/>
      <w:lang w:val="x-none" w:eastAsia="x-none"/>
    </w:rPr>
  </w:style>
  <w:style w:type="character" w:styleId="aff2">
    <w:name w:val="endnote reference"/>
    <w:uiPriority w:val="99"/>
    <w:semiHidden/>
    <w:unhideWhenUsed/>
    <w:rsid w:val="00212563"/>
    <w:rPr>
      <w:vertAlign w:val="superscript"/>
    </w:rPr>
  </w:style>
  <w:style w:type="character" w:customStyle="1" w:styleId="1a">
    <w:name w:val="Текст примечания Знак1"/>
    <w:uiPriority w:val="99"/>
    <w:semiHidden/>
    <w:rsid w:val="00212563"/>
    <w:rPr>
      <w:sz w:val="20"/>
      <w:szCs w:val="20"/>
    </w:rPr>
  </w:style>
  <w:style w:type="character" w:customStyle="1" w:styleId="1b">
    <w:name w:val="Название Знак1"/>
    <w:uiPriority w:val="10"/>
    <w:rsid w:val="00212563"/>
    <w:rPr>
      <w:rFonts w:ascii="Cambria" w:eastAsia="Times New Roman" w:hAnsi="Cambria" w:cs="Times New Roman"/>
      <w:color w:val="17365D"/>
      <w:spacing w:val="5"/>
      <w:kern w:val="28"/>
      <w:sz w:val="52"/>
      <w:szCs w:val="52"/>
    </w:rPr>
  </w:style>
  <w:style w:type="character" w:customStyle="1" w:styleId="1c">
    <w:name w:val="Текст концевой сноски Знак1"/>
    <w:uiPriority w:val="99"/>
    <w:semiHidden/>
    <w:rsid w:val="00212563"/>
    <w:rPr>
      <w:sz w:val="20"/>
      <w:szCs w:val="20"/>
    </w:rPr>
  </w:style>
  <w:style w:type="character" w:customStyle="1" w:styleId="apple-converted-space">
    <w:name w:val="apple-converted-space"/>
    <w:basedOn w:val="a0"/>
    <w:uiPriority w:val="99"/>
    <w:rsid w:val="00212563"/>
  </w:style>
  <w:style w:type="character" w:customStyle="1" w:styleId="1d">
    <w:name w:val="Верхний колонтитул Знак1"/>
    <w:basedOn w:val="a0"/>
    <w:uiPriority w:val="99"/>
    <w:semiHidden/>
    <w:rsid w:val="00212563"/>
  </w:style>
  <w:style w:type="character" w:customStyle="1" w:styleId="1e">
    <w:name w:val="Нижний колонтитул Знак1"/>
    <w:basedOn w:val="a0"/>
    <w:uiPriority w:val="99"/>
    <w:semiHidden/>
    <w:rsid w:val="00212563"/>
  </w:style>
  <w:style w:type="numbering" w:customStyle="1" w:styleId="NoList1">
    <w:name w:val="No List1"/>
    <w:next w:val="a2"/>
    <w:uiPriority w:val="99"/>
    <w:semiHidden/>
    <w:unhideWhenUsed/>
    <w:rsid w:val="00212563"/>
  </w:style>
  <w:style w:type="character" w:customStyle="1" w:styleId="FootnoteTextChar1">
    <w:name w:val="Footnote Text Char1"/>
    <w:uiPriority w:val="99"/>
    <w:semiHidden/>
    <w:rsid w:val="00212563"/>
    <w:rPr>
      <w:sz w:val="20"/>
      <w:szCs w:val="20"/>
    </w:rPr>
  </w:style>
  <w:style w:type="character" w:customStyle="1" w:styleId="CommentTextChar1">
    <w:name w:val="Comment Text Char1"/>
    <w:uiPriority w:val="99"/>
    <w:semiHidden/>
    <w:rsid w:val="00212563"/>
    <w:rPr>
      <w:sz w:val="20"/>
      <w:szCs w:val="20"/>
    </w:rPr>
  </w:style>
  <w:style w:type="character" w:customStyle="1" w:styleId="HeaderChar1">
    <w:name w:val="Header Char1"/>
    <w:uiPriority w:val="99"/>
    <w:semiHidden/>
    <w:rsid w:val="00212563"/>
  </w:style>
  <w:style w:type="character" w:customStyle="1" w:styleId="FooterChar1">
    <w:name w:val="Footer Char1"/>
    <w:uiPriority w:val="99"/>
    <w:semiHidden/>
    <w:rsid w:val="00212563"/>
  </w:style>
  <w:style w:type="character" w:customStyle="1" w:styleId="EndnoteTextChar1">
    <w:name w:val="Endnote Text Char1"/>
    <w:uiPriority w:val="99"/>
    <w:semiHidden/>
    <w:rsid w:val="00212563"/>
    <w:rPr>
      <w:sz w:val="20"/>
      <w:szCs w:val="20"/>
    </w:rPr>
  </w:style>
  <w:style w:type="character" w:customStyle="1" w:styleId="TitleChar1">
    <w:name w:val="Title Char1"/>
    <w:uiPriority w:val="10"/>
    <w:rsid w:val="00212563"/>
    <w:rPr>
      <w:rFonts w:ascii="Calibri Light" w:eastAsia="Times New Roman" w:hAnsi="Calibri Light" w:cs="Times New Roman"/>
      <w:spacing w:val="-10"/>
      <w:kern w:val="28"/>
      <w:sz w:val="56"/>
      <w:szCs w:val="56"/>
    </w:rPr>
  </w:style>
  <w:style w:type="character" w:customStyle="1" w:styleId="CommentSubjectChar1">
    <w:name w:val="Comment Subject Char1"/>
    <w:uiPriority w:val="99"/>
    <w:semiHidden/>
    <w:rsid w:val="00212563"/>
    <w:rPr>
      <w:b/>
      <w:bCs/>
      <w:sz w:val="20"/>
      <w:szCs w:val="20"/>
    </w:rPr>
  </w:style>
  <w:style w:type="character" w:customStyle="1" w:styleId="BalloonTextChar1">
    <w:name w:val="Balloon Text Char1"/>
    <w:uiPriority w:val="99"/>
    <w:semiHidden/>
    <w:rsid w:val="00212563"/>
    <w:rPr>
      <w:rFonts w:ascii="Segoe UI" w:hAnsi="Segoe UI" w:cs="Segoe UI"/>
      <w:sz w:val="18"/>
      <w:szCs w:val="18"/>
    </w:rPr>
  </w:style>
  <w:style w:type="paragraph" w:customStyle="1" w:styleId="msonormalmailrucssattributepostfix">
    <w:name w:val="msonormal_mailru_css_attribute_postfix"/>
    <w:basedOn w:val="a"/>
    <w:rsid w:val="00212563"/>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List 2"/>
    <w:basedOn w:val="a"/>
    <w:uiPriority w:val="99"/>
    <w:unhideWhenUsed/>
    <w:rsid w:val="00212563"/>
    <w:pPr>
      <w:ind w:left="566" w:hanging="283"/>
      <w:contextualSpacing/>
    </w:pPr>
  </w:style>
  <w:style w:type="paragraph" w:styleId="33">
    <w:name w:val="List 3"/>
    <w:basedOn w:val="a"/>
    <w:uiPriority w:val="99"/>
    <w:unhideWhenUsed/>
    <w:rsid w:val="00212563"/>
    <w:pPr>
      <w:ind w:left="849" w:hanging="283"/>
      <w:contextualSpacing/>
    </w:pPr>
  </w:style>
  <w:style w:type="paragraph" w:styleId="42">
    <w:name w:val="List 4"/>
    <w:basedOn w:val="a"/>
    <w:uiPriority w:val="99"/>
    <w:unhideWhenUsed/>
    <w:rsid w:val="00212563"/>
    <w:pPr>
      <w:ind w:left="1132" w:hanging="283"/>
      <w:contextualSpacing/>
    </w:pPr>
  </w:style>
  <w:style w:type="paragraph" w:styleId="52">
    <w:name w:val="List 5"/>
    <w:basedOn w:val="a"/>
    <w:uiPriority w:val="99"/>
    <w:unhideWhenUsed/>
    <w:rsid w:val="00212563"/>
    <w:pPr>
      <w:ind w:left="1415" w:hanging="283"/>
      <w:contextualSpacing/>
    </w:pPr>
  </w:style>
  <w:style w:type="paragraph" w:styleId="aff3">
    <w:name w:val="Date"/>
    <w:basedOn w:val="a"/>
    <w:next w:val="a"/>
    <w:link w:val="aff4"/>
    <w:uiPriority w:val="99"/>
    <w:unhideWhenUsed/>
    <w:rsid w:val="00212563"/>
    <w:rPr>
      <w:sz w:val="20"/>
      <w:szCs w:val="20"/>
      <w:lang w:val="x-none" w:eastAsia="x-none"/>
    </w:rPr>
  </w:style>
  <w:style w:type="character" w:customStyle="1" w:styleId="aff4">
    <w:name w:val="Дата Знак"/>
    <w:link w:val="aff3"/>
    <w:uiPriority w:val="99"/>
    <w:rsid w:val="00212563"/>
    <w:rPr>
      <w:rFonts w:ascii="Calibri" w:eastAsia="Calibri" w:hAnsi="Calibri" w:cs="Times New Roman"/>
      <w:sz w:val="20"/>
      <w:szCs w:val="20"/>
      <w:lang w:val="x-none" w:eastAsia="x-none"/>
    </w:rPr>
  </w:style>
  <w:style w:type="paragraph" w:styleId="2">
    <w:name w:val="List Bullet 2"/>
    <w:basedOn w:val="a"/>
    <w:uiPriority w:val="99"/>
    <w:unhideWhenUsed/>
    <w:rsid w:val="00212563"/>
    <w:pPr>
      <w:numPr>
        <w:numId w:val="3"/>
      </w:numPr>
      <w:contextualSpacing/>
    </w:pPr>
  </w:style>
  <w:style w:type="paragraph" w:styleId="3">
    <w:name w:val="List Bullet 3"/>
    <w:basedOn w:val="a"/>
    <w:uiPriority w:val="99"/>
    <w:unhideWhenUsed/>
    <w:rsid w:val="00212563"/>
    <w:pPr>
      <w:numPr>
        <w:numId w:val="4"/>
      </w:numPr>
      <w:contextualSpacing/>
    </w:pPr>
  </w:style>
  <w:style w:type="paragraph" w:styleId="4">
    <w:name w:val="List Bullet 4"/>
    <w:basedOn w:val="a"/>
    <w:uiPriority w:val="99"/>
    <w:unhideWhenUsed/>
    <w:rsid w:val="00212563"/>
    <w:pPr>
      <w:numPr>
        <w:numId w:val="5"/>
      </w:numPr>
      <w:contextualSpacing/>
    </w:pPr>
  </w:style>
  <w:style w:type="paragraph" w:styleId="5">
    <w:name w:val="List Bullet 5"/>
    <w:basedOn w:val="a"/>
    <w:uiPriority w:val="99"/>
    <w:unhideWhenUsed/>
    <w:rsid w:val="00212563"/>
    <w:pPr>
      <w:numPr>
        <w:numId w:val="6"/>
      </w:numPr>
      <w:contextualSpacing/>
    </w:pPr>
  </w:style>
  <w:style w:type="paragraph" w:styleId="43">
    <w:name w:val="List Continue 4"/>
    <w:basedOn w:val="a"/>
    <w:uiPriority w:val="99"/>
    <w:unhideWhenUsed/>
    <w:rsid w:val="00212563"/>
    <w:pPr>
      <w:spacing w:after="120"/>
      <w:ind w:left="1132"/>
      <w:contextualSpacing/>
    </w:pPr>
  </w:style>
  <w:style w:type="paragraph" w:styleId="aff5">
    <w:name w:val="Body Text"/>
    <w:basedOn w:val="a"/>
    <w:link w:val="aff6"/>
    <w:uiPriority w:val="99"/>
    <w:unhideWhenUsed/>
    <w:rsid w:val="00212563"/>
    <w:pPr>
      <w:spacing w:after="120"/>
    </w:pPr>
    <w:rPr>
      <w:sz w:val="20"/>
      <w:szCs w:val="20"/>
      <w:lang w:val="x-none" w:eastAsia="x-none"/>
    </w:rPr>
  </w:style>
  <w:style w:type="character" w:customStyle="1" w:styleId="aff6">
    <w:name w:val="Основной текст Знак"/>
    <w:link w:val="aff5"/>
    <w:uiPriority w:val="99"/>
    <w:rsid w:val="00212563"/>
    <w:rPr>
      <w:rFonts w:ascii="Calibri" w:eastAsia="Calibri" w:hAnsi="Calibri" w:cs="Times New Roman"/>
      <w:sz w:val="20"/>
      <w:szCs w:val="20"/>
      <w:lang w:val="x-none" w:eastAsia="x-none"/>
    </w:rPr>
  </w:style>
  <w:style w:type="paragraph" w:styleId="aff7">
    <w:name w:val="Body Text Indent"/>
    <w:basedOn w:val="a"/>
    <w:link w:val="aff8"/>
    <w:uiPriority w:val="99"/>
    <w:unhideWhenUsed/>
    <w:rsid w:val="00212563"/>
    <w:pPr>
      <w:spacing w:after="120"/>
      <w:ind w:left="283"/>
    </w:pPr>
    <w:rPr>
      <w:sz w:val="20"/>
      <w:szCs w:val="20"/>
      <w:lang w:val="x-none" w:eastAsia="x-none"/>
    </w:rPr>
  </w:style>
  <w:style w:type="character" w:customStyle="1" w:styleId="aff8">
    <w:name w:val="Основной текст с отступом Знак"/>
    <w:link w:val="aff7"/>
    <w:uiPriority w:val="99"/>
    <w:rsid w:val="00212563"/>
    <w:rPr>
      <w:rFonts w:ascii="Calibri" w:eastAsia="Calibri" w:hAnsi="Calibri" w:cs="Times New Roman"/>
      <w:sz w:val="20"/>
      <w:szCs w:val="20"/>
      <w:lang w:val="x-none" w:eastAsia="x-none"/>
    </w:rPr>
  </w:style>
  <w:style w:type="paragraph" w:styleId="aff9">
    <w:name w:val="Body Text First Indent"/>
    <w:basedOn w:val="aff5"/>
    <w:link w:val="affa"/>
    <w:uiPriority w:val="99"/>
    <w:unhideWhenUsed/>
    <w:rsid w:val="00212563"/>
    <w:pPr>
      <w:ind w:firstLine="210"/>
    </w:pPr>
  </w:style>
  <w:style w:type="character" w:customStyle="1" w:styleId="affa">
    <w:name w:val="Красная строка Знак"/>
    <w:link w:val="aff9"/>
    <w:uiPriority w:val="99"/>
    <w:rsid w:val="00212563"/>
    <w:rPr>
      <w:rFonts w:ascii="Calibri" w:eastAsia="Calibri" w:hAnsi="Calibri" w:cs="Times New Roman"/>
      <w:sz w:val="20"/>
      <w:szCs w:val="20"/>
      <w:lang w:val="x-none" w:eastAsia="x-none"/>
    </w:rPr>
  </w:style>
  <w:style w:type="paragraph" w:styleId="24">
    <w:name w:val="Body Text First Indent 2"/>
    <w:basedOn w:val="aff7"/>
    <w:link w:val="25"/>
    <w:uiPriority w:val="99"/>
    <w:unhideWhenUsed/>
    <w:rsid w:val="00212563"/>
    <w:pPr>
      <w:ind w:firstLine="210"/>
    </w:pPr>
  </w:style>
  <w:style w:type="character" w:customStyle="1" w:styleId="25">
    <w:name w:val="Красная строка 2 Знак"/>
    <w:link w:val="24"/>
    <w:uiPriority w:val="99"/>
    <w:rsid w:val="00212563"/>
    <w:rPr>
      <w:rFonts w:ascii="Calibri" w:eastAsia="Calibri" w:hAnsi="Calibri" w:cs="Times New Roman"/>
      <w:sz w:val="20"/>
      <w:szCs w:val="20"/>
      <w:lang w:val="x-none" w:eastAsia="x-none"/>
    </w:rPr>
  </w:style>
  <w:style w:type="paragraph" w:customStyle="1" w:styleId="1f">
    <w:name w:val="1"/>
    <w:basedOn w:val="a"/>
    <w:next w:val="a"/>
    <w:link w:val="affb"/>
    <w:uiPriority w:val="10"/>
    <w:qFormat/>
    <w:rsid w:val="00212563"/>
    <w:pPr>
      <w:spacing w:after="0" w:line="240" w:lineRule="auto"/>
      <w:contextualSpacing/>
    </w:pPr>
    <w:rPr>
      <w:rFonts w:ascii="Cambria" w:eastAsia="Times New Roman" w:hAnsi="Cambria"/>
      <w:spacing w:val="-10"/>
      <w:kern w:val="28"/>
      <w:sz w:val="56"/>
      <w:szCs w:val="56"/>
      <w:lang w:val="en-US" w:eastAsia="x-none"/>
    </w:rPr>
  </w:style>
  <w:style w:type="character" w:customStyle="1" w:styleId="affb">
    <w:name w:val="Заголовок Знак"/>
    <w:link w:val="1f"/>
    <w:uiPriority w:val="10"/>
    <w:rsid w:val="00212563"/>
    <w:rPr>
      <w:rFonts w:ascii="Cambria" w:eastAsia="Times New Roman" w:hAnsi="Cambria" w:cs="Times New Roman"/>
      <w:spacing w:val="-10"/>
      <w:kern w:val="28"/>
      <w:sz w:val="56"/>
      <w:szCs w:val="56"/>
      <w:lang w:val="en-US" w:eastAsia="x-none"/>
    </w:rPr>
  </w:style>
  <w:style w:type="character" w:customStyle="1" w:styleId="wmi-callto">
    <w:name w:val="wmi-callto"/>
    <w:basedOn w:val="a0"/>
    <w:rsid w:val="00212563"/>
  </w:style>
  <w:style w:type="paragraph" w:customStyle="1" w:styleId="affc">
    <w:name w:val="таюлиқа"/>
    <w:basedOn w:val="a"/>
    <w:next w:val="a"/>
    <w:uiPriority w:val="9"/>
    <w:unhideWhenUsed/>
    <w:qFormat/>
    <w:rsid w:val="00212563"/>
    <w:pPr>
      <w:spacing w:before="120" w:after="120" w:line="240" w:lineRule="auto"/>
      <w:ind w:firstLine="709"/>
      <w:jc w:val="center"/>
    </w:pPr>
    <w:rPr>
      <w:rFonts w:ascii="Times New Roman" w:eastAsia="Times New Roman" w:hAnsi="Times New Roman"/>
      <w:b/>
      <w:sz w:val="28"/>
      <w:szCs w:val="28"/>
      <w:lang w:val="az-Cyrl-AZ" w:eastAsia="ru-RU"/>
    </w:rPr>
  </w:style>
  <w:style w:type="table" w:customStyle="1" w:styleId="-11">
    <w:name w:val="Светлая сетка - Акцент 11"/>
    <w:basedOn w:val="a1"/>
    <w:uiPriority w:val="62"/>
    <w:rsid w:val="0021256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d">
    <w:name w:val="НУРИЯ"/>
    <w:uiPriority w:val="99"/>
    <w:rsid w:val="00212563"/>
    <w:pPr>
      <w:snapToGrid w:val="0"/>
      <w:ind w:firstLine="283"/>
      <w:jc w:val="both"/>
    </w:pPr>
    <w:rPr>
      <w:rFonts w:ascii="Arial Tj" w:eastAsia="Times New Roman" w:hAnsi="Arial Tj"/>
      <w:color w:val="000000"/>
      <w:sz w:val="17"/>
    </w:rPr>
  </w:style>
  <w:style w:type="character" w:styleId="affe">
    <w:name w:val="page number"/>
    <w:uiPriority w:val="99"/>
    <w:rsid w:val="00212563"/>
  </w:style>
  <w:style w:type="character" w:customStyle="1" w:styleId="26">
    <w:name w:val="Основной текст 2 Знак"/>
    <w:link w:val="27"/>
    <w:uiPriority w:val="99"/>
    <w:rsid w:val="00212563"/>
  </w:style>
  <w:style w:type="paragraph" w:styleId="27">
    <w:name w:val="Body Text 2"/>
    <w:basedOn w:val="a"/>
    <w:link w:val="26"/>
    <w:uiPriority w:val="99"/>
    <w:unhideWhenUsed/>
    <w:rsid w:val="00212563"/>
    <w:pPr>
      <w:spacing w:after="120" w:line="480" w:lineRule="auto"/>
      <w:ind w:firstLine="709"/>
      <w:jc w:val="both"/>
    </w:pPr>
  </w:style>
  <w:style w:type="character" w:customStyle="1" w:styleId="210">
    <w:name w:val="Основной текст 2 Знак1"/>
    <w:basedOn w:val="a0"/>
    <w:uiPriority w:val="99"/>
    <w:semiHidden/>
    <w:rsid w:val="00212563"/>
  </w:style>
  <w:style w:type="paragraph" w:customStyle="1" w:styleId="110">
    <w:name w:val="Заголовок 11"/>
    <w:basedOn w:val="a"/>
    <w:next w:val="a"/>
    <w:uiPriority w:val="99"/>
    <w:qFormat/>
    <w:rsid w:val="00212563"/>
    <w:pPr>
      <w:keepNext/>
      <w:keepLines/>
      <w:spacing w:before="240" w:after="0" w:line="240" w:lineRule="auto"/>
      <w:ind w:firstLine="709"/>
      <w:jc w:val="both"/>
      <w:outlineLvl w:val="0"/>
    </w:pPr>
    <w:rPr>
      <w:rFonts w:ascii="Cambria" w:eastAsia="Times New Roman" w:hAnsi="Cambria"/>
      <w:b/>
      <w:bCs/>
      <w:color w:val="365F91"/>
      <w:sz w:val="28"/>
      <w:szCs w:val="28"/>
      <w:lang w:val="tg-Cyrl-TJ" w:eastAsia="ru-RU"/>
    </w:rPr>
  </w:style>
  <w:style w:type="paragraph" w:customStyle="1" w:styleId="310">
    <w:name w:val="Заголовок 31"/>
    <w:basedOn w:val="a"/>
    <w:next w:val="a"/>
    <w:uiPriority w:val="99"/>
    <w:unhideWhenUsed/>
    <w:qFormat/>
    <w:rsid w:val="00212563"/>
    <w:pPr>
      <w:keepNext/>
      <w:keepLines/>
      <w:spacing w:before="200" w:after="0" w:line="240" w:lineRule="auto"/>
      <w:ind w:firstLine="709"/>
      <w:jc w:val="both"/>
      <w:outlineLvl w:val="2"/>
    </w:pPr>
    <w:rPr>
      <w:rFonts w:ascii="Cambria" w:eastAsia="Times New Roman" w:hAnsi="Cambria"/>
      <w:b/>
      <w:bCs/>
      <w:color w:val="4F81BD"/>
      <w:sz w:val="28"/>
      <w:szCs w:val="28"/>
      <w:lang w:val="tg-Cyrl-TJ"/>
    </w:rPr>
  </w:style>
  <w:style w:type="numbering" w:customStyle="1" w:styleId="1f0">
    <w:name w:val="Нет списка1"/>
    <w:next w:val="a2"/>
    <w:uiPriority w:val="99"/>
    <w:semiHidden/>
    <w:unhideWhenUsed/>
    <w:rsid w:val="00212563"/>
  </w:style>
  <w:style w:type="paragraph" w:styleId="28">
    <w:name w:val="Body Text Indent 2"/>
    <w:basedOn w:val="a"/>
    <w:link w:val="29"/>
    <w:rsid w:val="00212563"/>
    <w:pPr>
      <w:spacing w:after="120" w:line="480" w:lineRule="auto"/>
      <w:ind w:left="360" w:firstLine="709"/>
      <w:jc w:val="both"/>
    </w:pPr>
    <w:rPr>
      <w:rFonts w:ascii="Times New Roman" w:eastAsia="Times New Roman" w:hAnsi="Times New Roman"/>
      <w:sz w:val="24"/>
      <w:szCs w:val="24"/>
      <w:lang w:val="en-US" w:eastAsia="x-none"/>
    </w:rPr>
  </w:style>
  <w:style w:type="character" w:customStyle="1" w:styleId="29">
    <w:name w:val="Основной текст с отступом 2 Знак"/>
    <w:link w:val="28"/>
    <w:rsid w:val="00212563"/>
    <w:rPr>
      <w:rFonts w:ascii="Times New Roman" w:eastAsia="Times New Roman" w:hAnsi="Times New Roman" w:cs="Times New Roman"/>
      <w:sz w:val="24"/>
      <w:szCs w:val="24"/>
      <w:lang w:val="en-US" w:eastAsia="x-none"/>
    </w:rPr>
  </w:style>
  <w:style w:type="paragraph" w:customStyle="1" w:styleId="211">
    <w:name w:val="Оглавление 21"/>
    <w:basedOn w:val="a"/>
    <w:next w:val="a"/>
    <w:autoRedefine/>
    <w:uiPriority w:val="39"/>
    <w:unhideWhenUsed/>
    <w:rsid w:val="00212563"/>
    <w:pPr>
      <w:tabs>
        <w:tab w:val="right" w:leader="dot" w:pos="9628"/>
      </w:tabs>
      <w:spacing w:after="0" w:line="360" w:lineRule="auto"/>
      <w:ind w:left="567" w:firstLine="709"/>
      <w:jc w:val="both"/>
    </w:pPr>
    <w:rPr>
      <w:rFonts w:ascii="Times New Roman" w:eastAsia="Times New Roman" w:hAnsi="Times New Roman"/>
      <w:smallCaps/>
      <w:sz w:val="20"/>
      <w:szCs w:val="20"/>
      <w:lang w:val="tg-Cyrl-TJ" w:eastAsia="ru-RU"/>
    </w:rPr>
  </w:style>
  <w:style w:type="character" w:customStyle="1" w:styleId="1f1">
    <w:name w:val="Гиперссылка1"/>
    <w:uiPriority w:val="99"/>
    <w:unhideWhenUsed/>
    <w:rsid w:val="00212563"/>
    <w:rPr>
      <w:color w:val="0000FF"/>
      <w:u w:val="single"/>
    </w:rPr>
  </w:style>
  <w:style w:type="paragraph" w:customStyle="1" w:styleId="1f2">
    <w:name w:val="Заголовок таблицы ссылок1"/>
    <w:basedOn w:val="a"/>
    <w:next w:val="a"/>
    <w:uiPriority w:val="99"/>
    <w:semiHidden/>
    <w:unhideWhenUsed/>
    <w:rsid w:val="00212563"/>
    <w:pPr>
      <w:spacing w:before="120" w:after="0" w:line="240" w:lineRule="auto"/>
      <w:ind w:firstLine="709"/>
      <w:jc w:val="both"/>
    </w:pPr>
    <w:rPr>
      <w:rFonts w:ascii="Cambria" w:eastAsia="Times New Roman" w:hAnsi="Cambria"/>
      <w:b/>
      <w:bCs/>
      <w:sz w:val="24"/>
      <w:szCs w:val="24"/>
      <w:lang w:val="tg-Cyrl-TJ"/>
    </w:rPr>
  </w:style>
  <w:style w:type="character" w:customStyle="1" w:styleId="111">
    <w:name w:val="Заголовок 1 Знак1"/>
    <w:aliases w:val="номи боб Знак"/>
    <w:uiPriority w:val="99"/>
    <w:rsid w:val="00212563"/>
    <w:rPr>
      <w:rFonts w:ascii="Times New Roman" w:eastAsia="Times New Roman" w:hAnsi="Times New Roman" w:cs="Times New Roman"/>
      <w:b/>
      <w:caps/>
      <w:sz w:val="28"/>
      <w:szCs w:val="28"/>
      <w:lang w:val="tg-Cyrl-TJ" w:eastAsia="ru-RU"/>
    </w:rPr>
  </w:style>
  <w:style w:type="character" w:customStyle="1" w:styleId="212">
    <w:name w:val="Заголовок 2 Знак1"/>
    <w:uiPriority w:val="9"/>
    <w:semiHidden/>
    <w:rsid w:val="00212563"/>
    <w:rPr>
      <w:rFonts w:ascii="Cambria" w:eastAsia="Times New Roman" w:hAnsi="Cambria" w:cs="Times New Roman"/>
      <w:b/>
      <w:bCs/>
      <w:color w:val="4F81BD"/>
      <w:sz w:val="26"/>
      <w:szCs w:val="26"/>
    </w:rPr>
  </w:style>
  <w:style w:type="character" w:customStyle="1" w:styleId="311">
    <w:name w:val="Заголовок 3 Знак1"/>
    <w:uiPriority w:val="99"/>
    <w:semiHidden/>
    <w:rsid w:val="00212563"/>
    <w:rPr>
      <w:rFonts w:ascii="Cambria" w:eastAsia="Times New Roman" w:hAnsi="Cambria" w:cs="Times New Roman"/>
      <w:b/>
      <w:bCs/>
      <w:color w:val="4F81BD"/>
    </w:rPr>
  </w:style>
  <w:style w:type="character" w:customStyle="1" w:styleId="HTML1">
    <w:name w:val="Стандартный HTML Знак1"/>
    <w:uiPriority w:val="99"/>
    <w:semiHidden/>
    <w:rsid w:val="00212563"/>
    <w:rPr>
      <w:rFonts w:ascii="Consolas" w:eastAsia="Times New Roman" w:hAnsi="Consolas" w:cs="Microsoft Himalaya"/>
      <w:sz w:val="20"/>
      <w:szCs w:val="20"/>
      <w:lang w:eastAsia="ru-RU"/>
    </w:rPr>
  </w:style>
  <w:style w:type="paragraph" w:customStyle="1" w:styleId="SingleTxtGR">
    <w:name w:val="_ Single Txt_GR"/>
    <w:basedOn w:val="a"/>
    <w:rsid w:val="00212563"/>
    <w:pPr>
      <w:tabs>
        <w:tab w:val="left" w:pos="1701"/>
        <w:tab w:val="left" w:pos="2268"/>
        <w:tab w:val="left" w:pos="2835"/>
        <w:tab w:val="left" w:pos="3402"/>
        <w:tab w:val="left" w:pos="3969"/>
      </w:tabs>
      <w:spacing w:after="120" w:line="240" w:lineRule="atLeast"/>
      <w:ind w:left="1134" w:right="1134" w:firstLine="709"/>
      <w:jc w:val="both"/>
    </w:pPr>
    <w:rPr>
      <w:rFonts w:ascii="Times New Roman" w:eastAsia="Times New Roman" w:hAnsi="Times New Roman"/>
      <w:spacing w:val="4"/>
      <w:w w:val="103"/>
      <w:kern w:val="14"/>
      <w:sz w:val="20"/>
      <w:szCs w:val="20"/>
      <w:lang w:val="tg-Cyrl-TJ"/>
    </w:rPr>
  </w:style>
  <w:style w:type="paragraph" w:customStyle="1" w:styleId="SingleTxtG">
    <w:name w:val="_ Single Txt_G"/>
    <w:basedOn w:val="a"/>
    <w:qFormat/>
    <w:rsid w:val="00212563"/>
    <w:pPr>
      <w:suppressAutoHyphens/>
      <w:spacing w:after="120" w:line="240" w:lineRule="atLeast"/>
      <w:ind w:left="1134" w:right="1134" w:firstLine="709"/>
      <w:jc w:val="both"/>
    </w:pPr>
    <w:rPr>
      <w:rFonts w:ascii="Times New Roman" w:eastAsia="Times New Roman" w:hAnsi="Times New Roman"/>
      <w:sz w:val="20"/>
      <w:szCs w:val="20"/>
      <w:lang w:val="en-GB"/>
    </w:rPr>
  </w:style>
  <w:style w:type="paragraph" w:styleId="afff">
    <w:name w:val="caption"/>
    <w:basedOn w:val="a"/>
    <w:next w:val="a"/>
    <w:uiPriority w:val="99"/>
    <w:unhideWhenUsed/>
    <w:qFormat/>
    <w:rsid w:val="00212563"/>
    <w:pPr>
      <w:spacing w:after="0" w:line="240" w:lineRule="auto"/>
      <w:ind w:firstLine="709"/>
      <w:jc w:val="both"/>
    </w:pPr>
    <w:rPr>
      <w:rFonts w:ascii="Times New Roman" w:hAnsi="Times New Roman"/>
      <w:b/>
      <w:bCs/>
      <w:color w:val="5B9BD5"/>
      <w:sz w:val="18"/>
      <w:szCs w:val="18"/>
      <w:lang w:val="tg-Cyrl-TJ"/>
    </w:rPr>
  </w:style>
  <w:style w:type="character" w:customStyle="1" w:styleId="fontstyle01">
    <w:name w:val="fontstyle01"/>
    <w:rsid w:val="00212563"/>
    <w:rPr>
      <w:rFonts w:ascii="Times New Roman" w:hAnsi="Times New Roman" w:cs="Times New Roman" w:hint="default"/>
      <w:b w:val="0"/>
      <w:bCs w:val="0"/>
      <w:i w:val="0"/>
      <w:iCs w:val="0"/>
      <w:color w:val="000000"/>
      <w:sz w:val="30"/>
      <w:szCs w:val="30"/>
    </w:rPr>
  </w:style>
  <w:style w:type="character" w:customStyle="1" w:styleId="footnotemark">
    <w:name w:val="footnote mark"/>
    <w:hidden/>
    <w:rsid w:val="00212563"/>
    <w:rPr>
      <w:rFonts w:ascii="Times New Roman" w:eastAsia="Times New Roman" w:hAnsi="Times New Roman" w:cs="Times New Roman"/>
      <w:color w:val="000000"/>
      <w:sz w:val="22"/>
      <w:vertAlign w:val="superscript"/>
    </w:rPr>
  </w:style>
  <w:style w:type="paragraph" w:customStyle="1" w:styleId="BVIfnrCharCharCharCharCharCharCharZchnCharCharCharCharCharChar">
    <w:name w:val="BVI fnr Char Char Char Char Char Char Char Zchn Char Char Char Char Char Char"/>
    <w:aliases w:val="ftref Char,Footnote Reference Char,ftref Char Char Char"/>
    <w:basedOn w:val="a"/>
    <w:rsid w:val="00212563"/>
    <w:pPr>
      <w:spacing w:after="160" w:line="240" w:lineRule="exact"/>
      <w:ind w:firstLine="709"/>
      <w:jc w:val="both"/>
    </w:pPr>
    <w:rPr>
      <w:rFonts w:ascii="Times New Roman" w:eastAsia="Times New Roman" w:hAnsi="Times New Roman"/>
      <w:sz w:val="20"/>
      <w:szCs w:val="20"/>
      <w:vertAlign w:val="superscript"/>
      <w:lang w:val="tg-Cyrl-TJ" w:eastAsia="ru-RU"/>
    </w:rPr>
  </w:style>
  <w:style w:type="character" w:styleId="afff0">
    <w:name w:val="Subtle Emphasis"/>
    <w:aliases w:val="Source title"/>
    <w:uiPriority w:val="19"/>
    <w:qFormat/>
    <w:rsid w:val="00212563"/>
    <w:rPr>
      <w:iCs/>
      <w:color w:val="404040"/>
      <w:sz w:val="20"/>
    </w:rPr>
  </w:style>
  <w:style w:type="character" w:customStyle="1" w:styleId="2a">
    <w:name w:val="Основной текст (2)_"/>
    <w:link w:val="2b"/>
    <w:uiPriority w:val="99"/>
    <w:rsid w:val="00212563"/>
    <w:rPr>
      <w:sz w:val="24"/>
      <w:szCs w:val="24"/>
      <w:shd w:val="clear" w:color="auto" w:fill="FFFFFF"/>
    </w:rPr>
  </w:style>
  <w:style w:type="paragraph" w:customStyle="1" w:styleId="2b">
    <w:name w:val="Основной текст (2)"/>
    <w:basedOn w:val="a"/>
    <w:link w:val="2a"/>
    <w:uiPriority w:val="99"/>
    <w:rsid w:val="00212563"/>
    <w:pPr>
      <w:widowControl w:val="0"/>
      <w:shd w:val="clear" w:color="auto" w:fill="FFFFFF"/>
      <w:spacing w:before="240" w:after="0" w:line="370" w:lineRule="exact"/>
      <w:ind w:firstLine="709"/>
      <w:jc w:val="both"/>
    </w:pPr>
    <w:rPr>
      <w:sz w:val="24"/>
      <w:szCs w:val="24"/>
    </w:rPr>
  </w:style>
  <w:style w:type="character" w:customStyle="1" w:styleId="2c">
    <w:name w:val="Основной текст (2) + Курсив"/>
    <w:rsid w:val="00212563"/>
    <w:rPr>
      <w:rFonts w:ascii="Calibri" w:eastAsia="Calibri" w:hAnsi="Calibri" w:cs="Calibri"/>
      <w:b w:val="0"/>
      <w:bCs w:val="0"/>
      <w:i/>
      <w:iCs/>
      <w:smallCaps w:val="0"/>
      <w:strike w:val="0"/>
      <w:color w:val="000000"/>
      <w:spacing w:val="0"/>
      <w:w w:val="100"/>
      <w:position w:val="0"/>
      <w:sz w:val="24"/>
      <w:szCs w:val="24"/>
      <w:u w:val="none"/>
      <w:shd w:val="clear" w:color="auto" w:fill="FFFFFF"/>
      <w:lang w:val="ru-RU" w:eastAsia="ru-RU" w:bidi="ru-RU"/>
    </w:rPr>
  </w:style>
  <w:style w:type="paragraph" w:styleId="afff1">
    <w:name w:val="Subtitle"/>
    <w:basedOn w:val="a"/>
    <w:next w:val="a"/>
    <w:link w:val="afff2"/>
    <w:uiPriority w:val="99"/>
    <w:qFormat/>
    <w:rsid w:val="00212563"/>
    <w:pPr>
      <w:spacing w:after="60" w:line="240" w:lineRule="auto"/>
      <w:ind w:firstLine="709"/>
      <w:jc w:val="center"/>
      <w:outlineLvl w:val="1"/>
    </w:pPr>
    <w:rPr>
      <w:rFonts w:ascii="Calibri Light" w:eastAsia="Times New Roman" w:hAnsi="Calibri Light"/>
      <w:sz w:val="24"/>
      <w:szCs w:val="24"/>
      <w:lang w:val="en-US"/>
    </w:rPr>
  </w:style>
  <w:style w:type="character" w:customStyle="1" w:styleId="afff2">
    <w:name w:val="Подзаголовок Знак"/>
    <w:link w:val="afff1"/>
    <w:uiPriority w:val="99"/>
    <w:rsid w:val="00212563"/>
    <w:rPr>
      <w:rFonts w:ascii="Calibri Light" w:eastAsia="Times New Roman" w:hAnsi="Calibri Light" w:cs="Times New Roman"/>
      <w:sz w:val="24"/>
      <w:szCs w:val="24"/>
      <w:lang w:val="en-US"/>
    </w:rPr>
  </w:style>
  <w:style w:type="paragraph" w:customStyle="1" w:styleId="44">
    <w:name w:val="Знак Знак4"/>
    <w:basedOn w:val="a"/>
    <w:rsid w:val="00212563"/>
    <w:pPr>
      <w:widowControl w:val="0"/>
      <w:adjustRightInd w:val="0"/>
      <w:spacing w:after="160" w:line="240" w:lineRule="exact"/>
      <w:ind w:firstLine="709"/>
      <w:jc w:val="both"/>
      <w:textAlignment w:val="baseline"/>
    </w:pPr>
    <w:rPr>
      <w:rFonts w:ascii="Arial" w:eastAsia="Times New Roman" w:hAnsi="Arial" w:cs="Arial"/>
      <w:sz w:val="20"/>
      <w:szCs w:val="20"/>
      <w:lang w:val="tg-Cyrl-TJ"/>
    </w:rPr>
  </w:style>
  <w:style w:type="table" w:customStyle="1" w:styleId="1f3">
    <w:name w:val="Сетка таблицы светлая1"/>
    <w:basedOn w:val="a1"/>
    <w:uiPriority w:val="40"/>
    <w:rsid w:val="0021256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EYNormal">
    <w:name w:val="EY Normal"/>
    <w:link w:val="EYNormalChar"/>
    <w:rsid w:val="00212563"/>
    <w:rPr>
      <w:rFonts w:ascii="EYInterstate Light" w:eastAsia="Times New Roman" w:hAnsi="EYInterstate Light"/>
      <w:kern w:val="12"/>
      <w:szCs w:val="24"/>
      <w:lang w:val="en-US" w:eastAsia="en-US"/>
    </w:rPr>
  </w:style>
  <w:style w:type="character" w:customStyle="1" w:styleId="EYNormalChar">
    <w:name w:val="EY Normal Char"/>
    <w:link w:val="EYNormal"/>
    <w:rsid w:val="00212563"/>
    <w:rPr>
      <w:rFonts w:ascii="EYInterstate Light" w:eastAsia="Times New Roman" w:hAnsi="EYInterstate Light" w:cs="Times New Roman"/>
      <w:kern w:val="12"/>
      <w:sz w:val="20"/>
      <w:szCs w:val="24"/>
      <w:lang w:val="en-US"/>
    </w:rPr>
  </w:style>
  <w:style w:type="character" w:styleId="afff3">
    <w:name w:val="Placeholder Text"/>
    <w:uiPriority w:val="99"/>
    <w:semiHidden/>
    <w:rsid w:val="00212563"/>
    <w:rPr>
      <w:color w:val="808080"/>
    </w:rPr>
  </w:style>
  <w:style w:type="table" w:customStyle="1" w:styleId="34">
    <w:name w:val="Сетка таблицы3"/>
    <w:basedOn w:val="a1"/>
    <w:rsid w:val="00212563"/>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21256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60"/>
    <w:rsid w:val="0021256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6">
    <w:name w:val="Medium List 2 Accent 6"/>
    <w:basedOn w:val="a1"/>
    <w:uiPriority w:val="66"/>
    <w:rsid w:val="0021256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3-3">
    <w:name w:val="Medium Grid 3 Accent 3"/>
    <w:basedOn w:val="a1"/>
    <w:uiPriority w:val="69"/>
    <w:rsid w:val="0021256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2-2">
    <w:name w:val="Medium Grid 2 Accent 2"/>
    <w:basedOn w:val="a1"/>
    <w:uiPriority w:val="68"/>
    <w:rsid w:val="0021256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1-3">
    <w:name w:val="Medium Grid 1 Accent 3"/>
    <w:basedOn w:val="a1"/>
    <w:uiPriority w:val="67"/>
    <w:rsid w:val="002125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2">
    <w:name w:val="Medium Grid 1 Accent 2"/>
    <w:basedOn w:val="a1"/>
    <w:uiPriority w:val="67"/>
    <w:rsid w:val="002125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f4">
    <w:name w:val="Medium Grid 1"/>
    <w:basedOn w:val="a1"/>
    <w:uiPriority w:val="67"/>
    <w:rsid w:val="002125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3">
    <w:name w:val="Medium Shading 2 Accent 3"/>
    <w:basedOn w:val="a1"/>
    <w:uiPriority w:val="64"/>
    <w:rsid w:val="002125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0">
    <w:name w:val="Light Grid Accent 1"/>
    <w:basedOn w:val="a1"/>
    <w:uiPriority w:val="62"/>
    <w:rsid w:val="0021256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Verdana" w:eastAsia="Times New Roman" w:hAnsi="Verdan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Verdana" w:eastAsia="Times New Roman" w:hAnsi="Verdan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3">
    <w:name w:val="Light Grid Accent 3"/>
    <w:basedOn w:val="a1"/>
    <w:uiPriority w:val="62"/>
    <w:rsid w:val="0021256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Verdana" w:eastAsia="Times New Roman" w:hAnsi="Verdan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Verdana" w:eastAsia="Times New Roman" w:hAnsi="Verdan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20">
    <w:name w:val="Light Grid Accent 2"/>
    <w:basedOn w:val="a1"/>
    <w:uiPriority w:val="62"/>
    <w:rsid w:val="0021256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Verdana" w:eastAsia="Times New Roman" w:hAnsi="Verdan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Verdana" w:eastAsia="Times New Roman" w:hAnsi="Verdan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fff4">
    <w:name w:val="Light Grid"/>
    <w:basedOn w:val="a1"/>
    <w:uiPriority w:val="62"/>
    <w:rsid w:val="0021256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Verdana" w:eastAsia="Times New Roman" w:hAnsi="Verdan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Verdana" w:eastAsia="Times New Roman" w:hAnsi="Verdan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6">
    <w:name w:val="Light Grid Accent 6"/>
    <w:basedOn w:val="a1"/>
    <w:uiPriority w:val="62"/>
    <w:rsid w:val="0021256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Verdana" w:eastAsia="Times New Roman" w:hAnsi="Verdan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Verdana" w:eastAsia="Times New Roman" w:hAnsi="Verdan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4">
    <w:name w:val="Light Grid Accent 4"/>
    <w:basedOn w:val="a1"/>
    <w:uiPriority w:val="62"/>
    <w:rsid w:val="0021256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Verdana" w:eastAsia="Times New Roman" w:hAnsi="Verdan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Verdana" w:eastAsia="Times New Roman" w:hAnsi="Verdan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
    <w:name w:val="Light Grid Accent 5"/>
    <w:basedOn w:val="a1"/>
    <w:uiPriority w:val="62"/>
    <w:rsid w:val="0021256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1">
    <w:name w:val="Medium Shading 1 Accent 1"/>
    <w:basedOn w:val="a1"/>
    <w:uiPriority w:val="63"/>
    <w:rsid w:val="002125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10">
    <w:name w:val="Medium Grid 1 Accent 1"/>
    <w:basedOn w:val="a1"/>
    <w:uiPriority w:val="67"/>
    <w:rsid w:val="002125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rsid w:val="0021256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6">
    <w:name w:val="Medium Grid 3 Accent 6"/>
    <w:basedOn w:val="a1"/>
    <w:uiPriority w:val="69"/>
    <w:rsid w:val="0021256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2">
    <w:name w:val="Light List Accent 1"/>
    <w:basedOn w:val="a1"/>
    <w:uiPriority w:val="61"/>
    <w:rsid w:val="0021256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5">
    <w:name w:val="Medium List 2 Accent 5"/>
    <w:basedOn w:val="a1"/>
    <w:uiPriority w:val="66"/>
    <w:rsid w:val="0021256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30">
    <w:name w:val="Light List Accent 3"/>
    <w:basedOn w:val="a1"/>
    <w:uiPriority w:val="61"/>
    <w:rsid w:val="0021256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2d">
    <w:name w:val="Нет списка2"/>
    <w:next w:val="a2"/>
    <w:uiPriority w:val="99"/>
    <w:semiHidden/>
    <w:unhideWhenUsed/>
    <w:rsid w:val="00212563"/>
  </w:style>
  <w:style w:type="character" w:customStyle="1" w:styleId="afff5">
    <w:name w:val="Знак Знак"/>
    <w:uiPriority w:val="99"/>
    <w:rsid w:val="00212563"/>
    <w:rPr>
      <w:rFonts w:ascii="Times New Roman" w:hAnsi="Times New Roman"/>
      <w:sz w:val="19"/>
      <w:u w:val="none"/>
    </w:rPr>
  </w:style>
  <w:style w:type="character" w:customStyle="1" w:styleId="Web">
    <w:name w:val="Обычный (Web) Знак"/>
    <w:uiPriority w:val="99"/>
    <w:locked/>
    <w:rsid w:val="00212563"/>
    <w:rPr>
      <w:rFonts w:ascii="Times New Roman" w:eastAsia="Calibri" w:hAnsi="Times New Roman" w:cs="Times New Roman"/>
      <w:sz w:val="24"/>
      <w:szCs w:val="24"/>
      <w:lang w:eastAsia="ru-RU"/>
    </w:rPr>
  </w:style>
  <w:style w:type="character" w:customStyle="1" w:styleId="FootnoteTextChar">
    <w:name w:val="Footnote Text Char"/>
    <w:aliases w:val="Текст сноски Знак1 Char,Текст сноски Знак Знак Char,Текст сноски Знак1 Знак Знак Char,Текст сноски Знак Знак Знак Знак Char,Текст сноски Знак1 Знак Знак Знак Знак Char,Текст сноски Знак Знак Знак Знак Знак Знак Char,ft Char"/>
    <w:uiPriority w:val="99"/>
    <w:semiHidden/>
    <w:locked/>
    <w:rsid w:val="00212563"/>
    <w:rPr>
      <w:rFonts w:eastAsia="Times New Roman" w:cs="Times New Roman"/>
      <w:sz w:val="20"/>
      <w:szCs w:val="20"/>
    </w:rPr>
  </w:style>
  <w:style w:type="paragraph" w:customStyle="1" w:styleId="Iniiaiieoaeno">
    <w:name w:val="Iniiaiie oaeno"/>
    <w:basedOn w:val="a"/>
    <w:uiPriority w:val="99"/>
    <w:rsid w:val="00212563"/>
    <w:pPr>
      <w:widowControl w:val="0"/>
      <w:autoSpaceDE w:val="0"/>
      <w:autoSpaceDN w:val="0"/>
      <w:adjustRightInd w:val="0"/>
      <w:spacing w:after="0" w:line="360" w:lineRule="auto"/>
      <w:jc w:val="both"/>
    </w:pPr>
    <w:rPr>
      <w:rFonts w:ascii="Times New Roman" w:eastAsia="Times New Roman" w:hAnsi="Times New Roman"/>
      <w:sz w:val="24"/>
      <w:szCs w:val="24"/>
      <w:lang w:eastAsia="ru-RU"/>
    </w:rPr>
  </w:style>
  <w:style w:type="character" w:customStyle="1" w:styleId="afff6">
    <w:name w:val="Таблица Знак"/>
    <w:link w:val="afff7"/>
    <w:uiPriority w:val="99"/>
    <w:locked/>
    <w:rsid w:val="00212563"/>
    <w:rPr>
      <w:sz w:val="28"/>
      <w:szCs w:val="28"/>
    </w:rPr>
  </w:style>
  <w:style w:type="paragraph" w:customStyle="1" w:styleId="afff7">
    <w:name w:val="Таблица"/>
    <w:basedOn w:val="a"/>
    <w:link w:val="afff6"/>
    <w:uiPriority w:val="99"/>
    <w:rsid w:val="00212563"/>
    <w:pPr>
      <w:spacing w:after="0" w:line="240" w:lineRule="auto"/>
    </w:pPr>
    <w:rPr>
      <w:sz w:val="28"/>
      <w:szCs w:val="28"/>
    </w:rPr>
  </w:style>
  <w:style w:type="character" w:customStyle="1" w:styleId="googqs-tidbit1">
    <w:name w:val="goog_qs-tidbit1"/>
    <w:uiPriority w:val="99"/>
    <w:rsid w:val="00212563"/>
    <w:rPr>
      <w:rFonts w:cs="Times New Roman"/>
    </w:rPr>
  </w:style>
  <w:style w:type="character" w:customStyle="1" w:styleId="hl">
    <w:name w:val="hl"/>
    <w:uiPriority w:val="99"/>
    <w:rsid w:val="00212563"/>
    <w:rPr>
      <w:rFonts w:cs="Times New Roman"/>
    </w:rPr>
  </w:style>
  <w:style w:type="paragraph" w:customStyle="1" w:styleId="45">
    <w:name w:val="Основной текст4"/>
    <w:basedOn w:val="a"/>
    <w:uiPriority w:val="99"/>
    <w:rsid w:val="00212563"/>
    <w:pPr>
      <w:overflowPunct w:val="0"/>
      <w:autoSpaceDE w:val="0"/>
      <w:autoSpaceDN w:val="0"/>
      <w:adjustRightInd w:val="0"/>
      <w:spacing w:after="0" w:line="240" w:lineRule="auto"/>
      <w:jc w:val="both"/>
      <w:textAlignment w:val="baseline"/>
    </w:pPr>
    <w:rPr>
      <w:rFonts w:ascii="Times New Roman" w:eastAsia="Times New Roman" w:hAnsi="Times New Roman"/>
      <w:sz w:val="24"/>
      <w:szCs w:val="24"/>
      <w:lang w:val="en-GB"/>
    </w:rPr>
  </w:style>
  <w:style w:type="character" w:customStyle="1" w:styleId="s0">
    <w:name w:val="s0"/>
    <w:uiPriority w:val="99"/>
    <w:rsid w:val="00212563"/>
    <w:rPr>
      <w:rFonts w:ascii="Times New Roman" w:hAnsi="Times New Roman"/>
      <w:color w:val="000000"/>
      <w:sz w:val="16"/>
      <w:u w:val="none"/>
      <w:effect w:val="none"/>
    </w:rPr>
  </w:style>
  <w:style w:type="paragraph" w:customStyle="1" w:styleId="2e">
    <w:name w:val="Абзац списка2"/>
    <w:basedOn w:val="a"/>
    <w:uiPriority w:val="99"/>
    <w:rsid w:val="00212563"/>
    <w:pPr>
      <w:ind w:left="720"/>
    </w:pPr>
    <w:rPr>
      <w:rFonts w:eastAsia="Times New Roman" w:cs="Calibri"/>
    </w:rPr>
  </w:style>
  <w:style w:type="paragraph" w:customStyle="1" w:styleId="msonormalcxspmiddle">
    <w:name w:val="msonormalcxspmiddle"/>
    <w:basedOn w:val="a"/>
    <w:uiPriority w:val="99"/>
    <w:rsid w:val="00212563"/>
    <w:pPr>
      <w:spacing w:before="100" w:beforeAutospacing="1" w:after="100" w:afterAutospacing="1" w:line="240" w:lineRule="auto"/>
    </w:pPr>
    <w:rPr>
      <w:sz w:val="24"/>
      <w:szCs w:val="24"/>
      <w:lang w:val="tg-Cyrl-TJ" w:eastAsia="tg-Cyrl-TJ"/>
    </w:rPr>
  </w:style>
  <w:style w:type="table" w:customStyle="1" w:styleId="1f5">
    <w:name w:val="Сетка таблицы1"/>
    <w:basedOn w:val="a1"/>
    <w:next w:val="ab"/>
    <w:uiPriority w:val="99"/>
    <w:rsid w:val="00212563"/>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locked/>
    <w:rsid w:val="00212563"/>
    <w:rPr>
      <w:rFonts w:eastAsia="Times New Roman" w:cs="Times New Roman"/>
      <w:sz w:val="24"/>
      <w:szCs w:val="24"/>
      <w:lang w:val="ru-RU" w:eastAsia="ru-RU"/>
    </w:rPr>
  </w:style>
  <w:style w:type="character" w:customStyle="1" w:styleId="FooterChar">
    <w:name w:val="Footer Char"/>
    <w:uiPriority w:val="99"/>
    <w:locked/>
    <w:rsid w:val="00212563"/>
    <w:rPr>
      <w:rFonts w:ascii="Times New Roman" w:hAnsi="Times New Roman" w:cs="Times New Roman"/>
      <w:sz w:val="24"/>
      <w:szCs w:val="24"/>
      <w:lang w:eastAsia="ru-RU"/>
    </w:rPr>
  </w:style>
  <w:style w:type="paragraph" w:customStyle="1" w:styleId="130">
    <w:name w:val="Абзац списка13"/>
    <w:basedOn w:val="a"/>
    <w:uiPriority w:val="99"/>
    <w:rsid w:val="00212563"/>
    <w:pPr>
      <w:ind w:left="720"/>
    </w:pPr>
    <w:rPr>
      <w:rFonts w:eastAsia="Times New Roman" w:cs="Calibri"/>
    </w:rPr>
  </w:style>
  <w:style w:type="character" w:customStyle="1" w:styleId="DateChar">
    <w:name w:val="Date Char"/>
    <w:uiPriority w:val="99"/>
    <w:semiHidden/>
    <w:locked/>
    <w:rsid w:val="00212563"/>
    <w:rPr>
      <w:rFonts w:ascii="Times New Roman" w:eastAsia="SimSun" w:hAnsi="Times New Roman" w:cs="Times New Roman"/>
      <w:sz w:val="28"/>
      <w:szCs w:val="28"/>
      <w:lang w:eastAsia="zh-CN"/>
    </w:rPr>
  </w:style>
  <w:style w:type="paragraph" w:customStyle="1" w:styleId="Paragraph">
    <w:name w:val="Paragraph"/>
    <w:basedOn w:val="a"/>
    <w:uiPriority w:val="99"/>
    <w:rsid w:val="00212563"/>
    <w:pPr>
      <w:numPr>
        <w:numId w:val="7"/>
      </w:numPr>
      <w:tabs>
        <w:tab w:val="clear" w:pos="851"/>
        <w:tab w:val="num" w:pos="720"/>
      </w:tabs>
      <w:spacing w:before="120" w:after="0" w:line="240" w:lineRule="auto"/>
      <w:ind w:left="0" w:firstLine="0"/>
      <w:jc w:val="both"/>
    </w:pPr>
    <w:rPr>
      <w:rFonts w:ascii="Times New Roman" w:eastAsia="Times New Roman" w:hAnsi="Times New Roman"/>
      <w:sz w:val="24"/>
      <w:szCs w:val="24"/>
      <w:lang w:eastAsia="ru-RU"/>
    </w:rPr>
  </w:style>
  <w:style w:type="character" w:customStyle="1" w:styleId="420">
    <w:name w:val="Основной текст (4)2"/>
    <w:uiPriority w:val="99"/>
    <w:rsid w:val="00212563"/>
  </w:style>
  <w:style w:type="character" w:customStyle="1" w:styleId="46">
    <w:name w:val="Основной текст (4)_"/>
    <w:link w:val="410"/>
    <w:uiPriority w:val="99"/>
    <w:locked/>
    <w:rsid w:val="00212563"/>
    <w:rPr>
      <w:b/>
      <w:sz w:val="19"/>
      <w:shd w:val="clear" w:color="auto" w:fill="FFFFFF"/>
    </w:rPr>
  </w:style>
  <w:style w:type="paragraph" w:customStyle="1" w:styleId="410">
    <w:name w:val="Основной текст (4)1"/>
    <w:basedOn w:val="a"/>
    <w:link w:val="46"/>
    <w:uiPriority w:val="99"/>
    <w:rsid w:val="00212563"/>
    <w:pPr>
      <w:shd w:val="clear" w:color="auto" w:fill="FFFFFF"/>
      <w:spacing w:after="0" w:line="240" w:lineRule="atLeast"/>
      <w:ind w:hanging="200"/>
    </w:pPr>
    <w:rPr>
      <w:b/>
      <w:sz w:val="19"/>
    </w:rPr>
  </w:style>
  <w:style w:type="character" w:customStyle="1" w:styleId="47">
    <w:name w:val="Основной текст (4)"/>
    <w:uiPriority w:val="99"/>
    <w:rsid w:val="00212563"/>
    <w:rPr>
      <w:rFonts w:ascii="Times New Roman" w:hAnsi="Times New Roman"/>
      <w:spacing w:val="0"/>
      <w:sz w:val="19"/>
    </w:rPr>
  </w:style>
  <w:style w:type="paragraph" w:customStyle="1" w:styleId="msonospacing0">
    <w:name w:val="msonospacing"/>
    <w:basedOn w:val="a"/>
    <w:uiPriority w:val="99"/>
    <w:rsid w:val="00212563"/>
    <w:pPr>
      <w:spacing w:before="100" w:beforeAutospacing="1" w:after="100" w:afterAutospacing="1" w:line="240" w:lineRule="auto"/>
    </w:pPr>
    <w:rPr>
      <w:rFonts w:ascii="Times New Roman" w:eastAsia="Batang" w:hAnsi="Times New Roman"/>
      <w:sz w:val="24"/>
      <w:szCs w:val="24"/>
      <w:lang w:eastAsia="ko-KR"/>
    </w:rPr>
  </w:style>
  <w:style w:type="character" w:customStyle="1" w:styleId="hps">
    <w:name w:val="hps"/>
    <w:uiPriority w:val="99"/>
    <w:rsid w:val="00212563"/>
    <w:rPr>
      <w:rFonts w:cs="Times New Roman"/>
    </w:rPr>
  </w:style>
  <w:style w:type="character" w:customStyle="1" w:styleId="A00">
    <w:name w:val="A0"/>
    <w:uiPriority w:val="99"/>
    <w:rsid w:val="00212563"/>
    <w:rPr>
      <w:color w:val="000000"/>
      <w:sz w:val="18"/>
    </w:rPr>
  </w:style>
  <w:style w:type="paragraph" w:customStyle="1" w:styleId="9196091111B84307891C8AC6BDCF7521">
    <w:name w:val="9196091111B84307891C8AC6BDCF7521"/>
    <w:uiPriority w:val="99"/>
    <w:rsid w:val="00212563"/>
    <w:pPr>
      <w:spacing w:after="200" w:line="276" w:lineRule="auto"/>
    </w:pPr>
    <w:rPr>
      <w:rFonts w:eastAsia="Times New Roman" w:cs="Calibri"/>
      <w:sz w:val="22"/>
      <w:szCs w:val="22"/>
    </w:rPr>
  </w:style>
  <w:style w:type="character" w:customStyle="1" w:styleId="100">
    <w:name w:val="Знак Знак10"/>
    <w:uiPriority w:val="99"/>
    <w:rsid w:val="00212563"/>
    <w:rPr>
      <w:rFonts w:ascii="Times New Roman Tj" w:hAnsi="Times New Roman Tj"/>
    </w:rPr>
  </w:style>
  <w:style w:type="character" w:customStyle="1" w:styleId="250">
    <w:name w:val="Основной текст (2)5"/>
    <w:uiPriority w:val="99"/>
    <w:rsid w:val="00212563"/>
  </w:style>
  <w:style w:type="character" w:customStyle="1" w:styleId="A19">
    <w:name w:val="A19"/>
    <w:uiPriority w:val="99"/>
    <w:rsid w:val="00212563"/>
    <w:rPr>
      <w:color w:val="000000"/>
      <w:sz w:val="20"/>
      <w:u w:val="single"/>
    </w:rPr>
  </w:style>
  <w:style w:type="character" w:customStyle="1" w:styleId="53">
    <w:name w:val="Основной текст (5)"/>
    <w:uiPriority w:val="99"/>
    <w:rsid w:val="00212563"/>
  </w:style>
  <w:style w:type="character" w:customStyle="1" w:styleId="BodyTextIndentChar">
    <w:name w:val="Body Text Indent Char"/>
    <w:uiPriority w:val="99"/>
    <w:semiHidden/>
    <w:locked/>
    <w:rsid w:val="00212563"/>
    <w:rPr>
      <w:rFonts w:ascii="Times New Roman" w:hAnsi="Times New Roman" w:cs="Times New Roman"/>
      <w:sz w:val="20"/>
      <w:szCs w:val="20"/>
      <w:lang w:eastAsia="ru-RU"/>
    </w:rPr>
  </w:style>
  <w:style w:type="paragraph" w:customStyle="1" w:styleId="s1">
    <w:name w:val="s_1"/>
    <w:basedOn w:val="a"/>
    <w:uiPriority w:val="99"/>
    <w:rsid w:val="00212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1z0">
    <w:name w:val="WW8Num1z0"/>
    <w:uiPriority w:val="99"/>
    <w:rsid w:val="00212563"/>
    <w:rPr>
      <w:rFonts w:ascii="Times New Roman" w:hAnsi="Times New Roman"/>
      <w:b/>
      <w:sz w:val="28"/>
    </w:rPr>
  </w:style>
  <w:style w:type="character" w:customStyle="1" w:styleId="WW8Num1z1">
    <w:name w:val="WW8Num1z1"/>
    <w:uiPriority w:val="99"/>
    <w:rsid w:val="00212563"/>
  </w:style>
  <w:style w:type="character" w:customStyle="1" w:styleId="WW8Num1z2">
    <w:name w:val="WW8Num1z2"/>
    <w:uiPriority w:val="99"/>
    <w:rsid w:val="00212563"/>
  </w:style>
  <w:style w:type="character" w:customStyle="1" w:styleId="WW8Num1z3">
    <w:name w:val="WW8Num1z3"/>
    <w:uiPriority w:val="99"/>
    <w:rsid w:val="00212563"/>
  </w:style>
  <w:style w:type="character" w:customStyle="1" w:styleId="WW8Num1z4">
    <w:name w:val="WW8Num1z4"/>
    <w:uiPriority w:val="99"/>
    <w:rsid w:val="00212563"/>
  </w:style>
  <w:style w:type="character" w:customStyle="1" w:styleId="WW8Num1z5">
    <w:name w:val="WW8Num1z5"/>
    <w:uiPriority w:val="99"/>
    <w:rsid w:val="00212563"/>
  </w:style>
  <w:style w:type="character" w:customStyle="1" w:styleId="WW8Num1z6">
    <w:name w:val="WW8Num1z6"/>
    <w:uiPriority w:val="99"/>
    <w:rsid w:val="00212563"/>
  </w:style>
  <w:style w:type="character" w:customStyle="1" w:styleId="WW8Num1z7">
    <w:name w:val="WW8Num1z7"/>
    <w:uiPriority w:val="99"/>
    <w:rsid w:val="00212563"/>
  </w:style>
  <w:style w:type="character" w:customStyle="1" w:styleId="WW8Num1z8">
    <w:name w:val="WW8Num1z8"/>
    <w:uiPriority w:val="99"/>
    <w:rsid w:val="00212563"/>
  </w:style>
  <w:style w:type="character" w:customStyle="1" w:styleId="WW8Num2z0">
    <w:name w:val="WW8Num2z0"/>
    <w:uiPriority w:val="99"/>
    <w:rsid w:val="00212563"/>
    <w:rPr>
      <w:rFonts w:ascii="Symbol" w:hAnsi="Symbol"/>
      <w:b/>
      <w:color w:val="000000"/>
      <w:sz w:val="24"/>
      <w:shd w:val="clear" w:color="auto" w:fill="FFFFFF"/>
    </w:rPr>
  </w:style>
  <w:style w:type="character" w:customStyle="1" w:styleId="WW8Num2z1">
    <w:name w:val="WW8Num2z1"/>
    <w:uiPriority w:val="99"/>
    <w:rsid w:val="00212563"/>
    <w:rPr>
      <w:rFonts w:ascii="Courier New" w:hAnsi="Courier New"/>
    </w:rPr>
  </w:style>
  <w:style w:type="character" w:customStyle="1" w:styleId="WW8Num2z2">
    <w:name w:val="WW8Num2z2"/>
    <w:uiPriority w:val="99"/>
    <w:rsid w:val="00212563"/>
    <w:rPr>
      <w:rFonts w:ascii="Wingdings" w:hAnsi="Wingdings"/>
    </w:rPr>
  </w:style>
  <w:style w:type="character" w:customStyle="1" w:styleId="WW8Num3z0">
    <w:name w:val="WW8Num3z0"/>
    <w:uiPriority w:val="99"/>
    <w:rsid w:val="00212563"/>
    <w:rPr>
      <w:rFonts w:ascii="Times New Roman" w:hAnsi="Times New Roman"/>
      <w:lang w:val="en-US"/>
    </w:rPr>
  </w:style>
  <w:style w:type="character" w:customStyle="1" w:styleId="WW8Num3z1">
    <w:name w:val="WW8Num3z1"/>
    <w:uiPriority w:val="99"/>
    <w:rsid w:val="00212563"/>
  </w:style>
  <w:style w:type="character" w:customStyle="1" w:styleId="WW8Num3z2">
    <w:name w:val="WW8Num3z2"/>
    <w:uiPriority w:val="99"/>
    <w:rsid w:val="00212563"/>
  </w:style>
  <w:style w:type="character" w:customStyle="1" w:styleId="WW8Num3z3">
    <w:name w:val="WW8Num3z3"/>
    <w:uiPriority w:val="99"/>
    <w:rsid w:val="00212563"/>
  </w:style>
  <w:style w:type="character" w:customStyle="1" w:styleId="WW8Num3z4">
    <w:name w:val="WW8Num3z4"/>
    <w:uiPriority w:val="99"/>
    <w:rsid w:val="00212563"/>
  </w:style>
  <w:style w:type="character" w:customStyle="1" w:styleId="WW8Num3z5">
    <w:name w:val="WW8Num3z5"/>
    <w:uiPriority w:val="99"/>
    <w:rsid w:val="00212563"/>
  </w:style>
  <w:style w:type="character" w:customStyle="1" w:styleId="WW8Num3z6">
    <w:name w:val="WW8Num3z6"/>
    <w:uiPriority w:val="99"/>
    <w:rsid w:val="00212563"/>
  </w:style>
  <w:style w:type="character" w:customStyle="1" w:styleId="WW8Num3z7">
    <w:name w:val="WW8Num3z7"/>
    <w:uiPriority w:val="99"/>
    <w:rsid w:val="00212563"/>
  </w:style>
  <w:style w:type="character" w:customStyle="1" w:styleId="WW8Num3z8">
    <w:name w:val="WW8Num3z8"/>
    <w:uiPriority w:val="99"/>
    <w:rsid w:val="00212563"/>
  </w:style>
  <w:style w:type="character" w:customStyle="1" w:styleId="WW8Num4z0">
    <w:name w:val="WW8Num4z0"/>
    <w:uiPriority w:val="99"/>
    <w:rsid w:val="00212563"/>
  </w:style>
  <w:style w:type="character" w:customStyle="1" w:styleId="WW8Num4z1">
    <w:name w:val="WW8Num4z1"/>
    <w:uiPriority w:val="99"/>
    <w:rsid w:val="00212563"/>
  </w:style>
  <w:style w:type="character" w:customStyle="1" w:styleId="WW8Num4z2">
    <w:name w:val="WW8Num4z2"/>
    <w:uiPriority w:val="99"/>
    <w:rsid w:val="00212563"/>
  </w:style>
  <w:style w:type="character" w:customStyle="1" w:styleId="WW8Num4z3">
    <w:name w:val="WW8Num4z3"/>
    <w:uiPriority w:val="99"/>
    <w:rsid w:val="00212563"/>
  </w:style>
  <w:style w:type="character" w:customStyle="1" w:styleId="WW8Num4z4">
    <w:name w:val="WW8Num4z4"/>
    <w:uiPriority w:val="99"/>
    <w:rsid w:val="00212563"/>
  </w:style>
  <w:style w:type="character" w:customStyle="1" w:styleId="WW8Num4z5">
    <w:name w:val="WW8Num4z5"/>
    <w:uiPriority w:val="99"/>
    <w:rsid w:val="00212563"/>
  </w:style>
  <w:style w:type="character" w:customStyle="1" w:styleId="WW8Num4z6">
    <w:name w:val="WW8Num4z6"/>
    <w:uiPriority w:val="99"/>
    <w:rsid w:val="00212563"/>
  </w:style>
  <w:style w:type="character" w:customStyle="1" w:styleId="WW8Num4z7">
    <w:name w:val="WW8Num4z7"/>
    <w:uiPriority w:val="99"/>
    <w:rsid w:val="00212563"/>
  </w:style>
  <w:style w:type="character" w:customStyle="1" w:styleId="WW8Num4z8">
    <w:name w:val="WW8Num4z8"/>
    <w:uiPriority w:val="99"/>
    <w:rsid w:val="00212563"/>
  </w:style>
  <w:style w:type="character" w:customStyle="1" w:styleId="WW8Num5z0">
    <w:name w:val="WW8Num5z0"/>
    <w:uiPriority w:val="99"/>
    <w:rsid w:val="00212563"/>
    <w:rPr>
      <w:rFonts w:ascii="Times New Roman" w:hAnsi="Times New Roman"/>
      <w:sz w:val="22"/>
    </w:rPr>
  </w:style>
  <w:style w:type="character" w:customStyle="1" w:styleId="WW8Num5z1">
    <w:name w:val="WW8Num5z1"/>
    <w:uiPriority w:val="99"/>
    <w:rsid w:val="00212563"/>
  </w:style>
  <w:style w:type="character" w:customStyle="1" w:styleId="WW8Num5z2">
    <w:name w:val="WW8Num5z2"/>
    <w:uiPriority w:val="99"/>
    <w:rsid w:val="00212563"/>
  </w:style>
  <w:style w:type="character" w:customStyle="1" w:styleId="WW8Num5z3">
    <w:name w:val="WW8Num5z3"/>
    <w:uiPriority w:val="99"/>
    <w:rsid w:val="00212563"/>
  </w:style>
  <w:style w:type="character" w:customStyle="1" w:styleId="WW8Num5z4">
    <w:name w:val="WW8Num5z4"/>
    <w:uiPriority w:val="99"/>
    <w:rsid w:val="00212563"/>
  </w:style>
  <w:style w:type="character" w:customStyle="1" w:styleId="WW8Num5z5">
    <w:name w:val="WW8Num5z5"/>
    <w:uiPriority w:val="99"/>
    <w:rsid w:val="00212563"/>
  </w:style>
  <w:style w:type="character" w:customStyle="1" w:styleId="WW8Num5z6">
    <w:name w:val="WW8Num5z6"/>
    <w:uiPriority w:val="99"/>
    <w:rsid w:val="00212563"/>
  </w:style>
  <w:style w:type="character" w:customStyle="1" w:styleId="WW8Num5z7">
    <w:name w:val="WW8Num5z7"/>
    <w:uiPriority w:val="99"/>
    <w:rsid w:val="00212563"/>
  </w:style>
  <w:style w:type="character" w:customStyle="1" w:styleId="WW8Num5z8">
    <w:name w:val="WW8Num5z8"/>
    <w:uiPriority w:val="99"/>
    <w:rsid w:val="00212563"/>
  </w:style>
  <w:style w:type="character" w:customStyle="1" w:styleId="WW8Num6z0">
    <w:name w:val="WW8Num6z0"/>
    <w:uiPriority w:val="99"/>
    <w:rsid w:val="00212563"/>
    <w:rPr>
      <w:rFonts w:ascii="Times New Roman" w:hAnsi="Times New Roman"/>
    </w:rPr>
  </w:style>
  <w:style w:type="character" w:customStyle="1" w:styleId="WW8Num6z1">
    <w:name w:val="WW8Num6z1"/>
    <w:uiPriority w:val="99"/>
    <w:rsid w:val="00212563"/>
  </w:style>
  <w:style w:type="character" w:customStyle="1" w:styleId="WW8Num6z2">
    <w:name w:val="WW8Num6z2"/>
    <w:uiPriority w:val="99"/>
    <w:rsid w:val="00212563"/>
  </w:style>
  <w:style w:type="character" w:customStyle="1" w:styleId="WW8Num6z3">
    <w:name w:val="WW8Num6z3"/>
    <w:uiPriority w:val="99"/>
    <w:rsid w:val="00212563"/>
  </w:style>
  <w:style w:type="character" w:customStyle="1" w:styleId="WW8Num6z4">
    <w:name w:val="WW8Num6z4"/>
    <w:uiPriority w:val="99"/>
    <w:rsid w:val="00212563"/>
  </w:style>
  <w:style w:type="character" w:customStyle="1" w:styleId="WW8Num6z5">
    <w:name w:val="WW8Num6z5"/>
    <w:uiPriority w:val="99"/>
    <w:rsid w:val="00212563"/>
  </w:style>
  <w:style w:type="character" w:customStyle="1" w:styleId="WW8Num6z6">
    <w:name w:val="WW8Num6z6"/>
    <w:uiPriority w:val="99"/>
    <w:rsid w:val="00212563"/>
  </w:style>
  <w:style w:type="character" w:customStyle="1" w:styleId="WW8Num6z7">
    <w:name w:val="WW8Num6z7"/>
    <w:uiPriority w:val="99"/>
    <w:rsid w:val="00212563"/>
  </w:style>
  <w:style w:type="character" w:customStyle="1" w:styleId="WW8Num6z8">
    <w:name w:val="WW8Num6z8"/>
    <w:uiPriority w:val="99"/>
    <w:rsid w:val="00212563"/>
  </w:style>
  <w:style w:type="character" w:customStyle="1" w:styleId="WW8Num7z0">
    <w:name w:val="WW8Num7z0"/>
    <w:uiPriority w:val="99"/>
    <w:rsid w:val="00212563"/>
    <w:rPr>
      <w:rFonts w:ascii="Symbol" w:hAnsi="Symbol"/>
      <w:b/>
      <w:sz w:val="24"/>
    </w:rPr>
  </w:style>
  <w:style w:type="character" w:customStyle="1" w:styleId="WW8Num7z1">
    <w:name w:val="WW8Num7z1"/>
    <w:uiPriority w:val="99"/>
    <w:rsid w:val="00212563"/>
    <w:rPr>
      <w:rFonts w:ascii="Courier New" w:hAnsi="Courier New"/>
    </w:rPr>
  </w:style>
  <w:style w:type="character" w:customStyle="1" w:styleId="WW8Num7z2">
    <w:name w:val="WW8Num7z2"/>
    <w:uiPriority w:val="99"/>
    <w:rsid w:val="00212563"/>
    <w:rPr>
      <w:rFonts w:ascii="Wingdings" w:hAnsi="Wingdings"/>
    </w:rPr>
  </w:style>
  <w:style w:type="character" w:customStyle="1" w:styleId="WW8Num8z0">
    <w:name w:val="WW8Num8z0"/>
    <w:uiPriority w:val="99"/>
    <w:rsid w:val="00212563"/>
    <w:rPr>
      <w:rFonts w:ascii="Times New Roman" w:hAnsi="Times New Roman"/>
      <w:b/>
      <w:sz w:val="28"/>
      <w:lang w:eastAsia="ru-RU"/>
    </w:rPr>
  </w:style>
  <w:style w:type="character" w:customStyle="1" w:styleId="WW8Num8z1">
    <w:name w:val="WW8Num8z1"/>
    <w:uiPriority w:val="99"/>
    <w:rsid w:val="00212563"/>
  </w:style>
  <w:style w:type="character" w:customStyle="1" w:styleId="WW8Num8z2">
    <w:name w:val="WW8Num8z2"/>
    <w:uiPriority w:val="99"/>
    <w:rsid w:val="00212563"/>
  </w:style>
  <w:style w:type="character" w:customStyle="1" w:styleId="WW8Num8z3">
    <w:name w:val="WW8Num8z3"/>
    <w:uiPriority w:val="99"/>
    <w:rsid w:val="00212563"/>
  </w:style>
  <w:style w:type="character" w:customStyle="1" w:styleId="WW8Num8z4">
    <w:name w:val="WW8Num8z4"/>
    <w:uiPriority w:val="99"/>
    <w:rsid w:val="00212563"/>
  </w:style>
  <w:style w:type="character" w:customStyle="1" w:styleId="WW8Num8z5">
    <w:name w:val="WW8Num8z5"/>
    <w:uiPriority w:val="99"/>
    <w:rsid w:val="00212563"/>
  </w:style>
  <w:style w:type="character" w:customStyle="1" w:styleId="WW8Num8z6">
    <w:name w:val="WW8Num8z6"/>
    <w:uiPriority w:val="99"/>
    <w:rsid w:val="00212563"/>
  </w:style>
  <w:style w:type="character" w:customStyle="1" w:styleId="WW8Num8z7">
    <w:name w:val="WW8Num8z7"/>
    <w:uiPriority w:val="99"/>
    <w:rsid w:val="00212563"/>
  </w:style>
  <w:style w:type="character" w:customStyle="1" w:styleId="WW8Num8z8">
    <w:name w:val="WW8Num8z8"/>
    <w:uiPriority w:val="99"/>
    <w:rsid w:val="00212563"/>
  </w:style>
  <w:style w:type="character" w:customStyle="1" w:styleId="WW8Num9z0">
    <w:name w:val="WW8Num9z0"/>
    <w:uiPriority w:val="99"/>
    <w:rsid w:val="00212563"/>
    <w:rPr>
      <w:rFonts w:ascii="Symbol" w:hAnsi="Symbol"/>
      <w:b/>
      <w:sz w:val="24"/>
    </w:rPr>
  </w:style>
  <w:style w:type="character" w:customStyle="1" w:styleId="WW8Num9z1">
    <w:name w:val="WW8Num9z1"/>
    <w:uiPriority w:val="99"/>
    <w:rsid w:val="00212563"/>
    <w:rPr>
      <w:rFonts w:ascii="Courier New" w:hAnsi="Courier New"/>
    </w:rPr>
  </w:style>
  <w:style w:type="character" w:customStyle="1" w:styleId="WW8Num9z2">
    <w:name w:val="WW8Num9z2"/>
    <w:uiPriority w:val="99"/>
    <w:rsid w:val="00212563"/>
    <w:rPr>
      <w:rFonts w:ascii="Wingdings" w:hAnsi="Wingdings"/>
    </w:rPr>
  </w:style>
  <w:style w:type="character" w:customStyle="1" w:styleId="WW8Num10z0">
    <w:name w:val="WW8Num10z0"/>
    <w:uiPriority w:val="99"/>
    <w:rsid w:val="00212563"/>
    <w:rPr>
      <w:rFonts w:ascii="Symbol" w:hAnsi="Symbol"/>
      <w:b/>
      <w:sz w:val="24"/>
      <w:shd w:val="clear" w:color="auto" w:fill="FFFFFF"/>
    </w:rPr>
  </w:style>
  <w:style w:type="character" w:customStyle="1" w:styleId="WW8Num10z1">
    <w:name w:val="WW8Num10z1"/>
    <w:uiPriority w:val="99"/>
    <w:rsid w:val="00212563"/>
    <w:rPr>
      <w:rFonts w:ascii="Courier New" w:hAnsi="Courier New"/>
    </w:rPr>
  </w:style>
  <w:style w:type="character" w:customStyle="1" w:styleId="WW8Num10z2">
    <w:name w:val="WW8Num10z2"/>
    <w:uiPriority w:val="99"/>
    <w:rsid w:val="00212563"/>
    <w:rPr>
      <w:rFonts w:ascii="Wingdings" w:hAnsi="Wingdings"/>
    </w:rPr>
  </w:style>
  <w:style w:type="character" w:customStyle="1" w:styleId="WW8Num11z0">
    <w:name w:val="WW8Num11z0"/>
    <w:uiPriority w:val="99"/>
    <w:rsid w:val="00212563"/>
    <w:rPr>
      <w:rFonts w:ascii="Symbol" w:hAnsi="Symbol"/>
      <w:b/>
      <w:sz w:val="24"/>
    </w:rPr>
  </w:style>
  <w:style w:type="character" w:customStyle="1" w:styleId="WW8Num11z1">
    <w:name w:val="WW8Num11z1"/>
    <w:uiPriority w:val="99"/>
    <w:rsid w:val="00212563"/>
    <w:rPr>
      <w:rFonts w:ascii="Courier New" w:hAnsi="Courier New"/>
    </w:rPr>
  </w:style>
  <w:style w:type="character" w:customStyle="1" w:styleId="WW8Num11z2">
    <w:name w:val="WW8Num11z2"/>
    <w:uiPriority w:val="99"/>
    <w:rsid w:val="00212563"/>
    <w:rPr>
      <w:rFonts w:ascii="Wingdings" w:hAnsi="Wingdings"/>
    </w:rPr>
  </w:style>
  <w:style w:type="character" w:customStyle="1" w:styleId="WW8Num12z0">
    <w:name w:val="WW8Num12z0"/>
    <w:uiPriority w:val="99"/>
    <w:rsid w:val="00212563"/>
    <w:rPr>
      <w:rFonts w:ascii="Symbol" w:hAnsi="Symbol"/>
      <w:b/>
      <w:sz w:val="24"/>
    </w:rPr>
  </w:style>
  <w:style w:type="character" w:customStyle="1" w:styleId="WW8Num12z1">
    <w:name w:val="WW8Num12z1"/>
    <w:uiPriority w:val="99"/>
    <w:rsid w:val="00212563"/>
    <w:rPr>
      <w:rFonts w:ascii="Courier New" w:hAnsi="Courier New"/>
    </w:rPr>
  </w:style>
  <w:style w:type="character" w:customStyle="1" w:styleId="WW8Num12z2">
    <w:name w:val="WW8Num12z2"/>
    <w:uiPriority w:val="99"/>
    <w:rsid w:val="00212563"/>
    <w:rPr>
      <w:rFonts w:ascii="Wingdings" w:hAnsi="Wingdings"/>
    </w:rPr>
  </w:style>
  <w:style w:type="character" w:customStyle="1" w:styleId="WW8Num13z0">
    <w:name w:val="WW8Num13z0"/>
    <w:uiPriority w:val="99"/>
    <w:rsid w:val="00212563"/>
    <w:rPr>
      <w:rFonts w:ascii="Times New Roman" w:hAnsi="Times New Roman"/>
      <w:sz w:val="28"/>
      <w:lang w:eastAsia="ru-RU"/>
    </w:rPr>
  </w:style>
  <w:style w:type="character" w:customStyle="1" w:styleId="WW8Num13z1">
    <w:name w:val="WW8Num13z1"/>
    <w:uiPriority w:val="99"/>
    <w:rsid w:val="00212563"/>
  </w:style>
  <w:style w:type="character" w:customStyle="1" w:styleId="WW8Num13z2">
    <w:name w:val="WW8Num13z2"/>
    <w:uiPriority w:val="99"/>
    <w:rsid w:val="00212563"/>
  </w:style>
  <w:style w:type="character" w:customStyle="1" w:styleId="WW8Num13z3">
    <w:name w:val="WW8Num13z3"/>
    <w:uiPriority w:val="99"/>
    <w:rsid w:val="00212563"/>
  </w:style>
  <w:style w:type="character" w:customStyle="1" w:styleId="WW8Num13z4">
    <w:name w:val="WW8Num13z4"/>
    <w:uiPriority w:val="99"/>
    <w:rsid w:val="00212563"/>
  </w:style>
  <w:style w:type="character" w:customStyle="1" w:styleId="WW8Num13z5">
    <w:name w:val="WW8Num13z5"/>
    <w:uiPriority w:val="99"/>
    <w:rsid w:val="00212563"/>
  </w:style>
  <w:style w:type="character" w:customStyle="1" w:styleId="WW8Num13z6">
    <w:name w:val="WW8Num13z6"/>
    <w:uiPriority w:val="99"/>
    <w:rsid w:val="00212563"/>
  </w:style>
  <w:style w:type="character" w:customStyle="1" w:styleId="WW8Num13z7">
    <w:name w:val="WW8Num13z7"/>
    <w:uiPriority w:val="99"/>
    <w:rsid w:val="00212563"/>
  </w:style>
  <w:style w:type="character" w:customStyle="1" w:styleId="WW8Num13z8">
    <w:name w:val="WW8Num13z8"/>
    <w:uiPriority w:val="99"/>
    <w:rsid w:val="00212563"/>
  </w:style>
  <w:style w:type="character" w:customStyle="1" w:styleId="WW8Num14z0">
    <w:name w:val="WW8Num14z0"/>
    <w:uiPriority w:val="99"/>
    <w:rsid w:val="00212563"/>
  </w:style>
  <w:style w:type="character" w:customStyle="1" w:styleId="WW8Num14z1">
    <w:name w:val="WW8Num14z1"/>
    <w:uiPriority w:val="99"/>
    <w:rsid w:val="00212563"/>
  </w:style>
  <w:style w:type="character" w:customStyle="1" w:styleId="WW8Num14z2">
    <w:name w:val="WW8Num14z2"/>
    <w:uiPriority w:val="99"/>
    <w:rsid w:val="00212563"/>
  </w:style>
  <w:style w:type="character" w:customStyle="1" w:styleId="WW8Num14z3">
    <w:name w:val="WW8Num14z3"/>
    <w:uiPriority w:val="99"/>
    <w:rsid w:val="00212563"/>
  </w:style>
  <w:style w:type="character" w:customStyle="1" w:styleId="WW8Num14z4">
    <w:name w:val="WW8Num14z4"/>
    <w:uiPriority w:val="99"/>
    <w:rsid w:val="00212563"/>
  </w:style>
  <w:style w:type="character" w:customStyle="1" w:styleId="WW8Num14z5">
    <w:name w:val="WW8Num14z5"/>
    <w:uiPriority w:val="99"/>
    <w:rsid w:val="00212563"/>
  </w:style>
  <w:style w:type="character" w:customStyle="1" w:styleId="WW8Num14z6">
    <w:name w:val="WW8Num14z6"/>
    <w:uiPriority w:val="99"/>
    <w:rsid w:val="00212563"/>
  </w:style>
  <w:style w:type="character" w:customStyle="1" w:styleId="WW8Num14z7">
    <w:name w:val="WW8Num14z7"/>
    <w:uiPriority w:val="99"/>
    <w:rsid w:val="00212563"/>
  </w:style>
  <w:style w:type="character" w:customStyle="1" w:styleId="WW8Num14z8">
    <w:name w:val="WW8Num14z8"/>
    <w:uiPriority w:val="99"/>
    <w:rsid w:val="00212563"/>
  </w:style>
  <w:style w:type="character" w:customStyle="1" w:styleId="WW8Num15z0">
    <w:name w:val="WW8Num15z0"/>
    <w:uiPriority w:val="99"/>
    <w:rsid w:val="00212563"/>
  </w:style>
  <w:style w:type="character" w:customStyle="1" w:styleId="WW8Num15z1">
    <w:name w:val="WW8Num15z1"/>
    <w:uiPriority w:val="99"/>
    <w:rsid w:val="00212563"/>
    <w:rPr>
      <w:rFonts w:eastAsia="Times New Roman"/>
    </w:rPr>
  </w:style>
  <w:style w:type="character" w:customStyle="1" w:styleId="WW8Num16z0">
    <w:name w:val="WW8Num16z0"/>
    <w:uiPriority w:val="99"/>
    <w:rsid w:val="00212563"/>
    <w:rPr>
      <w:rFonts w:ascii="Symbol" w:hAnsi="Symbol"/>
      <w:color w:val="000000"/>
      <w:sz w:val="28"/>
    </w:rPr>
  </w:style>
  <w:style w:type="character" w:customStyle="1" w:styleId="WW8Num16z1">
    <w:name w:val="WW8Num16z1"/>
    <w:uiPriority w:val="99"/>
    <w:rsid w:val="00212563"/>
  </w:style>
  <w:style w:type="character" w:customStyle="1" w:styleId="WW8Num16z2">
    <w:name w:val="WW8Num16z2"/>
    <w:uiPriority w:val="99"/>
    <w:rsid w:val="00212563"/>
  </w:style>
  <w:style w:type="character" w:customStyle="1" w:styleId="WW8Num16z3">
    <w:name w:val="WW8Num16z3"/>
    <w:uiPriority w:val="99"/>
    <w:rsid w:val="00212563"/>
  </w:style>
  <w:style w:type="character" w:customStyle="1" w:styleId="WW8Num16z4">
    <w:name w:val="WW8Num16z4"/>
    <w:uiPriority w:val="99"/>
    <w:rsid w:val="00212563"/>
  </w:style>
  <w:style w:type="character" w:customStyle="1" w:styleId="WW8Num16z5">
    <w:name w:val="WW8Num16z5"/>
    <w:uiPriority w:val="99"/>
    <w:rsid w:val="00212563"/>
  </w:style>
  <w:style w:type="character" w:customStyle="1" w:styleId="WW8Num16z6">
    <w:name w:val="WW8Num16z6"/>
    <w:uiPriority w:val="99"/>
    <w:rsid w:val="00212563"/>
  </w:style>
  <w:style w:type="character" w:customStyle="1" w:styleId="WW8Num16z7">
    <w:name w:val="WW8Num16z7"/>
    <w:uiPriority w:val="99"/>
    <w:rsid w:val="00212563"/>
  </w:style>
  <w:style w:type="character" w:customStyle="1" w:styleId="WW8Num16z8">
    <w:name w:val="WW8Num16z8"/>
    <w:uiPriority w:val="99"/>
    <w:rsid w:val="00212563"/>
  </w:style>
  <w:style w:type="character" w:customStyle="1" w:styleId="WW8Num17z0">
    <w:name w:val="WW8Num17z0"/>
    <w:uiPriority w:val="99"/>
    <w:rsid w:val="00212563"/>
    <w:rPr>
      <w:rFonts w:ascii="Symbol" w:hAnsi="Symbol"/>
      <w:sz w:val="28"/>
    </w:rPr>
  </w:style>
  <w:style w:type="character" w:customStyle="1" w:styleId="WW8Num17z1">
    <w:name w:val="WW8Num17z1"/>
    <w:uiPriority w:val="99"/>
    <w:rsid w:val="00212563"/>
  </w:style>
  <w:style w:type="character" w:customStyle="1" w:styleId="WW8Num17z2">
    <w:name w:val="WW8Num17z2"/>
    <w:uiPriority w:val="99"/>
    <w:rsid w:val="00212563"/>
  </w:style>
  <w:style w:type="character" w:customStyle="1" w:styleId="WW8Num17z3">
    <w:name w:val="WW8Num17z3"/>
    <w:uiPriority w:val="99"/>
    <w:rsid w:val="00212563"/>
  </w:style>
  <w:style w:type="character" w:customStyle="1" w:styleId="WW8Num17z4">
    <w:name w:val="WW8Num17z4"/>
    <w:uiPriority w:val="99"/>
    <w:rsid w:val="00212563"/>
  </w:style>
  <w:style w:type="character" w:customStyle="1" w:styleId="WW8Num17z5">
    <w:name w:val="WW8Num17z5"/>
    <w:uiPriority w:val="99"/>
    <w:rsid w:val="00212563"/>
  </w:style>
  <w:style w:type="character" w:customStyle="1" w:styleId="WW8Num17z6">
    <w:name w:val="WW8Num17z6"/>
    <w:uiPriority w:val="99"/>
    <w:rsid w:val="00212563"/>
  </w:style>
  <w:style w:type="character" w:customStyle="1" w:styleId="WW8Num17z7">
    <w:name w:val="WW8Num17z7"/>
    <w:uiPriority w:val="99"/>
    <w:rsid w:val="00212563"/>
  </w:style>
  <w:style w:type="character" w:customStyle="1" w:styleId="WW8Num17z8">
    <w:name w:val="WW8Num17z8"/>
    <w:uiPriority w:val="99"/>
    <w:rsid w:val="00212563"/>
  </w:style>
  <w:style w:type="character" w:customStyle="1" w:styleId="WW8Num18z0">
    <w:name w:val="WW8Num18z0"/>
    <w:uiPriority w:val="99"/>
    <w:rsid w:val="00212563"/>
    <w:rPr>
      <w:rFonts w:ascii="Symbol" w:hAnsi="Symbol"/>
    </w:rPr>
  </w:style>
  <w:style w:type="character" w:customStyle="1" w:styleId="WW8Num18z1">
    <w:name w:val="WW8Num18z1"/>
    <w:uiPriority w:val="99"/>
    <w:rsid w:val="00212563"/>
  </w:style>
  <w:style w:type="character" w:customStyle="1" w:styleId="WW8Num18z2">
    <w:name w:val="WW8Num18z2"/>
    <w:uiPriority w:val="99"/>
    <w:rsid w:val="00212563"/>
  </w:style>
  <w:style w:type="character" w:customStyle="1" w:styleId="WW8Num18z3">
    <w:name w:val="WW8Num18z3"/>
    <w:uiPriority w:val="99"/>
    <w:rsid w:val="00212563"/>
  </w:style>
  <w:style w:type="character" w:customStyle="1" w:styleId="WW8Num18z4">
    <w:name w:val="WW8Num18z4"/>
    <w:uiPriority w:val="99"/>
    <w:rsid w:val="00212563"/>
  </w:style>
  <w:style w:type="character" w:customStyle="1" w:styleId="WW8Num18z5">
    <w:name w:val="WW8Num18z5"/>
    <w:uiPriority w:val="99"/>
    <w:rsid w:val="00212563"/>
  </w:style>
  <w:style w:type="character" w:customStyle="1" w:styleId="WW8Num18z6">
    <w:name w:val="WW8Num18z6"/>
    <w:uiPriority w:val="99"/>
    <w:rsid w:val="00212563"/>
  </w:style>
  <w:style w:type="character" w:customStyle="1" w:styleId="WW8Num18z7">
    <w:name w:val="WW8Num18z7"/>
    <w:uiPriority w:val="99"/>
    <w:rsid w:val="00212563"/>
  </w:style>
  <w:style w:type="character" w:customStyle="1" w:styleId="WW8Num18z8">
    <w:name w:val="WW8Num18z8"/>
    <w:uiPriority w:val="99"/>
    <w:rsid w:val="00212563"/>
  </w:style>
  <w:style w:type="character" w:customStyle="1" w:styleId="WW8Num19z0">
    <w:name w:val="WW8Num19z0"/>
    <w:uiPriority w:val="99"/>
    <w:rsid w:val="00212563"/>
    <w:rPr>
      <w:rFonts w:ascii="Symbol" w:hAnsi="Symbol"/>
    </w:rPr>
  </w:style>
  <w:style w:type="character" w:customStyle="1" w:styleId="WW8Num19z1">
    <w:name w:val="WW8Num19z1"/>
    <w:uiPriority w:val="99"/>
    <w:rsid w:val="00212563"/>
  </w:style>
  <w:style w:type="character" w:customStyle="1" w:styleId="WW8Num19z2">
    <w:name w:val="WW8Num19z2"/>
    <w:uiPriority w:val="99"/>
    <w:rsid w:val="00212563"/>
  </w:style>
  <w:style w:type="character" w:customStyle="1" w:styleId="WW8Num19z3">
    <w:name w:val="WW8Num19z3"/>
    <w:uiPriority w:val="99"/>
    <w:rsid w:val="00212563"/>
  </w:style>
  <w:style w:type="character" w:customStyle="1" w:styleId="WW8Num19z4">
    <w:name w:val="WW8Num19z4"/>
    <w:uiPriority w:val="99"/>
    <w:rsid w:val="00212563"/>
  </w:style>
  <w:style w:type="character" w:customStyle="1" w:styleId="WW8Num19z5">
    <w:name w:val="WW8Num19z5"/>
    <w:uiPriority w:val="99"/>
    <w:rsid w:val="00212563"/>
  </w:style>
  <w:style w:type="character" w:customStyle="1" w:styleId="WW8Num19z6">
    <w:name w:val="WW8Num19z6"/>
    <w:uiPriority w:val="99"/>
    <w:rsid w:val="00212563"/>
  </w:style>
  <w:style w:type="character" w:customStyle="1" w:styleId="WW8Num19z7">
    <w:name w:val="WW8Num19z7"/>
    <w:uiPriority w:val="99"/>
    <w:rsid w:val="00212563"/>
  </w:style>
  <w:style w:type="character" w:customStyle="1" w:styleId="WW8Num19z8">
    <w:name w:val="WW8Num19z8"/>
    <w:uiPriority w:val="99"/>
    <w:rsid w:val="00212563"/>
  </w:style>
  <w:style w:type="character" w:customStyle="1" w:styleId="WW8Num20z0">
    <w:name w:val="WW8Num20z0"/>
    <w:uiPriority w:val="99"/>
    <w:rsid w:val="00212563"/>
    <w:rPr>
      <w:rFonts w:ascii="Symbol" w:hAnsi="Symbol"/>
      <w:sz w:val="24"/>
      <w:lang w:val="ru-RU"/>
    </w:rPr>
  </w:style>
  <w:style w:type="character" w:customStyle="1" w:styleId="WW8Num20z1">
    <w:name w:val="WW8Num20z1"/>
    <w:uiPriority w:val="99"/>
    <w:rsid w:val="00212563"/>
    <w:rPr>
      <w:rFonts w:ascii="Courier New" w:hAnsi="Courier New"/>
    </w:rPr>
  </w:style>
  <w:style w:type="character" w:customStyle="1" w:styleId="WW8Num20z2">
    <w:name w:val="WW8Num20z2"/>
    <w:uiPriority w:val="99"/>
    <w:rsid w:val="00212563"/>
    <w:rPr>
      <w:rFonts w:ascii="Wingdings" w:hAnsi="Wingdings"/>
    </w:rPr>
  </w:style>
  <w:style w:type="character" w:customStyle="1" w:styleId="WW8Num21z0">
    <w:name w:val="WW8Num21z0"/>
    <w:uiPriority w:val="99"/>
    <w:rsid w:val="00212563"/>
    <w:rPr>
      <w:rFonts w:ascii="Symbol" w:hAnsi="Symbol"/>
    </w:rPr>
  </w:style>
  <w:style w:type="character" w:customStyle="1" w:styleId="WW8Num21z1">
    <w:name w:val="WW8Num21z1"/>
    <w:uiPriority w:val="99"/>
    <w:rsid w:val="00212563"/>
  </w:style>
  <w:style w:type="character" w:customStyle="1" w:styleId="WW8Num21z2">
    <w:name w:val="WW8Num21z2"/>
    <w:uiPriority w:val="99"/>
    <w:rsid w:val="00212563"/>
  </w:style>
  <w:style w:type="character" w:customStyle="1" w:styleId="WW8Num21z3">
    <w:name w:val="WW8Num21z3"/>
    <w:uiPriority w:val="99"/>
    <w:rsid w:val="00212563"/>
  </w:style>
  <w:style w:type="character" w:customStyle="1" w:styleId="WW8Num21z4">
    <w:name w:val="WW8Num21z4"/>
    <w:uiPriority w:val="99"/>
    <w:rsid w:val="00212563"/>
  </w:style>
  <w:style w:type="character" w:customStyle="1" w:styleId="WW8Num21z5">
    <w:name w:val="WW8Num21z5"/>
    <w:uiPriority w:val="99"/>
    <w:rsid w:val="00212563"/>
  </w:style>
  <w:style w:type="character" w:customStyle="1" w:styleId="WW8Num21z6">
    <w:name w:val="WW8Num21z6"/>
    <w:uiPriority w:val="99"/>
    <w:rsid w:val="00212563"/>
  </w:style>
  <w:style w:type="character" w:customStyle="1" w:styleId="WW8Num21z7">
    <w:name w:val="WW8Num21z7"/>
    <w:uiPriority w:val="99"/>
    <w:rsid w:val="00212563"/>
  </w:style>
  <w:style w:type="character" w:customStyle="1" w:styleId="WW8Num21z8">
    <w:name w:val="WW8Num21z8"/>
    <w:uiPriority w:val="99"/>
    <w:rsid w:val="00212563"/>
  </w:style>
  <w:style w:type="character" w:customStyle="1" w:styleId="WW8Num22z0">
    <w:name w:val="WW8Num22z0"/>
    <w:uiPriority w:val="99"/>
    <w:rsid w:val="00212563"/>
    <w:rPr>
      <w:rFonts w:ascii="Symbol" w:hAnsi="Symbol"/>
    </w:rPr>
  </w:style>
  <w:style w:type="character" w:customStyle="1" w:styleId="WW8Num22z1">
    <w:name w:val="WW8Num22z1"/>
    <w:uiPriority w:val="99"/>
    <w:rsid w:val="00212563"/>
  </w:style>
  <w:style w:type="character" w:customStyle="1" w:styleId="WW8Num22z2">
    <w:name w:val="WW8Num22z2"/>
    <w:uiPriority w:val="99"/>
    <w:rsid w:val="00212563"/>
  </w:style>
  <w:style w:type="character" w:customStyle="1" w:styleId="WW8Num22z3">
    <w:name w:val="WW8Num22z3"/>
    <w:uiPriority w:val="99"/>
    <w:rsid w:val="00212563"/>
  </w:style>
  <w:style w:type="character" w:customStyle="1" w:styleId="WW8Num22z4">
    <w:name w:val="WW8Num22z4"/>
    <w:uiPriority w:val="99"/>
    <w:rsid w:val="00212563"/>
  </w:style>
  <w:style w:type="character" w:customStyle="1" w:styleId="WW8Num22z5">
    <w:name w:val="WW8Num22z5"/>
    <w:uiPriority w:val="99"/>
    <w:rsid w:val="00212563"/>
  </w:style>
  <w:style w:type="character" w:customStyle="1" w:styleId="WW8Num22z6">
    <w:name w:val="WW8Num22z6"/>
    <w:uiPriority w:val="99"/>
    <w:rsid w:val="00212563"/>
  </w:style>
  <w:style w:type="character" w:customStyle="1" w:styleId="WW8Num22z7">
    <w:name w:val="WW8Num22z7"/>
    <w:uiPriority w:val="99"/>
    <w:rsid w:val="00212563"/>
  </w:style>
  <w:style w:type="character" w:customStyle="1" w:styleId="WW8Num22z8">
    <w:name w:val="WW8Num22z8"/>
    <w:uiPriority w:val="99"/>
    <w:rsid w:val="00212563"/>
  </w:style>
  <w:style w:type="character" w:customStyle="1" w:styleId="WW8Num23z0">
    <w:name w:val="WW8Num23z0"/>
    <w:uiPriority w:val="99"/>
    <w:rsid w:val="00212563"/>
    <w:rPr>
      <w:rFonts w:ascii="Times New Roman" w:hAnsi="Times New Roman"/>
      <w:b/>
      <w:sz w:val="20"/>
    </w:rPr>
  </w:style>
  <w:style w:type="character" w:customStyle="1" w:styleId="WW8Num23z1">
    <w:name w:val="WW8Num23z1"/>
    <w:uiPriority w:val="99"/>
    <w:rsid w:val="00212563"/>
    <w:rPr>
      <w:rFonts w:ascii="Times New Roman" w:hAnsi="Times New Roman"/>
      <w:b/>
      <w:sz w:val="20"/>
    </w:rPr>
  </w:style>
  <w:style w:type="character" w:customStyle="1" w:styleId="WW8Num23z2">
    <w:name w:val="WW8Num23z2"/>
    <w:uiPriority w:val="99"/>
    <w:rsid w:val="00212563"/>
    <w:rPr>
      <w:rFonts w:ascii="Times New Roman" w:hAnsi="Times New Roman"/>
      <w:b/>
      <w:i/>
      <w:sz w:val="20"/>
    </w:rPr>
  </w:style>
  <w:style w:type="character" w:customStyle="1" w:styleId="WW8Num23z3">
    <w:name w:val="WW8Num23z3"/>
    <w:uiPriority w:val="99"/>
    <w:rsid w:val="00212563"/>
    <w:rPr>
      <w:i/>
      <w:sz w:val="24"/>
    </w:rPr>
  </w:style>
  <w:style w:type="character" w:customStyle="1" w:styleId="WW8Num23z4">
    <w:name w:val="WW8Num23z4"/>
    <w:uiPriority w:val="99"/>
    <w:rsid w:val="00212563"/>
    <w:rPr>
      <w:sz w:val="24"/>
    </w:rPr>
  </w:style>
  <w:style w:type="character" w:customStyle="1" w:styleId="WW8Num24z0">
    <w:name w:val="WW8Num24z0"/>
    <w:uiPriority w:val="99"/>
    <w:rsid w:val="00212563"/>
  </w:style>
  <w:style w:type="character" w:customStyle="1" w:styleId="WW8Num24z1">
    <w:name w:val="WW8Num24z1"/>
    <w:uiPriority w:val="99"/>
    <w:rsid w:val="00212563"/>
    <w:rPr>
      <w:rFonts w:ascii="Times New Roman" w:hAnsi="Times New Roman"/>
      <w:sz w:val="20"/>
    </w:rPr>
  </w:style>
  <w:style w:type="character" w:customStyle="1" w:styleId="WW8Num24z2">
    <w:name w:val="WW8Num24z2"/>
    <w:uiPriority w:val="99"/>
    <w:rsid w:val="00212563"/>
  </w:style>
  <w:style w:type="character" w:customStyle="1" w:styleId="WW8Num24z3">
    <w:name w:val="WW8Num24z3"/>
    <w:uiPriority w:val="99"/>
    <w:rsid w:val="00212563"/>
  </w:style>
  <w:style w:type="character" w:customStyle="1" w:styleId="WW8Num24z4">
    <w:name w:val="WW8Num24z4"/>
    <w:uiPriority w:val="99"/>
    <w:rsid w:val="00212563"/>
  </w:style>
  <w:style w:type="character" w:customStyle="1" w:styleId="WW8Num24z5">
    <w:name w:val="WW8Num24z5"/>
    <w:uiPriority w:val="99"/>
    <w:rsid w:val="00212563"/>
  </w:style>
  <w:style w:type="character" w:customStyle="1" w:styleId="WW8Num24z6">
    <w:name w:val="WW8Num24z6"/>
    <w:uiPriority w:val="99"/>
    <w:rsid w:val="00212563"/>
  </w:style>
  <w:style w:type="character" w:customStyle="1" w:styleId="WW8Num24z7">
    <w:name w:val="WW8Num24z7"/>
    <w:uiPriority w:val="99"/>
    <w:rsid w:val="00212563"/>
  </w:style>
  <w:style w:type="character" w:customStyle="1" w:styleId="WW8Num24z8">
    <w:name w:val="WW8Num24z8"/>
    <w:uiPriority w:val="99"/>
    <w:rsid w:val="00212563"/>
  </w:style>
  <w:style w:type="character" w:customStyle="1" w:styleId="WW8Num25z0">
    <w:name w:val="WW8Num25z0"/>
    <w:uiPriority w:val="99"/>
    <w:rsid w:val="00212563"/>
    <w:rPr>
      <w:rFonts w:ascii="Symbol" w:hAnsi="Symbol"/>
    </w:rPr>
  </w:style>
  <w:style w:type="character" w:customStyle="1" w:styleId="WW8Num25z1">
    <w:name w:val="WW8Num25z1"/>
    <w:uiPriority w:val="99"/>
    <w:rsid w:val="00212563"/>
    <w:rPr>
      <w:rFonts w:ascii="Courier New" w:hAnsi="Courier New"/>
    </w:rPr>
  </w:style>
  <w:style w:type="character" w:customStyle="1" w:styleId="WW8Num25z2">
    <w:name w:val="WW8Num25z2"/>
    <w:uiPriority w:val="99"/>
    <w:rsid w:val="00212563"/>
    <w:rPr>
      <w:rFonts w:ascii="Wingdings" w:hAnsi="Wingdings"/>
    </w:rPr>
  </w:style>
  <w:style w:type="character" w:customStyle="1" w:styleId="WW8Num26z0">
    <w:name w:val="WW8Num26z0"/>
    <w:uiPriority w:val="99"/>
    <w:rsid w:val="00212563"/>
    <w:rPr>
      <w:rFonts w:ascii="Symbol" w:hAnsi="Symbol"/>
      <w:b/>
      <w:sz w:val="20"/>
      <w:lang w:val="ru-RU" w:eastAsia="ru-RU"/>
    </w:rPr>
  </w:style>
  <w:style w:type="character" w:customStyle="1" w:styleId="WW8Num26z1">
    <w:name w:val="WW8Num26z1"/>
    <w:uiPriority w:val="99"/>
    <w:rsid w:val="00212563"/>
    <w:rPr>
      <w:rFonts w:ascii="Times New Roman" w:hAnsi="Times New Roman"/>
      <w:b/>
      <w:sz w:val="20"/>
    </w:rPr>
  </w:style>
  <w:style w:type="character" w:customStyle="1" w:styleId="WW8Num26z2">
    <w:name w:val="WW8Num26z2"/>
    <w:uiPriority w:val="99"/>
    <w:rsid w:val="00212563"/>
    <w:rPr>
      <w:i/>
      <w:sz w:val="20"/>
    </w:rPr>
  </w:style>
  <w:style w:type="character" w:customStyle="1" w:styleId="WW8Num26z3">
    <w:name w:val="WW8Num26z3"/>
    <w:uiPriority w:val="99"/>
    <w:rsid w:val="00212563"/>
    <w:rPr>
      <w:i/>
      <w:sz w:val="24"/>
    </w:rPr>
  </w:style>
  <w:style w:type="character" w:customStyle="1" w:styleId="WW8Num26z4">
    <w:name w:val="WW8Num26z4"/>
    <w:uiPriority w:val="99"/>
    <w:rsid w:val="00212563"/>
    <w:rPr>
      <w:sz w:val="24"/>
    </w:rPr>
  </w:style>
  <w:style w:type="character" w:customStyle="1" w:styleId="WW8Num27z0">
    <w:name w:val="WW8Num27z0"/>
    <w:uiPriority w:val="99"/>
    <w:rsid w:val="00212563"/>
    <w:rPr>
      <w:rFonts w:ascii="Symbol" w:hAnsi="Symbol"/>
    </w:rPr>
  </w:style>
  <w:style w:type="character" w:customStyle="1" w:styleId="WW8Num27z1">
    <w:name w:val="WW8Num27z1"/>
    <w:uiPriority w:val="99"/>
    <w:rsid w:val="00212563"/>
    <w:rPr>
      <w:rFonts w:ascii="Courier New" w:hAnsi="Courier New"/>
    </w:rPr>
  </w:style>
  <w:style w:type="character" w:customStyle="1" w:styleId="WW8Num27z2">
    <w:name w:val="WW8Num27z2"/>
    <w:uiPriority w:val="99"/>
    <w:rsid w:val="00212563"/>
    <w:rPr>
      <w:rFonts w:ascii="Wingdings" w:hAnsi="Wingdings"/>
    </w:rPr>
  </w:style>
  <w:style w:type="character" w:customStyle="1" w:styleId="WW8Num28z0">
    <w:name w:val="WW8Num28z0"/>
    <w:uiPriority w:val="99"/>
    <w:rsid w:val="00212563"/>
    <w:rPr>
      <w:rFonts w:ascii="Symbol" w:hAnsi="Symbol"/>
      <w:sz w:val="20"/>
    </w:rPr>
  </w:style>
  <w:style w:type="character" w:customStyle="1" w:styleId="WW8Num28z1">
    <w:name w:val="WW8Num28z1"/>
    <w:uiPriority w:val="99"/>
    <w:rsid w:val="00212563"/>
    <w:rPr>
      <w:rFonts w:ascii="Courier New" w:hAnsi="Courier New"/>
    </w:rPr>
  </w:style>
  <w:style w:type="character" w:customStyle="1" w:styleId="WW8Num28z2">
    <w:name w:val="WW8Num28z2"/>
    <w:uiPriority w:val="99"/>
    <w:rsid w:val="00212563"/>
    <w:rPr>
      <w:rFonts w:ascii="Wingdings" w:hAnsi="Wingdings"/>
    </w:rPr>
  </w:style>
  <w:style w:type="character" w:customStyle="1" w:styleId="WW8Num29z0">
    <w:name w:val="WW8Num29z0"/>
    <w:uiPriority w:val="99"/>
    <w:rsid w:val="00212563"/>
    <w:rPr>
      <w:rFonts w:ascii="Symbol" w:hAnsi="Symbol"/>
    </w:rPr>
  </w:style>
  <w:style w:type="character" w:customStyle="1" w:styleId="WW8Num29z1">
    <w:name w:val="WW8Num29z1"/>
    <w:uiPriority w:val="99"/>
    <w:rsid w:val="00212563"/>
    <w:rPr>
      <w:rFonts w:ascii="Courier New" w:hAnsi="Courier New"/>
    </w:rPr>
  </w:style>
  <w:style w:type="character" w:customStyle="1" w:styleId="WW8Num29z2">
    <w:name w:val="WW8Num29z2"/>
    <w:uiPriority w:val="99"/>
    <w:rsid w:val="00212563"/>
    <w:rPr>
      <w:rFonts w:ascii="Wingdings" w:hAnsi="Wingdings"/>
    </w:rPr>
  </w:style>
  <w:style w:type="character" w:customStyle="1" w:styleId="WW8Num30z0">
    <w:name w:val="WW8Num30z0"/>
    <w:uiPriority w:val="99"/>
    <w:rsid w:val="00212563"/>
    <w:rPr>
      <w:rFonts w:ascii="Symbol" w:hAnsi="Symbol"/>
    </w:rPr>
  </w:style>
  <w:style w:type="character" w:customStyle="1" w:styleId="WW8Num30z1">
    <w:name w:val="WW8Num30z1"/>
    <w:uiPriority w:val="99"/>
    <w:rsid w:val="00212563"/>
    <w:rPr>
      <w:rFonts w:ascii="Courier New" w:hAnsi="Courier New"/>
    </w:rPr>
  </w:style>
  <w:style w:type="character" w:customStyle="1" w:styleId="WW8Num30z2">
    <w:name w:val="WW8Num30z2"/>
    <w:uiPriority w:val="99"/>
    <w:rsid w:val="00212563"/>
    <w:rPr>
      <w:rFonts w:ascii="Wingdings" w:hAnsi="Wingdings"/>
    </w:rPr>
  </w:style>
  <w:style w:type="character" w:customStyle="1" w:styleId="WW8Num31z0">
    <w:name w:val="WW8Num31z0"/>
    <w:uiPriority w:val="99"/>
    <w:rsid w:val="00212563"/>
    <w:rPr>
      <w:rFonts w:ascii="Symbol" w:hAnsi="Symbol"/>
    </w:rPr>
  </w:style>
  <w:style w:type="character" w:customStyle="1" w:styleId="WW8Num31z1">
    <w:name w:val="WW8Num31z1"/>
    <w:uiPriority w:val="99"/>
    <w:rsid w:val="00212563"/>
    <w:rPr>
      <w:rFonts w:ascii="Courier New" w:hAnsi="Courier New"/>
    </w:rPr>
  </w:style>
  <w:style w:type="character" w:customStyle="1" w:styleId="WW8Num31z2">
    <w:name w:val="WW8Num31z2"/>
    <w:uiPriority w:val="99"/>
    <w:rsid w:val="00212563"/>
    <w:rPr>
      <w:rFonts w:ascii="Wingdings" w:hAnsi="Wingdings"/>
    </w:rPr>
  </w:style>
  <w:style w:type="character" w:customStyle="1" w:styleId="WW8Num32z0">
    <w:name w:val="WW8Num32z0"/>
    <w:uiPriority w:val="99"/>
    <w:rsid w:val="00212563"/>
  </w:style>
  <w:style w:type="character" w:customStyle="1" w:styleId="WW8Num32z1">
    <w:name w:val="WW8Num32z1"/>
    <w:uiPriority w:val="99"/>
    <w:rsid w:val="00212563"/>
  </w:style>
  <w:style w:type="character" w:customStyle="1" w:styleId="WW8Num32z2">
    <w:name w:val="WW8Num32z2"/>
    <w:uiPriority w:val="99"/>
    <w:rsid w:val="00212563"/>
  </w:style>
  <w:style w:type="character" w:customStyle="1" w:styleId="WW8Num32z3">
    <w:name w:val="WW8Num32z3"/>
    <w:uiPriority w:val="99"/>
    <w:rsid w:val="00212563"/>
  </w:style>
  <w:style w:type="character" w:customStyle="1" w:styleId="WW8Num32z4">
    <w:name w:val="WW8Num32z4"/>
    <w:uiPriority w:val="99"/>
    <w:rsid w:val="00212563"/>
  </w:style>
  <w:style w:type="character" w:customStyle="1" w:styleId="WW8Num32z5">
    <w:name w:val="WW8Num32z5"/>
    <w:uiPriority w:val="99"/>
    <w:rsid w:val="00212563"/>
  </w:style>
  <w:style w:type="character" w:customStyle="1" w:styleId="WW8Num32z6">
    <w:name w:val="WW8Num32z6"/>
    <w:uiPriority w:val="99"/>
    <w:rsid w:val="00212563"/>
  </w:style>
  <w:style w:type="character" w:customStyle="1" w:styleId="WW8Num32z7">
    <w:name w:val="WW8Num32z7"/>
    <w:uiPriority w:val="99"/>
    <w:rsid w:val="00212563"/>
  </w:style>
  <w:style w:type="character" w:customStyle="1" w:styleId="WW8Num32z8">
    <w:name w:val="WW8Num32z8"/>
    <w:uiPriority w:val="99"/>
    <w:rsid w:val="00212563"/>
  </w:style>
  <w:style w:type="character" w:customStyle="1" w:styleId="1f6">
    <w:name w:val="Основной шрифт абзаца1"/>
    <w:uiPriority w:val="99"/>
    <w:rsid w:val="00212563"/>
  </w:style>
  <w:style w:type="character" w:customStyle="1" w:styleId="1f7">
    <w:name w:val="Строгий1"/>
    <w:uiPriority w:val="99"/>
    <w:rsid w:val="00212563"/>
    <w:rPr>
      <w:b/>
    </w:rPr>
  </w:style>
  <w:style w:type="character" w:customStyle="1" w:styleId="FootnoteTextChar2">
    <w:name w:val="Footnote Text Char2"/>
    <w:aliases w:val="Текст сноски Знак1 Char2,Текст сноски Знак Знак Char2,Текст сноски Знак1 Знак Знак Char2,Текст сноски Знак Знак Знак Знак Char2,Текст сноски Знак1 Знак Знак Знак Знак Char2,Текст сноски Знак Знак Знак Знак Знак Знак Char2,ft Char2"/>
    <w:uiPriority w:val="99"/>
    <w:rsid w:val="00212563"/>
    <w:rPr>
      <w:sz w:val="20"/>
      <w:lang w:eastAsia="en-US"/>
    </w:rPr>
  </w:style>
  <w:style w:type="character" w:customStyle="1" w:styleId="PlainTextChar">
    <w:name w:val="Plain Text Char"/>
    <w:uiPriority w:val="99"/>
    <w:rsid w:val="00212563"/>
    <w:rPr>
      <w:rFonts w:ascii="Times New Roman" w:hAnsi="Times New Roman"/>
      <w:sz w:val="20"/>
      <w:lang w:eastAsia="ru-RU"/>
    </w:rPr>
  </w:style>
  <w:style w:type="character" w:customStyle="1" w:styleId="1f8">
    <w:name w:val="Текст Знак1"/>
    <w:uiPriority w:val="99"/>
    <w:rsid w:val="00212563"/>
    <w:rPr>
      <w:rFonts w:ascii="Courier New" w:hAnsi="Courier New"/>
      <w:sz w:val="20"/>
      <w:lang w:eastAsia="en-US"/>
    </w:rPr>
  </w:style>
  <w:style w:type="character" w:customStyle="1" w:styleId="afff8">
    <w:name w:val="Текст Знак"/>
    <w:uiPriority w:val="99"/>
    <w:rsid w:val="00212563"/>
    <w:rPr>
      <w:rFonts w:ascii="Consolas" w:hAnsi="Consolas"/>
      <w:sz w:val="21"/>
    </w:rPr>
  </w:style>
  <w:style w:type="character" w:customStyle="1" w:styleId="1f9">
    <w:name w:val="Знак сноски1"/>
    <w:uiPriority w:val="99"/>
    <w:rsid w:val="00212563"/>
    <w:rPr>
      <w:vertAlign w:val="superscript"/>
    </w:rPr>
  </w:style>
  <w:style w:type="character" w:customStyle="1" w:styleId="BodytextChar">
    <w:name w:val="Body text Char"/>
    <w:uiPriority w:val="99"/>
    <w:rsid w:val="00212563"/>
    <w:rPr>
      <w:rFonts w:ascii="Arial" w:hAnsi="Arial"/>
      <w:lang w:val="en-GB" w:eastAsia="en-US"/>
    </w:rPr>
  </w:style>
  <w:style w:type="character" w:customStyle="1" w:styleId="1fa">
    <w:name w:val="Знак примечания1"/>
    <w:uiPriority w:val="99"/>
    <w:rsid w:val="00212563"/>
    <w:rPr>
      <w:sz w:val="16"/>
    </w:rPr>
  </w:style>
  <w:style w:type="character" w:customStyle="1" w:styleId="ListLabel1">
    <w:name w:val="ListLabel 1"/>
    <w:uiPriority w:val="99"/>
    <w:rsid w:val="00212563"/>
    <w:rPr>
      <w:rFonts w:ascii="Times New Roman" w:hAnsi="Times New Roman"/>
      <w:b/>
      <w:sz w:val="24"/>
    </w:rPr>
  </w:style>
  <w:style w:type="character" w:customStyle="1" w:styleId="ListLabel2">
    <w:name w:val="ListLabel 2"/>
    <w:uiPriority w:val="99"/>
    <w:rsid w:val="00212563"/>
  </w:style>
  <w:style w:type="character" w:customStyle="1" w:styleId="ListLabel3">
    <w:name w:val="ListLabel 3"/>
    <w:uiPriority w:val="99"/>
    <w:rsid w:val="00212563"/>
  </w:style>
  <w:style w:type="character" w:customStyle="1" w:styleId="ListLabel4">
    <w:name w:val="ListLabel 4"/>
    <w:uiPriority w:val="99"/>
    <w:rsid w:val="00212563"/>
    <w:rPr>
      <w:rFonts w:ascii="Times New Roman" w:hAnsi="Times New Roman"/>
      <w:sz w:val="22"/>
    </w:rPr>
  </w:style>
  <w:style w:type="character" w:customStyle="1" w:styleId="ListLabel5">
    <w:name w:val="ListLabel 5"/>
    <w:uiPriority w:val="99"/>
    <w:rsid w:val="00212563"/>
    <w:rPr>
      <w:rFonts w:eastAsia="Times New Roman"/>
    </w:rPr>
  </w:style>
  <w:style w:type="character" w:customStyle="1" w:styleId="ListLabel6">
    <w:name w:val="ListLabel 6"/>
    <w:uiPriority w:val="99"/>
    <w:rsid w:val="00212563"/>
    <w:rPr>
      <w:rFonts w:ascii="Times New Roman" w:hAnsi="Times New Roman"/>
      <w:b/>
      <w:sz w:val="20"/>
    </w:rPr>
  </w:style>
  <w:style w:type="character" w:customStyle="1" w:styleId="ListLabel7">
    <w:name w:val="ListLabel 7"/>
    <w:uiPriority w:val="99"/>
    <w:rsid w:val="00212563"/>
    <w:rPr>
      <w:rFonts w:ascii="Times New Roman" w:hAnsi="Times New Roman"/>
      <w:b/>
      <w:sz w:val="20"/>
    </w:rPr>
  </w:style>
  <w:style w:type="character" w:customStyle="1" w:styleId="ListLabel8">
    <w:name w:val="ListLabel 8"/>
    <w:uiPriority w:val="99"/>
    <w:rsid w:val="00212563"/>
    <w:rPr>
      <w:rFonts w:ascii="Times New Roman" w:hAnsi="Times New Roman"/>
      <w:b/>
      <w:i/>
      <w:sz w:val="20"/>
    </w:rPr>
  </w:style>
  <w:style w:type="character" w:customStyle="1" w:styleId="ListLabel9">
    <w:name w:val="ListLabel 9"/>
    <w:uiPriority w:val="99"/>
    <w:rsid w:val="00212563"/>
    <w:rPr>
      <w:i/>
      <w:sz w:val="24"/>
    </w:rPr>
  </w:style>
  <w:style w:type="character" w:customStyle="1" w:styleId="ListLabel10">
    <w:name w:val="ListLabel 10"/>
    <w:uiPriority w:val="99"/>
    <w:rsid w:val="00212563"/>
    <w:rPr>
      <w:sz w:val="24"/>
    </w:rPr>
  </w:style>
  <w:style w:type="character" w:customStyle="1" w:styleId="ListLabel11">
    <w:name w:val="ListLabel 11"/>
    <w:uiPriority w:val="99"/>
    <w:rsid w:val="00212563"/>
    <w:rPr>
      <w:i/>
      <w:sz w:val="20"/>
    </w:rPr>
  </w:style>
  <w:style w:type="character" w:customStyle="1" w:styleId="afff9">
    <w:name w:val="Ссылка указателя"/>
    <w:uiPriority w:val="99"/>
    <w:rsid w:val="00212563"/>
  </w:style>
  <w:style w:type="character" w:customStyle="1" w:styleId="afffa">
    <w:name w:val="Символ сноски"/>
    <w:uiPriority w:val="99"/>
    <w:rsid w:val="00212563"/>
  </w:style>
  <w:style w:type="character" w:customStyle="1" w:styleId="afffb">
    <w:name w:val="Символы концевой сноски"/>
    <w:uiPriority w:val="99"/>
    <w:rsid w:val="00212563"/>
    <w:rPr>
      <w:vertAlign w:val="superscript"/>
    </w:rPr>
  </w:style>
  <w:style w:type="character" w:customStyle="1" w:styleId="WW-">
    <w:name w:val="WW-Символы концевой сноски"/>
    <w:uiPriority w:val="99"/>
    <w:rsid w:val="00212563"/>
  </w:style>
  <w:style w:type="paragraph" w:customStyle="1" w:styleId="1fb">
    <w:name w:val="Заголовок1"/>
    <w:basedOn w:val="a"/>
    <w:next w:val="aff5"/>
    <w:uiPriority w:val="99"/>
    <w:rsid w:val="00212563"/>
    <w:pPr>
      <w:keepNext/>
      <w:keepLines/>
      <w:suppressAutoHyphens/>
      <w:spacing w:before="240" w:after="120" w:line="240" w:lineRule="auto"/>
      <w:jc w:val="both"/>
    </w:pPr>
    <w:rPr>
      <w:rFonts w:ascii="Liberation Sans" w:eastAsia="Microsoft YaHei" w:hAnsi="Liberation Sans" w:cs="Liberation Sans"/>
      <w:kern w:val="1"/>
      <w:sz w:val="28"/>
      <w:szCs w:val="28"/>
    </w:rPr>
  </w:style>
  <w:style w:type="paragraph" w:styleId="afffc">
    <w:name w:val="List"/>
    <w:basedOn w:val="aff5"/>
    <w:uiPriority w:val="99"/>
    <w:rsid w:val="00212563"/>
    <w:pPr>
      <w:keepNext/>
      <w:keepLines/>
      <w:suppressAutoHyphens/>
      <w:spacing w:after="140" w:line="288" w:lineRule="auto"/>
      <w:jc w:val="both"/>
    </w:pPr>
    <w:rPr>
      <w:rFonts w:cs="Calibri"/>
      <w:kern w:val="1"/>
      <w:sz w:val="22"/>
      <w:szCs w:val="22"/>
      <w:lang w:val="ru-RU" w:eastAsia="en-US"/>
    </w:rPr>
  </w:style>
  <w:style w:type="paragraph" w:customStyle="1" w:styleId="1fc">
    <w:name w:val="Указатель1"/>
    <w:basedOn w:val="a"/>
    <w:uiPriority w:val="99"/>
    <w:rsid w:val="00212563"/>
    <w:pPr>
      <w:keepNext/>
      <w:keepLines/>
      <w:suppressLineNumbers/>
      <w:suppressAutoHyphens/>
      <w:spacing w:after="0" w:line="240" w:lineRule="auto"/>
      <w:jc w:val="both"/>
    </w:pPr>
    <w:rPr>
      <w:rFonts w:cs="Calibri"/>
      <w:kern w:val="1"/>
    </w:rPr>
  </w:style>
  <w:style w:type="paragraph" w:customStyle="1" w:styleId="1fd">
    <w:name w:val="Обычный (веб)1"/>
    <w:basedOn w:val="a"/>
    <w:uiPriority w:val="99"/>
    <w:rsid w:val="00212563"/>
    <w:pPr>
      <w:keepNext/>
      <w:keepLines/>
      <w:suppressAutoHyphens/>
      <w:spacing w:before="280" w:after="280" w:line="240" w:lineRule="auto"/>
      <w:jc w:val="both"/>
    </w:pPr>
    <w:rPr>
      <w:rFonts w:ascii="Times New Roman" w:eastAsia="Times New Roman" w:hAnsi="Times New Roman"/>
      <w:kern w:val="1"/>
      <w:sz w:val="24"/>
      <w:szCs w:val="24"/>
      <w:lang w:eastAsia="ru-RU"/>
    </w:rPr>
  </w:style>
  <w:style w:type="paragraph" w:customStyle="1" w:styleId="1fe">
    <w:name w:val="Текст сноски1"/>
    <w:basedOn w:val="a"/>
    <w:uiPriority w:val="99"/>
    <w:rsid w:val="00212563"/>
    <w:pPr>
      <w:keepNext/>
      <w:keepLines/>
      <w:suppressAutoHyphens/>
      <w:spacing w:after="0" w:line="240" w:lineRule="auto"/>
      <w:jc w:val="both"/>
    </w:pPr>
    <w:rPr>
      <w:rFonts w:cs="Calibri"/>
      <w:kern w:val="1"/>
      <w:sz w:val="20"/>
      <w:szCs w:val="20"/>
      <w:lang w:val="en-US"/>
    </w:rPr>
  </w:style>
  <w:style w:type="paragraph" w:customStyle="1" w:styleId="1ff">
    <w:name w:val="Текст1"/>
    <w:basedOn w:val="a"/>
    <w:uiPriority w:val="99"/>
    <w:rsid w:val="00212563"/>
    <w:pPr>
      <w:keepNext/>
      <w:keepLines/>
      <w:suppressAutoHyphens/>
      <w:spacing w:after="0" w:line="240" w:lineRule="auto"/>
      <w:jc w:val="both"/>
    </w:pPr>
    <w:rPr>
      <w:rFonts w:cs="Calibri"/>
      <w:kern w:val="1"/>
      <w:sz w:val="20"/>
      <w:szCs w:val="20"/>
      <w:lang w:eastAsia="ru-RU"/>
    </w:rPr>
  </w:style>
  <w:style w:type="paragraph" w:customStyle="1" w:styleId="HTML10">
    <w:name w:val="Стандартный HTML1"/>
    <w:basedOn w:val="a"/>
    <w:uiPriority w:val="99"/>
    <w:rsid w:val="0021256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left="720"/>
      <w:jc w:val="both"/>
    </w:pPr>
    <w:rPr>
      <w:rFonts w:ascii="Arial Unicode MS" w:eastAsia="Arial Unicode MS" w:hAnsi="Times New Roman" w:cs="Arial Unicode MS"/>
      <w:kern w:val="1"/>
      <w:sz w:val="20"/>
      <w:szCs w:val="20"/>
      <w:lang w:eastAsia="ru-RU"/>
    </w:rPr>
  </w:style>
  <w:style w:type="paragraph" w:customStyle="1" w:styleId="ConsPlusNormal">
    <w:name w:val="ConsPlusNormal"/>
    <w:uiPriority w:val="99"/>
    <w:rsid w:val="00212563"/>
    <w:pPr>
      <w:widowControl w:val="0"/>
      <w:suppressAutoHyphens/>
      <w:ind w:firstLine="720"/>
      <w:jc w:val="both"/>
    </w:pPr>
    <w:rPr>
      <w:rFonts w:ascii="Arial" w:eastAsia="Times New Roman" w:hAnsi="Arial" w:cs="Arial"/>
      <w:kern w:val="1"/>
      <w:sz w:val="22"/>
      <w:szCs w:val="22"/>
      <w:lang w:val="en-US" w:eastAsia="en-US"/>
    </w:rPr>
  </w:style>
  <w:style w:type="paragraph" w:customStyle="1" w:styleId="BodyText1">
    <w:name w:val="Body Text1"/>
    <w:uiPriority w:val="99"/>
    <w:rsid w:val="00212563"/>
    <w:pPr>
      <w:suppressAutoHyphens/>
      <w:jc w:val="both"/>
    </w:pPr>
    <w:rPr>
      <w:rFonts w:ascii="Arial" w:hAnsi="Arial" w:cs="Arial"/>
      <w:kern w:val="1"/>
      <w:sz w:val="22"/>
      <w:szCs w:val="22"/>
      <w:lang w:val="en-GB" w:eastAsia="en-US"/>
    </w:rPr>
  </w:style>
  <w:style w:type="paragraph" w:customStyle="1" w:styleId="1ff0">
    <w:name w:val="Текст выноски1"/>
    <w:basedOn w:val="a"/>
    <w:uiPriority w:val="99"/>
    <w:rsid w:val="00212563"/>
    <w:pPr>
      <w:keepNext/>
      <w:keepLines/>
      <w:suppressAutoHyphens/>
      <w:spacing w:after="0" w:line="240" w:lineRule="auto"/>
      <w:ind w:left="720"/>
      <w:jc w:val="both"/>
    </w:pPr>
    <w:rPr>
      <w:rFonts w:ascii="Tahoma" w:hAnsi="Tahoma" w:cs="Tahoma"/>
      <w:kern w:val="1"/>
      <w:sz w:val="16"/>
      <w:szCs w:val="16"/>
      <w:lang w:val="en-GB"/>
    </w:rPr>
  </w:style>
  <w:style w:type="paragraph" w:customStyle="1" w:styleId="131">
    <w:name w:val="Без интервала13"/>
    <w:uiPriority w:val="99"/>
    <w:rsid w:val="00212563"/>
    <w:pPr>
      <w:suppressAutoHyphens/>
      <w:jc w:val="both"/>
    </w:pPr>
    <w:rPr>
      <w:rFonts w:cs="Calibri"/>
      <w:kern w:val="1"/>
      <w:sz w:val="22"/>
      <w:szCs w:val="22"/>
      <w:lang w:eastAsia="en-US"/>
    </w:rPr>
  </w:style>
  <w:style w:type="paragraph" w:styleId="afffd">
    <w:name w:val="toa heading"/>
    <w:basedOn w:val="1"/>
    <w:uiPriority w:val="99"/>
    <w:semiHidden/>
    <w:rsid w:val="00212563"/>
    <w:pPr>
      <w:suppressAutoHyphens/>
      <w:spacing w:line="240" w:lineRule="auto"/>
    </w:pPr>
    <w:rPr>
      <w:rFonts w:cs="Cambria"/>
      <w:kern w:val="1"/>
      <w:lang w:eastAsia="ru-RU"/>
    </w:rPr>
  </w:style>
  <w:style w:type="paragraph" w:customStyle="1" w:styleId="1ff1">
    <w:name w:val="Название объекта1"/>
    <w:basedOn w:val="a"/>
    <w:uiPriority w:val="99"/>
    <w:rsid w:val="00212563"/>
    <w:pPr>
      <w:keepNext/>
      <w:keepLines/>
      <w:suppressAutoHyphens/>
      <w:spacing w:line="240" w:lineRule="auto"/>
    </w:pPr>
    <w:rPr>
      <w:rFonts w:ascii="Times New Roman" w:eastAsia="Times New Roman" w:hAnsi="Times New Roman"/>
      <w:b/>
      <w:bCs/>
      <w:color w:val="000000"/>
      <w:kern w:val="1"/>
      <w:sz w:val="18"/>
      <w:szCs w:val="18"/>
      <w:lang w:val="en-GB" w:eastAsia="de-DE"/>
    </w:rPr>
  </w:style>
  <w:style w:type="paragraph" w:customStyle="1" w:styleId="AbsatzformatSource">
    <w:name w:val="Absatzformat Source"/>
    <w:basedOn w:val="a"/>
    <w:uiPriority w:val="99"/>
    <w:rsid w:val="00212563"/>
    <w:pPr>
      <w:keepNext/>
      <w:keepLines/>
      <w:suppressAutoHyphens/>
      <w:spacing w:before="120" w:after="240" w:line="240" w:lineRule="auto"/>
      <w:jc w:val="both"/>
    </w:pPr>
    <w:rPr>
      <w:rFonts w:cs="Calibri"/>
      <w:kern w:val="1"/>
      <w:sz w:val="24"/>
      <w:szCs w:val="24"/>
      <w:lang w:val="en-GB" w:eastAsia="de-DE"/>
    </w:rPr>
  </w:style>
  <w:style w:type="paragraph" w:customStyle="1" w:styleId="ConsPlusNonformat">
    <w:name w:val="ConsPlusNonformat"/>
    <w:uiPriority w:val="99"/>
    <w:rsid w:val="00212563"/>
    <w:pPr>
      <w:widowControl w:val="0"/>
      <w:suppressAutoHyphens/>
    </w:pPr>
    <w:rPr>
      <w:rFonts w:ascii="Courier New" w:eastAsia="Times New Roman" w:hAnsi="Courier New" w:cs="Courier New"/>
      <w:kern w:val="1"/>
      <w:sz w:val="22"/>
      <w:szCs w:val="22"/>
    </w:rPr>
  </w:style>
  <w:style w:type="paragraph" w:customStyle="1" w:styleId="1ff2">
    <w:name w:val="Текст примечания1"/>
    <w:basedOn w:val="a"/>
    <w:uiPriority w:val="99"/>
    <w:rsid w:val="00212563"/>
    <w:pPr>
      <w:keepNext/>
      <w:keepLines/>
      <w:suppressAutoHyphens/>
      <w:spacing w:after="160" w:line="240" w:lineRule="auto"/>
    </w:pPr>
    <w:rPr>
      <w:rFonts w:cs="Calibri"/>
      <w:kern w:val="1"/>
      <w:sz w:val="20"/>
      <w:szCs w:val="20"/>
      <w:lang w:val="en-US"/>
    </w:rPr>
  </w:style>
  <w:style w:type="paragraph" w:customStyle="1" w:styleId="1ff3">
    <w:name w:val="Тема примечания1"/>
    <w:basedOn w:val="1ff2"/>
    <w:uiPriority w:val="99"/>
    <w:rsid w:val="00212563"/>
    <w:rPr>
      <w:b/>
      <w:bCs/>
    </w:rPr>
  </w:style>
  <w:style w:type="paragraph" w:customStyle="1" w:styleId="afffe">
    <w:name w:val="Содержимое врезки"/>
    <w:basedOn w:val="a"/>
    <w:uiPriority w:val="99"/>
    <w:rsid w:val="00212563"/>
    <w:pPr>
      <w:keepNext/>
      <w:keepLines/>
      <w:suppressAutoHyphens/>
      <w:spacing w:after="0" w:line="240" w:lineRule="auto"/>
      <w:jc w:val="both"/>
    </w:pPr>
    <w:rPr>
      <w:rFonts w:cs="Calibri"/>
      <w:kern w:val="1"/>
    </w:rPr>
  </w:style>
  <w:style w:type="paragraph" w:customStyle="1" w:styleId="affff">
    <w:name w:val="Блочная цитата"/>
    <w:basedOn w:val="a"/>
    <w:uiPriority w:val="99"/>
    <w:rsid w:val="00212563"/>
    <w:pPr>
      <w:keepNext/>
      <w:keepLines/>
      <w:suppressAutoHyphens/>
      <w:spacing w:after="0" w:line="240" w:lineRule="auto"/>
      <w:jc w:val="both"/>
    </w:pPr>
    <w:rPr>
      <w:rFonts w:cs="Calibri"/>
      <w:kern w:val="1"/>
    </w:rPr>
  </w:style>
  <w:style w:type="paragraph" w:customStyle="1" w:styleId="affff0">
    <w:name w:val="Содержимое таблицы"/>
    <w:basedOn w:val="a"/>
    <w:uiPriority w:val="99"/>
    <w:rsid w:val="00212563"/>
    <w:pPr>
      <w:keepNext/>
      <w:keepLines/>
      <w:suppressLineNumbers/>
      <w:suppressAutoHyphens/>
      <w:spacing w:after="0" w:line="240" w:lineRule="auto"/>
      <w:jc w:val="both"/>
    </w:pPr>
    <w:rPr>
      <w:rFonts w:cs="Calibri"/>
      <w:kern w:val="1"/>
    </w:rPr>
  </w:style>
  <w:style w:type="paragraph" w:customStyle="1" w:styleId="affff1">
    <w:name w:val="Заголовок таблицы"/>
    <w:basedOn w:val="affff0"/>
    <w:uiPriority w:val="99"/>
    <w:rsid w:val="00212563"/>
    <w:pPr>
      <w:jc w:val="center"/>
    </w:pPr>
    <w:rPr>
      <w:b/>
      <w:bCs/>
    </w:rPr>
  </w:style>
  <w:style w:type="paragraph" w:customStyle="1" w:styleId="Table">
    <w:name w:val="Table"/>
    <w:basedOn w:val="a"/>
    <w:uiPriority w:val="99"/>
    <w:rsid w:val="00212563"/>
    <w:pPr>
      <w:tabs>
        <w:tab w:val="left" w:pos="567"/>
      </w:tabs>
      <w:spacing w:before="60" w:after="60" w:line="240" w:lineRule="auto"/>
    </w:pPr>
    <w:rPr>
      <w:rFonts w:eastAsia="MS Mincho" w:cs="Calibri"/>
      <w:sz w:val="20"/>
      <w:szCs w:val="20"/>
      <w:lang w:val="en-GB"/>
    </w:rPr>
  </w:style>
  <w:style w:type="character" w:customStyle="1" w:styleId="35">
    <w:name w:val="Основной текст (3)"/>
    <w:uiPriority w:val="99"/>
    <w:rsid w:val="00212563"/>
    <w:rPr>
      <w:rFonts w:ascii="Times New Roman" w:hAnsi="Times New Roman" w:cs="Times New Roman"/>
      <w:b/>
      <w:bCs/>
      <w:color w:val="000000"/>
      <w:spacing w:val="0"/>
      <w:w w:val="100"/>
      <w:position w:val="0"/>
      <w:sz w:val="17"/>
      <w:szCs w:val="17"/>
      <w:u w:val="none"/>
      <w:lang w:val="ru-RU"/>
    </w:rPr>
  </w:style>
  <w:style w:type="character" w:customStyle="1" w:styleId="ListParagraphChar2">
    <w:name w:val="List Paragraph Char2"/>
    <w:aliases w:val="List Paragraph (numbered (a)) Char1,Bullets Char1,List Paragraph1 Char1,Akapit z listą BS Char1,List Square Char1,WB Para Char1"/>
    <w:uiPriority w:val="99"/>
    <w:locked/>
    <w:rsid w:val="00212563"/>
    <w:rPr>
      <w:rFonts w:ascii="Calibri" w:hAnsi="Calibri"/>
      <w:lang w:val="ru-RU" w:eastAsia="ru-RU"/>
    </w:rPr>
  </w:style>
  <w:style w:type="paragraph" w:customStyle="1" w:styleId="2f">
    <w:name w:val="Без интервала2"/>
    <w:uiPriority w:val="99"/>
    <w:rsid w:val="00212563"/>
    <w:rPr>
      <w:rFonts w:eastAsia="Times New Roman" w:cs="Calibri"/>
      <w:sz w:val="22"/>
      <w:szCs w:val="22"/>
      <w:lang w:eastAsia="en-US"/>
    </w:rPr>
  </w:style>
  <w:style w:type="character" w:customStyle="1" w:styleId="1ff4">
    <w:name w:val="Дата Знак1"/>
    <w:uiPriority w:val="99"/>
    <w:semiHidden/>
    <w:rsid w:val="00212563"/>
    <w:rPr>
      <w:rFonts w:cs="Times New Roman"/>
    </w:rPr>
  </w:style>
  <w:style w:type="character" w:customStyle="1" w:styleId="1ff5">
    <w:name w:val="Основной текст с отступом Знак1"/>
    <w:uiPriority w:val="99"/>
    <w:semiHidden/>
    <w:rsid w:val="00212563"/>
    <w:rPr>
      <w:rFonts w:cs="Times New Roman"/>
    </w:rPr>
  </w:style>
  <w:style w:type="paragraph" w:customStyle="1" w:styleId="112">
    <w:name w:val="Абзац списка11"/>
    <w:basedOn w:val="a"/>
    <w:uiPriority w:val="99"/>
    <w:rsid w:val="00212563"/>
    <w:pPr>
      <w:ind w:left="720"/>
    </w:pPr>
    <w:rPr>
      <w:rFonts w:eastAsia="Times New Roman" w:cs="Calibri"/>
    </w:rPr>
  </w:style>
  <w:style w:type="character" w:customStyle="1" w:styleId="2f0">
    <w:name w:val="Знак Знак2"/>
    <w:uiPriority w:val="99"/>
    <w:rsid w:val="00212563"/>
    <w:rPr>
      <w:rFonts w:ascii="Times New Roman" w:hAnsi="Times New Roman"/>
      <w:sz w:val="19"/>
      <w:u w:val="none"/>
    </w:rPr>
  </w:style>
  <w:style w:type="paragraph" w:customStyle="1" w:styleId="113">
    <w:name w:val="Без интервала11"/>
    <w:uiPriority w:val="99"/>
    <w:qFormat/>
    <w:rsid w:val="00212563"/>
    <w:pPr>
      <w:suppressAutoHyphens/>
      <w:jc w:val="both"/>
    </w:pPr>
    <w:rPr>
      <w:rFonts w:cs="Calibri"/>
      <w:kern w:val="1"/>
      <w:sz w:val="22"/>
      <w:szCs w:val="22"/>
      <w:lang w:eastAsia="en-US"/>
    </w:rPr>
  </w:style>
  <w:style w:type="character" w:customStyle="1" w:styleId="ListParagraphChar3">
    <w:name w:val="List Paragraph Char3"/>
    <w:aliases w:val="List Paragraph (numbered (a)) Char2,Bullets Char2,List Paragraph1 Char2,Akapit z listą BS Char2,List Square Char2,WB Para Char2"/>
    <w:uiPriority w:val="99"/>
    <w:locked/>
    <w:rsid w:val="00212563"/>
    <w:rPr>
      <w:rFonts w:ascii="Calibri" w:hAnsi="Calibri"/>
      <w:lang w:eastAsia="ru-RU"/>
    </w:rPr>
  </w:style>
  <w:style w:type="character" w:customStyle="1" w:styleId="NormalWebChar">
    <w:name w:val="Normal (Web) Char"/>
    <w:aliases w:val="Обычный (Web) Char"/>
    <w:uiPriority w:val="99"/>
    <w:locked/>
    <w:rsid w:val="00212563"/>
    <w:rPr>
      <w:rFonts w:ascii="Times New Roman" w:hAnsi="Times New Roman"/>
      <w:sz w:val="24"/>
      <w:lang w:eastAsia="ru-RU"/>
    </w:rPr>
  </w:style>
  <w:style w:type="paragraph" w:styleId="48">
    <w:name w:val="toc 4"/>
    <w:basedOn w:val="a"/>
    <w:next w:val="a"/>
    <w:autoRedefine/>
    <w:uiPriority w:val="99"/>
    <w:semiHidden/>
    <w:rsid w:val="00212563"/>
    <w:pPr>
      <w:spacing w:after="0"/>
      <w:ind w:left="440"/>
    </w:pPr>
    <w:rPr>
      <w:rFonts w:eastAsia="Times New Roman" w:cs="Calibri"/>
      <w:sz w:val="20"/>
      <w:szCs w:val="20"/>
      <w:lang w:eastAsia="ru-RU"/>
    </w:rPr>
  </w:style>
  <w:style w:type="paragraph" w:styleId="54">
    <w:name w:val="toc 5"/>
    <w:basedOn w:val="a"/>
    <w:next w:val="a"/>
    <w:autoRedefine/>
    <w:uiPriority w:val="99"/>
    <w:semiHidden/>
    <w:rsid w:val="00212563"/>
    <w:pPr>
      <w:spacing w:after="0"/>
      <w:ind w:left="660"/>
    </w:pPr>
    <w:rPr>
      <w:rFonts w:eastAsia="Times New Roman" w:cs="Calibri"/>
      <w:sz w:val="20"/>
      <w:szCs w:val="20"/>
      <w:lang w:eastAsia="ru-RU"/>
    </w:rPr>
  </w:style>
  <w:style w:type="paragraph" w:styleId="61">
    <w:name w:val="toc 6"/>
    <w:basedOn w:val="a"/>
    <w:next w:val="a"/>
    <w:autoRedefine/>
    <w:uiPriority w:val="99"/>
    <w:semiHidden/>
    <w:rsid w:val="00212563"/>
    <w:pPr>
      <w:spacing w:after="0"/>
      <w:ind w:left="880"/>
    </w:pPr>
    <w:rPr>
      <w:rFonts w:eastAsia="Times New Roman" w:cs="Calibri"/>
      <w:sz w:val="20"/>
      <w:szCs w:val="20"/>
      <w:lang w:eastAsia="ru-RU"/>
    </w:rPr>
  </w:style>
  <w:style w:type="paragraph" w:styleId="71">
    <w:name w:val="toc 7"/>
    <w:basedOn w:val="a"/>
    <w:next w:val="a"/>
    <w:autoRedefine/>
    <w:uiPriority w:val="99"/>
    <w:semiHidden/>
    <w:rsid w:val="00212563"/>
    <w:pPr>
      <w:spacing w:after="0"/>
      <w:ind w:left="1100"/>
    </w:pPr>
    <w:rPr>
      <w:rFonts w:eastAsia="Times New Roman" w:cs="Calibri"/>
      <w:sz w:val="20"/>
      <w:szCs w:val="20"/>
      <w:lang w:eastAsia="ru-RU"/>
    </w:rPr>
  </w:style>
  <w:style w:type="paragraph" w:styleId="81">
    <w:name w:val="toc 8"/>
    <w:basedOn w:val="a"/>
    <w:next w:val="a"/>
    <w:autoRedefine/>
    <w:uiPriority w:val="99"/>
    <w:semiHidden/>
    <w:rsid w:val="00212563"/>
    <w:pPr>
      <w:spacing w:after="0"/>
      <w:ind w:left="1320"/>
    </w:pPr>
    <w:rPr>
      <w:rFonts w:eastAsia="Times New Roman" w:cs="Calibri"/>
      <w:sz w:val="20"/>
      <w:szCs w:val="20"/>
      <w:lang w:eastAsia="ru-RU"/>
    </w:rPr>
  </w:style>
  <w:style w:type="paragraph" w:styleId="91">
    <w:name w:val="toc 9"/>
    <w:basedOn w:val="a"/>
    <w:next w:val="a"/>
    <w:autoRedefine/>
    <w:uiPriority w:val="99"/>
    <w:semiHidden/>
    <w:rsid w:val="00212563"/>
    <w:pPr>
      <w:spacing w:after="0"/>
      <w:ind w:left="1540"/>
    </w:pPr>
    <w:rPr>
      <w:rFonts w:eastAsia="Times New Roman" w:cs="Calibri"/>
      <w:sz w:val="20"/>
      <w:szCs w:val="20"/>
      <w:lang w:eastAsia="ru-RU"/>
    </w:rPr>
  </w:style>
  <w:style w:type="character" w:customStyle="1" w:styleId="shorttext">
    <w:name w:val="short_text"/>
    <w:uiPriority w:val="99"/>
    <w:rsid w:val="00212563"/>
    <w:rPr>
      <w:rFonts w:cs="Times New Roman"/>
    </w:rPr>
  </w:style>
  <w:style w:type="character" w:customStyle="1" w:styleId="translation-chunk">
    <w:name w:val="translation-chunk"/>
    <w:uiPriority w:val="99"/>
    <w:rsid w:val="00212563"/>
  </w:style>
  <w:style w:type="character" w:customStyle="1" w:styleId="alt-edited1">
    <w:name w:val="alt-edited1"/>
    <w:uiPriority w:val="99"/>
    <w:rsid w:val="00212563"/>
    <w:rPr>
      <w:rFonts w:cs="Times New Roman"/>
      <w:color w:val="auto"/>
    </w:rPr>
  </w:style>
  <w:style w:type="paragraph" w:customStyle="1" w:styleId="120">
    <w:name w:val="Абзац списка12"/>
    <w:basedOn w:val="a"/>
    <w:uiPriority w:val="99"/>
    <w:rsid w:val="00212563"/>
    <w:pPr>
      <w:ind w:left="720"/>
    </w:pPr>
    <w:rPr>
      <w:rFonts w:eastAsia="Times New Roman" w:cs="Calibri"/>
    </w:rPr>
  </w:style>
  <w:style w:type="character" w:customStyle="1" w:styleId="36">
    <w:name w:val="Знак Знак3"/>
    <w:uiPriority w:val="99"/>
    <w:rsid w:val="00212563"/>
    <w:rPr>
      <w:rFonts w:ascii="Times New Roman" w:hAnsi="Times New Roman"/>
      <w:sz w:val="19"/>
      <w:u w:val="none"/>
    </w:rPr>
  </w:style>
  <w:style w:type="paragraph" w:customStyle="1" w:styleId="121">
    <w:name w:val="Без интервала12"/>
    <w:uiPriority w:val="99"/>
    <w:rsid w:val="00212563"/>
    <w:pPr>
      <w:suppressAutoHyphens/>
      <w:jc w:val="both"/>
    </w:pPr>
    <w:rPr>
      <w:rFonts w:cs="Calibri"/>
      <w:kern w:val="1"/>
      <w:sz w:val="22"/>
      <w:szCs w:val="22"/>
      <w:lang w:eastAsia="en-US"/>
    </w:rPr>
  </w:style>
  <w:style w:type="character" w:customStyle="1" w:styleId="710">
    <w:name w:val="Заголовок 7 Знак1"/>
    <w:uiPriority w:val="99"/>
    <w:semiHidden/>
    <w:rsid w:val="00212563"/>
    <w:rPr>
      <w:rFonts w:ascii="Cambria" w:hAnsi="Cambria" w:cs="Cambria"/>
      <w:i/>
      <w:iCs/>
      <w:color w:val="auto"/>
      <w:sz w:val="22"/>
      <w:szCs w:val="22"/>
      <w:lang w:eastAsia="ru-RU"/>
    </w:rPr>
  </w:style>
  <w:style w:type="character" w:customStyle="1" w:styleId="810">
    <w:name w:val="Заголовок 8 Знак1"/>
    <w:uiPriority w:val="99"/>
    <w:semiHidden/>
    <w:rsid w:val="00212563"/>
    <w:rPr>
      <w:rFonts w:ascii="Cambria" w:hAnsi="Cambria" w:cs="Cambria"/>
      <w:color w:val="auto"/>
      <w:lang w:eastAsia="ru-RU"/>
    </w:rPr>
  </w:style>
  <w:style w:type="character" w:customStyle="1" w:styleId="910">
    <w:name w:val="Заголовок 9 Знак1"/>
    <w:uiPriority w:val="99"/>
    <w:semiHidden/>
    <w:rsid w:val="00212563"/>
    <w:rPr>
      <w:rFonts w:ascii="Cambria" w:hAnsi="Cambria" w:cs="Cambria"/>
      <w:i/>
      <w:iCs/>
      <w:color w:val="auto"/>
      <w:lang w:eastAsia="ru-RU"/>
    </w:rPr>
  </w:style>
  <w:style w:type="paragraph" w:customStyle="1" w:styleId="formattext">
    <w:name w:val="formattext"/>
    <w:basedOn w:val="a"/>
    <w:rsid w:val="00212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6">
    <w:name w:val="style36"/>
    <w:basedOn w:val="a"/>
    <w:rsid w:val="009916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jlqj4b">
    <w:name w:val="jlqj4b"/>
    <w:basedOn w:val="a0"/>
    <w:rsid w:val="00C90445"/>
  </w:style>
  <w:style w:type="character" w:styleId="affff2">
    <w:name w:val="Unresolved Mention"/>
    <w:uiPriority w:val="99"/>
    <w:semiHidden/>
    <w:unhideWhenUsed/>
    <w:rsid w:val="0004630D"/>
    <w:rPr>
      <w:color w:val="605E5C"/>
      <w:shd w:val="clear" w:color="auto" w:fill="E1DFDD"/>
    </w:rPr>
  </w:style>
  <w:style w:type="paragraph" w:customStyle="1" w:styleId="1ff6">
    <w:name w:val="БОБ1"/>
    <w:basedOn w:val="1"/>
    <w:next w:val="1"/>
    <w:link w:val="1ff7"/>
    <w:qFormat/>
    <w:rsid w:val="00D23AF4"/>
    <w:pPr>
      <w:spacing w:before="240" w:after="240" w:line="240" w:lineRule="auto"/>
      <w:ind w:firstLine="567"/>
      <w:jc w:val="center"/>
    </w:pPr>
    <w:rPr>
      <w:rFonts w:ascii="Times New Roman" w:eastAsia="Calibri" w:hAnsi="Times New Roman"/>
      <w:b w:val="0"/>
      <w:color w:val="auto"/>
      <w:lang w:val="tg-Cyrl-TJ"/>
    </w:rPr>
  </w:style>
  <w:style w:type="character" w:customStyle="1" w:styleId="1ff7">
    <w:name w:val="БОБ1 Знак"/>
    <w:link w:val="1ff6"/>
    <w:rsid w:val="00D23AF4"/>
    <w:rPr>
      <w:rFonts w:ascii="Times New Roman" w:eastAsia="Calibri" w:hAnsi="Times New Roman" w:cs="Times New Roman"/>
      <w:bCs/>
      <w:sz w:val="28"/>
      <w:szCs w:val="28"/>
      <w:lang w:val="tg-Cyrl-TJ"/>
    </w:rPr>
  </w:style>
  <w:style w:type="paragraph" w:customStyle="1" w:styleId="affff3">
    <w:name w:val="ПАРАГРАФ"/>
    <w:basedOn w:val="20"/>
    <w:link w:val="affff4"/>
    <w:qFormat/>
    <w:rsid w:val="00D23AF4"/>
    <w:pPr>
      <w:spacing w:before="160" w:after="160"/>
      <w:ind w:firstLine="567"/>
      <w:jc w:val="center"/>
    </w:pPr>
    <w:rPr>
      <w:b w:val="0"/>
      <w:sz w:val="28"/>
      <w:lang w:eastAsia="x-none"/>
    </w:rPr>
  </w:style>
  <w:style w:type="character" w:customStyle="1" w:styleId="affff4">
    <w:name w:val="ПАРАГРАФ Знак"/>
    <w:link w:val="affff3"/>
    <w:rsid w:val="00D23AF4"/>
    <w:rPr>
      <w:rFonts w:ascii="Times New Roman" w:eastAsia="Times New Roman" w:hAnsi="Times New Roman" w:cs="Times New Roman"/>
      <w:bCs/>
      <w:sz w:val="28"/>
      <w:szCs w:val="3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4385">
      <w:bodyDiv w:val="1"/>
      <w:marLeft w:val="0"/>
      <w:marRight w:val="0"/>
      <w:marTop w:val="0"/>
      <w:marBottom w:val="0"/>
      <w:divBdr>
        <w:top w:val="none" w:sz="0" w:space="0" w:color="auto"/>
        <w:left w:val="none" w:sz="0" w:space="0" w:color="auto"/>
        <w:bottom w:val="none" w:sz="0" w:space="0" w:color="auto"/>
        <w:right w:val="none" w:sz="0" w:space="0" w:color="auto"/>
      </w:divBdr>
    </w:div>
    <w:div w:id="73404980">
      <w:bodyDiv w:val="1"/>
      <w:marLeft w:val="0"/>
      <w:marRight w:val="0"/>
      <w:marTop w:val="0"/>
      <w:marBottom w:val="0"/>
      <w:divBdr>
        <w:top w:val="none" w:sz="0" w:space="0" w:color="auto"/>
        <w:left w:val="none" w:sz="0" w:space="0" w:color="auto"/>
        <w:bottom w:val="none" w:sz="0" w:space="0" w:color="auto"/>
        <w:right w:val="none" w:sz="0" w:space="0" w:color="auto"/>
      </w:divBdr>
      <w:divsChild>
        <w:div w:id="1534688728">
          <w:marLeft w:val="0"/>
          <w:marRight w:val="0"/>
          <w:marTop w:val="0"/>
          <w:marBottom w:val="0"/>
          <w:divBdr>
            <w:top w:val="none" w:sz="0" w:space="0" w:color="auto"/>
            <w:left w:val="none" w:sz="0" w:space="0" w:color="auto"/>
            <w:bottom w:val="none" w:sz="0" w:space="0" w:color="auto"/>
            <w:right w:val="none" w:sz="0" w:space="0" w:color="auto"/>
          </w:divBdr>
        </w:div>
      </w:divsChild>
    </w:div>
    <w:div w:id="89666371">
      <w:bodyDiv w:val="1"/>
      <w:marLeft w:val="0"/>
      <w:marRight w:val="0"/>
      <w:marTop w:val="0"/>
      <w:marBottom w:val="0"/>
      <w:divBdr>
        <w:top w:val="none" w:sz="0" w:space="0" w:color="auto"/>
        <w:left w:val="none" w:sz="0" w:space="0" w:color="auto"/>
        <w:bottom w:val="none" w:sz="0" w:space="0" w:color="auto"/>
        <w:right w:val="none" w:sz="0" w:space="0" w:color="auto"/>
      </w:divBdr>
    </w:div>
    <w:div w:id="90008653">
      <w:bodyDiv w:val="1"/>
      <w:marLeft w:val="0"/>
      <w:marRight w:val="0"/>
      <w:marTop w:val="0"/>
      <w:marBottom w:val="0"/>
      <w:divBdr>
        <w:top w:val="none" w:sz="0" w:space="0" w:color="auto"/>
        <w:left w:val="none" w:sz="0" w:space="0" w:color="auto"/>
        <w:bottom w:val="none" w:sz="0" w:space="0" w:color="auto"/>
        <w:right w:val="none" w:sz="0" w:space="0" w:color="auto"/>
      </w:divBdr>
    </w:div>
    <w:div w:id="105737172">
      <w:bodyDiv w:val="1"/>
      <w:marLeft w:val="0"/>
      <w:marRight w:val="0"/>
      <w:marTop w:val="0"/>
      <w:marBottom w:val="0"/>
      <w:divBdr>
        <w:top w:val="none" w:sz="0" w:space="0" w:color="auto"/>
        <w:left w:val="none" w:sz="0" w:space="0" w:color="auto"/>
        <w:bottom w:val="none" w:sz="0" w:space="0" w:color="auto"/>
        <w:right w:val="none" w:sz="0" w:space="0" w:color="auto"/>
      </w:divBdr>
    </w:div>
    <w:div w:id="132141706">
      <w:bodyDiv w:val="1"/>
      <w:marLeft w:val="0"/>
      <w:marRight w:val="0"/>
      <w:marTop w:val="0"/>
      <w:marBottom w:val="0"/>
      <w:divBdr>
        <w:top w:val="none" w:sz="0" w:space="0" w:color="auto"/>
        <w:left w:val="none" w:sz="0" w:space="0" w:color="auto"/>
        <w:bottom w:val="none" w:sz="0" w:space="0" w:color="auto"/>
        <w:right w:val="none" w:sz="0" w:space="0" w:color="auto"/>
      </w:divBdr>
    </w:div>
    <w:div w:id="147019794">
      <w:bodyDiv w:val="1"/>
      <w:marLeft w:val="0"/>
      <w:marRight w:val="0"/>
      <w:marTop w:val="0"/>
      <w:marBottom w:val="0"/>
      <w:divBdr>
        <w:top w:val="none" w:sz="0" w:space="0" w:color="auto"/>
        <w:left w:val="none" w:sz="0" w:space="0" w:color="auto"/>
        <w:bottom w:val="none" w:sz="0" w:space="0" w:color="auto"/>
        <w:right w:val="none" w:sz="0" w:space="0" w:color="auto"/>
      </w:divBdr>
    </w:div>
    <w:div w:id="158885869">
      <w:bodyDiv w:val="1"/>
      <w:marLeft w:val="0"/>
      <w:marRight w:val="0"/>
      <w:marTop w:val="0"/>
      <w:marBottom w:val="0"/>
      <w:divBdr>
        <w:top w:val="none" w:sz="0" w:space="0" w:color="auto"/>
        <w:left w:val="none" w:sz="0" w:space="0" w:color="auto"/>
        <w:bottom w:val="none" w:sz="0" w:space="0" w:color="auto"/>
        <w:right w:val="none" w:sz="0" w:space="0" w:color="auto"/>
      </w:divBdr>
    </w:div>
    <w:div w:id="240064548">
      <w:bodyDiv w:val="1"/>
      <w:marLeft w:val="0"/>
      <w:marRight w:val="0"/>
      <w:marTop w:val="0"/>
      <w:marBottom w:val="0"/>
      <w:divBdr>
        <w:top w:val="none" w:sz="0" w:space="0" w:color="auto"/>
        <w:left w:val="none" w:sz="0" w:space="0" w:color="auto"/>
        <w:bottom w:val="none" w:sz="0" w:space="0" w:color="auto"/>
        <w:right w:val="none" w:sz="0" w:space="0" w:color="auto"/>
      </w:divBdr>
    </w:div>
    <w:div w:id="248273730">
      <w:bodyDiv w:val="1"/>
      <w:marLeft w:val="0"/>
      <w:marRight w:val="0"/>
      <w:marTop w:val="0"/>
      <w:marBottom w:val="0"/>
      <w:divBdr>
        <w:top w:val="none" w:sz="0" w:space="0" w:color="auto"/>
        <w:left w:val="none" w:sz="0" w:space="0" w:color="auto"/>
        <w:bottom w:val="none" w:sz="0" w:space="0" w:color="auto"/>
        <w:right w:val="none" w:sz="0" w:space="0" w:color="auto"/>
      </w:divBdr>
    </w:div>
    <w:div w:id="263080185">
      <w:bodyDiv w:val="1"/>
      <w:marLeft w:val="0"/>
      <w:marRight w:val="0"/>
      <w:marTop w:val="0"/>
      <w:marBottom w:val="0"/>
      <w:divBdr>
        <w:top w:val="none" w:sz="0" w:space="0" w:color="auto"/>
        <w:left w:val="none" w:sz="0" w:space="0" w:color="auto"/>
        <w:bottom w:val="none" w:sz="0" w:space="0" w:color="auto"/>
        <w:right w:val="none" w:sz="0" w:space="0" w:color="auto"/>
      </w:divBdr>
    </w:div>
    <w:div w:id="284892279">
      <w:bodyDiv w:val="1"/>
      <w:marLeft w:val="0"/>
      <w:marRight w:val="0"/>
      <w:marTop w:val="0"/>
      <w:marBottom w:val="0"/>
      <w:divBdr>
        <w:top w:val="none" w:sz="0" w:space="0" w:color="auto"/>
        <w:left w:val="none" w:sz="0" w:space="0" w:color="auto"/>
        <w:bottom w:val="none" w:sz="0" w:space="0" w:color="auto"/>
        <w:right w:val="none" w:sz="0" w:space="0" w:color="auto"/>
      </w:divBdr>
    </w:div>
    <w:div w:id="343823253">
      <w:bodyDiv w:val="1"/>
      <w:marLeft w:val="0"/>
      <w:marRight w:val="0"/>
      <w:marTop w:val="0"/>
      <w:marBottom w:val="0"/>
      <w:divBdr>
        <w:top w:val="none" w:sz="0" w:space="0" w:color="auto"/>
        <w:left w:val="none" w:sz="0" w:space="0" w:color="auto"/>
        <w:bottom w:val="none" w:sz="0" w:space="0" w:color="auto"/>
        <w:right w:val="none" w:sz="0" w:space="0" w:color="auto"/>
      </w:divBdr>
    </w:div>
    <w:div w:id="426082216">
      <w:bodyDiv w:val="1"/>
      <w:marLeft w:val="0"/>
      <w:marRight w:val="0"/>
      <w:marTop w:val="0"/>
      <w:marBottom w:val="0"/>
      <w:divBdr>
        <w:top w:val="none" w:sz="0" w:space="0" w:color="auto"/>
        <w:left w:val="none" w:sz="0" w:space="0" w:color="auto"/>
        <w:bottom w:val="none" w:sz="0" w:space="0" w:color="auto"/>
        <w:right w:val="none" w:sz="0" w:space="0" w:color="auto"/>
      </w:divBdr>
    </w:div>
    <w:div w:id="458570325">
      <w:bodyDiv w:val="1"/>
      <w:marLeft w:val="0"/>
      <w:marRight w:val="0"/>
      <w:marTop w:val="0"/>
      <w:marBottom w:val="0"/>
      <w:divBdr>
        <w:top w:val="none" w:sz="0" w:space="0" w:color="auto"/>
        <w:left w:val="none" w:sz="0" w:space="0" w:color="auto"/>
        <w:bottom w:val="none" w:sz="0" w:space="0" w:color="auto"/>
        <w:right w:val="none" w:sz="0" w:space="0" w:color="auto"/>
      </w:divBdr>
    </w:div>
    <w:div w:id="478232791">
      <w:bodyDiv w:val="1"/>
      <w:marLeft w:val="0"/>
      <w:marRight w:val="0"/>
      <w:marTop w:val="0"/>
      <w:marBottom w:val="0"/>
      <w:divBdr>
        <w:top w:val="none" w:sz="0" w:space="0" w:color="auto"/>
        <w:left w:val="none" w:sz="0" w:space="0" w:color="auto"/>
        <w:bottom w:val="none" w:sz="0" w:space="0" w:color="auto"/>
        <w:right w:val="none" w:sz="0" w:space="0" w:color="auto"/>
      </w:divBdr>
    </w:div>
    <w:div w:id="504516754">
      <w:bodyDiv w:val="1"/>
      <w:marLeft w:val="0"/>
      <w:marRight w:val="0"/>
      <w:marTop w:val="0"/>
      <w:marBottom w:val="0"/>
      <w:divBdr>
        <w:top w:val="none" w:sz="0" w:space="0" w:color="auto"/>
        <w:left w:val="none" w:sz="0" w:space="0" w:color="auto"/>
        <w:bottom w:val="none" w:sz="0" w:space="0" w:color="auto"/>
        <w:right w:val="none" w:sz="0" w:space="0" w:color="auto"/>
      </w:divBdr>
    </w:div>
    <w:div w:id="547298823">
      <w:bodyDiv w:val="1"/>
      <w:marLeft w:val="0"/>
      <w:marRight w:val="0"/>
      <w:marTop w:val="0"/>
      <w:marBottom w:val="0"/>
      <w:divBdr>
        <w:top w:val="none" w:sz="0" w:space="0" w:color="auto"/>
        <w:left w:val="none" w:sz="0" w:space="0" w:color="auto"/>
        <w:bottom w:val="none" w:sz="0" w:space="0" w:color="auto"/>
        <w:right w:val="none" w:sz="0" w:space="0" w:color="auto"/>
      </w:divBdr>
    </w:div>
    <w:div w:id="549152365">
      <w:bodyDiv w:val="1"/>
      <w:marLeft w:val="0"/>
      <w:marRight w:val="0"/>
      <w:marTop w:val="0"/>
      <w:marBottom w:val="0"/>
      <w:divBdr>
        <w:top w:val="none" w:sz="0" w:space="0" w:color="auto"/>
        <w:left w:val="none" w:sz="0" w:space="0" w:color="auto"/>
        <w:bottom w:val="none" w:sz="0" w:space="0" w:color="auto"/>
        <w:right w:val="none" w:sz="0" w:space="0" w:color="auto"/>
      </w:divBdr>
    </w:div>
    <w:div w:id="555045591">
      <w:bodyDiv w:val="1"/>
      <w:marLeft w:val="0"/>
      <w:marRight w:val="0"/>
      <w:marTop w:val="0"/>
      <w:marBottom w:val="0"/>
      <w:divBdr>
        <w:top w:val="none" w:sz="0" w:space="0" w:color="auto"/>
        <w:left w:val="none" w:sz="0" w:space="0" w:color="auto"/>
        <w:bottom w:val="none" w:sz="0" w:space="0" w:color="auto"/>
        <w:right w:val="none" w:sz="0" w:space="0" w:color="auto"/>
      </w:divBdr>
    </w:div>
    <w:div w:id="579295050">
      <w:bodyDiv w:val="1"/>
      <w:marLeft w:val="0"/>
      <w:marRight w:val="0"/>
      <w:marTop w:val="0"/>
      <w:marBottom w:val="0"/>
      <w:divBdr>
        <w:top w:val="none" w:sz="0" w:space="0" w:color="auto"/>
        <w:left w:val="none" w:sz="0" w:space="0" w:color="auto"/>
        <w:bottom w:val="none" w:sz="0" w:space="0" w:color="auto"/>
        <w:right w:val="none" w:sz="0" w:space="0" w:color="auto"/>
      </w:divBdr>
      <w:divsChild>
        <w:div w:id="1083264580">
          <w:marLeft w:val="0"/>
          <w:marRight w:val="0"/>
          <w:marTop w:val="0"/>
          <w:marBottom w:val="0"/>
          <w:divBdr>
            <w:top w:val="none" w:sz="0" w:space="0" w:color="auto"/>
            <w:left w:val="none" w:sz="0" w:space="0" w:color="auto"/>
            <w:bottom w:val="none" w:sz="0" w:space="0" w:color="auto"/>
            <w:right w:val="none" w:sz="0" w:space="0" w:color="auto"/>
          </w:divBdr>
        </w:div>
      </w:divsChild>
    </w:div>
    <w:div w:id="585193819">
      <w:bodyDiv w:val="1"/>
      <w:marLeft w:val="0"/>
      <w:marRight w:val="0"/>
      <w:marTop w:val="0"/>
      <w:marBottom w:val="0"/>
      <w:divBdr>
        <w:top w:val="none" w:sz="0" w:space="0" w:color="auto"/>
        <w:left w:val="none" w:sz="0" w:space="0" w:color="auto"/>
        <w:bottom w:val="none" w:sz="0" w:space="0" w:color="auto"/>
        <w:right w:val="none" w:sz="0" w:space="0" w:color="auto"/>
      </w:divBdr>
      <w:divsChild>
        <w:div w:id="1553342540">
          <w:marLeft w:val="0"/>
          <w:marRight w:val="0"/>
          <w:marTop w:val="120"/>
          <w:marBottom w:val="120"/>
          <w:divBdr>
            <w:top w:val="none" w:sz="0" w:space="0" w:color="auto"/>
            <w:left w:val="none" w:sz="0" w:space="0" w:color="auto"/>
            <w:bottom w:val="none" w:sz="0" w:space="0" w:color="auto"/>
            <w:right w:val="none" w:sz="0" w:space="0" w:color="auto"/>
          </w:divBdr>
        </w:div>
      </w:divsChild>
    </w:div>
    <w:div w:id="595677689">
      <w:bodyDiv w:val="1"/>
      <w:marLeft w:val="0"/>
      <w:marRight w:val="0"/>
      <w:marTop w:val="0"/>
      <w:marBottom w:val="0"/>
      <w:divBdr>
        <w:top w:val="none" w:sz="0" w:space="0" w:color="auto"/>
        <w:left w:val="none" w:sz="0" w:space="0" w:color="auto"/>
        <w:bottom w:val="none" w:sz="0" w:space="0" w:color="auto"/>
        <w:right w:val="none" w:sz="0" w:space="0" w:color="auto"/>
      </w:divBdr>
    </w:div>
    <w:div w:id="626546954">
      <w:bodyDiv w:val="1"/>
      <w:marLeft w:val="0"/>
      <w:marRight w:val="0"/>
      <w:marTop w:val="0"/>
      <w:marBottom w:val="0"/>
      <w:divBdr>
        <w:top w:val="none" w:sz="0" w:space="0" w:color="auto"/>
        <w:left w:val="none" w:sz="0" w:space="0" w:color="auto"/>
        <w:bottom w:val="none" w:sz="0" w:space="0" w:color="auto"/>
        <w:right w:val="none" w:sz="0" w:space="0" w:color="auto"/>
      </w:divBdr>
    </w:div>
    <w:div w:id="640614815">
      <w:bodyDiv w:val="1"/>
      <w:marLeft w:val="0"/>
      <w:marRight w:val="0"/>
      <w:marTop w:val="0"/>
      <w:marBottom w:val="0"/>
      <w:divBdr>
        <w:top w:val="none" w:sz="0" w:space="0" w:color="auto"/>
        <w:left w:val="none" w:sz="0" w:space="0" w:color="auto"/>
        <w:bottom w:val="none" w:sz="0" w:space="0" w:color="auto"/>
        <w:right w:val="none" w:sz="0" w:space="0" w:color="auto"/>
      </w:divBdr>
    </w:div>
    <w:div w:id="660238518">
      <w:bodyDiv w:val="1"/>
      <w:marLeft w:val="0"/>
      <w:marRight w:val="0"/>
      <w:marTop w:val="0"/>
      <w:marBottom w:val="0"/>
      <w:divBdr>
        <w:top w:val="none" w:sz="0" w:space="0" w:color="auto"/>
        <w:left w:val="none" w:sz="0" w:space="0" w:color="auto"/>
        <w:bottom w:val="none" w:sz="0" w:space="0" w:color="auto"/>
        <w:right w:val="none" w:sz="0" w:space="0" w:color="auto"/>
      </w:divBdr>
    </w:div>
    <w:div w:id="670107024">
      <w:bodyDiv w:val="1"/>
      <w:marLeft w:val="0"/>
      <w:marRight w:val="0"/>
      <w:marTop w:val="0"/>
      <w:marBottom w:val="0"/>
      <w:divBdr>
        <w:top w:val="none" w:sz="0" w:space="0" w:color="auto"/>
        <w:left w:val="none" w:sz="0" w:space="0" w:color="auto"/>
        <w:bottom w:val="none" w:sz="0" w:space="0" w:color="auto"/>
        <w:right w:val="none" w:sz="0" w:space="0" w:color="auto"/>
      </w:divBdr>
    </w:div>
    <w:div w:id="676733562">
      <w:bodyDiv w:val="1"/>
      <w:marLeft w:val="0"/>
      <w:marRight w:val="0"/>
      <w:marTop w:val="0"/>
      <w:marBottom w:val="0"/>
      <w:divBdr>
        <w:top w:val="none" w:sz="0" w:space="0" w:color="auto"/>
        <w:left w:val="none" w:sz="0" w:space="0" w:color="auto"/>
        <w:bottom w:val="none" w:sz="0" w:space="0" w:color="auto"/>
        <w:right w:val="none" w:sz="0" w:space="0" w:color="auto"/>
      </w:divBdr>
    </w:div>
    <w:div w:id="724066812">
      <w:bodyDiv w:val="1"/>
      <w:marLeft w:val="0"/>
      <w:marRight w:val="0"/>
      <w:marTop w:val="0"/>
      <w:marBottom w:val="0"/>
      <w:divBdr>
        <w:top w:val="none" w:sz="0" w:space="0" w:color="auto"/>
        <w:left w:val="none" w:sz="0" w:space="0" w:color="auto"/>
        <w:bottom w:val="none" w:sz="0" w:space="0" w:color="auto"/>
        <w:right w:val="none" w:sz="0" w:space="0" w:color="auto"/>
      </w:divBdr>
    </w:div>
    <w:div w:id="743769402">
      <w:bodyDiv w:val="1"/>
      <w:marLeft w:val="0"/>
      <w:marRight w:val="0"/>
      <w:marTop w:val="0"/>
      <w:marBottom w:val="0"/>
      <w:divBdr>
        <w:top w:val="none" w:sz="0" w:space="0" w:color="auto"/>
        <w:left w:val="none" w:sz="0" w:space="0" w:color="auto"/>
        <w:bottom w:val="none" w:sz="0" w:space="0" w:color="auto"/>
        <w:right w:val="none" w:sz="0" w:space="0" w:color="auto"/>
      </w:divBdr>
    </w:div>
    <w:div w:id="773015786">
      <w:bodyDiv w:val="1"/>
      <w:marLeft w:val="0"/>
      <w:marRight w:val="0"/>
      <w:marTop w:val="0"/>
      <w:marBottom w:val="0"/>
      <w:divBdr>
        <w:top w:val="none" w:sz="0" w:space="0" w:color="auto"/>
        <w:left w:val="none" w:sz="0" w:space="0" w:color="auto"/>
        <w:bottom w:val="none" w:sz="0" w:space="0" w:color="auto"/>
        <w:right w:val="none" w:sz="0" w:space="0" w:color="auto"/>
      </w:divBdr>
    </w:div>
    <w:div w:id="796948765">
      <w:bodyDiv w:val="1"/>
      <w:marLeft w:val="0"/>
      <w:marRight w:val="0"/>
      <w:marTop w:val="0"/>
      <w:marBottom w:val="0"/>
      <w:divBdr>
        <w:top w:val="none" w:sz="0" w:space="0" w:color="auto"/>
        <w:left w:val="none" w:sz="0" w:space="0" w:color="auto"/>
        <w:bottom w:val="none" w:sz="0" w:space="0" w:color="auto"/>
        <w:right w:val="none" w:sz="0" w:space="0" w:color="auto"/>
      </w:divBdr>
    </w:div>
    <w:div w:id="805853827">
      <w:bodyDiv w:val="1"/>
      <w:marLeft w:val="0"/>
      <w:marRight w:val="0"/>
      <w:marTop w:val="0"/>
      <w:marBottom w:val="0"/>
      <w:divBdr>
        <w:top w:val="none" w:sz="0" w:space="0" w:color="auto"/>
        <w:left w:val="none" w:sz="0" w:space="0" w:color="auto"/>
        <w:bottom w:val="none" w:sz="0" w:space="0" w:color="auto"/>
        <w:right w:val="none" w:sz="0" w:space="0" w:color="auto"/>
      </w:divBdr>
    </w:div>
    <w:div w:id="811479604">
      <w:bodyDiv w:val="1"/>
      <w:marLeft w:val="0"/>
      <w:marRight w:val="0"/>
      <w:marTop w:val="0"/>
      <w:marBottom w:val="0"/>
      <w:divBdr>
        <w:top w:val="none" w:sz="0" w:space="0" w:color="auto"/>
        <w:left w:val="none" w:sz="0" w:space="0" w:color="auto"/>
        <w:bottom w:val="none" w:sz="0" w:space="0" w:color="auto"/>
        <w:right w:val="none" w:sz="0" w:space="0" w:color="auto"/>
      </w:divBdr>
    </w:div>
    <w:div w:id="852305943">
      <w:bodyDiv w:val="1"/>
      <w:marLeft w:val="0"/>
      <w:marRight w:val="0"/>
      <w:marTop w:val="0"/>
      <w:marBottom w:val="0"/>
      <w:divBdr>
        <w:top w:val="none" w:sz="0" w:space="0" w:color="auto"/>
        <w:left w:val="none" w:sz="0" w:space="0" w:color="auto"/>
        <w:bottom w:val="none" w:sz="0" w:space="0" w:color="auto"/>
        <w:right w:val="none" w:sz="0" w:space="0" w:color="auto"/>
      </w:divBdr>
    </w:div>
    <w:div w:id="857045919">
      <w:bodyDiv w:val="1"/>
      <w:marLeft w:val="0"/>
      <w:marRight w:val="0"/>
      <w:marTop w:val="0"/>
      <w:marBottom w:val="0"/>
      <w:divBdr>
        <w:top w:val="none" w:sz="0" w:space="0" w:color="auto"/>
        <w:left w:val="none" w:sz="0" w:space="0" w:color="auto"/>
        <w:bottom w:val="none" w:sz="0" w:space="0" w:color="auto"/>
        <w:right w:val="none" w:sz="0" w:space="0" w:color="auto"/>
      </w:divBdr>
    </w:div>
    <w:div w:id="872155384">
      <w:bodyDiv w:val="1"/>
      <w:marLeft w:val="0"/>
      <w:marRight w:val="0"/>
      <w:marTop w:val="0"/>
      <w:marBottom w:val="0"/>
      <w:divBdr>
        <w:top w:val="none" w:sz="0" w:space="0" w:color="auto"/>
        <w:left w:val="none" w:sz="0" w:space="0" w:color="auto"/>
        <w:bottom w:val="none" w:sz="0" w:space="0" w:color="auto"/>
        <w:right w:val="none" w:sz="0" w:space="0" w:color="auto"/>
      </w:divBdr>
    </w:div>
    <w:div w:id="874125731">
      <w:bodyDiv w:val="1"/>
      <w:marLeft w:val="0"/>
      <w:marRight w:val="0"/>
      <w:marTop w:val="0"/>
      <w:marBottom w:val="0"/>
      <w:divBdr>
        <w:top w:val="none" w:sz="0" w:space="0" w:color="auto"/>
        <w:left w:val="none" w:sz="0" w:space="0" w:color="auto"/>
        <w:bottom w:val="none" w:sz="0" w:space="0" w:color="auto"/>
        <w:right w:val="none" w:sz="0" w:space="0" w:color="auto"/>
      </w:divBdr>
    </w:div>
    <w:div w:id="875235249">
      <w:bodyDiv w:val="1"/>
      <w:marLeft w:val="0"/>
      <w:marRight w:val="0"/>
      <w:marTop w:val="0"/>
      <w:marBottom w:val="0"/>
      <w:divBdr>
        <w:top w:val="none" w:sz="0" w:space="0" w:color="auto"/>
        <w:left w:val="none" w:sz="0" w:space="0" w:color="auto"/>
        <w:bottom w:val="none" w:sz="0" w:space="0" w:color="auto"/>
        <w:right w:val="none" w:sz="0" w:space="0" w:color="auto"/>
      </w:divBdr>
    </w:div>
    <w:div w:id="877161768">
      <w:bodyDiv w:val="1"/>
      <w:marLeft w:val="0"/>
      <w:marRight w:val="0"/>
      <w:marTop w:val="0"/>
      <w:marBottom w:val="0"/>
      <w:divBdr>
        <w:top w:val="none" w:sz="0" w:space="0" w:color="auto"/>
        <w:left w:val="none" w:sz="0" w:space="0" w:color="auto"/>
        <w:bottom w:val="none" w:sz="0" w:space="0" w:color="auto"/>
        <w:right w:val="none" w:sz="0" w:space="0" w:color="auto"/>
      </w:divBdr>
    </w:div>
    <w:div w:id="884293759">
      <w:bodyDiv w:val="1"/>
      <w:marLeft w:val="0"/>
      <w:marRight w:val="0"/>
      <w:marTop w:val="0"/>
      <w:marBottom w:val="0"/>
      <w:divBdr>
        <w:top w:val="none" w:sz="0" w:space="0" w:color="auto"/>
        <w:left w:val="none" w:sz="0" w:space="0" w:color="auto"/>
        <w:bottom w:val="none" w:sz="0" w:space="0" w:color="auto"/>
        <w:right w:val="none" w:sz="0" w:space="0" w:color="auto"/>
      </w:divBdr>
    </w:div>
    <w:div w:id="889192657">
      <w:bodyDiv w:val="1"/>
      <w:marLeft w:val="0"/>
      <w:marRight w:val="0"/>
      <w:marTop w:val="0"/>
      <w:marBottom w:val="0"/>
      <w:divBdr>
        <w:top w:val="none" w:sz="0" w:space="0" w:color="auto"/>
        <w:left w:val="none" w:sz="0" w:space="0" w:color="auto"/>
        <w:bottom w:val="none" w:sz="0" w:space="0" w:color="auto"/>
        <w:right w:val="none" w:sz="0" w:space="0" w:color="auto"/>
      </w:divBdr>
    </w:div>
    <w:div w:id="899897921">
      <w:bodyDiv w:val="1"/>
      <w:marLeft w:val="0"/>
      <w:marRight w:val="0"/>
      <w:marTop w:val="0"/>
      <w:marBottom w:val="0"/>
      <w:divBdr>
        <w:top w:val="none" w:sz="0" w:space="0" w:color="auto"/>
        <w:left w:val="none" w:sz="0" w:space="0" w:color="auto"/>
        <w:bottom w:val="none" w:sz="0" w:space="0" w:color="auto"/>
        <w:right w:val="none" w:sz="0" w:space="0" w:color="auto"/>
      </w:divBdr>
    </w:div>
    <w:div w:id="1003245784">
      <w:bodyDiv w:val="1"/>
      <w:marLeft w:val="0"/>
      <w:marRight w:val="0"/>
      <w:marTop w:val="0"/>
      <w:marBottom w:val="0"/>
      <w:divBdr>
        <w:top w:val="none" w:sz="0" w:space="0" w:color="auto"/>
        <w:left w:val="none" w:sz="0" w:space="0" w:color="auto"/>
        <w:bottom w:val="none" w:sz="0" w:space="0" w:color="auto"/>
        <w:right w:val="none" w:sz="0" w:space="0" w:color="auto"/>
      </w:divBdr>
      <w:divsChild>
        <w:div w:id="73358527">
          <w:marLeft w:val="0"/>
          <w:marRight w:val="0"/>
          <w:marTop w:val="0"/>
          <w:marBottom w:val="0"/>
          <w:divBdr>
            <w:top w:val="none" w:sz="0" w:space="0" w:color="auto"/>
            <w:left w:val="none" w:sz="0" w:space="0" w:color="auto"/>
            <w:bottom w:val="none" w:sz="0" w:space="0" w:color="auto"/>
            <w:right w:val="none" w:sz="0" w:space="0" w:color="auto"/>
          </w:divBdr>
        </w:div>
        <w:div w:id="1624925495">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206182811">
              <w:marLeft w:val="0"/>
              <w:marRight w:val="0"/>
              <w:marTop w:val="0"/>
              <w:marBottom w:val="0"/>
              <w:divBdr>
                <w:top w:val="none" w:sz="0" w:space="0" w:color="auto"/>
                <w:left w:val="none" w:sz="0" w:space="0" w:color="auto"/>
                <w:bottom w:val="none" w:sz="0" w:space="0" w:color="auto"/>
                <w:right w:val="none" w:sz="0" w:space="0" w:color="auto"/>
              </w:divBdr>
              <w:divsChild>
                <w:div w:id="559294914">
                  <w:marLeft w:val="0"/>
                  <w:marRight w:val="0"/>
                  <w:marTop w:val="0"/>
                  <w:marBottom w:val="0"/>
                  <w:divBdr>
                    <w:top w:val="none" w:sz="0" w:space="0" w:color="auto"/>
                    <w:left w:val="none" w:sz="0" w:space="0" w:color="auto"/>
                    <w:bottom w:val="none" w:sz="0" w:space="0" w:color="auto"/>
                    <w:right w:val="none" w:sz="0" w:space="0" w:color="auto"/>
                  </w:divBdr>
                  <w:divsChild>
                    <w:div w:id="707225047">
                      <w:marLeft w:val="0"/>
                      <w:marRight w:val="0"/>
                      <w:marTop w:val="0"/>
                      <w:marBottom w:val="0"/>
                      <w:divBdr>
                        <w:top w:val="none" w:sz="0" w:space="0" w:color="auto"/>
                        <w:left w:val="none" w:sz="0" w:space="0" w:color="auto"/>
                        <w:bottom w:val="none" w:sz="0" w:space="0" w:color="auto"/>
                        <w:right w:val="none" w:sz="0" w:space="0" w:color="auto"/>
                      </w:divBdr>
                      <w:divsChild>
                        <w:div w:id="2080708604">
                          <w:marLeft w:val="0"/>
                          <w:marRight w:val="0"/>
                          <w:marTop w:val="0"/>
                          <w:marBottom w:val="0"/>
                          <w:divBdr>
                            <w:top w:val="none" w:sz="0" w:space="0" w:color="auto"/>
                            <w:left w:val="none" w:sz="0" w:space="0" w:color="auto"/>
                            <w:bottom w:val="none" w:sz="0" w:space="0" w:color="auto"/>
                            <w:right w:val="none" w:sz="0" w:space="0" w:color="auto"/>
                          </w:divBdr>
                          <w:divsChild>
                            <w:div w:id="10321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386486">
      <w:bodyDiv w:val="1"/>
      <w:marLeft w:val="0"/>
      <w:marRight w:val="0"/>
      <w:marTop w:val="0"/>
      <w:marBottom w:val="0"/>
      <w:divBdr>
        <w:top w:val="none" w:sz="0" w:space="0" w:color="auto"/>
        <w:left w:val="none" w:sz="0" w:space="0" w:color="auto"/>
        <w:bottom w:val="none" w:sz="0" w:space="0" w:color="auto"/>
        <w:right w:val="none" w:sz="0" w:space="0" w:color="auto"/>
      </w:divBdr>
    </w:div>
    <w:div w:id="1031417606">
      <w:bodyDiv w:val="1"/>
      <w:marLeft w:val="0"/>
      <w:marRight w:val="0"/>
      <w:marTop w:val="0"/>
      <w:marBottom w:val="0"/>
      <w:divBdr>
        <w:top w:val="none" w:sz="0" w:space="0" w:color="auto"/>
        <w:left w:val="none" w:sz="0" w:space="0" w:color="auto"/>
        <w:bottom w:val="none" w:sz="0" w:space="0" w:color="auto"/>
        <w:right w:val="none" w:sz="0" w:space="0" w:color="auto"/>
      </w:divBdr>
    </w:div>
    <w:div w:id="1057365209">
      <w:bodyDiv w:val="1"/>
      <w:marLeft w:val="0"/>
      <w:marRight w:val="0"/>
      <w:marTop w:val="0"/>
      <w:marBottom w:val="0"/>
      <w:divBdr>
        <w:top w:val="none" w:sz="0" w:space="0" w:color="auto"/>
        <w:left w:val="none" w:sz="0" w:space="0" w:color="auto"/>
        <w:bottom w:val="none" w:sz="0" w:space="0" w:color="auto"/>
        <w:right w:val="none" w:sz="0" w:space="0" w:color="auto"/>
      </w:divBdr>
    </w:div>
    <w:div w:id="1064108992">
      <w:bodyDiv w:val="1"/>
      <w:marLeft w:val="0"/>
      <w:marRight w:val="0"/>
      <w:marTop w:val="0"/>
      <w:marBottom w:val="0"/>
      <w:divBdr>
        <w:top w:val="none" w:sz="0" w:space="0" w:color="auto"/>
        <w:left w:val="none" w:sz="0" w:space="0" w:color="auto"/>
        <w:bottom w:val="none" w:sz="0" w:space="0" w:color="auto"/>
        <w:right w:val="none" w:sz="0" w:space="0" w:color="auto"/>
      </w:divBdr>
    </w:div>
    <w:div w:id="1123188349">
      <w:bodyDiv w:val="1"/>
      <w:marLeft w:val="0"/>
      <w:marRight w:val="0"/>
      <w:marTop w:val="0"/>
      <w:marBottom w:val="0"/>
      <w:divBdr>
        <w:top w:val="none" w:sz="0" w:space="0" w:color="auto"/>
        <w:left w:val="none" w:sz="0" w:space="0" w:color="auto"/>
        <w:bottom w:val="none" w:sz="0" w:space="0" w:color="auto"/>
        <w:right w:val="none" w:sz="0" w:space="0" w:color="auto"/>
      </w:divBdr>
    </w:div>
    <w:div w:id="1128738219">
      <w:bodyDiv w:val="1"/>
      <w:marLeft w:val="0"/>
      <w:marRight w:val="0"/>
      <w:marTop w:val="0"/>
      <w:marBottom w:val="0"/>
      <w:divBdr>
        <w:top w:val="none" w:sz="0" w:space="0" w:color="auto"/>
        <w:left w:val="none" w:sz="0" w:space="0" w:color="auto"/>
        <w:bottom w:val="none" w:sz="0" w:space="0" w:color="auto"/>
        <w:right w:val="none" w:sz="0" w:space="0" w:color="auto"/>
      </w:divBdr>
    </w:div>
    <w:div w:id="1160002458">
      <w:bodyDiv w:val="1"/>
      <w:marLeft w:val="0"/>
      <w:marRight w:val="0"/>
      <w:marTop w:val="0"/>
      <w:marBottom w:val="0"/>
      <w:divBdr>
        <w:top w:val="none" w:sz="0" w:space="0" w:color="auto"/>
        <w:left w:val="none" w:sz="0" w:space="0" w:color="auto"/>
        <w:bottom w:val="none" w:sz="0" w:space="0" w:color="auto"/>
        <w:right w:val="none" w:sz="0" w:space="0" w:color="auto"/>
      </w:divBdr>
    </w:div>
    <w:div w:id="1193423690">
      <w:bodyDiv w:val="1"/>
      <w:marLeft w:val="0"/>
      <w:marRight w:val="0"/>
      <w:marTop w:val="0"/>
      <w:marBottom w:val="0"/>
      <w:divBdr>
        <w:top w:val="none" w:sz="0" w:space="0" w:color="auto"/>
        <w:left w:val="none" w:sz="0" w:space="0" w:color="auto"/>
        <w:bottom w:val="none" w:sz="0" w:space="0" w:color="auto"/>
        <w:right w:val="none" w:sz="0" w:space="0" w:color="auto"/>
      </w:divBdr>
    </w:div>
    <w:div w:id="1208447398">
      <w:bodyDiv w:val="1"/>
      <w:marLeft w:val="0"/>
      <w:marRight w:val="0"/>
      <w:marTop w:val="0"/>
      <w:marBottom w:val="0"/>
      <w:divBdr>
        <w:top w:val="none" w:sz="0" w:space="0" w:color="auto"/>
        <w:left w:val="none" w:sz="0" w:space="0" w:color="auto"/>
        <w:bottom w:val="none" w:sz="0" w:space="0" w:color="auto"/>
        <w:right w:val="none" w:sz="0" w:space="0" w:color="auto"/>
      </w:divBdr>
    </w:div>
    <w:div w:id="1242790334">
      <w:bodyDiv w:val="1"/>
      <w:marLeft w:val="0"/>
      <w:marRight w:val="0"/>
      <w:marTop w:val="0"/>
      <w:marBottom w:val="0"/>
      <w:divBdr>
        <w:top w:val="none" w:sz="0" w:space="0" w:color="auto"/>
        <w:left w:val="none" w:sz="0" w:space="0" w:color="auto"/>
        <w:bottom w:val="none" w:sz="0" w:space="0" w:color="auto"/>
        <w:right w:val="none" w:sz="0" w:space="0" w:color="auto"/>
      </w:divBdr>
    </w:div>
    <w:div w:id="1305354733">
      <w:bodyDiv w:val="1"/>
      <w:marLeft w:val="0"/>
      <w:marRight w:val="0"/>
      <w:marTop w:val="0"/>
      <w:marBottom w:val="0"/>
      <w:divBdr>
        <w:top w:val="none" w:sz="0" w:space="0" w:color="auto"/>
        <w:left w:val="none" w:sz="0" w:space="0" w:color="auto"/>
        <w:bottom w:val="none" w:sz="0" w:space="0" w:color="auto"/>
        <w:right w:val="none" w:sz="0" w:space="0" w:color="auto"/>
      </w:divBdr>
    </w:div>
    <w:div w:id="1335645694">
      <w:bodyDiv w:val="1"/>
      <w:marLeft w:val="0"/>
      <w:marRight w:val="0"/>
      <w:marTop w:val="0"/>
      <w:marBottom w:val="0"/>
      <w:divBdr>
        <w:top w:val="none" w:sz="0" w:space="0" w:color="auto"/>
        <w:left w:val="none" w:sz="0" w:space="0" w:color="auto"/>
        <w:bottom w:val="none" w:sz="0" w:space="0" w:color="auto"/>
        <w:right w:val="none" w:sz="0" w:space="0" w:color="auto"/>
      </w:divBdr>
      <w:divsChild>
        <w:div w:id="474683325">
          <w:marLeft w:val="0"/>
          <w:marRight w:val="0"/>
          <w:marTop w:val="0"/>
          <w:marBottom w:val="0"/>
          <w:divBdr>
            <w:top w:val="none" w:sz="0" w:space="0" w:color="auto"/>
            <w:left w:val="none" w:sz="0" w:space="0" w:color="auto"/>
            <w:bottom w:val="none" w:sz="0" w:space="0" w:color="auto"/>
            <w:right w:val="none" w:sz="0" w:space="0" w:color="auto"/>
          </w:divBdr>
        </w:div>
        <w:div w:id="1668508637">
          <w:marLeft w:val="0"/>
          <w:marRight w:val="0"/>
          <w:marTop w:val="0"/>
          <w:marBottom w:val="0"/>
          <w:divBdr>
            <w:top w:val="none" w:sz="0" w:space="0" w:color="auto"/>
            <w:left w:val="none" w:sz="0" w:space="0" w:color="auto"/>
            <w:bottom w:val="none" w:sz="0" w:space="0" w:color="auto"/>
            <w:right w:val="none" w:sz="0" w:space="0" w:color="auto"/>
          </w:divBdr>
          <w:divsChild>
            <w:div w:id="3079060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12507780">
      <w:bodyDiv w:val="1"/>
      <w:marLeft w:val="0"/>
      <w:marRight w:val="0"/>
      <w:marTop w:val="0"/>
      <w:marBottom w:val="0"/>
      <w:divBdr>
        <w:top w:val="none" w:sz="0" w:space="0" w:color="auto"/>
        <w:left w:val="none" w:sz="0" w:space="0" w:color="auto"/>
        <w:bottom w:val="none" w:sz="0" w:space="0" w:color="auto"/>
        <w:right w:val="none" w:sz="0" w:space="0" w:color="auto"/>
      </w:divBdr>
    </w:div>
    <w:div w:id="1449280885">
      <w:bodyDiv w:val="1"/>
      <w:marLeft w:val="0"/>
      <w:marRight w:val="0"/>
      <w:marTop w:val="0"/>
      <w:marBottom w:val="0"/>
      <w:divBdr>
        <w:top w:val="none" w:sz="0" w:space="0" w:color="auto"/>
        <w:left w:val="none" w:sz="0" w:space="0" w:color="auto"/>
        <w:bottom w:val="none" w:sz="0" w:space="0" w:color="auto"/>
        <w:right w:val="none" w:sz="0" w:space="0" w:color="auto"/>
      </w:divBdr>
    </w:div>
    <w:div w:id="1463963536">
      <w:bodyDiv w:val="1"/>
      <w:marLeft w:val="0"/>
      <w:marRight w:val="0"/>
      <w:marTop w:val="0"/>
      <w:marBottom w:val="0"/>
      <w:divBdr>
        <w:top w:val="none" w:sz="0" w:space="0" w:color="auto"/>
        <w:left w:val="none" w:sz="0" w:space="0" w:color="auto"/>
        <w:bottom w:val="none" w:sz="0" w:space="0" w:color="auto"/>
        <w:right w:val="none" w:sz="0" w:space="0" w:color="auto"/>
      </w:divBdr>
    </w:div>
    <w:div w:id="1490243916">
      <w:bodyDiv w:val="1"/>
      <w:marLeft w:val="0"/>
      <w:marRight w:val="0"/>
      <w:marTop w:val="0"/>
      <w:marBottom w:val="0"/>
      <w:divBdr>
        <w:top w:val="none" w:sz="0" w:space="0" w:color="auto"/>
        <w:left w:val="none" w:sz="0" w:space="0" w:color="auto"/>
        <w:bottom w:val="none" w:sz="0" w:space="0" w:color="auto"/>
        <w:right w:val="none" w:sz="0" w:space="0" w:color="auto"/>
      </w:divBdr>
    </w:div>
    <w:div w:id="1495533688">
      <w:bodyDiv w:val="1"/>
      <w:marLeft w:val="0"/>
      <w:marRight w:val="0"/>
      <w:marTop w:val="0"/>
      <w:marBottom w:val="0"/>
      <w:divBdr>
        <w:top w:val="none" w:sz="0" w:space="0" w:color="auto"/>
        <w:left w:val="none" w:sz="0" w:space="0" w:color="auto"/>
        <w:bottom w:val="none" w:sz="0" w:space="0" w:color="auto"/>
        <w:right w:val="none" w:sz="0" w:space="0" w:color="auto"/>
      </w:divBdr>
    </w:div>
    <w:div w:id="1527324639">
      <w:bodyDiv w:val="1"/>
      <w:marLeft w:val="0"/>
      <w:marRight w:val="0"/>
      <w:marTop w:val="0"/>
      <w:marBottom w:val="0"/>
      <w:divBdr>
        <w:top w:val="none" w:sz="0" w:space="0" w:color="auto"/>
        <w:left w:val="none" w:sz="0" w:space="0" w:color="auto"/>
        <w:bottom w:val="none" w:sz="0" w:space="0" w:color="auto"/>
        <w:right w:val="none" w:sz="0" w:space="0" w:color="auto"/>
      </w:divBdr>
    </w:div>
    <w:div w:id="1544555584">
      <w:bodyDiv w:val="1"/>
      <w:marLeft w:val="0"/>
      <w:marRight w:val="0"/>
      <w:marTop w:val="0"/>
      <w:marBottom w:val="0"/>
      <w:divBdr>
        <w:top w:val="none" w:sz="0" w:space="0" w:color="auto"/>
        <w:left w:val="none" w:sz="0" w:space="0" w:color="auto"/>
        <w:bottom w:val="none" w:sz="0" w:space="0" w:color="auto"/>
        <w:right w:val="none" w:sz="0" w:space="0" w:color="auto"/>
      </w:divBdr>
    </w:div>
    <w:div w:id="1624117806">
      <w:bodyDiv w:val="1"/>
      <w:marLeft w:val="0"/>
      <w:marRight w:val="0"/>
      <w:marTop w:val="0"/>
      <w:marBottom w:val="0"/>
      <w:divBdr>
        <w:top w:val="none" w:sz="0" w:space="0" w:color="auto"/>
        <w:left w:val="none" w:sz="0" w:space="0" w:color="auto"/>
        <w:bottom w:val="none" w:sz="0" w:space="0" w:color="auto"/>
        <w:right w:val="none" w:sz="0" w:space="0" w:color="auto"/>
      </w:divBdr>
      <w:divsChild>
        <w:div w:id="981157115">
          <w:marLeft w:val="0"/>
          <w:marRight w:val="0"/>
          <w:marTop w:val="0"/>
          <w:marBottom w:val="0"/>
          <w:divBdr>
            <w:top w:val="none" w:sz="0" w:space="0" w:color="auto"/>
            <w:left w:val="none" w:sz="0" w:space="0" w:color="auto"/>
            <w:bottom w:val="none" w:sz="0" w:space="0" w:color="auto"/>
            <w:right w:val="none" w:sz="0" w:space="0" w:color="auto"/>
          </w:divBdr>
        </w:div>
      </w:divsChild>
    </w:div>
    <w:div w:id="1638293662">
      <w:bodyDiv w:val="1"/>
      <w:marLeft w:val="0"/>
      <w:marRight w:val="0"/>
      <w:marTop w:val="0"/>
      <w:marBottom w:val="0"/>
      <w:divBdr>
        <w:top w:val="none" w:sz="0" w:space="0" w:color="auto"/>
        <w:left w:val="none" w:sz="0" w:space="0" w:color="auto"/>
        <w:bottom w:val="none" w:sz="0" w:space="0" w:color="auto"/>
        <w:right w:val="none" w:sz="0" w:space="0" w:color="auto"/>
      </w:divBdr>
    </w:div>
    <w:div w:id="1639408633">
      <w:bodyDiv w:val="1"/>
      <w:marLeft w:val="0"/>
      <w:marRight w:val="0"/>
      <w:marTop w:val="0"/>
      <w:marBottom w:val="0"/>
      <w:divBdr>
        <w:top w:val="none" w:sz="0" w:space="0" w:color="auto"/>
        <w:left w:val="none" w:sz="0" w:space="0" w:color="auto"/>
        <w:bottom w:val="none" w:sz="0" w:space="0" w:color="auto"/>
        <w:right w:val="none" w:sz="0" w:space="0" w:color="auto"/>
      </w:divBdr>
    </w:div>
    <w:div w:id="1698312876">
      <w:bodyDiv w:val="1"/>
      <w:marLeft w:val="0"/>
      <w:marRight w:val="0"/>
      <w:marTop w:val="0"/>
      <w:marBottom w:val="0"/>
      <w:divBdr>
        <w:top w:val="none" w:sz="0" w:space="0" w:color="auto"/>
        <w:left w:val="none" w:sz="0" w:space="0" w:color="auto"/>
        <w:bottom w:val="none" w:sz="0" w:space="0" w:color="auto"/>
        <w:right w:val="none" w:sz="0" w:space="0" w:color="auto"/>
      </w:divBdr>
    </w:div>
    <w:div w:id="1707176618">
      <w:bodyDiv w:val="1"/>
      <w:marLeft w:val="0"/>
      <w:marRight w:val="0"/>
      <w:marTop w:val="0"/>
      <w:marBottom w:val="0"/>
      <w:divBdr>
        <w:top w:val="none" w:sz="0" w:space="0" w:color="auto"/>
        <w:left w:val="none" w:sz="0" w:space="0" w:color="auto"/>
        <w:bottom w:val="none" w:sz="0" w:space="0" w:color="auto"/>
        <w:right w:val="none" w:sz="0" w:space="0" w:color="auto"/>
      </w:divBdr>
    </w:div>
    <w:div w:id="1774126056">
      <w:bodyDiv w:val="1"/>
      <w:marLeft w:val="0"/>
      <w:marRight w:val="0"/>
      <w:marTop w:val="0"/>
      <w:marBottom w:val="0"/>
      <w:divBdr>
        <w:top w:val="none" w:sz="0" w:space="0" w:color="auto"/>
        <w:left w:val="none" w:sz="0" w:space="0" w:color="auto"/>
        <w:bottom w:val="none" w:sz="0" w:space="0" w:color="auto"/>
        <w:right w:val="none" w:sz="0" w:space="0" w:color="auto"/>
      </w:divBdr>
    </w:div>
    <w:div w:id="1799951399">
      <w:bodyDiv w:val="1"/>
      <w:marLeft w:val="0"/>
      <w:marRight w:val="0"/>
      <w:marTop w:val="0"/>
      <w:marBottom w:val="0"/>
      <w:divBdr>
        <w:top w:val="none" w:sz="0" w:space="0" w:color="auto"/>
        <w:left w:val="none" w:sz="0" w:space="0" w:color="auto"/>
        <w:bottom w:val="none" w:sz="0" w:space="0" w:color="auto"/>
        <w:right w:val="none" w:sz="0" w:space="0" w:color="auto"/>
      </w:divBdr>
    </w:div>
    <w:div w:id="1814633868">
      <w:bodyDiv w:val="1"/>
      <w:marLeft w:val="0"/>
      <w:marRight w:val="0"/>
      <w:marTop w:val="0"/>
      <w:marBottom w:val="0"/>
      <w:divBdr>
        <w:top w:val="none" w:sz="0" w:space="0" w:color="auto"/>
        <w:left w:val="none" w:sz="0" w:space="0" w:color="auto"/>
        <w:bottom w:val="none" w:sz="0" w:space="0" w:color="auto"/>
        <w:right w:val="none" w:sz="0" w:space="0" w:color="auto"/>
      </w:divBdr>
    </w:div>
    <w:div w:id="1815563681">
      <w:bodyDiv w:val="1"/>
      <w:marLeft w:val="0"/>
      <w:marRight w:val="0"/>
      <w:marTop w:val="0"/>
      <w:marBottom w:val="0"/>
      <w:divBdr>
        <w:top w:val="none" w:sz="0" w:space="0" w:color="auto"/>
        <w:left w:val="none" w:sz="0" w:space="0" w:color="auto"/>
        <w:bottom w:val="none" w:sz="0" w:space="0" w:color="auto"/>
        <w:right w:val="none" w:sz="0" w:space="0" w:color="auto"/>
      </w:divBdr>
    </w:div>
    <w:div w:id="1816986951">
      <w:bodyDiv w:val="1"/>
      <w:marLeft w:val="0"/>
      <w:marRight w:val="0"/>
      <w:marTop w:val="0"/>
      <w:marBottom w:val="0"/>
      <w:divBdr>
        <w:top w:val="none" w:sz="0" w:space="0" w:color="auto"/>
        <w:left w:val="none" w:sz="0" w:space="0" w:color="auto"/>
        <w:bottom w:val="none" w:sz="0" w:space="0" w:color="auto"/>
        <w:right w:val="none" w:sz="0" w:space="0" w:color="auto"/>
      </w:divBdr>
    </w:div>
    <w:div w:id="1834907293">
      <w:bodyDiv w:val="1"/>
      <w:marLeft w:val="0"/>
      <w:marRight w:val="0"/>
      <w:marTop w:val="0"/>
      <w:marBottom w:val="0"/>
      <w:divBdr>
        <w:top w:val="none" w:sz="0" w:space="0" w:color="auto"/>
        <w:left w:val="none" w:sz="0" w:space="0" w:color="auto"/>
        <w:bottom w:val="none" w:sz="0" w:space="0" w:color="auto"/>
        <w:right w:val="none" w:sz="0" w:space="0" w:color="auto"/>
      </w:divBdr>
    </w:div>
    <w:div w:id="1909879861">
      <w:bodyDiv w:val="1"/>
      <w:marLeft w:val="0"/>
      <w:marRight w:val="0"/>
      <w:marTop w:val="0"/>
      <w:marBottom w:val="0"/>
      <w:divBdr>
        <w:top w:val="none" w:sz="0" w:space="0" w:color="auto"/>
        <w:left w:val="none" w:sz="0" w:space="0" w:color="auto"/>
        <w:bottom w:val="none" w:sz="0" w:space="0" w:color="auto"/>
        <w:right w:val="none" w:sz="0" w:space="0" w:color="auto"/>
      </w:divBdr>
    </w:div>
    <w:div w:id="1975215815">
      <w:bodyDiv w:val="1"/>
      <w:marLeft w:val="0"/>
      <w:marRight w:val="0"/>
      <w:marTop w:val="0"/>
      <w:marBottom w:val="0"/>
      <w:divBdr>
        <w:top w:val="none" w:sz="0" w:space="0" w:color="auto"/>
        <w:left w:val="none" w:sz="0" w:space="0" w:color="auto"/>
        <w:bottom w:val="none" w:sz="0" w:space="0" w:color="auto"/>
        <w:right w:val="none" w:sz="0" w:space="0" w:color="auto"/>
      </w:divBdr>
    </w:div>
    <w:div w:id="1984893167">
      <w:bodyDiv w:val="1"/>
      <w:marLeft w:val="0"/>
      <w:marRight w:val="0"/>
      <w:marTop w:val="0"/>
      <w:marBottom w:val="0"/>
      <w:divBdr>
        <w:top w:val="none" w:sz="0" w:space="0" w:color="auto"/>
        <w:left w:val="none" w:sz="0" w:space="0" w:color="auto"/>
        <w:bottom w:val="none" w:sz="0" w:space="0" w:color="auto"/>
        <w:right w:val="none" w:sz="0" w:space="0" w:color="auto"/>
      </w:divBdr>
    </w:div>
    <w:div w:id="2007322101">
      <w:bodyDiv w:val="1"/>
      <w:marLeft w:val="0"/>
      <w:marRight w:val="0"/>
      <w:marTop w:val="0"/>
      <w:marBottom w:val="0"/>
      <w:divBdr>
        <w:top w:val="none" w:sz="0" w:space="0" w:color="auto"/>
        <w:left w:val="none" w:sz="0" w:space="0" w:color="auto"/>
        <w:bottom w:val="none" w:sz="0" w:space="0" w:color="auto"/>
        <w:right w:val="none" w:sz="0" w:space="0" w:color="auto"/>
      </w:divBdr>
    </w:div>
    <w:div w:id="2021351556">
      <w:bodyDiv w:val="1"/>
      <w:marLeft w:val="0"/>
      <w:marRight w:val="0"/>
      <w:marTop w:val="0"/>
      <w:marBottom w:val="0"/>
      <w:divBdr>
        <w:top w:val="none" w:sz="0" w:space="0" w:color="auto"/>
        <w:left w:val="none" w:sz="0" w:space="0" w:color="auto"/>
        <w:bottom w:val="none" w:sz="0" w:space="0" w:color="auto"/>
        <w:right w:val="none" w:sz="0" w:space="0" w:color="auto"/>
      </w:divBdr>
    </w:div>
    <w:div w:id="2058042879">
      <w:bodyDiv w:val="1"/>
      <w:marLeft w:val="0"/>
      <w:marRight w:val="0"/>
      <w:marTop w:val="0"/>
      <w:marBottom w:val="0"/>
      <w:divBdr>
        <w:top w:val="none" w:sz="0" w:space="0" w:color="auto"/>
        <w:left w:val="none" w:sz="0" w:space="0" w:color="auto"/>
        <w:bottom w:val="none" w:sz="0" w:space="0" w:color="auto"/>
        <w:right w:val="none" w:sz="0" w:space="0" w:color="auto"/>
      </w:divBdr>
    </w:div>
    <w:div w:id="2079940848">
      <w:bodyDiv w:val="1"/>
      <w:marLeft w:val="0"/>
      <w:marRight w:val="0"/>
      <w:marTop w:val="0"/>
      <w:marBottom w:val="0"/>
      <w:divBdr>
        <w:top w:val="none" w:sz="0" w:space="0" w:color="auto"/>
        <w:left w:val="none" w:sz="0" w:space="0" w:color="auto"/>
        <w:bottom w:val="none" w:sz="0" w:space="0" w:color="auto"/>
        <w:right w:val="none" w:sz="0" w:space="0" w:color="auto"/>
      </w:divBdr>
    </w:div>
    <w:div w:id="2109544832">
      <w:bodyDiv w:val="1"/>
      <w:marLeft w:val="0"/>
      <w:marRight w:val="0"/>
      <w:marTop w:val="0"/>
      <w:marBottom w:val="0"/>
      <w:divBdr>
        <w:top w:val="none" w:sz="0" w:space="0" w:color="auto"/>
        <w:left w:val="none" w:sz="0" w:space="0" w:color="auto"/>
        <w:bottom w:val="none" w:sz="0" w:space="0" w:color="auto"/>
        <w:right w:val="none" w:sz="0" w:space="0" w:color="auto"/>
      </w:divBdr>
    </w:div>
    <w:div w:id="213379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zazat.tj"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ngrinews.kz/zakon/docs?ngr=U14000009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pp.tj" TargetMode="External"/><Relationship Id="rId4" Type="http://schemas.openxmlformats.org/officeDocument/2006/relationships/settings" Target="settings.xml"/><Relationship Id="rId9" Type="http://schemas.openxmlformats.org/officeDocument/2006/relationships/hyperlink" Target="http://www.ppp.t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C2248-5096-4F44-B499-D4E8265F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233</Pages>
  <Words>86859</Words>
  <Characters>495097</Characters>
  <Application>Microsoft Office Word</Application>
  <DocSecurity>0</DocSecurity>
  <Lines>4125</Lines>
  <Paragraphs>1161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580795</CharactersWithSpaces>
  <SharedDoc>false</SharedDoc>
  <HLinks>
    <vt:vector size="408" baseType="variant">
      <vt:variant>
        <vt:i4>1048595</vt:i4>
      </vt:variant>
      <vt:variant>
        <vt:i4>510</vt:i4>
      </vt:variant>
      <vt:variant>
        <vt:i4>0</vt:i4>
      </vt:variant>
      <vt:variant>
        <vt:i4>5</vt:i4>
      </vt:variant>
      <vt:variant>
        <vt:lpwstr>http://tengrinews.kz/zakon/docs?ngr=U1400000939</vt:lpwstr>
      </vt:variant>
      <vt:variant>
        <vt:lpwstr>z11</vt:lpwstr>
      </vt:variant>
      <vt:variant>
        <vt:i4>7340132</vt:i4>
      </vt:variant>
      <vt:variant>
        <vt:i4>483</vt:i4>
      </vt:variant>
      <vt:variant>
        <vt:i4>0</vt:i4>
      </vt:variant>
      <vt:variant>
        <vt:i4>5</vt:i4>
      </vt:variant>
      <vt:variant>
        <vt:lpwstr>http://www.ppp.tj/</vt:lpwstr>
      </vt:variant>
      <vt:variant>
        <vt:lpwstr/>
      </vt:variant>
      <vt:variant>
        <vt:i4>7340132</vt:i4>
      </vt:variant>
      <vt:variant>
        <vt:i4>478</vt:i4>
      </vt:variant>
      <vt:variant>
        <vt:i4>0</vt:i4>
      </vt:variant>
      <vt:variant>
        <vt:i4>5</vt:i4>
      </vt:variant>
      <vt:variant>
        <vt:lpwstr>http://www.ppp.tj/</vt:lpwstr>
      </vt:variant>
      <vt:variant>
        <vt:lpwstr/>
      </vt:variant>
      <vt:variant>
        <vt:i4>7143541</vt:i4>
      </vt:variant>
      <vt:variant>
        <vt:i4>387</vt:i4>
      </vt:variant>
      <vt:variant>
        <vt:i4>0</vt:i4>
      </vt:variant>
      <vt:variant>
        <vt:i4>5</vt:i4>
      </vt:variant>
      <vt:variant>
        <vt:lpwstr>http://www.iazazat.tj/</vt:lpwstr>
      </vt:variant>
      <vt:variant>
        <vt:lpwstr/>
      </vt:variant>
      <vt:variant>
        <vt:i4>1048628</vt:i4>
      </vt:variant>
      <vt:variant>
        <vt:i4>380</vt:i4>
      </vt:variant>
      <vt:variant>
        <vt:i4>0</vt:i4>
      </vt:variant>
      <vt:variant>
        <vt:i4>5</vt:i4>
      </vt:variant>
      <vt:variant>
        <vt:lpwstr/>
      </vt:variant>
      <vt:variant>
        <vt:lpwstr>_Toc65266460</vt:lpwstr>
      </vt:variant>
      <vt:variant>
        <vt:i4>1638455</vt:i4>
      </vt:variant>
      <vt:variant>
        <vt:i4>374</vt:i4>
      </vt:variant>
      <vt:variant>
        <vt:i4>0</vt:i4>
      </vt:variant>
      <vt:variant>
        <vt:i4>5</vt:i4>
      </vt:variant>
      <vt:variant>
        <vt:lpwstr/>
      </vt:variant>
      <vt:variant>
        <vt:lpwstr>_Toc65266459</vt:lpwstr>
      </vt:variant>
      <vt:variant>
        <vt:i4>1572919</vt:i4>
      </vt:variant>
      <vt:variant>
        <vt:i4>368</vt:i4>
      </vt:variant>
      <vt:variant>
        <vt:i4>0</vt:i4>
      </vt:variant>
      <vt:variant>
        <vt:i4>5</vt:i4>
      </vt:variant>
      <vt:variant>
        <vt:lpwstr/>
      </vt:variant>
      <vt:variant>
        <vt:lpwstr>_Toc65266458</vt:lpwstr>
      </vt:variant>
      <vt:variant>
        <vt:i4>1507383</vt:i4>
      </vt:variant>
      <vt:variant>
        <vt:i4>362</vt:i4>
      </vt:variant>
      <vt:variant>
        <vt:i4>0</vt:i4>
      </vt:variant>
      <vt:variant>
        <vt:i4>5</vt:i4>
      </vt:variant>
      <vt:variant>
        <vt:lpwstr/>
      </vt:variant>
      <vt:variant>
        <vt:lpwstr>_Toc65266457</vt:lpwstr>
      </vt:variant>
      <vt:variant>
        <vt:i4>1441847</vt:i4>
      </vt:variant>
      <vt:variant>
        <vt:i4>356</vt:i4>
      </vt:variant>
      <vt:variant>
        <vt:i4>0</vt:i4>
      </vt:variant>
      <vt:variant>
        <vt:i4>5</vt:i4>
      </vt:variant>
      <vt:variant>
        <vt:lpwstr/>
      </vt:variant>
      <vt:variant>
        <vt:lpwstr>_Toc65266456</vt:lpwstr>
      </vt:variant>
      <vt:variant>
        <vt:i4>1376311</vt:i4>
      </vt:variant>
      <vt:variant>
        <vt:i4>350</vt:i4>
      </vt:variant>
      <vt:variant>
        <vt:i4>0</vt:i4>
      </vt:variant>
      <vt:variant>
        <vt:i4>5</vt:i4>
      </vt:variant>
      <vt:variant>
        <vt:lpwstr/>
      </vt:variant>
      <vt:variant>
        <vt:lpwstr>_Toc65266455</vt:lpwstr>
      </vt:variant>
      <vt:variant>
        <vt:i4>1310775</vt:i4>
      </vt:variant>
      <vt:variant>
        <vt:i4>344</vt:i4>
      </vt:variant>
      <vt:variant>
        <vt:i4>0</vt:i4>
      </vt:variant>
      <vt:variant>
        <vt:i4>5</vt:i4>
      </vt:variant>
      <vt:variant>
        <vt:lpwstr/>
      </vt:variant>
      <vt:variant>
        <vt:lpwstr>_Toc65266454</vt:lpwstr>
      </vt:variant>
      <vt:variant>
        <vt:i4>1245239</vt:i4>
      </vt:variant>
      <vt:variant>
        <vt:i4>338</vt:i4>
      </vt:variant>
      <vt:variant>
        <vt:i4>0</vt:i4>
      </vt:variant>
      <vt:variant>
        <vt:i4>5</vt:i4>
      </vt:variant>
      <vt:variant>
        <vt:lpwstr/>
      </vt:variant>
      <vt:variant>
        <vt:lpwstr>_Toc65266453</vt:lpwstr>
      </vt:variant>
      <vt:variant>
        <vt:i4>1179703</vt:i4>
      </vt:variant>
      <vt:variant>
        <vt:i4>332</vt:i4>
      </vt:variant>
      <vt:variant>
        <vt:i4>0</vt:i4>
      </vt:variant>
      <vt:variant>
        <vt:i4>5</vt:i4>
      </vt:variant>
      <vt:variant>
        <vt:lpwstr/>
      </vt:variant>
      <vt:variant>
        <vt:lpwstr>_Toc65266452</vt:lpwstr>
      </vt:variant>
      <vt:variant>
        <vt:i4>1114167</vt:i4>
      </vt:variant>
      <vt:variant>
        <vt:i4>326</vt:i4>
      </vt:variant>
      <vt:variant>
        <vt:i4>0</vt:i4>
      </vt:variant>
      <vt:variant>
        <vt:i4>5</vt:i4>
      </vt:variant>
      <vt:variant>
        <vt:lpwstr/>
      </vt:variant>
      <vt:variant>
        <vt:lpwstr>_Toc65266451</vt:lpwstr>
      </vt:variant>
      <vt:variant>
        <vt:i4>1048631</vt:i4>
      </vt:variant>
      <vt:variant>
        <vt:i4>320</vt:i4>
      </vt:variant>
      <vt:variant>
        <vt:i4>0</vt:i4>
      </vt:variant>
      <vt:variant>
        <vt:i4>5</vt:i4>
      </vt:variant>
      <vt:variant>
        <vt:lpwstr/>
      </vt:variant>
      <vt:variant>
        <vt:lpwstr>_Toc65266450</vt:lpwstr>
      </vt:variant>
      <vt:variant>
        <vt:i4>1638454</vt:i4>
      </vt:variant>
      <vt:variant>
        <vt:i4>314</vt:i4>
      </vt:variant>
      <vt:variant>
        <vt:i4>0</vt:i4>
      </vt:variant>
      <vt:variant>
        <vt:i4>5</vt:i4>
      </vt:variant>
      <vt:variant>
        <vt:lpwstr/>
      </vt:variant>
      <vt:variant>
        <vt:lpwstr>_Toc65266449</vt:lpwstr>
      </vt:variant>
      <vt:variant>
        <vt:i4>1572918</vt:i4>
      </vt:variant>
      <vt:variant>
        <vt:i4>308</vt:i4>
      </vt:variant>
      <vt:variant>
        <vt:i4>0</vt:i4>
      </vt:variant>
      <vt:variant>
        <vt:i4>5</vt:i4>
      </vt:variant>
      <vt:variant>
        <vt:lpwstr/>
      </vt:variant>
      <vt:variant>
        <vt:lpwstr>_Toc65266448</vt:lpwstr>
      </vt:variant>
      <vt:variant>
        <vt:i4>1507382</vt:i4>
      </vt:variant>
      <vt:variant>
        <vt:i4>302</vt:i4>
      </vt:variant>
      <vt:variant>
        <vt:i4>0</vt:i4>
      </vt:variant>
      <vt:variant>
        <vt:i4>5</vt:i4>
      </vt:variant>
      <vt:variant>
        <vt:lpwstr/>
      </vt:variant>
      <vt:variant>
        <vt:lpwstr>_Toc65266447</vt:lpwstr>
      </vt:variant>
      <vt:variant>
        <vt:i4>1441846</vt:i4>
      </vt:variant>
      <vt:variant>
        <vt:i4>296</vt:i4>
      </vt:variant>
      <vt:variant>
        <vt:i4>0</vt:i4>
      </vt:variant>
      <vt:variant>
        <vt:i4>5</vt:i4>
      </vt:variant>
      <vt:variant>
        <vt:lpwstr/>
      </vt:variant>
      <vt:variant>
        <vt:lpwstr>_Toc65266446</vt:lpwstr>
      </vt:variant>
      <vt:variant>
        <vt:i4>1376310</vt:i4>
      </vt:variant>
      <vt:variant>
        <vt:i4>290</vt:i4>
      </vt:variant>
      <vt:variant>
        <vt:i4>0</vt:i4>
      </vt:variant>
      <vt:variant>
        <vt:i4>5</vt:i4>
      </vt:variant>
      <vt:variant>
        <vt:lpwstr/>
      </vt:variant>
      <vt:variant>
        <vt:lpwstr>_Toc65266445</vt:lpwstr>
      </vt:variant>
      <vt:variant>
        <vt:i4>1310774</vt:i4>
      </vt:variant>
      <vt:variant>
        <vt:i4>284</vt:i4>
      </vt:variant>
      <vt:variant>
        <vt:i4>0</vt:i4>
      </vt:variant>
      <vt:variant>
        <vt:i4>5</vt:i4>
      </vt:variant>
      <vt:variant>
        <vt:lpwstr/>
      </vt:variant>
      <vt:variant>
        <vt:lpwstr>_Toc65266444</vt:lpwstr>
      </vt:variant>
      <vt:variant>
        <vt:i4>1245238</vt:i4>
      </vt:variant>
      <vt:variant>
        <vt:i4>278</vt:i4>
      </vt:variant>
      <vt:variant>
        <vt:i4>0</vt:i4>
      </vt:variant>
      <vt:variant>
        <vt:i4>5</vt:i4>
      </vt:variant>
      <vt:variant>
        <vt:lpwstr/>
      </vt:variant>
      <vt:variant>
        <vt:lpwstr>_Toc65266443</vt:lpwstr>
      </vt:variant>
      <vt:variant>
        <vt:i4>1179702</vt:i4>
      </vt:variant>
      <vt:variant>
        <vt:i4>272</vt:i4>
      </vt:variant>
      <vt:variant>
        <vt:i4>0</vt:i4>
      </vt:variant>
      <vt:variant>
        <vt:i4>5</vt:i4>
      </vt:variant>
      <vt:variant>
        <vt:lpwstr/>
      </vt:variant>
      <vt:variant>
        <vt:lpwstr>_Toc65266442</vt:lpwstr>
      </vt:variant>
      <vt:variant>
        <vt:i4>1114166</vt:i4>
      </vt:variant>
      <vt:variant>
        <vt:i4>266</vt:i4>
      </vt:variant>
      <vt:variant>
        <vt:i4>0</vt:i4>
      </vt:variant>
      <vt:variant>
        <vt:i4>5</vt:i4>
      </vt:variant>
      <vt:variant>
        <vt:lpwstr/>
      </vt:variant>
      <vt:variant>
        <vt:lpwstr>_Toc65266441</vt:lpwstr>
      </vt:variant>
      <vt:variant>
        <vt:i4>1048630</vt:i4>
      </vt:variant>
      <vt:variant>
        <vt:i4>260</vt:i4>
      </vt:variant>
      <vt:variant>
        <vt:i4>0</vt:i4>
      </vt:variant>
      <vt:variant>
        <vt:i4>5</vt:i4>
      </vt:variant>
      <vt:variant>
        <vt:lpwstr/>
      </vt:variant>
      <vt:variant>
        <vt:lpwstr>_Toc65266440</vt:lpwstr>
      </vt:variant>
      <vt:variant>
        <vt:i4>1638449</vt:i4>
      </vt:variant>
      <vt:variant>
        <vt:i4>254</vt:i4>
      </vt:variant>
      <vt:variant>
        <vt:i4>0</vt:i4>
      </vt:variant>
      <vt:variant>
        <vt:i4>5</vt:i4>
      </vt:variant>
      <vt:variant>
        <vt:lpwstr/>
      </vt:variant>
      <vt:variant>
        <vt:lpwstr>_Toc65266439</vt:lpwstr>
      </vt:variant>
      <vt:variant>
        <vt:i4>1572913</vt:i4>
      </vt:variant>
      <vt:variant>
        <vt:i4>248</vt:i4>
      </vt:variant>
      <vt:variant>
        <vt:i4>0</vt:i4>
      </vt:variant>
      <vt:variant>
        <vt:i4>5</vt:i4>
      </vt:variant>
      <vt:variant>
        <vt:lpwstr/>
      </vt:variant>
      <vt:variant>
        <vt:lpwstr>_Toc65266438</vt:lpwstr>
      </vt:variant>
      <vt:variant>
        <vt:i4>1507377</vt:i4>
      </vt:variant>
      <vt:variant>
        <vt:i4>242</vt:i4>
      </vt:variant>
      <vt:variant>
        <vt:i4>0</vt:i4>
      </vt:variant>
      <vt:variant>
        <vt:i4>5</vt:i4>
      </vt:variant>
      <vt:variant>
        <vt:lpwstr/>
      </vt:variant>
      <vt:variant>
        <vt:lpwstr>_Toc65266437</vt:lpwstr>
      </vt:variant>
      <vt:variant>
        <vt:i4>1441841</vt:i4>
      </vt:variant>
      <vt:variant>
        <vt:i4>236</vt:i4>
      </vt:variant>
      <vt:variant>
        <vt:i4>0</vt:i4>
      </vt:variant>
      <vt:variant>
        <vt:i4>5</vt:i4>
      </vt:variant>
      <vt:variant>
        <vt:lpwstr/>
      </vt:variant>
      <vt:variant>
        <vt:lpwstr>_Toc65266436</vt:lpwstr>
      </vt:variant>
      <vt:variant>
        <vt:i4>1376305</vt:i4>
      </vt:variant>
      <vt:variant>
        <vt:i4>230</vt:i4>
      </vt:variant>
      <vt:variant>
        <vt:i4>0</vt:i4>
      </vt:variant>
      <vt:variant>
        <vt:i4>5</vt:i4>
      </vt:variant>
      <vt:variant>
        <vt:lpwstr/>
      </vt:variant>
      <vt:variant>
        <vt:lpwstr>_Toc65266435</vt:lpwstr>
      </vt:variant>
      <vt:variant>
        <vt:i4>1310769</vt:i4>
      </vt:variant>
      <vt:variant>
        <vt:i4>224</vt:i4>
      </vt:variant>
      <vt:variant>
        <vt:i4>0</vt:i4>
      </vt:variant>
      <vt:variant>
        <vt:i4>5</vt:i4>
      </vt:variant>
      <vt:variant>
        <vt:lpwstr/>
      </vt:variant>
      <vt:variant>
        <vt:lpwstr>_Toc65266434</vt:lpwstr>
      </vt:variant>
      <vt:variant>
        <vt:i4>1245233</vt:i4>
      </vt:variant>
      <vt:variant>
        <vt:i4>218</vt:i4>
      </vt:variant>
      <vt:variant>
        <vt:i4>0</vt:i4>
      </vt:variant>
      <vt:variant>
        <vt:i4>5</vt:i4>
      </vt:variant>
      <vt:variant>
        <vt:lpwstr/>
      </vt:variant>
      <vt:variant>
        <vt:lpwstr>_Toc65266433</vt:lpwstr>
      </vt:variant>
      <vt:variant>
        <vt:i4>1179697</vt:i4>
      </vt:variant>
      <vt:variant>
        <vt:i4>212</vt:i4>
      </vt:variant>
      <vt:variant>
        <vt:i4>0</vt:i4>
      </vt:variant>
      <vt:variant>
        <vt:i4>5</vt:i4>
      </vt:variant>
      <vt:variant>
        <vt:lpwstr/>
      </vt:variant>
      <vt:variant>
        <vt:lpwstr>_Toc65266432</vt:lpwstr>
      </vt:variant>
      <vt:variant>
        <vt:i4>1114161</vt:i4>
      </vt:variant>
      <vt:variant>
        <vt:i4>206</vt:i4>
      </vt:variant>
      <vt:variant>
        <vt:i4>0</vt:i4>
      </vt:variant>
      <vt:variant>
        <vt:i4>5</vt:i4>
      </vt:variant>
      <vt:variant>
        <vt:lpwstr/>
      </vt:variant>
      <vt:variant>
        <vt:lpwstr>_Toc65266431</vt:lpwstr>
      </vt:variant>
      <vt:variant>
        <vt:i4>1048625</vt:i4>
      </vt:variant>
      <vt:variant>
        <vt:i4>200</vt:i4>
      </vt:variant>
      <vt:variant>
        <vt:i4>0</vt:i4>
      </vt:variant>
      <vt:variant>
        <vt:i4>5</vt:i4>
      </vt:variant>
      <vt:variant>
        <vt:lpwstr/>
      </vt:variant>
      <vt:variant>
        <vt:lpwstr>_Toc65266430</vt:lpwstr>
      </vt:variant>
      <vt:variant>
        <vt:i4>1638448</vt:i4>
      </vt:variant>
      <vt:variant>
        <vt:i4>194</vt:i4>
      </vt:variant>
      <vt:variant>
        <vt:i4>0</vt:i4>
      </vt:variant>
      <vt:variant>
        <vt:i4>5</vt:i4>
      </vt:variant>
      <vt:variant>
        <vt:lpwstr/>
      </vt:variant>
      <vt:variant>
        <vt:lpwstr>_Toc65266429</vt:lpwstr>
      </vt:variant>
      <vt:variant>
        <vt:i4>1572912</vt:i4>
      </vt:variant>
      <vt:variant>
        <vt:i4>188</vt:i4>
      </vt:variant>
      <vt:variant>
        <vt:i4>0</vt:i4>
      </vt:variant>
      <vt:variant>
        <vt:i4>5</vt:i4>
      </vt:variant>
      <vt:variant>
        <vt:lpwstr/>
      </vt:variant>
      <vt:variant>
        <vt:lpwstr>_Toc65266428</vt:lpwstr>
      </vt:variant>
      <vt:variant>
        <vt:i4>1507376</vt:i4>
      </vt:variant>
      <vt:variant>
        <vt:i4>182</vt:i4>
      </vt:variant>
      <vt:variant>
        <vt:i4>0</vt:i4>
      </vt:variant>
      <vt:variant>
        <vt:i4>5</vt:i4>
      </vt:variant>
      <vt:variant>
        <vt:lpwstr/>
      </vt:variant>
      <vt:variant>
        <vt:lpwstr>_Toc65266427</vt:lpwstr>
      </vt:variant>
      <vt:variant>
        <vt:i4>1441840</vt:i4>
      </vt:variant>
      <vt:variant>
        <vt:i4>176</vt:i4>
      </vt:variant>
      <vt:variant>
        <vt:i4>0</vt:i4>
      </vt:variant>
      <vt:variant>
        <vt:i4>5</vt:i4>
      </vt:variant>
      <vt:variant>
        <vt:lpwstr/>
      </vt:variant>
      <vt:variant>
        <vt:lpwstr>_Toc65266426</vt:lpwstr>
      </vt:variant>
      <vt:variant>
        <vt:i4>1376304</vt:i4>
      </vt:variant>
      <vt:variant>
        <vt:i4>170</vt:i4>
      </vt:variant>
      <vt:variant>
        <vt:i4>0</vt:i4>
      </vt:variant>
      <vt:variant>
        <vt:i4>5</vt:i4>
      </vt:variant>
      <vt:variant>
        <vt:lpwstr/>
      </vt:variant>
      <vt:variant>
        <vt:lpwstr>_Toc65266425</vt:lpwstr>
      </vt:variant>
      <vt:variant>
        <vt:i4>1310768</vt:i4>
      </vt:variant>
      <vt:variant>
        <vt:i4>164</vt:i4>
      </vt:variant>
      <vt:variant>
        <vt:i4>0</vt:i4>
      </vt:variant>
      <vt:variant>
        <vt:i4>5</vt:i4>
      </vt:variant>
      <vt:variant>
        <vt:lpwstr/>
      </vt:variant>
      <vt:variant>
        <vt:lpwstr>_Toc65266424</vt:lpwstr>
      </vt:variant>
      <vt:variant>
        <vt:i4>1245232</vt:i4>
      </vt:variant>
      <vt:variant>
        <vt:i4>158</vt:i4>
      </vt:variant>
      <vt:variant>
        <vt:i4>0</vt:i4>
      </vt:variant>
      <vt:variant>
        <vt:i4>5</vt:i4>
      </vt:variant>
      <vt:variant>
        <vt:lpwstr/>
      </vt:variant>
      <vt:variant>
        <vt:lpwstr>_Toc65266423</vt:lpwstr>
      </vt:variant>
      <vt:variant>
        <vt:i4>1179696</vt:i4>
      </vt:variant>
      <vt:variant>
        <vt:i4>152</vt:i4>
      </vt:variant>
      <vt:variant>
        <vt:i4>0</vt:i4>
      </vt:variant>
      <vt:variant>
        <vt:i4>5</vt:i4>
      </vt:variant>
      <vt:variant>
        <vt:lpwstr/>
      </vt:variant>
      <vt:variant>
        <vt:lpwstr>_Toc65266422</vt:lpwstr>
      </vt:variant>
      <vt:variant>
        <vt:i4>1114160</vt:i4>
      </vt:variant>
      <vt:variant>
        <vt:i4>146</vt:i4>
      </vt:variant>
      <vt:variant>
        <vt:i4>0</vt:i4>
      </vt:variant>
      <vt:variant>
        <vt:i4>5</vt:i4>
      </vt:variant>
      <vt:variant>
        <vt:lpwstr/>
      </vt:variant>
      <vt:variant>
        <vt:lpwstr>_Toc65266421</vt:lpwstr>
      </vt:variant>
      <vt:variant>
        <vt:i4>1048624</vt:i4>
      </vt:variant>
      <vt:variant>
        <vt:i4>140</vt:i4>
      </vt:variant>
      <vt:variant>
        <vt:i4>0</vt:i4>
      </vt:variant>
      <vt:variant>
        <vt:i4>5</vt:i4>
      </vt:variant>
      <vt:variant>
        <vt:lpwstr/>
      </vt:variant>
      <vt:variant>
        <vt:lpwstr>_Toc65266420</vt:lpwstr>
      </vt:variant>
      <vt:variant>
        <vt:i4>1638451</vt:i4>
      </vt:variant>
      <vt:variant>
        <vt:i4>134</vt:i4>
      </vt:variant>
      <vt:variant>
        <vt:i4>0</vt:i4>
      </vt:variant>
      <vt:variant>
        <vt:i4>5</vt:i4>
      </vt:variant>
      <vt:variant>
        <vt:lpwstr/>
      </vt:variant>
      <vt:variant>
        <vt:lpwstr>_Toc65266419</vt:lpwstr>
      </vt:variant>
      <vt:variant>
        <vt:i4>1572915</vt:i4>
      </vt:variant>
      <vt:variant>
        <vt:i4>128</vt:i4>
      </vt:variant>
      <vt:variant>
        <vt:i4>0</vt:i4>
      </vt:variant>
      <vt:variant>
        <vt:i4>5</vt:i4>
      </vt:variant>
      <vt:variant>
        <vt:lpwstr/>
      </vt:variant>
      <vt:variant>
        <vt:lpwstr>_Toc65266418</vt:lpwstr>
      </vt:variant>
      <vt:variant>
        <vt:i4>1507379</vt:i4>
      </vt:variant>
      <vt:variant>
        <vt:i4>122</vt:i4>
      </vt:variant>
      <vt:variant>
        <vt:i4>0</vt:i4>
      </vt:variant>
      <vt:variant>
        <vt:i4>5</vt:i4>
      </vt:variant>
      <vt:variant>
        <vt:lpwstr/>
      </vt:variant>
      <vt:variant>
        <vt:lpwstr>_Toc65266417</vt:lpwstr>
      </vt:variant>
      <vt:variant>
        <vt:i4>1441843</vt:i4>
      </vt:variant>
      <vt:variant>
        <vt:i4>116</vt:i4>
      </vt:variant>
      <vt:variant>
        <vt:i4>0</vt:i4>
      </vt:variant>
      <vt:variant>
        <vt:i4>5</vt:i4>
      </vt:variant>
      <vt:variant>
        <vt:lpwstr/>
      </vt:variant>
      <vt:variant>
        <vt:lpwstr>_Toc65266416</vt:lpwstr>
      </vt:variant>
      <vt:variant>
        <vt:i4>1376307</vt:i4>
      </vt:variant>
      <vt:variant>
        <vt:i4>110</vt:i4>
      </vt:variant>
      <vt:variant>
        <vt:i4>0</vt:i4>
      </vt:variant>
      <vt:variant>
        <vt:i4>5</vt:i4>
      </vt:variant>
      <vt:variant>
        <vt:lpwstr/>
      </vt:variant>
      <vt:variant>
        <vt:lpwstr>_Toc65266415</vt:lpwstr>
      </vt:variant>
      <vt:variant>
        <vt:i4>1310771</vt:i4>
      </vt:variant>
      <vt:variant>
        <vt:i4>104</vt:i4>
      </vt:variant>
      <vt:variant>
        <vt:i4>0</vt:i4>
      </vt:variant>
      <vt:variant>
        <vt:i4>5</vt:i4>
      </vt:variant>
      <vt:variant>
        <vt:lpwstr/>
      </vt:variant>
      <vt:variant>
        <vt:lpwstr>_Toc65266414</vt:lpwstr>
      </vt:variant>
      <vt:variant>
        <vt:i4>1245235</vt:i4>
      </vt:variant>
      <vt:variant>
        <vt:i4>98</vt:i4>
      </vt:variant>
      <vt:variant>
        <vt:i4>0</vt:i4>
      </vt:variant>
      <vt:variant>
        <vt:i4>5</vt:i4>
      </vt:variant>
      <vt:variant>
        <vt:lpwstr/>
      </vt:variant>
      <vt:variant>
        <vt:lpwstr>_Toc65266413</vt:lpwstr>
      </vt:variant>
      <vt:variant>
        <vt:i4>1179699</vt:i4>
      </vt:variant>
      <vt:variant>
        <vt:i4>92</vt:i4>
      </vt:variant>
      <vt:variant>
        <vt:i4>0</vt:i4>
      </vt:variant>
      <vt:variant>
        <vt:i4>5</vt:i4>
      </vt:variant>
      <vt:variant>
        <vt:lpwstr/>
      </vt:variant>
      <vt:variant>
        <vt:lpwstr>_Toc65266412</vt:lpwstr>
      </vt:variant>
      <vt:variant>
        <vt:i4>1114163</vt:i4>
      </vt:variant>
      <vt:variant>
        <vt:i4>86</vt:i4>
      </vt:variant>
      <vt:variant>
        <vt:i4>0</vt:i4>
      </vt:variant>
      <vt:variant>
        <vt:i4>5</vt:i4>
      </vt:variant>
      <vt:variant>
        <vt:lpwstr/>
      </vt:variant>
      <vt:variant>
        <vt:lpwstr>_Toc65266411</vt:lpwstr>
      </vt:variant>
      <vt:variant>
        <vt:i4>1048627</vt:i4>
      </vt:variant>
      <vt:variant>
        <vt:i4>80</vt:i4>
      </vt:variant>
      <vt:variant>
        <vt:i4>0</vt:i4>
      </vt:variant>
      <vt:variant>
        <vt:i4>5</vt:i4>
      </vt:variant>
      <vt:variant>
        <vt:lpwstr/>
      </vt:variant>
      <vt:variant>
        <vt:lpwstr>_Toc65266410</vt:lpwstr>
      </vt:variant>
      <vt:variant>
        <vt:i4>1638450</vt:i4>
      </vt:variant>
      <vt:variant>
        <vt:i4>74</vt:i4>
      </vt:variant>
      <vt:variant>
        <vt:i4>0</vt:i4>
      </vt:variant>
      <vt:variant>
        <vt:i4>5</vt:i4>
      </vt:variant>
      <vt:variant>
        <vt:lpwstr/>
      </vt:variant>
      <vt:variant>
        <vt:lpwstr>_Toc65266409</vt:lpwstr>
      </vt:variant>
      <vt:variant>
        <vt:i4>1572914</vt:i4>
      </vt:variant>
      <vt:variant>
        <vt:i4>68</vt:i4>
      </vt:variant>
      <vt:variant>
        <vt:i4>0</vt:i4>
      </vt:variant>
      <vt:variant>
        <vt:i4>5</vt:i4>
      </vt:variant>
      <vt:variant>
        <vt:lpwstr/>
      </vt:variant>
      <vt:variant>
        <vt:lpwstr>_Toc65266408</vt:lpwstr>
      </vt:variant>
      <vt:variant>
        <vt:i4>1507378</vt:i4>
      </vt:variant>
      <vt:variant>
        <vt:i4>62</vt:i4>
      </vt:variant>
      <vt:variant>
        <vt:i4>0</vt:i4>
      </vt:variant>
      <vt:variant>
        <vt:i4>5</vt:i4>
      </vt:variant>
      <vt:variant>
        <vt:lpwstr/>
      </vt:variant>
      <vt:variant>
        <vt:lpwstr>_Toc65266407</vt:lpwstr>
      </vt:variant>
      <vt:variant>
        <vt:i4>1441842</vt:i4>
      </vt:variant>
      <vt:variant>
        <vt:i4>56</vt:i4>
      </vt:variant>
      <vt:variant>
        <vt:i4>0</vt:i4>
      </vt:variant>
      <vt:variant>
        <vt:i4>5</vt:i4>
      </vt:variant>
      <vt:variant>
        <vt:lpwstr/>
      </vt:variant>
      <vt:variant>
        <vt:lpwstr>_Toc65266406</vt:lpwstr>
      </vt:variant>
      <vt:variant>
        <vt:i4>1376306</vt:i4>
      </vt:variant>
      <vt:variant>
        <vt:i4>50</vt:i4>
      </vt:variant>
      <vt:variant>
        <vt:i4>0</vt:i4>
      </vt:variant>
      <vt:variant>
        <vt:i4>5</vt:i4>
      </vt:variant>
      <vt:variant>
        <vt:lpwstr/>
      </vt:variant>
      <vt:variant>
        <vt:lpwstr>_Toc65266405</vt:lpwstr>
      </vt:variant>
      <vt:variant>
        <vt:i4>1310770</vt:i4>
      </vt:variant>
      <vt:variant>
        <vt:i4>44</vt:i4>
      </vt:variant>
      <vt:variant>
        <vt:i4>0</vt:i4>
      </vt:variant>
      <vt:variant>
        <vt:i4>5</vt:i4>
      </vt:variant>
      <vt:variant>
        <vt:lpwstr/>
      </vt:variant>
      <vt:variant>
        <vt:lpwstr>_Toc65266404</vt:lpwstr>
      </vt:variant>
      <vt:variant>
        <vt:i4>1245234</vt:i4>
      </vt:variant>
      <vt:variant>
        <vt:i4>38</vt:i4>
      </vt:variant>
      <vt:variant>
        <vt:i4>0</vt:i4>
      </vt:variant>
      <vt:variant>
        <vt:i4>5</vt:i4>
      </vt:variant>
      <vt:variant>
        <vt:lpwstr/>
      </vt:variant>
      <vt:variant>
        <vt:lpwstr>_Toc65266403</vt:lpwstr>
      </vt:variant>
      <vt:variant>
        <vt:i4>1179698</vt:i4>
      </vt:variant>
      <vt:variant>
        <vt:i4>32</vt:i4>
      </vt:variant>
      <vt:variant>
        <vt:i4>0</vt:i4>
      </vt:variant>
      <vt:variant>
        <vt:i4>5</vt:i4>
      </vt:variant>
      <vt:variant>
        <vt:lpwstr/>
      </vt:variant>
      <vt:variant>
        <vt:lpwstr>_Toc65266402</vt:lpwstr>
      </vt:variant>
      <vt:variant>
        <vt:i4>1114162</vt:i4>
      </vt:variant>
      <vt:variant>
        <vt:i4>26</vt:i4>
      </vt:variant>
      <vt:variant>
        <vt:i4>0</vt:i4>
      </vt:variant>
      <vt:variant>
        <vt:i4>5</vt:i4>
      </vt:variant>
      <vt:variant>
        <vt:lpwstr/>
      </vt:variant>
      <vt:variant>
        <vt:lpwstr>_Toc65266401</vt:lpwstr>
      </vt:variant>
      <vt:variant>
        <vt:i4>1048626</vt:i4>
      </vt:variant>
      <vt:variant>
        <vt:i4>20</vt:i4>
      </vt:variant>
      <vt:variant>
        <vt:i4>0</vt:i4>
      </vt:variant>
      <vt:variant>
        <vt:i4>5</vt:i4>
      </vt:variant>
      <vt:variant>
        <vt:lpwstr/>
      </vt:variant>
      <vt:variant>
        <vt:lpwstr>_Toc65266400</vt:lpwstr>
      </vt:variant>
      <vt:variant>
        <vt:i4>1966139</vt:i4>
      </vt:variant>
      <vt:variant>
        <vt:i4>14</vt:i4>
      </vt:variant>
      <vt:variant>
        <vt:i4>0</vt:i4>
      </vt:variant>
      <vt:variant>
        <vt:i4>5</vt:i4>
      </vt:variant>
      <vt:variant>
        <vt:lpwstr/>
      </vt:variant>
      <vt:variant>
        <vt:lpwstr>_Toc65266399</vt:lpwstr>
      </vt:variant>
      <vt:variant>
        <vt:i4>2031675</vt:i4>
      </vt:variant>
      <vt:variant>
        <vt:i4>8</vt:i4>
      </vt:variant>
      <vt:variant>
        <vt:i4>0</vt:i4>
      </vt:variant>
      <vt:variant>
        <vt:i4>5</vt:i4>
      </vt:variant>
      <vt:variant>
        <vt:lpwstr/>
      </vt:variant>
      <vt:variant>
        <vt:lpwstr>_Toc65266398</vt:lpwstr>
      </vt:variant>
      <vt:variant>
        <vt:i4>1048635</vt:i4>
      </vt:variant>
      <vt:variant>
        <vt:i4>2</vt:i4>
      </vt:variant>
      <vt:variant>
        <vt:i4>0</vt:i4>
      </vt:variant>
      <vt:variant>
        <vt:i4>5</vt:i4>
      </vt:variant>
      <vt:variant>
        <vt:lpwstr/>
      </vt:variant>
      <vt:variant>
        <vt:lpwstr>_Toc65266397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Татьяна Ник</cp:lastModifiedBy>
  <cp:revision>3</cp:revision>
  <cp:lastPrinted>2021-05-06T14:03:00Z</cp:lastPrinted>
  <dcterms:created xsi:type="dcterms:W3CDTF">2022-04-06T14:45:00Z</dcterms:created>
  <dcterms:modified xsi:type="dcterms:W3CDTF">2022-04-06T14:48:00Z</dcterms:modified>
</cp:coreProperties>
</file>