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90820" w14:textId="77777777" w:rsidR="00000000" w:rsidRDefault="00000000">
      <w:pPr>
        <w:pStyle w:val="1"/>
        <w:divId w:val="1107820791"/>
        <w:rPr>
          <w:rFonts w:ascii="Tahoma" w:eastAsia="Times New Roman" w:hAnsi="Tahoma" w:cs="Tahoma"/>
          <w:sz w:val="27"/>
          <w:szCs w:val="27"/>
        </w:rPr>
      </w:pPr>
      <w:r>
        <w:rPr>
          <w:rFonts w:ascii="Tahoma" w:eastAsia="Times New Roman" w:hAnsi="Tahoma" w:cs="Tahoma"/>
          <w:sz w:val="27"/>
          <w:szCs w:val="27"/>
        </w:rPr>
        <w:t xml:space="preserve">Правительство Республики Таджикистан </w:t>
      </w:r>
    </w:p>
    <w:p w14:paraId="73999DB8" w14:textId="77777777" w:rsidR="00000000" w:rsidRDefault="00000000">
      <w:pPr>
        <w:pStyle w:val="2"/>
        <w:divId w:val="1107820791"/>
        <w:rPr>
          <w:rFonts w:ascii="Tahoma" w:eastAsia="Times New Roman" w:hAnsi="Tahoma" w:cs="Tahoma"/>
          <w:sz w:val="25"/>
          <w:szCs w:val="25"/>
        </w:rPr>
      </w:pPr>
      <w:bookmarkStart w:id="0" w:name="A6L60WXVEB"/>
      <w:bookmarkEnd w:id="0"/>
      <w:r>
        <w:rPr>
          <w:rFonts w:ascii="Tahoma" w:eastAsia="Times New Roman" w:hAnsi="Tahoma" w:cs="Tahoma"/>
          <w:sz w:val="25"/>
          <w:szCs w:val="25"/>
        </w:rPr>
        <w:t>ПОСТАНОВЛЕНИЕ</w:t>
      </w:r>
    </w:p>
    <w:p w14:paraId="6744A3D6" w14:textId="77777777" w:rsidR="00000000" w:rsidRDefault="00000000">
      <w:pPr>
        <w:pStyle w:val="dname"/>
        <w:divId w:val="1107820791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Государственной программе содействия занятости населения Республики Таджикистан на 2023-2027 годы</w:t>
      </w:r>
    </w:p>
    <w:p w14:paraId="4F4E3CA8" w14:textId="1FF7CF21" w:rsidR="00000000" w:rsidRDefault="00000000">
      <w:pPr>
        <w:pStyle w:val="a3"/>
        <w:divId w:val="110782079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В соответствии со </w:t>
      </w:r>
      <w:hyperlink r:id="rId4" w:anchor="A6E30YUG39" w:tooltip="Ссылка на Закон РТ О стратегическом планировании и государственном прогнозировании :: Статья 4. Компетенция Правительства Республики Таджикистан" w:history="1">
        <w:r>
          <w:rPr>
            <w:rStyle w:val="a4"/>
            <w:rFonts w:ascii="Tahoma" w:hAnsi="Tahoma" w:cs="Tahoma"/>
            <w:sz w:val="19"/>
            <w:szCs w:val="19"/>
          </w:rPr>
          <w:t>статьями 4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и </w:t>
      </w:r>
      <w:hyperlink r:id="rId5" w:anchor="A6E30YZXF8" w:tooltip="Ссылка на Закон РТ О стратегическом планировании и государственном прогнозировании :: Статья 12. Разработка и утверждение отраслевых стратегий, программ и планов действий" w:history="1">
        <w:r>
          <w:rPr>
            <w:rStyle w:val="a4"/>
            <w:rFonts w:ascii="Tahoma" w:hAnsi="Tahoma" w:cs="Tahoma"/>
            <w:sz w:val="19"/>
            <w:szCs w:val="19"/>
          </w:rPr>
          <w:t>12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Закона Республики Таджикистан "О стратегическом планировании и государственном прогнозировании" Правительство Республики Таджикистан п о с т а н о в л я е т:</w:t>
      </w:r>
    </w:p>
    <w:p w14:paraId="0779D2CD" w14:textId="54DD3BB8" w:rsidR="00000000" w:rsidRDefault="00000000">
      <w:pPr>
        <w:pStyle w:val="a3"/>
        <w:divId w:val="110782079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Утвердить Государственную программу содействия занятости населения Республики Таджикистан на 2023-2027 годы и План действий на 2023-2025 годы Государственной программы содействия занятости населения Республики Таджикистан на 2023-2027 годы (</w:t>
      </w:r>
      <w:hyperlink r:id="rId6" w:tooltip="Ссылка на Государственная программа содействия занятости населения Республики Таджикистан на 2023-2027 годы" w:history="1">
        <w:r>
          <w:rPr>
            <w:rStyle w:val="a4"/>
            <w:rFonts w:ascii="Tahoma" w:hAnsi="Tahoma" w:cs="Tahoma"/>
            <w:sz w:val="19"/>
            <w:szCs w:val="19"/>
          </w:rPr>
          <w:t>приложения 1 и 2</w:t>
        </w:r>
      </w:hyperlink>
      <w:r>
        <w:rPr>
          <w:rFonts w:ascii="Tahoma" w:hAnsi="Tahoma" w:cs="Tahoma"/>
          <w:color w:val="000000"/>
          <w:sz w:val="19"/>
          <w:szCs w:val="19"/>
        </w:rPr>
        <w:t>).</w:t>
      </w:r>
    </w:p>
    <w:p w14:paraId="6798A6D0" w14:textId="77777777" w:rsidR="00000000" w:rsidRDefault="00000000">
      <w:pPr>
        <w:pStyle w:val="a3"/>
        <w:divId w:val="110782079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Соответствующим министерствам и ведомствам, исполнительным органам государственной власти обеспечить выполнение настоящей Программы и её Плана действий, и ежеквартально представлять информацию о ходе его выполнения в Министерство труда, миграции и занятости населения Республики Таджикистан. </w:t>
      </w:r>
    </w:p>
    <w:p w14:paraId="66445712" w14:textId="77777777" w:rsidR="00000000" w:rsidRDefault="00000000">
      <w:pPr>
        <w:pStyle w:val="a3"/>
        <w:divId w:val="110782079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Министерству труда, миграции и занятости населения Республики Таджикистан обеспечив координацию выполнения Программы и её Плана действий, каждое полугодие представлять информацию Правительству Республики Таджикистан.</w:t>
      </w:r>
    </w:p>
    <w:p w14:paraId="66CD41C0" w14:textId="77777777" w:rsidR="00000000" w:rsidRDefault="00000000">
      <w:pPr>
        <w:pStyle w:val="a3"/>
        <w:divId w:val="1198467486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Председатель </w:t>
      </w:r>
    </w:p>
    <w:p w14:paraId="6B605863" w14:textId="77777777" w:rsidR="00000000" w:rsidRDefault="00000000">
      <w:pPr>
        <w:pStyle w:val="a3"/>
        <w:divId w:val="1198467486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Правительства Республики Таджикистан                            Эмомали Рахмон</w:t>
      </w:r>
    </w:p>
    <w:p w14:paraId="6A2BAE8C" w14:textId="77777777" w:rsidR="00000000" w:rsidRDefault="00000000">
      <w:pPr>
        <w:pStyle w:val="a3"/>
        <w:divId w:val="95587210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г.Душанбе, </w:t>
      </w:r>
    </w:p>
    <w:p w14:paraId="28D40FF2" w14:textId="77777777" w:rsidR="00000000" w:rsidRDefault="00000000">
      <w:pPr>
        <w:pStyle w:val="a3"/>
        <w:divId w:val="95587210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от 28 марта 2023 года, №135</w:t>
      </w:r>
    </w:p>
    <w:p w14:paraId="6A747DA5" w14:textId="77777777" w:rsidR="00D144BF" w:rsidRDefault="00000000">
      <w:pPr>
        <w:pStyle w:val="a3"/>
        <w:divId w:val="1107820791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sectPr w:rsidR="00D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FD"/>
    <w:rsid w:val="00D144BF"/>
    <w:rsid w:val="00D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4374A"/>
  <w15:chartTrackingRefBased/>
  <w15:docId w15:val="{D1B07EA0-023E-40F7-8426-76BD726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0791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7;&#1082;\Desktop\2023%20&#1053;&#1055;&#1040;\view_qonunhoview.php%3fshowdetail=&amp;asosi_id=27313" TargetMode="External"/><Relationship Id="rId5" Type="http://schemas.openxmlformats.org/officeDocument/2006/relationships/hyperlink" Target="file:///C:\Users\&#1087;&#1082;\Desktop\2023%20&#1053;&#1055;&#1040;\view_qonunhoview.php%3fshowdetail=&amp;asosi_id=26255" TargetMode="External"/><Relationship Id="rId4" Type="http://schemas.openxmlformats.org/officeDocument/2006/relationships/hyperlink" Target="file:///C:\Users\&#1087;&#1082;\Desktop\2023%20&#1053;&#1055;&#1040;\view_qonunhoview.php%3fshowdetail=&amp;asosi_id=26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Bozrikova</dc:creator>
  <cp:keywords/>
  <dc:description/>
  <cp:lastModifiedBy>Tatiana Bozrikova</cp:lastModifiedBy>
  <cp:revision>2</cp:revision>
  <dcterms:created xsi:type="dcterms:W3CDTF">2023-10-08T18:33:00Z</dcterms:created>
  <dcterms:modified xsi:type="dcterms:W3CDTF">2023-10-08T18:33:00Z</dcterms:modified>
</cp:coreProperties>
</file>