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827BF" w14:textId="0D2AACED" w:rsidR="00703F00" w:rsidRPr="00013BA0" w:rsidRDefault="00091C7A" w:rsidP="00AE6BC5">
      <w:pPr>
        <w:widowControl w:val="0"/>
        <w:autoSpaceDE w:val="0"/>
        <w:autoSpaceDN w:val="0"/>
        <w:adjustRightInd w:val="0"/>
        <w:spacing w:after="240" w:line="276" w:lineRule="auto"/>
        <w:jc w:val="both"/>
        <w:rPr>
          <w:rFonts w:cstheme="minorHAnsi"/>
          <w:lang w:val="en-US"/>
        </w:rPr>
      </w:pPr>
      <w:r w:rsidRPr="00013BA0">
        <w:rPr>
          <w:i/>
          <w:noProof/>
          <w:sz w:val="12"/>
          <w:szCs w:val="12"/>
          <w:lang w:val="en-US" w:eastAsia="zh-CN"/>
        </w:rPr>
        <w:drawing>
          <wp:anchor distT="0" distB="0" distL="114300" distR="114300" simplePos="0" relativeHeight="251659264" behindDoc="1" locked="0" layoutInCell="1" allowOverlap="1" wp14:anchorId="3938AEB4" wp14:editId="0FC012F8">
            <wp:simplePos x="0" y="0"/>
            <wp:positionH relativeFrom="column">
              <wp:posOffset>-740410</wp:posOffset>
            </wp:positionH>
            <wp:positionV relativeFrom="paragraph">
              <wp:posOffset>360680</wp:posOffset>
            </wp:positionV>
            <wp:extent cx="7202150" cy="1443600"/>
            <wp:effectExtent l="0" t="0" r="0" b="4445"/>
            <wp:wrapTight wrapText="bothSides">
              <wp:wrapPolygon edited="0">
                <wp:start x="0" y="0"/>
                <wp:lineTo x="0" y="21476"/>
                <wp:lineTo x="21560" y="21476"/>
                <wp:lineTo x="21560" y="0"/>
                <wp:lineTo x="0" y="0"/>
              </wp:wrapPolygon>
            </wp:wrapTight>
            <wp:docPr id="9" name="Рисунок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descr="Ic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2150" cy="1443600"/>
                    </a:xfrm>
                    <a:prstGeom prst="rect">
                      <a:avLst/>
                    </a:prstGeom>
                    <a:noFill/>
                  </pic:spPr>
                </pic:pic>
              </a:graphicData>
            </a:graphic>
            <wp14:sizeRelH relativeFrom="margin">
              <wp14:pctWidth>0</wp14:pctWidth>
            </wp14:sizeRelH>
            <wp14:sizeRelV relativeFrom="margin">
              <wp14:pctHeight>0</wp14:pctHeight>
            </wp14:sizeRelV>
          </wp:anchor>
        </w:drawing>
      </w:r>
    </w:p>
    <w:p w14:paraId="3E7CBC9B" w14:textId="55951E09" w:rsidR="00091C7A" w:rsidRPr="00013BA0" w:rsidRDefault="00091C7A" w:rsidP="00AE6BC5">
      <w:pPr>
        <w:widowControl w:val="0"/>
        <w:autoSpaceDE w:val="0"/>
        <w:autoSpaceDN w:val="0"/>
        <w:adjustRightInd w:val="0"/>
        <w:spacing w:after="240" w:line="276" w:lineRule="auto"/>
        <w:jc w:val="both"/>
        <w:rPr>
          <w:rFonts w:cstheme="minorHAnsi"/>
          <w:lang w:val="en-US"/>
        </w:rPr>
      </w:pPr>
    </w:p>
    <w:p w14:paraId="7B437C8A" w14:textId="77777777" w:rsidR="00091C7A" w:rsidRPr="00013BA0" w:rsidRDefault="00091C7A" w:rsidP="00091C7A">
      <w:pPr>
        <w:widowControl w:val="0"/>
        <w:autoSpaceDE w:val="0"/>
        <w:autoSpaceDN w:val="0"/>
        <w:adjustRightInd w:val="0"/>
        <w:spacing w:after="240" w:line="276" w:lineRule="auto"/>
        <w:jc w:val="center"/>
        <w:rPr>
          <w:rFonts w:cstheme="minorHAnsi"/>
          <w:b/>
          <w:bCs/>
          <w:color w:val="2F5496" w:themeColor="accent1" w:themeShade="BF"/>
          <w:sz w:val="32"/>
          <w:szCs w:val="32"/>
          <w:lang w:val="en-US"/>
        </w:rPr>
      </w:pPr>
    </w:p>
    <w:p w14:paraId="11680CF6" w14:textId="77777777" w:rsidR="00091C7A" w:rsidRPr="00013BA0" w:rsidRDefault="00091C7A" w:rsidP="00091C7A">
      <w:pPr>
        <w:widowControl w:val="0"/>
        <w:autoSpaceDE w:val="0"/>
        <w:autoSpaceDN w:val="0"/>
        <w:adjustRightInd w:val="0"/>
        <w:spacing w:after="240" w:line="276" w:lineRule="auto"/>
        <w:jc w:val="center"/>
        <w:rPr>
          <w:rFonts w:cstheme="minorHAnsi"/>
          <w:b/>
          <w:bCs/>
          <w:color w:val="2F5496" w:themeColor="accent1" w:themeShade="BF"/>
          <w:sz w:val="32"/>
          <w:szCs w:val="32"/>
          <w:lang w:val="en-US"/>
        </w:rPr>
      </w:pPr>
    </w:p>
    <w:p w14:paraId="461C17A7" w14:textId="52C8090B" w:rsidR="00091C7A" w:rsidRPr="00013BA0" w:rsidRDefault="00091C7A" w:rsidP="00091C7A">
      <w:pPr>
        <w:widowControl w:val="0"/>
        <w:autoSpaceDE w:val="0"/>
        <w:autoSpaceDN w:val="0"/>
        <w:adjustRightInd w:val="0"/>
        <w:spacing w:after="240" w:line="276" w:lineRule="auto"/>
        <w:jc w:val="center"/>
        <w:rPr>
          <w:rFonts w:cstheme="minorHAnsi"/>
          <w:b/>
          <w:bCs/>
          <w:color w:val="2F5496" w:themeColor="accent1" w:themeShade="BF"/>
          <w:sz w:val="32"/>
          <w:szCs w:val="32"/>
          <w:lang w:val="en-US"/>
        </w:rPr>
      </w:pPr>
    </w:p>
    <w:p w14:paraId="5F0FD1B9" w14:textId="77777777" w:rsidR="00091C7A" w:rsidRPr="00013BA0" w:rsidRDefault="00091C7A" w:rsidP="00091C7A">
      <w:pPr>
        <w:widowControl w:val="0"/>
        <w:autoSpaceDE w:val="0"/>
        <w:autoSpaceDN w:val="0"/>
        <w:adjustRightInd w:val="0"/>
        <w:spacing w:after="240" w:line="276" w:lineRule="auto"/>
        <w:jc w:val="center"/>
        <w:rPr>
          <w:rFonts w:cstheme="minorHAnsi"/>
          <w:b/>
          <w:bCs/>
          <w:color w:val="2F5496" w:themeColor="accent1" w:themeShade="BF"/>
          <w:sz w:val="32"/>
          <w:szCs w:val="32"/>
          <w:lang w:val="en-US"/>
        </w:rPr>
      </w:pPr>
    </w:p>
    <w:p w14:paraId="1C2F249A" w14:textId="616D9AFB" w:rsidR="00365012" w:rsidRPr="00354C89" w:rsidRDefault="00365012" w:rsidP="00365012">
      <w:pPr>
        <w:widowControl w:val="0"/>
        <w:autoSpaceDE w:val="0"/>
        <w:autoSpaceDN w:val="0"/>
        <w:adjustRightInd w:val="0"/>
        <w:spacing w:after="240" w:line="276" w:lineRule="auto"/>
        <w:jc w:val="center"/>
        <w:rPr>
          <w:rFonts w:cstheme="minorHAnsi"/>
          <w:b/>
          <w:bCs/>
          <w:color w:val="2F5496" w:themeColor="accent1" w:themeShade="BF"/>
          <w:sz w:val="32"/>
          <w:szCs w:val="32"/>
          <w:lang w:val="ru-RU"/>
        </w:rPr>
      </w:pPr>
      <w:r w:rsidRPr="00354C89">
        <w:rPr>
          <w:rFonts w:cstheme="minorHAnsi"/>
          <w:b/>
          <w:bCs/>
          <w:color w:val="2F5496" w:themeColor="accent1" w:themeShade="BF"/>
          <w:sz w:val="32"/>
          <w:szCs w:val="32"/>
          <w:lang w:val="ru-RU"/>
        </w:rPr>
        <w:t>Обзор и анализ законодательства и политики Таджикистана, затрагивающих сексуальное и гендерное насилие в отношении женщин и девочек и их соответствие международным стандартам</w:t>
      </w:r>
    </w:p>
    <w:p w14:paraId="7575B32F" w14:textId="579BDA99" w:rsidR="00091C7A" w:rsidRPr="00365012" w:rsidRDefault="00365012" w:rsidP="00365012">
      <w:pPr>
        <w:widowControl w:val="0"/>
        <w:autoSpaceDE w:val="0"/>
        <w:autoSpaceDN w:val="0"/>
        <w:adjustRightInd w:val="0"/>
        <w:spacing w:after="240" w:line="276" w:lineRule="auto"/>
        <w:jc w:val="center"/>
        <w:rPr>
          <w:rFonts w:cstheme="minorHAnsi"/>
          <w:b/>
          <w:bCs/>
          <w:color w:val="2F5496" w:themeColor="accent1" w:themeShade="BF"/>
          <w:sz w:val="32"/>
          <w:szCs w:val="32"/>
          <w:lang w:val="ru-RU"/>
        </w:rPr>
      </w:pPr>
      <w:r w:rsidRPr="00354C89">
        <w:rPr>
          <w:rFonts w:cstheme="minorHAnsi"/>
          <w:b/>
          <w:bCs/>
          <w:color w:val="2F5496" w:themeColor="accent1" w:themeShade="BF"/>
          <w:sz w:val="32"/>
          <w:szCs w:val="32"/>
          <w:lang w:val="ru-RU"/>
        </w:rPr>
        <w:t xml:space="preserve">Отчет о </w:t>
      </w:r>
      <w:r>
        <w:rPr>
          <w:rFonts w:cstheme="minorHAnsi"/>
          <w:b/>
          <w:bCs/>
          <w:color w:val="2F5496" w:themeColor="accent1" w:themeShade="BF"/>
          <w:sz w:val="32"/>
          <w:szCs w:val="32"/>
          <w:lang w:val="ru-RU"/>
        </w:rPr>
        <w:t>результатах анализа</w:t>
      </w:r>
      <w:r w:rsidRPr="00354C89">
        <w:rPr>
          <w:rFonts w:cstheme="minorHAnsi"/>
          <w:b/>
          <w:bCs/>
          <w:color w:val="2F5496" w:themeColor="accent1" w:themeShade="BF"/>
          <w:sz w:val="32"/>
          <w:szCs w:val="32"/>
          <w:lang w:val="ru-RU"/>
        </w:rPr>
        <w:t xml:space="preserve"> и рекомендациях</w:t>
      </w:r>
    </w:p>
    <w:p w14:paraId="5491F8D8" w14:textId="7F046549" w:rsidR="00091C7A" w:rsidRPr="00365012" w:rsidRDefault="00091C7A" w:rsidP="00091C7A">
      <w:pPr>
        <w:widowControl w:val="0"/>
        <w:autoSpaceDE w:val="0"/>
        <w:autoSpaceDN w:val="0"/>
        <w:adjustRightInd w:val="0"/>
        <w:spacing w:after="240" w:line="276" w:lineRule="auto"/>
        <w:jc w:val="center"/>
        <w:rPr>
          <w:rFonts w:cstheme="minorHAnsi"/>
          <w:b/>
          <w:bCs/>
          <w:color w:val="2F5496" w:themeColor="accent1" w:themeShade="BF"/>
          <w:sz w:val="32"/>
          <w:szCs w:val="32"/>
          <w:lang w:val="ru-RU"/>
        </w:rPr>
      </w:pPr>
    </w:p>
    <w:p w14:paraId="66AE9428" w14:textId="0CAA1DCD" w:rsidR="00091C7A" w:rsidRPr="00365012" w:rsidRDefault="00091C7A" w:rsidP="00091C7A">
      <w:pPr>
        <w:widowControl w:val="0"/>
        <w:autoSpaceDE w:val="0"/>
        <w:autoSpaceDN w:val="0"/>
        <w:adjustRightInd w:val="0"/>
        <w:spacing w:after="240" w:line="276" w:lineRule="auto"/>
        <w:rPr>
          <w:rFonts w:cstheme="minorHAnsi"/>
          <w:b/>
          <w:bCs/>
          <w:i/>
          <w:iCs/>
          <w:color w:val="2F5496" w:themeColor="accent1" w:themeShade="BF"/>
          <w:sz w:val="32"/>
          <w:szCs w:val="32"/>
          <w:lang w:val="ru-RU"/>
        </w:rPr>
      </w:pPr>
    </w:p>
    <w:p w14:paraId="75460248" w14:textId="77777777" w:rsidR="00A376D7" w:rsidRPr="00365012" w:rsidRDefault="00A376D7" w:rsidP="00091C7A">
      <w:pPr>
        <w:widowControl w:val="0"/>
        <w:autoSpaceDE w:val="0"/>
        <w:autoSpaceDN w:val="0"/>
        <w:adjustRightInd w:val="0"/>
        <w:spacing w:after="240" w:line="276" w:lineRule="auto"/>
        <w:rPr>
          <w:rFonts w:cstheme="minorHAnsi"/>
          <w:b/>
          <w:bCs/>
          <w:color w:val="2F5496" w:themeColor="accent1" w:themeShade="BF"/>
          <w:sz w:val="32"/>
          <w:szCs w:val="32"/>
          <w:lang w:val="ru-RU"/>
        </w:rPr>
      </w:pPr>
    </w:p>
    <w:p w14:paraId="3E813C17" w14:textId="77777777" w:rsidR="00091C7A" w:rsidRPr="00365012" w:rsidRDefault="00091C7A" w:rsidP="00091C7A">
      <w:pPr>
        <w:widowControl w:val="0"/>
        <w:autoSpaceDE w:val="0"/>
        <w:autoSpaceDN w:val="0"/>
        <w:adjustRightInd w:val="0"/>
        <w:spacing w:after="240" w:line="276" w:lineRule="auto"/>
        <w:jc w:val="center"/>
        <w:rPr>
          <w:rFonts w:cstheme="minorHAnsi"/>
          <w:b/>
          <w:bCs/>
          <w:color w:val="2F5496" w:themeColor="accent1" w:themeShade="BF"/>
          <w:sz w:val="32"/>
          <w:szCs w:val="32"/>
          <w:lang w:val="ru-RU"/>
        </w:rPr>
      </w:pPr>
    </w:p>
    <w:p w14:paraId="4C91A297" w14:textId="77777777" w:rsidR="00091C7A" w:rsidRPr="00365012" w:rsidRDefault="00091C7A" w:rsidP="00091C7A">
      <w:pPr>
        <w:widowControl w:val="0"/>
        <w:autoSpaceDE w:val="0"/>
        <w:autoSpaceDN w:val="0"/>
        <w:adjustRightInd w:val="0"/>
        <w:spacing w:after="240" w:line="276" w:lineRule="auto"/>
        <w:rPr>
          <w:rFonts w:cstheme="minorHAnsi"/>
          <w:b/>
          <w:bCs/>
          <w:color w:val="2F5496" w:themeColor="accent1" w:themeShade="BF"/>
          <w:sz w:val="32"/>
          <w:szCs w:val="32"/>
          <w:lang w:val="ru-RU"/>
        </w:rPr>
      </w:pPr>
    </w:p>
    <w:p w14:paraId="63A12089" w14:textId="77777777" w:rsidR="00091C7A" w:rsidRPr="00365012" w:rsidRDefault="00091C7A" w:rsidP="00091C7A">
      <w:pPr>
        <w:widowControl w:val="0"/>
        <w:autoSpaceDE w:val="0"/>
        <w:autoSpaceDN w:val="0"/>
        <w:adjustRightInd w:val="0"/>
        <w:spacing w:after="240" w:line="276" w:lineRule="auto"/>
        <w:jc w:val="center"/>
        <w:rPr>
          <w:rFonts w:cstheme="minorHAnsi"/>
          <w:b/>
          <w:bCs/>
          <w:color w:val="2F5496" w:themeColor="accent1" w:themeShade="BF"/>
          <w:sz w:val="32"/>
          <w:szCs w:val="32"/>
          <w:lang w:val="ru-RU"/>
        </w:rPr>
      </w:pPr>
    </w:p>
    <w:p w14:paraId="688673E4" w14:textId="7A05F080" w:rsidR="00091C7A" w:rsidRPr="00365012" w:rsidRDefault="00013BA0" w:rsidP="00091C7A">
      <w:pPr>
        <w:widowControl w:val="0"/>
        <w:autoSpaceDE w:val="0"/>
        <w:autoSpaceDN w:val="0"/>
        <w:adjustRightInd w:val="0"/>
        <w:spacing w:after="240" w:line="276" w:lineRule="auto"/>
        <w:jc w:val="center"/>
        <w:rPr>
          <w:rFonts w:cstheme="minorHAnsi"/>
          <w:b/>
          <w:bCs/>
          <w:color w:val="2F5496" w:themeColor="accent1" w:themeShade="BF"/>
          <w:sz w:val="32"/>
          <w:szCs w:val="32"/>
          <w:lang w:val="ru-RU"/>
        </w:rPr>
      </w:pPr>
      <w:r w:rsidRPr="00365012">
        <w:rPr>
          <w:rFonts w:cstheme="minorHAnsi"/>
          <w:b/>
          <w:bCs/>
          <w:color w:val="2F5496" w:themeColor="accent1" w:themeShade="BF"/>
          <w:sz w:val="32"/>
          <w:szCs w:val="32"/>
          <w:lang w:val="ru-RU"/>
        </w:rPr>
        <w:t>202</w:t>
      </w:r>
      <w:r w:rsidR="00D75DC1">
        <w:rPr>
          <w:rFonts w:cstheme="minorHAnsi"/>
          <w:b/>
          <w:bCs/>
          <w:color w:val="2F5496" w:themeColor="accent1" w:themeShade="BF"/>
          <w:sz w:val="32"/>
          <w:szCs w:val="32"/>
          <w:lang w:val="en-US"/>
        </w:rPr>
        <w:t>3</w:t>
      </w:r>
    </w:p>
    <w:sdt>
      <w:sdtPr>
        <w:rPr>
          <w:rFonts w:asciiTheme="minorHAnsi" w:eastAsiaTheme="minorHAnsi" w:hAnsiTheme="minorHAnsi" w:cstheme="minorBidi"/>
          <w:b w:val="0"/>
          <w:bCs w:val="0"/>
          <w:color w:val="000000" w:themeColor="text1"/>
          <w:sz w:val="24"/>
          <w:szCs w:val="24"/>
        </w:rPr>
        <w:id w:val="-1180047051"/>
        <w:docPartObj>
          <w:docPartGallery w:val="Table of Contents"/>
          <w:docPartUnique/>
        </w:docPartObj>
      </w:sdtPr>
      <w:sdtEndPr>
        <w:rPr>
          <w:noProof/>
        </w:rPr>
      </w:sdtEndPr>
      <w:sdtContent>
        <w:p w14:paraId="76C106C8" w14:textId="60A2CA7D" w:rsidR="00BC2280" w:rsidRPr="00013BA0" w:rsidRDefault="00BC2280">
          <w:pPr>
            <w:pStyle w:val="ae"/>
            <w:rPr>
              <w:rFonts w:asciiTheme="minorHAnsi" w:hAnsiTheme="minorHAnsi" w:cstheme="minorHAnsi"/>
              <w:b w:val="0"/>
              <w:bCs w:val="0"/>
              <w:color w:val="000000" w:themeColor="text1"/>
              <w:sz w:val="24"/>
              <w:szCs w:val="24"/>
            </w:rPr>
          </w:pPr>
          <w:r w:rsidRPr="00013BA0">
            <w:rPr>
              <w:rFonts w:asciiTheme="minorHAnsi" w:hAnsiTheme="minorHAnsi" w:cstheme="minorHAnsi"/>
              <w:b w:val="0"/>
              <w:bCs w:val="0"/>
              <w:color w:val="000000" w:themeColor="text1"/>
              <w:sz w:val="24"/>
              <w:szCs w:val="24"/>
            </w:rPr>
            <w:t>Содержание</w:t>
          </w:r>
        </w:p>
        <w:p w14:paraId="0FA299EA" w14:textId="0C771EDF" w:rsidR="00203456" w:rsidRPr="00203456" w:rsidRDefault="00BC2280">
          <w:pPr>
            <w:pStyle w:val="11"/>
            <w:rPr>
              <w:rFonts w:eastAsiaTheme="minorEastAsia" w:cstheme="minorBidi"/>
              <w:b w:val="0"/>
              <w:bCs w:val="0"/>
              <w:noProof/>
              <w:sz w:val="24"/>
              <w:szCs w:val="24"/>
            </w:rPr>
          </w:pPr>
          <w:r w:rsidRPr="00203456">
            <w:rPr>
              <w:b w:val="0"/>
              <w:bCs w:val="0"/>
              <w:color w:val="000000" w:themeColor="text1"/>
              <w:sz w:val="24"/>
              <w:szCs w:val="24"/>
              <w:lang w:val="en-US"/>
            </w:rPr>
            <w:fldChar w:fldCharType="begin"/>
          </w:r>
          <w:r w:rsidRPr="00203456">
            <w:rPr>
              <w:b w:val="0"/>
              <w:bCs w:val="0"/>
              <w:color w:val="000000" w:themeColor="text1"/>
              <w:sz w:val="24"/>
              <w:szCs w:val="24"/>
              <w:lang w:val="en-US"/>
            </w:rPr>
            <w:instrText xml:space="preserve"> TOC \o "1-3" \h \z \u </w:instrText>
          </w:r>
          <w:r w:rsidRPr="00203456">
            <w:rPr>
              <w:b w:val="0"/>
              <w:bCs w:val="0"/>
              <w:color w:val="000000" w:themeColor="text1"/>
              <w:sz w:val="24"/>
              <w:szCs w:val="24"/>
              <w:lang w:val="en-US"/>
            </w:rPr>
            <w:fldChar w:fldCharType="separate"/>
          </w:r>
          <w:hyperlink w:anchor="_Toc127457398" w:history="1">
            <w:r w:rsidR="00203456" w:rsidRPr="00203456">
              <w:rPr>
                <w:rStyle w:val="a5"/>
                <w:rFonts w:cs="Calibri (Body)"/>
                <w:b w:val="0"/>
                <w:bCs w:val="0"/>
                <w:caps/>
                <w:noProof/>
                <w:sz w:val="24"/>
                <w:szCs w:val="24"/>
              </w:rPr>
              <w:t xml:space="preserve">Сокращения </w:t>
            </w:r>
          </w:hyperlink>
          <w:r w:rsidR="00203456" w:rsidRPr="00203456">
            <w:rPr>
              <w:b w:val="0"/>
              <w:bCs w:val="0"/>
              <w:noProof/>
              <w:webHidden/>
              <w:sz w:val="24"/>
              <w:szCs w:val="24"/>
            </w:rPr>
            <w:tab/>
          </w:r>
          <w:r w:rsidR="00203456" w:rsidRPr="00203456">
            <w:rPr>
              <w:b w:val="0"/>
              <w:bCs w:val="0"/>
              <w:noProof/>
              <w:webHidden/>
              <w:sz w:val="24"/>
              <w:szCs w:val="24"/>
            </w:rPr>
            <w:fldChar w:fldCharType="begin"/>
          </w:r>
          <w:r w:rsidR="00203456" w:rsidRPr="00203456">
            <w:rPr>
              <w:b w:val="0"/>
              <w:bCs w:val="0"/>
              <w:noProof/>
              <w:webHidden/>
              <w:sz w:val="24"/>
              <w:szCs w:val="24"/>
            </w:rPr>
            <w:instrText xml:space="preserve"> PAGEREF _Toc127457398 \h </w:instrText>
          </w:r>
          <w:r w:rsidR="00203456" w:rsidRPr="00203456">
            <w:rPr>
              <w:b w:val="0"/>
              <w:bCs w:val="0"/>
              <w:noProof/>
              <w:webHidden/>
              <w:sz w:val="24"/>
              <w:szCs w:val="24"/>
            </w:rPr>
          </w:r>
          <w:r w:rsidR="00203456" w:rsidRPr="00203456">
            <w:rPr>
              <w:b w:val="0"/>
              <w:bCs w:val="0"/>
              <w:noProof/>
              <w:webHidden/>
              <w:sz w:val="24"/>
              <w:szCs w:val="24"/>
            </w:rPr>
            <w:fldChar w:fldCharType="separate"/>
          </w:r>
          <w:hyperlink w:anchor="_Toc127457398" w:history="1">
            <w:r w:rsidR="00203456" w:rsidRPr="00203456">
              <w:rPr>
                <w:b w:val="0"/>
                <w:bCs w:val="0"/>
                <w:noProof/>
                <w:webHidden/>
                <w:sz w:val="24"/>
                <w:szCs w:val="24"/>
              </w:rPr>
              <w:t>3</w:t>
            </w:r>
          </w:hyperlink>
          <w:r w:rsidR="00203456" w:rsidRPr="00203456">
            <w:rPr>
              <w:b w:val="0"/>
              <w:bCs w:val="0"/>
              <w:noProof/>
              <w:webHidden/>
              <w:sz w:val="24"/>
              <w:szCs w:val="24"/>
            </w:rPr>
            <w:fldChar w:fldCharType="end"/>
          </w:r>
        </w:p>
        <w:p w14:paraId="6BF763AC" w14:textId="082EB615" w:rsidR="00203456" w:rsidRPr="00203456" w:rsidRDefault="00000000">
          <w:pPr>
            <w:pStyle w:val="11"/>
            <w:rPr>
              <w:rFonts w:eastAsiaTheme="minorEastAsia" w:cstheme="minorBidi"/>
              <w:b w:val="0"/>
              <w:bCs w:val="0"/>
              <w:noProof/>
              <w:sz w:val="24"/>
              <w:szCs w:val="24"/>
            </w:rPr>
          </w:pPr>
          <w:hyperlink w:anchor="_Toc127457399" w:history="1">
            <w:r w:rsidR="00365012">
              <w:rPr>
                <w:rStyle w:val="a5"/>
                <w:rFonts w:cs="Calibri (Body)"/>
                <w:b w:val="0"/>
                <w:bCs w:val="0"/>
                <w:caps/>
                <w:noProof/>
                <w:sz w:val="24"/>
                <w:szCs w:val="24"/>
                <w:lang w:val="ru-RU"/>
              </w:rPr>
              <w:t>СЛОВА ПРИЗНАТЕЛЬНОСТИ</w:t>
            </w:r>
            <w:r w:rsidR="00203456" w:rsidRPr="00203456">
              <w:rPr>
                <w:rStyle w:val="a5"/>
                <w:rFonts w:cs="Calibri (Body)"/>
                <w:b w:val="0"/>
                <w:bCs w:val="0"/>
                <w:caps/>
                <w:noProof/>
                <w:sz w:val="24"/>
                <w:szCs w:val="24"/>
              </w:rPr>
              <w:t xml:space="preserve"> </w:t>
            </w:r>
          </w:hyperlink>
          <w:r w:rsidR="00203456" w:rsidRPr="00203456">
            <w:rPr>
              <w:b w:val="0"/>
              <w:bCs w:val="0"/>
              <w:noProof/>
              <w:webHidden/>
              <w:sz w:val="24"/>
              <w:szCs w:val="24"/>
            </w:rPr>
            <w:tab/>
          </w:r>
          <w:r w:rsidR="00203456" w:rsidRPr="00203456">
            <w:rPr>
              <w:b w:val="0"/>
              <w:bCs w:val="0"/>
              <w:noProof/>
              <w:webHidden/>
              <w:sz w:val="24"/>
              <w:szCs w:val="24"/>
            </w:rPr>
            <w:fldChar w:fldCharType="begin"/>
          </w:r>
          <w:r w:rsidR="00203456" w:rsidRPr="00203456">
            <w:rPr>
              <w:b w:val="0"/>
              <w:bCs w:val="0"/>
              <w:noProof/>
              <w:webHidden/>
              <w:sz w:val="24"/>
              <w:szCs w:val="24"/>
            </w:rPr>
            <w:instrText xml:space="preserve"> PAGEREF _Toc127457399 \h </w:instrText>
          </w:r>
          <w:r w:rsidR="00203456" w:rsidRPr="00203456">
            <w:rPr>
              <w:b w:val="0"/>
              <w:bCs w:val="0"/>
              <w:noProof/>
              <w:webHidden/>
              <w:sz w:val="24"/>
              <w:szCs w:val="24"/>
            </w:rPr>
          </w:r>
          <w:r w:rsidR="00203456" w:rsidRPr="00203456">
            <w:rPr>
              <w:b w:val="0"/>
              <w:bCs w:val="0"/>
              <w:noProof/>
              <w:webHidden/>
              <w:sz w:val="24"/>
              <w:szCs w:val="24"/>
            </w:rPr>
            <w:fldChar w:fldCharType="separate"/>
          </w:r>
          <w:hyperlink w:anchor="_Toc127457399" w:history="1">
            <w:r w:rsidR="00203456" w:rsidRPr="00203456">
              <w:rPr>
                <w:b w:val="0"/>
                <w:bCs w:val="0"/>
                <w:noProof/>
                <w:webHidden/>
                <w:sz w:val="24"/>
                <w:szCs w:val="24"/>
              </w:rPr>
              <w:t>5</w:t>
            </w:r>
          </w:hyperlink>
          <w:r w:rsidR="00203456" w:rsidRPr="00203456">
            <w:rPr>
              <w:b w:val="0"/>
              <w:bCs w:val="0"/>
              <w:noProof/>
              <w:webHidden/>
              <w:sz w:val="24"/>
              <w:szCs w:val="24"/>
            </w:rPr>
            <w:fldChar w:fldCharType="end"/>
          </w:r>
        </w:p>
        <w:p w14:paraId="0CB7AA22" w14:textId="4D317ADA" w:rsidR="00203456" w:rsidRPr="00203456" w:rsidRDefault="00000000">
          <w:pPr>
            <w:pStyle w:val="11"/>
            <w:rPr>
              <w:rFonts w:eastAsiaTheme="minorEastAsia" w:cstheme="minorBidi"/>
              <w:b w:val="0"/>
              <w:bCs w:val="0"/>
              <w:noProof/>
              <w:sz w:val="24"/>
              <w:szCs w:val="24"/>
            </w:rPr>
          </w:pPr>
          <w:hyperlink w:anchor="_Toc127457400" w:history="1">
            <w:r w:rsidR="00D16C25">
              <w:rPr>
                <w:rStyle w:val="a5"/>
                <w:rFonts w:cs="Calibri (Body)"/>
                <w:b w:val="0"/>
                <w:bCs w:val="0"/>
                <w:caps/>
                <w:noProof/>
                <w:sz w:val="24"/>
                <w:szCs w:val="24"/>
                <w:lang w:val="ru-RU"/>
              </w:rPr>
              <w:t>КРАТКОЕ СОДЕРЖАНИЕ</w:t>
            </w:r>
            <w:r w:rsidR="00203456" w:rsidRPr="00203456">
              <w:rPr>
                <w:rStyle w:val="a5"/>
                <w:rFonts w:cs="Calibri (Body)"/>
                <w:b w:val="0"/>
                <w:bCs w:val="0"/>
                <w:caps/>
                <w:noProof/>
                <w:sz w:val="24"/>
                <w:szCs w:val="24"/>
              </w:rPr>
              <w:t xml:space="preserve"> </w:t>
            </w:r>
          </w:hyperlink>
          <w:r w:rsidR="00203456" w:rsidRPr="00203456">
            <w:rPr>
              <w:b w:val="0"/>
              <w:bCs w:val="0"/>
              <w:noProof/>
              <w:webHidden/>
              <w:sz w:val="24"/>
              <w:szCs w:val="24"/>
            </w:rPr>
            <w:tab/>
          </w:r>
          <w:r w:rsidR="00203456" w:rsidRPr="00203456">
            <w:rPr>
              <w:b w:val="0"/>
              <w:bCs w:val="0"/>
              <w:noProof/>
              <w:webHidden/>
              <w:sz w:val="24"/>
              <w:szCs w:val="24"/>
            </w:rPr>
            <w:fldChar w:fldCharType="begin"/>
          </w:r>
          <w:r w:rsidR="00203456" w:rsidRPr="00203456">
            <w:rPr>
              <w:b w:val="0"/>
              <w:bCs w:val="0"/>
              <w:noProof/>
              <w:webHidden/>
              <w:sz w:val="24"/>
              <w:szCs w:val="24"/>
            </w:rPr>
            <w:instrText xml:space="preserve"> PAGEREF _Toc127457400 \h </w:instrText>
          </w:r>
          <w:r w:rsidR="00203456" w:rsidRPr="00203456">
            <w:rPr>
              <w:b w:val="0"/>
              <w:bCs w:val="0"/>
              <w:noProof/>
              <w:webHidden/>
              <w:sz w:val="24"/>
              <w:szCs w:val="24"/>
            </w:rPr>
          </w:r>
          <w:r w:rsidR="00203456" w:rsidRPr="00203456">
            <w:rPr>
              <w:b w:val="0"/>
              <w:bCs w:val="0"/>
              <w:noProof/>
              <w:webHidden/>
              <w:sz w:val="24"/>
              <w:szCs w:val="24"/>
            </w:rPr>
            <w:fldChar w:fldCharType="separate"/>
          </w:r>
          <w:hyperlink w:anchor="_Toc127457400" w:history="1">
            <w:r w:rsidR="00203456" w:rsidRPr="00203456">
              <w:rPr>
                <w:b w:val="0"/>
                <w:bCs w:val="0"/>
                <w:noProof/>
                <w:webHidden/>
                <w:sz w:val="24"/>
                <w:szCs w:val="24"/>
              </w:rPr>
              <w:t>6</w:t>
            </w:r>
          </w:hyperlink>
          <w:r w:rsidR="00203456" w:rsidRPr="00203456">
            <w:rPr>
              <w:b w:val="0"/>
              <w:bCs w:val="0"/>
              <w:noProof/>
              <w:webHidden/>
              <w:sz w:val="24"/>
              <w:szCs w:val="24"/>
            </w:rPr>
            <w:fldChar w:fldCharType="end"/>
          </w:r>
        </w:p>
        <w:p w14:paraId="7D069C83" w14:textId="79A7C45A" w:rsidR="00203456" w:rsidRPr="00203456" w:rsidRDefault="00000000">
          <w:pPr>
            <w:pStyle w:val="11"/>
            <w:rPr>
              <w:rFonts w:eastAsiaTheme="minorEastAsia" w:cstheme="minorBidi"/>
              <w:b w:val="0"/>
              <w:bCs w:val="0"/>
              <w:noProof/>
              <w:sz w:val="24"/>
              <w:szCs w:val="24"/>
            </w:rPr>
          </w:pPr>
          <w:hyperlink w:anchor="_Toc127457401" w:history="1">
            <w:r w:rsidR="00203456" w:rsidRPr="00203456">
              <w:rPr>
                <w:rStyle w:val="a5"/>
                <w:rFonts w:cs="Calibri (Body)"/>
                <w:b w:val="0"/>
                <w:bCs w:val="0"/>
                <w:caps/>
                <w:noProof/>
                <w:sz w:val="24"/>
                <w:szCs w:val="24"/>
              </w:rPr>
              <w:t xml:space="preserve">1. </w:t>
            </w:r>
          </w:hyperlink>
          <w:r w:rsidR="00203456" w:rsidRPr="00203456">
            <w:rPr>
              <w:rFonts w:eastAsiaTheme="minorEastAsia" w:cstheme="minorBidi"/>
              <w:b w:val="0"/>
              <w:bCs w:val="0"/>
              <w:noProof/>
              <w:sz w:val="24"/>
              <w:szCs w:val="24"/>
            </w:rPr>
            <w:tab/>
          </w:r>
          <w:hyperlink w:anchor="_Toc127457401" w:history="1">
            <w:r w:rsidR="00203456" w:rsidRPr="00203456">
              <w:rPr>
                <w:rStyle w:val="a5"/>
                <w:rFonts w:cs="Calibri (Body)"/>
                <w:b w:val="0"/>
                <w:bCs w:val="0"/>
                <w:caps/>
                <w:noProof/>
                <w:sz w:val="24"/>
                <w:szCs w:val="24"/>
              </w:rPr>
              <w:t xml:space="preserve">Введение </w:t>
            </w:r>
          </w:hyperlink>
          <w:r w:rsidR="00203456" w:rsidRPr="00203456">
            <w:rPr>
              <w:b w:val="0"/>
              <w:bCs w:val="0"/>
              <w:noProof/>
              <w:webHidden/>
              <w:sz w:val="24"/>
              <w:szCs w:val="24"/>
            </w:rPr>
            <w:tab/>
          </w:r>
          <w:r w:rsidR="00203456" w:rsidRPr="00203456">
            <w:rPr>
              <w:b w:val="0"/>
              <w:bCs w:val="0"/>
              <w:noProof/>
              <w:webHidden/>
              <w:sz w:val="24"/>
              <w:szCs w:val="24"/>
            </w:rPr>
            <w:fldChar w:fldCharType="begin"/>
          </w:r>
          <w:r w:rsidR="00203456" w:rsidRPr="00203456">
            <w:rPr>
              <w:b w:val="0"/>
              <w:bCs w:val="0"/>
              <w:noProof/>
              <w:webHidden/>
              <w:sz w:val="24"/>
              <w:szCs w:val="24"/>
            </w:rPr>
            <w:instrText xml:space="preserve"> PAGEREF _Toc127457401 \h </w:instrText>
          </w:r>
          <w:r w:rsidR="00203456" w:rsidRPr="00203456">
            <w:rPr>
              <w:b w:val="0"/>
              <w:bCs w:val="0"/>
              <w:noProof/>
              <w:webHidden/>
              <w:sz w:val="24"/>
              <w:szCs w:val="24"/>
            </w:rPr>
          </w:r>
          <w:r w:rsidR="00203456" w:rsidRPr="00203456">
            <w:rPr>
              <w:b w:val="0"/>
              <w:bCs w:val="0"/>
              <w:noProof/>
              <w:webHidden/>
              <w:sz w:val="24"/>
              <w:szCs w:val="24"/>
            </w:rPr>
            <w:fldChar w:fldCharType="separate"/>
          </w:r>
          <w:hyperlink w:anchor="_Toc127457401" w:history="1">
            <w:r w:rsidR="00203456" w:rsidRPr="00203456">
              <w:rPr>
                <w:b w:val="0"/>
                <w:bCs w:val="0"/>
                <w:noProof/>
                <w:webHidden/>
                <w:sz w:val="24"/>
                <w:szCs w:val="24"/>
              </w:rPr>
              <w:t>14</w:t>
            </w:r>
          </w:hyperlink>
          <w:r w:rsidR="00203456" w:rsidRPr="00203456">
            <w:rPr>
              <w:b w:val="0"/>
              <w:bCs w:val="0"/>
              <w:noProof/>
              <w:webHidden/>
              <w:sz w:val="24"/>
              <w:szCs w:val="24"/>
            </w:rPr>
            <w:fldChar w:fldCharType="end"/>
          </w:r>
        </w:p>
        <w:p w14:paraId="01AF3658" w14:textId="01E8DBCF" w:rsidR="00203456" w:rsidRPr="00203456" w:rsidRDefault="00000000">
          <w:pPr>
            <w:pStyle w:val="11"/>
            <w:rPr>
              <w:rFonts w:eastAsiaTheme="minorEastAsia" w:cstheme="minorBidi"/>
              <w:b w:val="0"/>
              <w:bCs w:val="0"/>
              <w:noProof/>
              <w:sz w:val="24"/>
              <w:szCs w:val="24"/>
            </w:rPr>
          </w:pPr>
          <w:hyperlink w:anchor="_Toc127457402" w:history="1">
            <w:r w:rsidR="00203456" w:rsidRPr="00203456">
              <w:rPr>
                <w:rStyle w:val="a5"/>
                <w:rFonts w:cs="Calibri (Body)"/>
                <w:b w:val="0"/>
                <w:bCs w:val="0"/>
                <w:caps/>
                <w:noProof/>
                <w:sz w:val="24"/>
                <w:szCs w:val="24"/>
              </w:rPr>
              <w:t xml:space="preserve">2. </w:t>
            </w:r>
          </w:hyperlink>
          <w:r w:rsidR="00203456" w:rsidRPr="00203456">
            <w:rPr>
              <w:rFonts w:eastAsiaTheme="minorEastAsia" w:cstheme="minorBidi"/>
              <w:b w:val="0"/>
              <w:bCs w:val="0"/>
              <w:noProof/>
              <w:sz w:val="24"/>
              <w:szCs w:val="24"/>
            </w:rPr>
            <w:tab/>
          </w:r>
          <w:hyperlink w:anchor="_Toc127457402" w:history="1">
            <w:r w:rsidR="00203456" w:rsidRPr="00203456">
              <w:rPr>
                <w:rStyle w:val="a5"/>
                <w:rFonts w:cs="Calibri (Body)"/>
                <w:b w:val="0"/>
                <w:bCs w:val="0"/>
                <w:caps/>
                <w:noProof/>
                <w:sz w:val="24"/>
                <w:szCs w:val="24"/>
              </w:rPr>
              <w:t xml:space="preserve">Методология </w:t>
            </w:r>
          </w:hyperlink>
          <w:r w:rsidR="00203456" w:rsidRPr="00203456">
            <w:rPr>
              <w:b w:val="0"/>
              <w:bCs w:val="0"/>
              <w:noProof/>
              <w:webHidden/>
              <w:sz w:val="24"/>
              <w:szCs w:val="24"/>
            </w:rPr>
            <w:tab/>
          </w:r>
          <w:r w:rsidR="00203456" w:rsidRPr="00203456">
            <w:rPr>
              <w:b w:val="0"/>
              <w:bCs w:val="0"/>
              <w:noProof/>
              <w:webHidden/>
              <w:sz w:val="24"/>
              <w:szCs w:val="24"/>
            </w:rPr>
            <w:fldChar w:fldCharType="begin"/>
          </w:r>
          <w:r w:rsidR="00203456" w:rsidRPr="00203456">
            <w:rPr>
              <w:b w:val="0"/>
              <w:bCs w:val="0"/>
              <w:noProof/>
              <w:webHidden/>
              <w:sz w:val="24"/>
              <w:szCs w:val="24"/>
            </w:rPr>
            <w:instrText xml:space="preserve"> PAGEREF _Toc127457402 \h </w:instrText>
          </w:r>
          <w:r w:rsidR="00203456" w:rsidRPr="00203456">
            <w:rPr>
              <w:b w:val="0"/>
              <w:bCs w:val="0"/>
              <w:noProof/>
              <w:webHidden/>
              <w:sz w:val="24"/>
              <w:szCs w:val="24"/>
            </w:rPr>
          </w:r>
          <w:r w:rsidR="00203456" w:rsidRPr="00203456">
            <w:rPr>
              <w:b w:val="0"/>
              <w:bCs w:val="0"/>
              <w:noProof/>
              <w:webHidden/>
              <w:sz w:val="24"/>
              <w:szCs w:val="24"/>
            </w:rPr>
            <w:fldChar w:fldCharType="separate"/>
          </w:r>
          <w:hyperlink w:anchor="_Toc127457402" w:history="1">
            <w:r w:rsidR="00203456" w:rsidRPr="00203456">
              <w:rPr>
                <w:b w:val="0"/>
                <w:bCs w:val="0"/>
                <w:noProof/>
                <w:webHidden/>
                <w:sz w:val="24"/>
                <w:szCs w:val="24"/>
              </w:rPr>
              <w:t>16</w:t>
            </w:r>
          </w:hyperlink>
          <w:r w:rsidR="00203456" w:rsidRPr="00203456">
            <w:rPr>
              <w:b w:val="0"/>
              <w:bCs w:val="0"/>
              <w:noProof/>
              <w:webHidden/>
              <w:sz w:val="24"/>
              <w:szCs w:val="24"/>
            </w:rPr>
            <w:fldChar w:fldCharType="end"/>
          </w:r>
        </w:p>
        <w:p w14:paraId="39C47F0C" w14:textId="69120A2C" w:rsidR="00203456" w:rsidRPr="00203456" w:rsidRDefault="00000000">
          <w:pPr>
            <w:pStyle w:val="21"/>
            <w:tabs>
              <w:tab w:val="right" w:leader="dot" w:pos="9010"/>
            </w:tabs>
            <w:rPr>
              <w:rFonts w:eastAsiaTheme="minorEastAsia" w:cstheme="minorBidi"/>
              <w:i w:val="0"/>
              <w:iCs w:val="0"/>
              <w:noProof/>
              <w:sz w:val="24"/>
              <w:szCs w:val="24"/>
            </w:rPr>
          </w:pPr>
          <w:hyperlink w:anchor="_Toc127457403" w:history="1">
            <w:r w:rsidR="00203456" w:rsidRPr="00203456">
              <w:rPr>
                <w:rStyle w:val="a5"/>
                <w:noProof/>
                <w:sz w:val="24"/>
                <w:szCs w:val="24"/>
                <w:lang w:val="en-US"/>
              </w:rPr>
              <w:t xml:space="preserve">2.1. Задачи исследования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_Toc127457403 \h </w:instrText>
          </w:r>
          <w:r w:rsidR="00203456" w:rsidRPr="00203456">
            <w:rPr>
              <w:noProof/>
              <w:webHidden/>
              <w:sz w:val="24"/>
              <w:szCs w:val="24"/>
            </w:rPr>
          </w:r>
          <w:r w:rsidR="00203456" w:rsidRPr="00203456">
            <w:rPr>
              <w:noProof/>
              <w:webHidden/>
              <w:sz w:val="24"/>
              <w:szCs w:val="24"/>
            </w:rPr>
            <w:fldChar w:fldCharType="separate"/>
          </w:r>
          <w:hyperlink w:anchor="_Toc127457403" w:history="1">
            <w:r w:rsidR="00203456" w:rsidRPr="00203456">
              <w:rPr>
                <w:noProof/>
                <w:webHidden/>
                <w:sz w:val="24"/>
                <w:szCs w:val="24"/>
              </w:rPr>
              <w:t>16</w:t>
            </w:r>
          </w:hyperlink>
          <w:r w:rsidR="00203456" w:rsidRPr="00203456">
            <w:rPr>
              <w:noProof/>
              <w:webHidden/>
              <w:sz w:val="24"/>
              <w:szCs w:val="24"/>
            </w:rPr>
            <w:fldChar w:fldCharType="end"/>
          </w:r>
        </w:p>
        <w:p w14:paraId="424AC83A" w14:textId="08F9D8E4" w:rsidR="00203456" w:rsidRPr="00203456" w:rsidRDefault="00000000">
          <w:pPr>
            <w:pStyle w:val="21"/>
            <w:tabs>
              <w:tab w:val="right" w:leader="dot" w:pos="9010"/>
            </w:tabs>
            <w:rPr>
              <w:rFonts w:eastAsiaTheme="minorEastAsia" w:cstheme="minorBidi"/>
              <w:i w:val="0"/>
              <w:iCs w:val="0"/>
              <w:noProof/>
              <w:sz w:val="24"/>
              <w:szCs w:val="24"/>
            </w:rPr>
          </w:pPr>
          <w:hyperlink w:anchor="_Toc127457404" w:history="1">
            <w:r w:rsidR="00203456" w:rsidRPr="00203456">
              <w:rPr>
                <w:rStyle w:val="a5"/>
                <w:noProof/>
                <w:sz w:val="24"/>
                <w:szCs w:val="24"/>
                <w:lang w:val="en-US"/>
              </w:rPr>
              <w:t xml:space="preserve">2.2. Методы сбора данных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_Toc127457404 \h </w:instrText>
          </w:r>
          <w:r w:rsidR="00203456" w:rsidRPr="00203456">
            <w:rPr>
              <w:noProof/>
              <w:webHidden/>
              <w:sz w:val="24"/>
              <w:szCs w:val="24"/>
            </w:rPr>
          </w:r>
          <w:r w:rsidR="00203456" w:rsidRPr="00203456">
            <w:rPr>
              <w:noProof/>
              <w:webHidden/>
              <w:sz w:val="24"/>
              <w:szCs w:val="24"/>
            </w:rPr>
            <w:fldChar w:fldCharType="separate"/>
          </w:r>
          <w:hyperlink w:anchor="_Toc127457404" w:history="1">
            <w:r w:rsidR="00203456" w:rsidRPr="00203456">
              <w:rPr>
                <w:noProof/>
                <w:webHidden/>
                <w:sz w:val="24"/>
                <w:szCs w:val="24"/>
              </w:rPr>
              <w:t>16</w:t>
            </w:r>
          </w:hyperlink>
          <w:r w:rsidR="00203456" w:rsidRPr="00203456">
            <w:rPr>
              <w:noProof/>
              <w:webHidden/>
              <w:sz w:val="24"/>
              <w:szCs w:val="24"/>
            </w:rPr>
            <w:fldChar w:fldCharType="end"/>
          </w:r>
        </w:p>
        <w:p w14:paraId="49F033E2" w14:textId="0F368EE0" w:rsidR="00203456" w:rsidRPr="00203456" w:rsidRDefault="00000000">
          <w:pPr>
            <w:pStyle w:val="21"/>
            <w:tabs>
              <w:tab w:val="right" w:leader="dot" w:pos="9010"/>
            </w:tabs>
            <w:rPr>
              <w:rFonts w:eastAsiaTheme="minorEastAsia" w:cstheme="minorBidi"/>
              <w:i w:val="0"/>
              <w:iCs w:val="0"/>
              <w:noProof/>
              <w:sz w:val="24"/>
              <w:szCs w:val="24"/>
            </w:rPr>
          </w:pPr>
          <w:hyperlink w:anchor="_Toc127457405" w:history="1">
            <w:r w:rsidR="00203456" w:rsidRPr="00203456">
              <w:rPr>
                <w:rStyle w:val="a5"/>
                <w:noProof/>
                <w:sz w:val="24"/>
                <w:szCs w:val="24"/>
                <w:lang w:val="en-US"/>
              </w:rPr>
              <w:t xml:space="preserve">2.3. Методы анализа данных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_Toc127457405 \h </w:instrText>
          </w:r>
          <w:r w:rsidR="00203456" w:rsidRPr="00203456">
            <w:rPr>
              <w:noProof/>
              <w:webHidden/>
              <w:sz w:val="24"/>
              <w:szCs w:val="24"/>
            </w:rPr>
          </w:r>
          <w:r w:rsidR="00203456" w:rsidRPr="00203456">
            <w:rPr>
              <w:noProof/>
              <w:webHidden/>
              <w:sz w:val="24"/>
              <w:szCs w:val="24"/>
            </w:rPr>
            <w:fldChar w:fldCharType="separate"/>
          </w:r>
          <w:hyperlink w:anchor="_Toc127457405" w:history="1">
            <w:r w:rsidR="00203456" w:rsidRPr="00203456">
              <w:rPr>
                <w:noProof/>
                <w:webHidden/>
                <w:sz w:val="24"/>
                <w:szCs w:val="24"/>
              </w:rPr>
              <w:t>18</w:t>
            </w:r>
          </w:hyperlink>
          <w:r w:rsidR="00203456" w:rsidRPr="00203456">
            <w:rPr>
              <w:noProof/>
              <w:webHidden/>
              <w:sz w:val="24"/>
              <w:szCs w:val="24"/>
            </w:rPr>
            <w:fldChar w:fldCharType="end"/>
          </w:r>
        </w:p>
        <w:p w14:paraId="1F0344A3" w14:textId="1B1C6A2D" w:rsidR="00203456" w:rsidRPr="00203456" w:rsidRDefault="00000000">
          <w:pPr>
            <w:pStyle w:val="21"/>
            <w:tabs>
              <w:tab w:val="right" w:leader="dot" w:pos="9010"/>
            </w:tabs>
            <w:rPr>
              <w:rFonts w:eastAsiaTheme="minorEastAsia" w:cstheme="minorBidi"/>
              <w:i w:val="0"/>
              <w:iCs w:val="0"/>
              <w:noProof/>
              <w:sz w:val="24"/>
              <w:szCs w:val="24"/>
            </w:rPr>
          </w:pPr>
          <w:hyperlink w:anchor="_Toc127457406" w:history="1">
            <w:r w:rsidR="00203456" w:rsidRPr="00203456">
              <w:rPr>
                <w:rStyle w:val="a5"/>
                <w:noProof/>
                <w:sz w:val="24"/>
                <w:szCs w:val="24"/>
                <w:lang w:val="en-US"/>
              </w:rPr>
              <w:t xml:space="preserve">2.4. Этапы оценки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_Toc127457406 \h </w:instrText>
          </w:r>
          <w:r w:rsidR="00203456" w:rsidRPr="00203456">
            <w:rPr>
              <w:noProof/>
              <w:webHidden/>
              <w:sz w:val="24"/>
              <w:szCs w:val="24"/>
            </w:rPr>
          </w:r>
          <w:r w:rsidR="00203456" w:rsidRPr="00203456">
            <w:rPr>
              <w:noProof/>
              <w:webHidden/>
              <w:sz w:val="24"/>
              <w:szCs w:val="24"/>
            </w:rPr>
            <w:fldChar w:fldCharType="separate"/>
          </w:r>
          <w:hyperlink w:anchor="_Toc127457406" w:history="1">
            <w:r w:rsidR="00203456" w:rsidRPr="00203456">
              <w:rPr>
                <w:noProof/>
                <w:webHidden/>
                <w:sz w:val="24"/>
                <w:szCs w:val="24"/>
              </w:rPr>
              <w:t>19</w:t>
            </w:r>
          </w:hyperlink>
          <w:r w:rsidR="00203456" w:rsidRPr="00203456">
            <w:rPr>
              <w:noProof/>
              <w:webHidden/>
              <w:sz w:val="24"/>
              <w:szCs w:val="24"/>
            </w:rPr>
            <w:fldChar w:fldCharType="end"/>
          </w:r>
        </w:p>
        <w:p w14:paraId="5B6CEB64" w14:textId="0D5E5A0E" w:rsidR="00203456" w:rsidRPr="00203456" w:rsidRDefault="00000000">
          <w:pPr>
            <w:pStyle w:val="11"/>
            <w:rPr>
              <w:rFonts w:eastAsiaTheme="minorEastAsia" w:cstheme="minorBidi"/>
              <w:b w:val="0"/>
              <w:bCs w:val="0"/>
              <w:noProof/>
              <w:sz w:val="24"/>
              <w:szCs w:val="24"/>
            </w:rPr>
          </w:pPr>
          <w:hyperlink w:anchor="_Toc127457407" w:history="1">
            <w:r w:rsidR="00203456" w:rsidRPr="00203456">
              <w:rPr>
                <w:rStyle w:val="a5"/>
                <w:rFonts w:cs="Calibri (Body)"/>
                <w:b w:val="0"/>
                <w:bCs w:val="0"/>
                <w:caps/>
                <w:noProof/>
                <w:sz w:val="24"/>
                <w:szCs w:val="24"/>
              </w:rPr>
              <w:t xml:space="preserve">3. </w:t>
            </w:r>
          </w:hyperlink>
          <w:r w:rsidR="00203456" w:rsidRPr="00203456">
            <w:rPr>
              <w:rFonts w:eastAsiaTheme="minorEastAsia" w:cstheme="minorBidi"/>
              <w:b w:val="0"/>
              <w:bCs w:val="0"/>
              <w:noProof/>
              <w:sz w:val="24"/>
              <w:szCs w:val="24"/>
            </w:rPr>
            <w:tab/>
          </w:r>
          <w:hyperlink w:anchor="_Toc127457407" w:history="1">
            <w:r w:rsidR="00365012">
              <w:rPr>
                <w:rStyle w:val="a5"/>
                <w:rFonts w:cs="Calibri (Body)"/>
                <w:b w:val="0"/>
                <w:bCs w:val="0"/>
                <w:caps/>
                <w:noProof/>
                <w:sz w:val="24"/>
                <w:szCs w:val="24"/>
              </w:rPr>
              <w:t>Общ</w:t>
            </w:r>
            <w:r w:rsidR="00365012">
              <w:rPr>
                <w:rStyle w:val="a5"/>
                <w:rFonts w:cs="Calibri (Body)"/>
                <w:b w:val="0"/>
                <w:bCs w:val="0"/>
                <w:caps/>
                <w:noProof/>
                <w:sz w:val="24"/>
                <w:szCs w:val="24"/>
                <w:lang w:val="ru-RU"/>
              </w:rPr>
              <w:t xml:space="preserve">АЯ </w:t>
            </w:r>
            <w:r w:rsidR="004527DD">
              <w:rPr>
                <w:rStyle w:val="a5"/>
                <w:rFonts w:cs="Calibri (Body)"/>
                <w:b w:val="0"/>
                <w:bCs w:val="0"/>
                <w:caps/>
                <w:noProof/>
                <w:sz w:val="24"/>
                <w:szCs w:val="24"/>
                <w:lang w:val="ru-RU"/>
              </w:rPr>
              <w:t xml:space="preserve">ПРАВОВАЯ </w:t>
            </w:r>
            <w:r w:rsidR="00365012">
              <w:rPr>
                <w:rStyle w:val="a5"/>
                <w:rFonts w:cs="Calibri (Body)"/>
                <w:b w:val="0"/>
                <w:bCs w:val="0"/>
                <w:caps/>
                <w:noProof/>
                <w:sz w:val="24"/>
                <w:szCs w:val="24"/>
                <w:lang w:val="ru-RU"/>
              </w:rPr>
              <w:t xml:space="preserve">БАЗА </w:t>
            </w:r>
            <w:r w:rsidR="00203456" w:rsidRPr="00203456">
              <w:rPr>
                <w:rStyle w:val="a5"/>
                <w:rFonts w:cs="Calibri (Body)"/>
                <w:b w:val="0"/>
                <w:bCs w:val="0"/>
                <w:caps/>
                <w:noProof/>
                <w:sz w:val="24"/>
                <w:szCs w:val="24"/>
              </w:rPr>
              <w:t xml:space="preserve"> </w:t>
            </w:r>
          </w:hyperlink>
          <w:r w:rsidR="00203456" w:rsidRPr="00203456">
            <w:rPr>
              <w:b w:val="0"/>
              <w:bCs w:val="0"/>
              <w:noProof/>
              <w:webHidden/>
              <w:sz w:val="24"/>
              <w:szCs w:val="24"/>
            </w:rPr>
            <w:tab/>
          </w:r>
          <w:r w:rsidR="00203456" w:rsidRPr="00203456">
            <w:rPr>
              <w:b w:val="0"/>
              <w:bCs w:val="0"/>
              <w:noProof/>
              <w:webHidden/>
              <w:sz w:val="24"/>
              <w:szCs w:val="24"/>
            </w:rPr>
            <w:fldChar w:fldCharType="begin"/>
          </w:r>
          <w:r w:rsidR="00203456" w:rsidRPr="00203456">
            <w:rPr>
              <w:b w:val="0"/>
              <w:bCs w:val="0"/>
              <w:noProof/>
              <w:webHidden/>
              <w:sz w:val="24"/>
              <w:szCs w:val="24"/>
            </w:rPr>
            <w:instrText xml:space="preserve"> PAGEREF _Toc127457407 \h </w:instrText>
          </w:r>
          <w:r w:rsidR="00203456" w:rsidRPr="00203456">
            <w:rPr>
              <w:b w:val="0"/>
              <w:bCs w:val="0"/>
              <w:noProof/>
              <w:webHidden/>
              <w:sz w:val="24"/>
              <w:szCs w:val="24"/>
            </w:rPr>
          </w:r>
          <w:r w:rsidR="00203456" w:rsidRPr="00203456">
            <w:rPr>
              <w:b w:val="0"/>
              <w:bCs w:val="0"/>
              <w:noProof/>
              <w:webHidden/>
              <w:sz w:val="24"/>
              <w:szCs w:val="24"/>
            </w:rPr>
            <w:fldChar w:fldCharType="separate"/>
          </w:r>
          <w:hyperlink w:anchor="_Toc127457407" w:history="1">
            <w:r w:rsidR="00203456" w:rsidRPr="00203456">
              <w:rPr>
                <w:b w:val="0"/>
                <w:bCs w:val="0"/>
                <w:noProof/>
                <w:webHidden/>
                <w:sz w:val="24"/>
                <w:szCs w:val="24"/>
              </w:rPr>
              <w:t>20</w:t>
            </w:r>
          </w:hyperlink>
          <w:r w:rsidR="00203456" w:rsidRPr="00203456">
            <w:rPr>
              <w:b w:val="0"/>
              <w:bCs w:val="0"/>
              <w:noProof/>
              <w:webHidden/>
              <w:sz w:val="24"/>
              <w:szCs w:val="24"/>
            </w:rPr>
            <w:fldChar w:fldCharType="end"/>
          </w:r>
        </w:p>
        <w:p w14:paraId="7C8F54C9" w14:textId="1B2D170D" w:rsidR="00203456" w:rsidRPr="00203456" w:rsidRDefault="00000000">
          <w:pPr>
            <w:pStyle w:val="21"/>
            <w:tabs>
              <w:tab w:val="right" w:leader="dot" w:pos="9010"/>
            </w:tabs>
            <w:rPr>
              <w:rFonts w:eastAsiaTheme="minorEastAsia" w:cstheme="minorBidi"/>
              <w:i w:val="0"/>
              <w:iCs w:val="0"/>
              <w:noProof/>
              <w:sz w:val="24"/>
              <w:szCs w:val="24"/>
            </w:rPr>
          </w:pPr>
          <w:hyperlink w:anchor="_Toc127457408" w:history="1">
            <w:r w:rsidR="00203456" w:rsidRPr="00203456">
              <w:rPr>
                <w:rStyle w:val="a5"/>
                <w:noProof/>
                <w:sz w:val="24"/>
                <w:szCs w:val="24"/>
                <w:lang w:val="en-US"/>
              </w:rPr>
              <w:t xml:space="preserve">3.1. </w:t>
            </w:r>
            <w:r w:rsidR="00365012" w:rsidRPr="00365012">
              <w:rPr>
                <w:rStyle w:val="a5"/>
                <w:noProof/>
                <w:lang w:val="en-US"/>
              </w:rPr>
              <w:t>Правовая база и политики в области гендерного равенства и предотвращения СГН</w:t>
            </w:r>
            <w:r w:rsidR="00365012" w:rsidRPr="00203456">
              <w:rPr>
                <w:rStyle w:val="a5"/>
                <w:noProof/>
                <w:sz w:val="24"/>
                <w:szCs w:val="24"/>
                <w:lang w:val="en-US"/>
              </w:rPr>
              <w:t xml:space="preserve">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_Toc127457408 \h </w:instrText>
          </w:r>
          <w:r w:rsidR="00203456" w:rsidRPr="00203456">
            <w:rPr>
              <w:noProof/>
              <w:webHidden/>
              <w:sz w:val="24"/>
              <w:szCs w:val="24"/>
            </w:rPr>
          </w:r>
          <w:r w:rsidR="00203456" w:rsidRPr="00203456">
            <w:rPr>
              <w:noProof/>
              <w:webHidden/>
              <w:sz w:val="24"/>
              <w:szCs w:val="24"/>
            </w:rPr>
            <w:fldChar w:fldCharType="separate"/>
          </w:r>
          <w:hyperlink w:anchor="_Toc127457408" w:history="1">
            <w:r w:rsidR="00203456" w:rsidRPr="00203456">
              <w:rPr>
                <w:noProof/>
                <w:webHidden/>
                <w:sz w:val="24"/>
                <w:szCs w:val="24"/>
              </w:rPr>
              <w:t>20</w:t>
            </w:r>
          </w:hyperlink>
          <w:r w:rsidR="00203456" w:rsidRPr="00203456">
            <w:rPr>
              <w:noProof/>
              <w:webHidden/>
              <w:sz w:val="24"/>
              <w:szCs w:val="24"/>
            </w:rPr>
            <w:fldChar w:fldCharType="end"/>
          </w:r>
        </w:p>
        <w:p w14:paraId="21B48DB8" w14:textId="0C38600A" w:rsidR="00203456" w:rsidRPr="00203456" w:rsidRDefault="00000000">
          <w:pPr>
            <w:pStyle w:val="21"/>
            <w:tabs>
              <w:tab w:val="right" w:leader="dot" w:pos="9010"/>
            </w:tabs>
            <w:rPr>
              <w:rFonts w:eastAsiaTheme="minorEastAsia" w:cstheme="minorBidi"/>
              <w:i w:val="0"/>
              <w:iCs w:val="0"/>
              <w:noProof/>
              <w:sz w:val="24"/>
              <w:szCs w:val="24"/>
            </w:rPr>
          </w:pPr>
          <w:hyperlink w:anchor="_Toc127457409" w:history="1">
            <w:r w:rsidR="00203456" w:rsidRPr="00203456">
              <w:rPr>
                <w:rStyle w:val="a5"/>
                <w:noProof/>
                <w:sz w:val="24"/>
                <w:szCs w:val="24"/>
                <w:lang w:val="en-US"/>
              </w:rPr>
              <w:t xml:space="preserve">3.2. Насилие в отношении женщин и гендерное насилие: это разные определения?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_Toc127457409 \h </w:instrText>
          </w:r>
          <w:r w:rsidR="00203456" w:rsidRPr="00203456">
            <w:rPr>
              <w:noProof/>
              <w:webHidden/>
              <w:sz w:val="24"/>
              <w:szCs w:val="24"/>
            </w:rPr>
          </w:r>
          <w:r w:rsidR="00203456" w:rsidRPr="00203456">
            <w:rPr>
              <w:noProof/>
              <w:webHidden/>
              <w:sz w:val="24"/>
              <w:szCs w:val="24"/>
            </w:rPr>
            <w:fldChar w:fldCharType="separate"/>
          </w:r>
          <w:hyperlink w:anchor="_Toc127457409" w:history="1">
            <w:r w:rsidR="00203456" w:rsidRPr="00203456">
              <w:rPr>
                <w:noProof/>
                <w:webHidden/>
                <w:sz w:val="24"/>
                <w:szCs w:val="24"/>
              </w:rPr>
              <w:t>28</w:t>
            </w:r>
          </w:hyperlink>
          <w:r w:rsidR="00203456" w:rsidRPr="00203456">
            <w:rPr>
              <w:noProof/>
              <w:webHidden/>
              <w:sz w:val="24"/>
              <w:szCs w:val="24"/>
            </w:rPr>
            <w:fldChar w:fldCharType="end"/>
          </w:r>
        </w:p>
        <w:p w14:paraId="26AD987F" w14:textId="4B4C845B" w:rsidR="00203456" w:rsidRPr="00203456" w:rsidRDefault="00000000">
          <w:pPr>
            <w:pStyle w:val="21"/>
            <w:tabs>
              <w:tab w:val="right" w:leader="dot" w:pos="9010"/>
            </w:tabs>
            <w:rPr>
              <w:rFonts w:eastAsiaTheme="minorEastAsia" w:cstheme="minorBidi"/>
              <w:i w:val="0"/>
              <w:iCs w:val="0"/>
              <w:noProof/>
              <w:sz w:val="24"/>
              <w:szCs w:val="24"/>
            </w:rPr>
          </w:pPr>
          <w:hyperlink w:anchor="_Toc127457410" w:history="1">
            <w:r w:rsidR="00203456" w:rsidRPr="00203456">
              <w:rPr>
                <w:rStyle w:val="a5"/>
                <w:noProof/>
                <w:sz w:val="24"/>
                <w:szCs w:val="24"/>
                <w:lang w:val="en-US"/>
              </w:rPr>
              <w:t xml:space="preserve">3.3. Концептуализация насилия в отношении женщин и гендерного насилия в международных стандартах и национальном законодательстве Таджикистана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_Toc127457410 \h </w:instrText>
          </w:r>
          <w:r w:rsidR="00203456" w:rsidRPr="00203456">
            <w:rPr>
              <w:noProof/>
              <w:webHidden/>
              <w:sz w:val="24"/>
              <w:szCs w:val="24"/>
            </w:rPr>
          </w:r>
          <w:r w:rsidR="00203456" w:rsidRPr="00203456">
            <w:rPr>
              <w:noProof/>
              <w:webHidden/>
              <w:sz w:val="24"/>
              <w:szCs w:val="24"/>
            </w:rPr>
            <w:fldChar w:fldCharType="separate"/>
          </w:r>
          <w:hyperlink w:anchor="_Toc127457410" w:history="1">
            <w:r w:rsidR="00203456" w:rsidRPr="00203456">
              <w:rPr>
                <w:noProof/>
                <w:webHidden/>
                <w:sz w:val="24"/>
                <w:szCs w:val="24"/>
              </w:rPr>
              <w:t>32</w:t>
            </w:r>
          </w:hyperlink>
          <w:r w:rsidR="00203456" w:rsidRPr="00203456">
            <w:rPr>
              <w:noProof/>
              <w:webHidden/>
              <w:sz w:val="24"/>
              <w:szCs w:val="24"/>
            </w:rPr>
            <w:fldChar w:fldCharType="end"/>
          </w:r>
        </w:p>
        <w:p w14:paraId="6CC01301" w14:textId="693A1EE8" w:rsidR="00203456" w:rsidRPr="00203456" w:rsidRDefault="00000000">
          <w:pPr>
            <w:pStyle w:val="31"/>
            <w:tabs>
              <w:tab w:val="right" w:leader="dot" w:pos="9010"/>
            </w:tabs>
            <w:rPr>
              <w:rFonts w:eastAsiaTheme="minorEastAsia" w:cstheme="minorBidi"/>
              <w:noProof/>
              <w:sz w:val="24"/>
              <w:szCs w:val="24"/>
            </w:rPr>
          </w:pPr>
          <w:hyperlink w:anchor="_Toc127457411" w:history="1">
            <w:r w:rsidR="00203456" w:rsidRPr="00203456">
              <w:rPr>
                <w:rStyle w:val="a5"/>
                <w:i/>
                <w:iCs/>
                <w:noProof/>
                <w:sz w:val="24"/>
                <w:szCs w:val="24"/>
                <w:lang w:val="en-US"/>
              </w:rPr>
              <w:t xml:space="preserve">3.3.1. СГН в международных стандартах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_Toc127457411 \h </w:instrText>
          </w:r>
          <w:r w:rsidR="00203456" w:rsidRPr="00203456">
            <w:rPr>
              <w:noProof/>
              <w:webHidden/>
              <w:sz w:val="24"/>
              <w:szCs w:val="24"/>
            </w:rPr>
          </w:r>
          <w:r w:rsidR="00203456" w:rsidRPr="00203456">
            <w:rPr>
              <w:noProof/>
              <w:webHidden/>
              <w:sz w:val="24"/>
              <w:szCs w:val="24"/>
            </w:rPr>
            <w:fldChar w:fldCharType="separate"/>
          </w:r>
          <w:hyperlink w:anchor="_Toc127457411" w:history="1">
            <w:r w:rsidR="00203456" w:rsidRPr="00203456">
              <w:rPr>
                <w:noProof/>
                <w:webHidden/>
                <w:sz w:val="24"/>
                <w:szCs w:val="24"/>
              </w:rPr>
              <w:t>32</w:t>
            </w:r>
          </w:hyperlink>
          <w:r w:rsidR="00203456" w:rsidRPr="00203456">
            <w:rPr>
              <w:noProof/>
              <w:webHidden/>
              <w:sz w:val="24"/>
              <w:szCs w:val="24"/>
            </w:rPr>
            <w:fldChar w:fldCharType="end"/>
          </w:r>
        </w:p>
        <w:p w14:paraId="1FA60986" w14:textId="6012105F" w:rsidR="00203456" w:rsidRPr="00203456" w:rsidRDefault="00000000">
          <w:pPr>
            <w:pStyle w:val="31"/>
            <w:tabs>
              <w:tab w:val="right" w:leader="dot" w:pos="9010"/>
            </w:tabs>
            <w:rPr>
              <w:rFonts w:eastAsiaTheme="minorEastAsia" w:cstheme="minorBidi"/>
              <w:noProof/>
              <w:sz w:val="24"/>
              <w:szCs w:val="24"/>
            </w:rPr>
          </w:pPr>
          <w:hyperlink w:anchor="_Toc127457412" w:history="1">
            <w:r w:rsidR="00203456" w:rsidRPr="00203456">
              <w:rPr>
                <w:rStyle w:val="a5"/>
                <w:i/>
                <w:iCs/>
                <w:noProof/>
                <w:sz w:val="24"/>
                <w:szCs w:val="24"/>
                <w:lang w:val="en-US"/>
              </w:rPr>
              <w:t xml:space="preserve">3.3.2. СГН в национальном законодательстве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_Toc127457412 \h </w:instrText>
          </w:r>
          <w:r w:rsidR="00203456" w:rsidRPr="00203456">
            <w:rPr>
              <w:noProof/>
              <w:webHidden/>
              <w:sz w:val="24"/>
              <w:szCs w:val="24"/>
            </w:rPr>
          </w:r>
          <w:r w:rsidR="00203456" w:rsidRPr="00203456">
            <w:rPr>
              <w:noProof/>
              <w:webHidden/>
              <w:sz w:val="24"/>
              <w:szCs w:val="24"/>
            </w:rPr>
            <w:fldChar w:fldCharType="separate"/>
          </w:r>
          <w:hyperlink w:anchor="_Toc127457412" w:history="1">
            <w:r w:rsidR="00203456" w:rsidRPr="00203456">
              <w:rPr>
                <w:noProof/>
                <w:webHidden/>
                <w:sz w:val="24"/>
                <w:szCs w:val="24"/>
              </w:rPr>
              <w:t>35</w:t>
            </w:r>
          </w:hyperlink>
          <w:r w:rsidR="00203456" w:rsidRPr="00203456">
            <w:rPr>
              <w:noProof/>
              <w:webHidden/>
              <w:sz w:val="24"/>
              <w:szCs w:val="24"/>
            </w:rPr>
            <w:fldChar w:fldCharType="end"/>
          </w:r>
        </w:p>
        <w:p w14:paraId="3FC80C68" w14:textId="48D0FC0C" w:rsidR="00203456" w:rsidRPr="00203456" w:rsidRDefault="00000000">
          <w:pPr>
            <w:pStyle w:val="21"/>
            <w:tabs>
              <w:tab w:val="right" w:leader="dot" w:pos="9010"/>
            </w:tabs>
            <w:rPr>
              <w:rFonts w:eastAsiaTheme="minorEastAsia" w:cstheme="minorBidi"/>
              <w:i w:val="0"/>
              <w:iCs w:val="0"/>
              <w:noProof/>
              <w:sz w:val="24"/>
              <w:szCs w:val="24"/>
            </w:rPr>
          </w:pPr>
          <w:hyperlink w:anchor="_Toc127457413" w:history="1">
            <w:r w:rsidR="00203456" w:rsidRPr="00203456">
              <w:rPr>
                <w:rStyle w:val="a5"/>
                <w:noProof/>
                <w:sz w:val="24"/>
                <w:szCs w:val="24"/>
                <w:lang w:val="en-US"/>
              </w:rPr>
              <w:t xml:space="preserve">3.4. Сексуальное насилие как проблема, требующая особого внимания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_Toc127457413 \h </w:instrText>
          </w:r>
          <w:r w:rsidR="00203456" w:rsidRPr="00203456">
            <w:rPr>
              <w:noProof/>
              <w:webHidden/>
              <w:sz w:val="24"/>
              <w:szCs w:val="24"/>
            </w:rPr>
          </w:r>
          <w:r w:rsidR="00203456" w:rsidRPr="00203456">
            <w:rPr>
              <w:noProof/>
              <w:webHidden/>
              <w:sz w:val="24"/>
              <w:szCs w:val="24"/>
            </w:rPr>
            <w:fldChar w:fldCharType="separate"/>
          </w:r>
          <w:hyperlink w:anchor="_Toc127457413" w:history="1">
            <w:r w:rsidR="00203456" w:rsidRPr="00203456">
              <w:rPr>
                <w:noProof/>
                <w:webHidden/>
                <w:sz w:val="24"/>
                <w:szCs w:val="24"/>
              </w:rPr>
              <w:t>40</w:t>
            </w:r>
          </w:hyperlink>
          <w:r w:rsidR="00203456" w:rsidRPr="00203456">
            <w:rPr>
              <w:noProof/>
              <w:webHidden/>
              <w:sz w:val="24"/>
              <w:szCs w:val="24"/>
            </w:rPr>
            <w:fldChar w:fldCharType="end"/>
          </w:r>
        </w:p>
        <w:p w14:paraId="7890CA7E" w14:textId="22BDCE8F" w:rsidR="00203456" w:rsidRPr="00203456" w:rsidRDefault="00000000">
          <w:pPr>
            <w:pStyle w:val="21"/>
            <w:tabs>
              <w:tab w:val="right" w:leader="dot" w:pos="9010"/>
            </w:tabs>
            <w:rPr>
              <w:rFonts w:eastAsiaTheme="minorEastAsia" w:cstheme="minorBidi"/>
              <w:i w:val="0"/>
              <w:iCs w:val="0"/>
              <w:noProof/>
              <w:sz w:val="24"/>
              <w:szCs w:val="24"/>
            </w:rPr>
          </w:pPr>
          <w:hyperlink w:anchor="_Toc127457414" w:history="1">
            <w:r w:rsidR="00203456" w:rsidRPr="00203456">
              <w:rPr>
                <w:rStyle w:val="a5"/>
                <w:rFonts w:eastAsia="Merriweather"/>
                <w:noProof/>
                <w:sz w:val="24"/>
                <w:szCs w:val="24"/>
                <w:lang w:val="en-US"/>
              </w:rPr>
              <w:t xml:space="preserve">3.5. Борьба с </w:t>
            </w:r>
            <w:r w:rsidR="009F2E44">
              <w:rPr>
                <w:rStyle w:val="a5"/>
                <w:rFonts w:eastAsia="Merriweather"/>
                <w:noProof/>
                <w:sz w:val="24"/>
                <w:szCs w:val="24"/>
                <w:lang w:val="ru-RU"/>
              </w:rPr>
              <w:t>пагубными</w:t>
            </w:r>
            <w:r w:rsidR="00203456" w:rsidRPr="00203456">
              <w:rPr>
                <w:rStyle w:val="a5"/>
                <w:rFonts w:eastAsia="Merriweather"/>
                <w:noProof/>
                <w:sz w:val="24"/>
                <w:szCs w:val="24"/>
                <w:lang w:val="en-US"/>
              </w:rPr>
              <w:t xml:space="preserve"> практиками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_Toc127457414 \h </w:instrText>
          </w:r>
          <w:r w:rsidR="00203456" w:rsidRPr="00203456">
            <w:rPr>
              <w:noProof/>
              <w:webHidden/>
              <w:sz w:val="24"/>
              <w:szCs w:val="24"/>
            </w:rPr>
          </w:r>
          <w:r w:rsidR="00203456" w:rsidRPr="00203456">
            <w:rPr>
              <w:noProof/>
              <w:webHidden/>
              <w:sz w:val="24"/>
              <w:szCs w:val="24"/>
            </w:rPr>
            <w:fldChar w:fldCharType="separate"/>
          </w:r>
          <w:hyperlink w:anchor="_Toc127457414" w:history="1">
            <w:r w:rsidR="00203456" w:rsidRPr="00203456">
              <w:rPr>
                <w:noProof/>
                <w:webHidden/>
                <w:sz w:val="24"/>
                <w:szCs w:val="24"/>
              </w:rPr>
              <w:t>45</w:t>
            </w:r>
          </w:hyperlink>
          <w:r w:rsidR="00203456" w:rsidRPr="00203456">
            <w:rPr>
              <w:noProof/>
              <w:webHidden/>
              <w:sz w:val="24"/>
              <w:szCs w:val="24"/>
            </w:rPr>
            <w:fldChar w:fldCharType="end"/>
          </w:r>
        </w:p>
        <w:p w14:paraId="65B5465F" w14:textId="66AA0057" w:rsidR="00203456" w:rsidRPr="00203456" w:rsidRDefault="00000000">
          <w:pPr>
            <w:pStyle w:val="21"/>
            <w:tabs>
              <w:tab w:val="right" w:leader="dot" w:pos="9010"/>
            </w:tabs>
            <w:rPr>
              <w:rFonts w:eastAsiaTheme="minorEastAsia" w:cstheme="minorBidi"/>
              <w:i w:val="0"/>
              <w:iCs w:val="0"/>
              <w:noProof/>
              <w:sz w:val="24"/>
              <w:szCs w:val="24"/>
            </w:rPr>
          </w:pPr>
          <w:hyperlink w:anchor="_Toc127457415" w:history="1">
            <w:r w:rsidR="00203456" w:rsidRPr="00203456">
              <w:rPr>
                <w:rStyle w:val="a5"/>
                <w:rFonts w:eastAsia="Merriweather"/>
                <w:noProof/>
                <w:sz w:val="24"/>
                <w:szCs w:val="24"/>
                <w:lang w:val="en-US"/>
              </w:rPr>
              <w:t xml:space="preserve">3.6. Защита женщин из </w:t>
            </w:r>
            <w:r w:rsidR="009F2E44">
              <w:rPr>
                <w:rStyle w:val="a5"/>
                <w:rFonts w:eastAsia="Merriweather"/>
                <w:noProof/>
                <w:sz w:val="24"/>
                <w:szCs w:val="24"/>
                <w:lang w:val="ru-RU"/>
              </w:rPr>
              <w:t xml:space="preserve">числа </w:t>
            </w:r>
            <w:r w:rsidR="00203456" w:rsidRPr="00203456">
              <w:rPr>
                <w:rStyle w:val="a5"/>
                <w:rFonts w:eastAsia="Merriweather"/>
                <w:noProof/>
                <w:sz w:val="24"/>
                <w:szCs w:val="24"/>
                <w:lang w:val="en-US"/>
              </w:rPr>
              <w:t xml:space="preserve">неблагополучных групп от СГН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_Toc127457415 \h </w:instrText>
          </w:r>
          <w:r w:rsidR="00203456" w:rsidRPr="00203456">
            <w:rPr>
              <w:noProof/>
              <w:webHidden/>
              <w:sz w:val="24"/>
              <w:szCs w:val="24"/>
            </w:rPr>
          </w:r>
          <w:r w:rsidR="00203456" w:rsidRPr="00203456">
            <w:rPr>
              <w:noProof/>
              <w:webHidden/>
              <w:sz w:val="24"/>
              <w:szCs w:val="24"/>
            </w:rPr>
            <w:fldChar w:fldCharType="separate"/>
          </w:r>
          <w:hyperlink w:anchor="_Toc127457415" w:history="1">
            <w:r w:rsidR="00203456" w:rsidRPr="00203456">
              <w:rPr>
                <w:noProof/>
                <w:webHidden/>
                <w:sz w:val="24"/>
                <w:szCs w:val="24"/>
              </w:rPr>
              <w:t>52</w:t>
            </w:r>
          </w:hyperlink>
          <w:r w:rsidR="00203456" w:rsidRPr="00203456">
            <w:rPr>
              <w:noProof/>
              <w:webHidden/>
              <w:sz w:val="24"/>
              <w:szCs w:val="24"/>
            </w:rPr>
            <w:fldChar w:fldCharType="end"/>
          </w:r>
        </w:p>
        <w:p w14:paraId="76599B6D" w14:textId="1198A7BC" w:rsidR="00203456" w:rsidRPr="00203456" w:rsidRDefault="00000000">
          <w:pPr>
            <w:pStyle w:val="11"/>
            <w:rPr>
              <w:rFonts w:eastAsiaTheme="minorEastAsia" w:cstheme="minorBidi"/>
              <w:b w:val="0"/>
              <w:bCs w:val="0"/>
              <w:noProof/>
              <w:sz w:val="24"/>
              <w:szCs w:val="24"/>
            </w:rPr>
          </w:pPr>
          <w:hyperlink w:anchor="_Toc127457416" w:history="1">
            <w:r w:rsidR="00203456" w:rsidRPr="00203456">
              <w:rPr>
                <w:rStyle w:val="a5"/>
                <w:rFonts w:cs="Calibri (Body)"/>
                <w:b w:val="0"/>
                <w:bCs w:val="0"/>
                <w:caps/>
                <w:noProof/>
                <w:sz w:val="24"/>
                <w:szCs w:val="24"/>
              </w:rPr>
              <w:t xml:space="preserve">4. </w:t>
            </w:r>
          </w:hyperlink>
          <w:r w:rsidR="00203456" w:rsidRPr="00203456">
            <w:rPr>
              <w:rFonts w:eastAsiaTheme="minorEastAsia" w:cstheme="minorBidi"/>
              <w:b w:val="0"/>
              <w:bCs w:val="0"/>
              <w:noProof/>
              <w:sz w:val="24"/>
              <w:szCs w:val="24"/>
            </w:rPr>
            <w:tab/>
          </w:r>
          <w:hyperlink w:anchor="_Toc127457416" w:history="1">
            <w:r w:rsidR="00203456" w:rsidRPr="00203456">
              <w:rPr>
                <w:rStyle w:val="a5"/>
                <w:rFonts w:cs="Calibri (Body)"/>
                <w:b w:val="0"/>
                <w:bCs w:val="0"/>
                <w:caps/>
                <w:noProof/>
                <w:sz w:val="24"/>
                <w:szCs w:val="24"/>
              </w:rPr>
              <w:t xml:space="preserve">Отраслевые меры реагирования на СГН в Таджикистане </w:t>
            </w:r>
          </w:hyperlink>
          <w:r w:rsidR="00203456" w:rsidRPr="00203456">
            <w:rPr>
              <w:b w:val="0"/>
              <w:bCs w:val="0"/>
              <w:noProof/>
              <w:webHidden/>
              <w:sz w:val="24"/>
              <w:szCs w:val="24"/>
            </w:rPr>
            <w:tab/>
          </w:r>
          <w:r w:rsidR="00203456" w:rsidRPr="00203456">
            <w:rPr>
              <w:b w:val="0"/>
              <w:bCs w:val="0"/>
              <w:noProof/>
              <w:webHidden/>
              <w:sz w:val="24"/>
              <w:szCs w:val="24"/>
            </w:rPr>
            <w:fldChar w:fldCharType="begin"/>
          </w:r>
          <w:r w:rsidR="00203456" w:rsidRPr="00203456">
            <w:rPr>
              <w:b w:val="0"/>
              <w:bCs w:val="0"/>
              <w:noProof/>
              <w:webHidden/>
              <w:sz w:val="24"/>
              <w:szCs w:val="24"/>
            </w:rPr>
            <w:instrText xml:space="preserve"> PAGEREF _Toc127457416 \h </w:instrText>
          </w:r>
          <w:r w:rsidR="00203456" w:rsidRPr="00203456">
            <w:rPr>
              <w:b w:val="0"/>
              <w:bCs w:val="0"/>
              <w:noProof/>
              <w:webHidden/>
              <w:sz w:val="24"/>
              <w:szCs w:val="24"/>
            </w:rPr>
          </w:r>
          <w:r w:rsidR="00203456" w:rsidRPr="00203456">
            <w:rPr>
              <w:b w:val="0"/>
              <w:bCs w:val="0"/>
              <w:noProof/>
              <w:webHidden/>
              <w:sz w:val="24"/>
              <w:szCs w:val="24"/>
            </w:rPr>
            <w:fldChar w:fldCharType="separate"/>
          </w:r>
          <w:hyperlink w:anchor="_Toc127457416" w:history="1">
            <w:r w:rsidR="00203456" w:rsidRPr="00203456">
              <w:rPr>
                <w:b w:val="0"/>
                <w:bCs w:val="0"/>
                <w:noProof/>
                <w:webHidden/>
                <w:sz w:val="24"/>
                <w:szCs w:val="24"/>
              </w:rPr>
              <w:t>57</w:t>
            </w:r>
          </w:hyperlink>
          <w:r w:rsidR="00203456" w:rsidRPr="00203456">
            <w:rPr>
              <w:b w:val="0"/>
              <w:bCs w:val="0"/>
              <w:noProof/>
              <w:webHidden/>
              <w:sz w:val="24"/>
              <w:szCs w:val="24"/>
            </w:rPr>
            <w:fldChar w:fldCharType="end"/>
          </w:r>
        </w:p>
        <w:p w14:paraId="66AC9A88" w14:textId="41CFD686" w:rsidR="00203456" w:rsidRPr="00203456" w:rsidRDefault="00000000">
          <w:pPr>
            <w:pStyle w:val="21"/>
            <w:tabs>
              <w:tab w:val="right" w:leader="dot" w:pos="9010"/>
            </w:tabs>
            <w:rPr>
              <w:rFonts w:eastAsiaTheme="minorEastAsia" w:cstheme="minorBidi"/>
              <w:i w:val="0"/>
              <w:iCs w:val="0"/>
              <w:noProof/>
              <w:sz w:val="24"/>
              <w:szCs w:val="24"/>
            </w:rPr>
          </w:pPr>
          <w:hyperlink w:anchor="_Toc127457417" w:history="1">
            <w:r w:rsidR="00203456" w:rsidRPr="00203456">
              <w:rPr>
                <w:rStyle w:val="a5"/>
                <w:noProof/>
                <w:sz w:val="24"/>
                <w:szCs w:val="24"/>
                <w:lang w:val="en-US"/>
              </w:rPr>
              <w:t xml:space="preserve">4.1. СГН и </w:t>
            </w:r>
            <w:r w:rsidR="009F2E44">
              <w:rPr>
                <w:rStyle w:val="a5"/>
                <w:noProof/>
                <w:sz w:val="24"/>
                <w:szCs w:val="24"/>
                <w:lang w:val="ru-RU"/>
              </w:rPr>
              <w:t xml:space="preserve">сфера </w:t>
            </w:r>
            <w:r w:rsidR="00203456" w:rsidRPr="00203456">
              <w:rPr>
                <w:rStyle w:val="a5"/>
                <w:noProof/>
                <w:sz w:val="24"/>
                <w:szCs w:val="24"/>
                <w:lang w:val="en-US"/>
              </w:rPr>
              <w:t>правосуди</w:t>
            </w:r>
            <w:r w:rsidR="009F2E44">
              <w:rPr>
                <w:rStyle w:val="a5"/>
                <w:noProof/>
                <w:sz w:val="24"/>
                <w:szCs w:val="24"/>
                <w:lang w:val="ru-RU"/>
              </w:rPr>
              <w:t>я</w:t>
            </w:r>
            <w:r w:rsidR="00203456" w:rsidRPr="00203456">
              <w:rPr>
                <w:rStyle w:val="a5"/>
                <w:noProof/>
                <w:sz w:val="24"/>
                <w:szCs w:val="24"/>
                <w:lang w:val="en-US"/>
              </w:rPr>
              <w:t xml:space="preserve">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_Toc127457417 \h </w:instrText>
          </w:r>
          <w:r w:rsidR="00203456" w:rsidRPr="00203456">
            <w:rPr>
              <w:noProof/>
              <w:webHidden/>
              <w:sz w:val="24"/>
              <w:szCs w:val="24"/>
            </w:rPr>
          </w:r>
          <w:r w:rsidR="00203456" w:rsidRPr="00203456">
            <w:rPr>
              <w:noProof/>
              <w:webHidden/>
              <w:sz w:val="24"/>
              <w:szCs w:val="24"/>
            </w:rPr>
            <w:fldChar w:fldCharType="separate"/>
          </w:r>
          <w:hyperlink w:anchor="_Toc127457417" w:history="1">
            <w:r w:rsidR="00203456" w:rsidRPr="00203456">
              <w:rPr>
                <w:noProof/>
                <w:webHidden/>
                <w:sz w:val="24"/>
                <w:szCs w:val="24"/>
              </w:rPr>
              <w:t>57</w:t>
            </w:r>
          </w:hyperlink>
          <w:r w:rsidR="00203456" w:rsidRPr="00203456">
            <w:rPr>
              <w:noProof/>
              <w:webHidden/>
              <w:sz w:val="24"/>
              <w:szCs w:val="24"/>
            </w:rPr>
            <w:fldChar w:fldCharType="end"/>
          </w:r>
        </w:p>
        <w:p w14:paraId="06B15004" w14:textId="448846AC" w:rsidR="00203456" w:rsidRPr="00203456" w:rsidRDefault="00000000">
          <w:pPr>
            <w:pStyle w:val="31"/>
            <w:tabs>
              <w:tab w:val="right" w:leader="dot" w:pos="9010"/>
            </w:tabs>
            <w:rPr>
              <w:rFonts w:eastAsiaTheme="minorEastAsia" w:cstheme="minorBidi"/>
              <w:noProof/>
              <w:sz w:val="24"/>
              <w:szCs w:val="24"/>
            </w:rPr>
          </w:pPr>
          <w:hyperlink w:anchor="_Toc127457418" w:history="1">
            <w:r w:rsidR="00203456" w:rsidRPr="00203456">
              <w:rPr>
                <w:rStyle w:val="a5"/>
                <w:rFonts w:eastAsia="Merriweather"/>
                <w:i/>
                <w:iCs/>
                <w:noProof/>
                <w:sz w:val="24"/>
                <w:szCs w:val="24"/>
                <w:lang w:val="en-US"/>
              </w:rPr>
              <w:t xml:space="preserve">4.1.1. Международные стандарты в сфере СГН и </w:t>
            </w:r>
            <w:r w:rsidR="009F2E44">
              <w:rPr>
                <w:rStyle w:val="a5"/>
                <w:rFonts w:eastAsia="Merriweather"/>
                <w:i/>
                <w:iCs/>
                <w:noProof/>
                <w:sz w:val="24"/>
                <w:szCs w:val="24"/>
                <w:lang w:val="ru-RU"/>
              </w:rPr>
              <w:t xml:space="preserve">сферы </w:t>
            </w:r>
            <w:r w:rsidR="00203456" w:rsidRPr="00203456">
              <w:rPr>
                <w:rStyle w:val="a5"/>
                <w:rFonts w:eastAsia="Merriweather"/>
                <w:i/>
                <w:iCs/>
                <w:noProof/>
                <w:sz w:val="24"/>
                <w:szCs w:val="24"/>
                <w:lang w:val="en-US"/>
              </w:rPr>
              <w:t xml:space="preserve">правосудия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_Toc127457418 \h </w:instrText>
          </w:r>
          <w:r w:rsidR="00203456" w:rsidRPr="00203456">
            <w:rPr>
              <w:noProof/>
              <w:webHidden/>
              <w:sz w:val="24"/>
              <w:szCs w:val="24"/>
            </w:rPr>
          </w:r>
          <w:r w:rsidR="00203456" w:rsidRPr="00203456">
            <w:rPr>
              <w:noProof/>
              <w:webHidden/>
              <w:sz w:val="24"/>
              <w:szCs w:val="24"/>
            </w:rPr>
            <w:fldChar w:fldCharType="separate"/>
          </w:r>
          <w:hyperlink w:anchor="_Toc127457418" w:history="1">
            <w:r w:rsidR="00203456" w:rsidRPr="00203456">
              <w:rPr>
                <w:noProof/>
                <w:webHidden/>
                <w:sz w:val="24"/>
                <w:szCs w:val="24"/>
              </w:rPr>
              <w:t>57</w:t>
            </w:r>
          </w:hyperlink>
          <w:r w:rsidR="00203456" w:rsidRPr="00203456">
            <w:rPr>
              <w:noProof/>
              <w:webHidden/>
              <w:sz w:val="24"/>
              <w:szCs w:val="24"/>
            </w:rPr>
            <w:fldChar w:fldCharType="end"/>
          </w:r>
        </w:p>
        <w:p w14:paraId="5B575F8D" w14:textId="219A492D" w:rsidR="00203456" w:rsidRPr="00203456" w:rsidRDefault="00000000">
          <w:pPr>
            <w:pStyle w:val="31"/>
            <w:tabs>
              <w:tab w:val="right" w:leader="dot" w:pos="9010"/>
            </w:tabs>
            <w:rPr>
              <w:rFonts w:eastAsiaTheme="minorEastAsia" w:cstheme="minorBidi"/>
              <w:noProof/>
              <w:sz w:val="24"/>
              <w:szCs w:val="24"/>
            </w:rPr>
          </w:pPr>
          <w:hyperlink w:anchor="_Toc127457419" w:history="1">
            <w:r w:rsidR="00203456" w:rsidRPr="00203456">
              <w:rPr>
                <w:rStyle w:val="a5"/>
                <w:rFonts w:eastAsia="Merriweather"/>
                <w:i/>
                <w:iCs/>
                <w:noProof/>
                <w:sz w:val="24"/>
                <w:szCs w:val="24"/>
                <w:lang w:val="en-US"/>
              </w:rPr>
              <w:t xml:space="preserve">4.1.2. Судебная система в Таджикистане и </w:t>
            </w:r>
            <w:r w:rsidR="009F2E44" w:rsidRPr="009F2E44">
              <w:rPr>
                <w:bCs/>
                <w:color w:val="000000" w:themeColor="text1"/>
                <w:sz w:val="24"/>
                <w:szCs w:val="24"/>
                <w:lang w:val="ru-RU"/>
              </w:rPr>
              <w:t>включение гендерного равенства в судебную систему</w:t>
            </w:r>
            <w:r w:rsidR="009F2E44" w:rsidRPr="00203456">
              <w:rPr>
                <w:rStyle w:val="a5"/>
                <w:rFonts w:eastAsia="Merriweather"/>
                <w:i/>
                <w:iCs/>
                <w:noProof/>
                <w:sz w:val="24"/>
                <w:szCs w:val="24"/>
                <w:lang w:val="en-US"/>
              </w:rPr>
              <w:t xml:space="preserve"> </w:t>
            </w:r>
            <w:r w:rsidR="00203456" w:rsidRPr="00203456">
              <w:rPr>
                <w:rStyle w:val="a5"/>
                <w:rFonts w:eastAsia="Merriweather"/>
                <w:i/>
                <w:iCs/>
                <w:noProof/>
                <w:sz w:val="24"/>
                <w:szCs w:val="24"/>
                <w:lang w:val="en-US"/>
              </w:rPr>
              <w:t xml:space="preserve">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_Toc127457419 \h </w:instrText>
          </w:r>
          <w:r w:rsidR="00203456" w:rsidRPr="00203456">
            <w:rPr>
              <w:noProof/>
              <w:webHidden/>
              <w:sz w:val="24"/>
              <w:szCs w:val="24"/>
            </w:rPr>
          </w:r>
          <w:r w:rsidR="00203456" w:rsidRPr="00203456">
            <w:rPr>
              <w:noProof/>
              <w:webHidden/>
              <w:sz w:val="24"/>
              <w:szCs w:val="24"/>
            </w:rPr>
            <w:fldChar w:fldCharType="separate"/>
          </w:r>
          <w:hyperlink w:anchor="_Toc127457419" w:history="1">
            <w:r w:rsidR="00203456" w:rsidRPr="00203456">
              <w:rPr>
                <w:noProof/>
                <w:webHidden/>
                <w:sz w:val="24"/>
                <w:szCs w:val="24"/>
              </w:rPr>
              <w:t>62</w:t>
            </w:r>
          </w:hyperlink>
          <w:r w:rsidR="00203456" w:rsidRPr="00203456">
            <w:rPr>
              <w:noProof/>
              <w:webHidden/>
              <w:sz w:val="24"/>
              <w:szCs w:val="24"/>
            </w:rPr>
            <w:fldChar w:fldCharType="end"/>
          </w:r>
        </w:p>
        <w:p w14:paraId="41F9839B" w14:textId="5BA3B5AF" w:rsidR="00203456" w:rsidRPr="00203456" w:rsidRDefault="00000000">
          <w:pPr>
            <w:pStyle w:val="31"/>
            <w:tabs>
              <w:tab w:val="right" w:leader="dot" w:pos="9010"/>
            </w:tabs>
            <w:rPr>
              <w:rFonts w:eastAsiaTheme="minorEastAsia" w:cstheme="minorBidi"/>
              <w:noProof/>
              <w:sz w:val="24"/>
              <w:szCs w:val="24"/>
            </w:rPr>
          </w:pPr>
          <w:hyperlink w:anchor="_Toc127457420" w:history="1">
            <w:r w:rsidR="00203456" w:rsidRPr="00203456">
              <w:rPr>
                <w:rStyle w:val="a5"/>
                <w:rFonts w:eastAsia="Merriweather"/>
                <w:i/>
                <w:iCs/>
                <w:noProof/>
                <w:sz w:val="24"/>
                <w:szCs w:val="24"/>
                <w:lang w:val="en-US"/>
              </w:rPr>
              <w:t xml:space="preserve">4.1.3. </w:t>
            </w:r>
            <w:r w:rsidR="009F2E44">
              <w:rPr>
                <w:rStyle w:val="a5"/>
                <w:rFonts w:eastAsia="Merriweather"/>
                <w:i/>
                <w:iCs/>
                <w:noProof/>
                <w:sz w:val="24"/>
                <w:szCs w:val="24"/>
                <w:lang w:val="ru-RU"/>
              </w:rPr>
              <w:t>Д</w:t>
            </w:r>
            <w:r w:rsidR="00203456" w:rsidRPr="00203456">
              <w:rPr>
                <w:rStyle w:val="a5"/>
                <w:rFonts w:eastAsia="Merriweather"/>
                <w:i/>
                <w:iCs/>
                <w:noProof/>
                <w:sz w:val="24"/>
                <w:szCs w:val="24"/>
                <w:lang w:val="en-US"/>
              </w:rPr>
              <w:t>оступ</w:t>
            </w:r>
            <w:r w:rsidR="009F2E44">
              <w:rPr>
                <w:rStyle w:val="a5"/>
                <w:rFonts w:eastAsia="Merriweather"/>
                <w:i/>
                <w:iCs/>
                <w:noProof/>
                <w:sz w:val="24"/>
                <w:szCs w:val="24"/>
                <w:lang w:val="ru-RU"/>
              </w:rPr>
              <w:t xml:space="preserve"> общественности </w:t>
            </w:r>
            <w:r w:rsidR="00203456" w:rsidRPr="00203456">
              <w:rPr>
                <w:rStyle w:val="a5"/>
                <w:rFonts w:eastAsia="Merriweather"/>
                <w:i/>
                <w:iCs/>
                <w:noProof/>
                <w:sz w:val="24"/>
                <w:szCs w:val="24"/>
                <w:lang w:val="en-US"/>
              </w:rPr>
              <w:t xml:space="preserve"> к информации о правосудии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_Toc127457420 \h </w:instrText>
          </w:r>
          <w:r w:rsidR="00203456" w:rsidRPr="00203456">
            <w:rPr>
              <w:noProof/>
              <w:webHidden/>
              <w:sz w:val="24"/>
              <w:szCs w:val="24"/>
            </w:rPr>
          </w:r>
          <w:r w:rsidR="00203456" w:rsidRPr="00203456">
            <w:rPr>
              <w:noProof/>
              <w:webHidden/>
              <w:sz w:val="24"/>
              <w:szCs w:val="24"/>
            </w:rPr>
            <w:fldChar w:fldCharType="separate"/>
          </w:r>
          <w:hyperlink w:anchor="_Toc127457420" w:history="1">
            <w:r w:rsidR="00203456" w:rsidRPr="00203456">
              <w:rPr>
                <w:noProof/>
                <w:webHidden/>
                <w:sz w:val="24"/>
                <w:szCs w:val="24"/>
              </w:rPr>
              <w:t>70</w:t>
            </w:r>
          </w:hyperlink>
          <w:r w:rsidR="00203456" w:rsidRPr="00203456">
            <w:rPr>
              <w:noProof/>
              <w:webHidden/>
              <w:sz w:val="24"/>
              <w:szCs w:val="24"/>
            </w:rPr>
            <w:fldChar w:fldCharType="end"/>
          </w:r>
        </w:p>
        <w:p w14:paraId="1C3AB3EB" w14:textId="6225113F" w:rsidR="00203456" w:rsidRPr="00203456" w:rsidRDefault="00000000">
          <w:pPr>
            <w:pStyle w:val="31"/>
            <w:tabs>
              <w:tab w:val="right" w:leader="dot" w:pos="9010"/>
            </w:tabs>
            <w:rPr>
              <w:rFonts w:eastAsiaTheme="minorEastAsia" w:cstheme="minorBidi"/>
              <w:noProof/>
              <w:sz w:val="24"/>
              <w:szCs w:val="24"/>
            </w:rPr>
          </w:pPr>
          <w:hyperlink w:anchor="_Toc127457421" w:history="1">
            <w:r w:rsidR="00203456" w:rsidRPr="00203456">
              <w:rPr>
                <w:rStyle w:val="a5"/>
                <w:rFonts w:eastAsia="Merriweather"/>
                <w:i/>
                <w:iCs/>
                <w:noProof/>
                <w:sz w:val="24"/>
                <w:szCs w:val="24"/>
                <w:lang w:val="en-US"/>
              </w:rPr>
              <w:t xml:space="preserve">4.1.4. Криминализация СГН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_Toc127457421 \h </w:instrText>
          </w:r>
          <w:r w:rsidR="00203456" w:rsidRPr="00203456">
            <w:rPr>
              <w:noProof/>
              <w:webHidden/>
              <w:sz w:val="24"/>
              <w:szCs w:val="24"/>
            </w:rPr>
          </w:r>
          <w:r w:rsidR="00203456" w:rsidRPr="00203456">
            <w:rPr>
              <w:noProof/>
              <w:webHidden/>
              <w:sz w:val="24"/>
              <w:szCs w:val="24"/>
            </w:rPr>
            <w:fldChar w:fldCharType="separate"/>
          </w:r>
          <w:hyperlink w:anchor="_Toc127457421" w:history="1">
            <w:r w:rsidR="00203456" w:rsidRPr="00203456">
              <w:rPr>
                <w:noProof/>
                <w:webHidden/>
                <w:sz w:val="24"/>
                <w:szCs w:val="24"/>
              </w:rPr>
              <w:t>72</w:t>
            </w:r>
          </w:hyperlink>
          <w:r w:rsidR="00203456" w:rsidRPr="00203456">
            <w:rPr>
              <w:noProof/>
              <w:webHidden/>
              <w:sz w:val="24"/>
              <w:szCs w:val="24"/>
            </w:rPr>
            <w:fldChar w:fldCharType="end"/>
          </w:r>
        </w:p>
        <w:p w14:paraId="1314F359" w14:textId="3F440D40" w:rsidR="00203456" w:rsidRPr="00203456" w:rsidRDefault="00000000">
          <w:pPr>
            <w:pStyle w:val="31"/>
            <w:tabs>
              <w:tab w:val="right" w:leader="dot" w:pos="9010"/>
            </w:tabs>
            <w:rPr>
              <w:rFonts w:eastAsiaTheme="minorEastAsia" w:cstheme="minorBidi"/>
              <w:noProof/>
              <w:sz w:val="24"/>
              <w:szCs w:val="24"/>
            </w:rPr>
          </w:pPr>
          <w:hyperlink w:anchor="_Toc127457422" w:history="1">
            <w:r w:rsidR="00203456" w:rsidRPr="00203456">
              <w:rPr>
                <w:rStyle w:val="a5"/>
                <w:rFonts w:eastAsia="Merriweather"/>
                <w:i/>
                <w:iCs/>
                <w:noProof/>
                <w:sz w:val="24"/>
                <w:szCs w:val="24"/>
                <w:lang w:val="en-US"/>
              </w:rPr>
              <w:t xml:space="preserve">4.1.5. Доступ жертв СГН к правосудию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_Toc127457422 \h </w:instrText>
          </w:r>
          <w:r w:rsidR="00203456" w:rsidRPr="00203456">
            <w:rPr>
              <w:noProof/>
              <w:webHidden/>
              <w:sz w:val="24"/>
              <w:szCs w:val="24"/>
            </w:rPr>
          </w:r>
          <w:r w:rsidR="00203456" w:rsidRPr="00203456">
            <w:rPr>
              <w:noProof/>
              <w:webHidden/>
              <w:sz w:val="24"/>
              <w:szCs w:val="24"/>
            </w:rPr>
            <w:fldChar w:fldCharType="separate"/>
          </w:r>
          <w:hyperlink w:anchor="_Toc127457422" w:history="1">
            <w:r w:rsidR="00203456" w:rsidRPr="00203456">
              <w:rPr>
                <w:noProof/>
                <w:webHidden/>
                <w:sz w:val="24"/>
                <w:szCs w:val="24"/>
              </w:rPr>
              <w:t>78</w:t>
            </w:r>
          </w:hyperlink>
          <w:r w:rsidR="00203456" w:rsidRPr="00203456">
            <w:rPr>
              <w:noProof/>
              <w:webHidden/>
              <w:sz w:val="24"/>
              <w:szCs w:val="24"/>
            </w:rPr>
            <w:fldChar w:fldCharType="end"/>
          </w:r>
        </w:p>
        <w:p w14:paraId="25C860EB" w14:textId="5039C984" w:rsidR="00203456" w:rsidRPr="00203456" w:rsidRDefault="00000000">
          <w:pPr>
            <w:pStyle w:val="31"/>
            <w:tabs>
              <w:tab w:val="right" w:leader="dot" w:pos="9010"/>
            </w:tabs>
            <w:rPr>
              <w:rFonts w:eastAsiaTheme="minorEastAsia" w:cstheme="minorBidi"/>
              <w:noProof/>
              <w:sz w:val="24"/>
              <w:szCs w:val="24"/>
            </w:rPr>
          </w:pPr>
          <w:hyperlink w:anchor="_Toc127457423" w:history="1">
            <w:r w:rsidR="00203456" w:rsidRPr="00203456">
              <w:rPr>
                <w:rStyle w:val="a5"/>
                <w:rFonts w:eastAsia="Merriweather"/>
                <w:i/>
                <w:iCs/>
                <w:noProof/>
                <w:sz w:val="24"/>
                <w:szCs w:val="24"/>
                <w:lang w:val="en-US"/>
              </w:rPr>
              <w:t xml:space="preserve">4.1.6. Права жертв СГН в ходе уголовного судопроизводства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_Toc127457423 \h </w:instrText>
          </w:r>
          <w:r w:rsidR="00203456" w:rsidRPr="00203456">
            <w:rPr>
              <w:noProof/>
              <w:webHidden/>
              <w:sz w:val="24"/>
              <w:szCs w:val="24"/>
            </w:rPr>
          </w:r>
          <w:r w:rsidR="00203456" w:rsidRPr="00203456">
            <w:rPr>
              <w:noProof/>
              <w:webHidden/>
              <w:sz w:val="24"/>
              <w:szCs w:val="24"/>
            </w:rPr>
            <w:fldChar w:fldCharType="separate"/>
          </w:r>
          <w:hyperlink w:anchor="_Toc127457423" w:history="1">
            <w:r w:rsidR="00203456" w:rsidRPr="00203456">
              <w:rPr>
                <w:noProof/>
                <w:webHidden/>
                <w:sz w:val="24"/>
                <w:szCs w:val="24"/>
              </w:rPr>
              <w:t>83</w:t>
            </w:r>
          </w:hyperlink>
          <w:r w:rsidR="00203456" w:rsidRPr="00203456">
            <w:rPr>
              <w:noProof/>
              <w:webHidden/>
              <w:sz w:val="24"/>
              <w:szCs w:val="24"/>
            </w:rPr>
            <w:fldChar w:fldCharType="end"/>
          </w:r>
        </w:p>
        <w:p w14:paraId="133AEB12" w14:textId="6FE159FF" w:rsidR="00203456" w:rsidRPr="00203456" w:rsidRDefault="00000000">
          <w:pPr>
            <w:pStyle w:val="21"/>
            <w:tabs>
              <w:tab w:val="right" w:leader="dot" w:pos="9010"/>
            </w:tabs>
            <w:rPr>
              <w:rFonts w:eastAsiaTheme="minorEastAsia" w:cstheme="minorBidi"/>
              <w:i w:val="0"/>
              <w:iCs w:val="0"/>
              <w:noProof/>
              <w:sz w:val="24"/>
              <w:szCs w:val="24"/>
            </w:rPr>
          </w:pPr>
          <w:hyperlink w:anchor="_Toc127457424" w:history="1">
            <w:r w:rsidR="00203456" w:rsidRPr="00203456">
              <w:rPr>
                <w:rStyle w:val="a5"/>
                <w:noProof/>
                <w:sz w:val="24"/>
                <w:szCs w:val="24"/>
                <w:lang w:val="en-US"/>
              </w:rPr>
              <w:t xml:space="preserve">4.2. СГН и </w:t>
            </w:r>
            <w:r w:rsidR="009F2E44">
              <w:rPr>
                <w:rStyle w:val="a5"/>
                <w:noProof/>
                <w:sz w:val="24"/>
                <w:szCs w:val="24"/>
                <w:lang w:val="ru-RU"/>
              </w:rPr>
              <w:t>правоохранительные органы</w:t>
            </w:r>
            <w:r w:rsidR="00203456" w:rsidRPr="00203456">
              <w:rPr>
                <w:rStyle w:val="a5"/>
                <w:noProof/>
                <w:sz w:val="24"/>
                <w:szCs w:val="24"/>
                <w:lang w:val="en-US"/>
              </w:rPr>
              <w:t xml:space="preserve">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_Toc127457424 \h </w:instrText>
          </w:r>
          <w:r w:rsidR="00203456" w:rsidRPr="00203456">
            <w:rPr>
              <w:noProof/>
              <w:webHidden/>
              <w:sz w:val="24"/>
              <w:szCs w:val="24"/>
            </w:rPr>
          </w:r>
          <w:r w:rsidR="00203456" w:rsidRPr="00203456">
            <w:rPr>
              <w:noProof/>
              <w:webHidden/>
              <w:sz w:val="24"/>
              <w:szCs w:val="24"/>
            </w:rPr>
            <w:fldChar w:fldCharType="separate"/>
          </w:r>
          <w:hyperlink w:anchor="_Toc127457424" w:history="1">
            <w:r w:rsidR="00203456" w:rsidRPr="00203456">
              <w:rPr>
                <w:noProof/>
                <w:webHidden/>
                <w:sz w:val="24"/>
                <w:szCs w:val="24"/>
              </w:rPr>
              <w:t>86</w:t>
            </w:r>
          </w:hyperlink>
          <w:r w:rsidR="00203456" w:rsidRPr="00203456">
            <w:rPr>
              <w:noProof/>
              <w:webHidden/>
              <w:sz w:val="24"/>
              <w:szCs w:val="24"/>
            </w:rPr>
            <w:fldChar w:fldCharType="end"/>
          </w:r>
        </w:p>
        <w:p w14:paraId="5658C0E5" w14:textId="76A62543" w:rsidR="00203456" w:rsidRPr="00203456" w:rsidRDefault="00000000">
          <w:pPr>
            <w:pStyle w:val="31"/>
            <w:tabs>
              <w:tab w:val="right" w:leader="dot" w:pos="9010"/>
            </w:tabs>
            <w:rPr>
              <w:rFonts w:eastAsiaTheme="minorEastAsia" w:cstheme="minorBidi"/>
              <w:noProof/>
              <w:sz w:val="24"/>
              <w:szCs w:val="24"/>
            </w:rPr>
          </w:pPr>
          <w:hyperlink w:anchor="_Toc127457425" w:history="1">
            <w:r w:rsidR="00203456" w:rsidRPr="00203456">
              <w:rPr>
                <w:rStyle w:val="a5"/>
                <w:i/>
                <w:iCs/>
                <w:noProof/>
                <w:sz w:val="24"/>
                <w:szCs w:val="24"/>
                <w:lang w:val="en-US"/>
              </w:rPr>
              <w:t xml:space="preserve">4.2.1. Международные стандарты в сфере СГН и </w:t>
            </w:r>
            <w:r w:rsidR="009F2E44" w:rsidRPr="009F2E44">
              <w:rPr>
                <w:rStyle w:val="a5"/>
                <w:i/>
                <w:iCs/>
                <w:noProof/>
                <w:sz w:val="24"/>
                <w:szCs w:val="24"/>
                <w:lang w:val="en-US"/>
              </w:rPr>
              <w:t>правоохранительны</w:t>
            </w:r>
            <w:r w:rsidR="009F2E44">
              <w:rPr>
                <w:rStyle w:val="a5"/>
                <w:i/>
                <w:iCs/>
                <w:noProof/>
                <w:sz w:val="24"/>
                <w:szCs w:val="24"/>
                <w:lang w:val="ru-RU"/>
              </w:rPr>
              <w:t>х</w:t>
            </w:r>
            <w:r w:rsidR="009F2E44" w:rsidRPr="009F2E44">
              <w:rPr>
                <w:rStyle w:val="a5"/>
                <w:i/>
                <w:iCs/>
                <w:noProof/>
                <w:sz w:val="24"/>
                <w:szCs w:val="24"/>
                <w:lang w:val="en-US"/>
              </w:rPr>
              <w:t xml:space="preserve"> орган</w:t>
            </w:r>
            <w:r w:rsidR="009F2E44">
              <w:rPr>
                <w:rStyle w:val="a5"/>
                <w:i/>
                <w:iCs/>
                <w:noProof/>
                <w:sz w:val="24"/>
                <w:szCs w:val="24"/>
                <w:lang w:val="ru-RU"/>
              </w:rPr>
              <w:t>ов</w:t>
            </w:r>
            <w:r w:rsidR="009F2E44" w:rsidRPr="009F2E44">
              <w:rPr>
                <w:rStyle w:val="a5"/>
                <w:i/>
                <w:iCs/>
                <w:noProof/>
                <w:sz w:val="24"/>
                <w:szCs w:val="24"/>
                <w:lang w:val="en-US"/>
              </w:rPr>
              <w:t xml:space="preserve"> </w:t>
            </w:r>
            <w:r w:rsidR="00203456" w:rsidRPr="00203456">
              <w:rPr>
                <w:rStyle w:val="a5"/>
                <w:i/>
                <w:iCs/>
                <w:noProof/>
                <w:sz w:val="24"/>
                <w:szCs w:val="24"/>
                <w:lang w:val="en-US"/>
              </w:rPr>
              <w:t xml:space="preserve">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_Toc127457425 \h </w:instrText>
          </w:r>
          <w:r w:rsidR="00203456" w:rsidRPr="00203456">
            <w:rPr>
              <w:noProof/>
              <w:webHidden/>
              <w:sz w:val="24"/>
              <w:szCs w:val="24"/>
            </w:rPr>
          </w:r>
          <w:r w:rsidR="00203456" w:rsidRPr="00203456">
            <w:rPr>
              <w:noProof/>
              <w:webHidden/>
              <w:sz w:val="24"/>
              <w:szCs w:val="24"/>
            </w:rPr>
            <w:fldChar w:fldCharType="separate"/>
          </w:r>
          <w:hyperlink w:anchor="_Toc127457425" w:history="1">
            <w:r w:rsidR="00203456" w:rsidRPr="00203456">
              <w:rPr>
                <w:noProof/>
                <w:webHidden/>
                <w:sz w:val="24"/>
                <w:szCs w:val="24"/>
              </w:rPr>
              <w:t>86</w:t>
            </w:r>
          </w:hyperlink>
          <w:r w:rsidR="00203456" w:rsidRPr="00203456">
            <w:rPr>
              <w:noProof/>
              <w:webHidden/>
              <w:sz w:val="24"/>
              <w:szCs w:val="24"/>
            </w:rPr>
            <w:fldChar w:fldCharType="end"/>
          </w:r>
        </w:p>
        <w:p w14:paraId="25ECE33D" w14:textId="0A909741" w:rsidR="00203456" w:rsidRPr="00203456" w:rsidRDefault="00000000">
          <w:pPr>
            <w:pStyle w:val="31"/>
            <w:tabs>
              <w:tab w:val="right" w:leader="dot" w:pos="9010"/>
            </w:tabs>
            <w:rPr>
              <w:rFonts w:eastAsiaTheme="minorEastAsia" w:cstheme="minorBidi"/>
              <w:noProof/>
              <w:sz w:val="24"/>
              <w:szCs w:val="24"/>
            </w:rPr>
          </w:pPr>
          <w:hyperlink w:anchor="_Toc127457426" w:history="1">
            <w:r w:rsidR="00203456" w:rsidRPr="00203456">
              <w:rPr>
                <w:rStyle w:val="a5"/>
                <w:i/>
                <w:iCs/>
                <w:noProof/>
                <w:sz w:val="24"/>
                <w:szCs w:val="24"/>
                <w:lang w:val="en-US"/>
              </w:rPr>
              <w:t xml:space="preserve">4.2.2. СГН в соответствующей национальной политике с акцентом на роль </w:t>
            </w:r>
            <w:r w:rsidR="009F2E44" w:rsidRPr="009F2E44">
              <w:rPr>
                <w:rStyle w:val="a5"/>
                <w:i/>
                <w:iCs/>
                <w:noProof/>
                <w:sz w:val="24"/>
                <w:szCs w:val="24"/>
                <w:lang w:val="en-US"/>
              </w:rPr>
              <w:t>правоохранительных органов</w:t>
            </w:r>
            <w:r w:rsidR="00203456" w:rsidRPr="00203456">
              <w:rPr>
                <w:rStyle w:val="a5"/>
                <w:i/>
                <w:iCs/>
                <w:noProof/>
                <w:sz w:val="24"/>
                <w:szCs w:val="24"/>
                <w:lang w:val="en-US"/>
              </w:rPr>
              <w:t xml:space="preserve">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_Toc127457426 \h </w:instrText>
          </w:r>
          <w:r w:rsidR="00203456" w:rsidRPr="00203456">
            <w:rPr>
              <w:noProof/>
              <w:webHidden/>
              <w:sz w:val="24"/>
              <w:szCs w:val="24"/>
            </w:rPr>
          </w:r>
          <w:r w:rsidR="00203456" w:rsidRPr="00203456">
            <w:rPr>
              <w:noProof/>
              <w:webHidden/>
              <w:sz w:val="24"/>
              <w:szCs w:val="24"/>
            </w:rPr>
            <w:fldChar w:fldCharType="separate"/>
          </w:r>
          <w:hyperlink w:anchor="_Toc127457426" w:history="1">
            <w:r w:rsidR="00203456" w:rsidRPr="00203456">
              <w:rPr>
                <w:noProof/>
                <w:webHidden/>
                <w:sz w:val="24"/>
                <w:szCs w:val="24"/>
              </w:rPr>
              <w:t>92</w:t>
            </w:r>
          </w:hyperlink>
          <w:r w:rsidR="00203456" w:rsidRPr="00203456">
            <w:rPr>
              <w:noProof/>
              <w:webHidden/>
              <w:sz w:val="24"/>
              <w:szCs w:val="24"/>
            </w:rPr>
            <w:fldChar w:fldCharType="end"/>
          </w:r>
        </w:p>
        <w:p w14:paraId="0BD67108" w14:textId="04ABD165" w:rsidR="00203456" w:rsidRPr="00203456" w:rsidRDefault="00000000">
          <w:pPr>
            <w:pStyle w:val="31"/>
            <w:tabs>
              <w:tab w:val="right" w:leader="dot" w:pos="9010"/>
            </w:tabs>
            <w:rPr>
              <w:rFonts w:eastAsiaTheme="minorEastAsia" w:cstheme="minorBidi"/>
              <w:noProof/>
              <w:sz w:val="24"/>
              <w:szCs w:val="24"/>
            </w:rPr>
          </w:pPr>
          <w:hyperlink w:anchor="_Toc127457427" w:history="1">
            <w:r w:rsidR="00203456" w:rsidRPr="00203456">
              <w:rPr>
                <w:rStyle w:val="a5"/>
                <w:i/>
                <w:iCs/>
                <w:noProof/>
                <w:sz w:val="24"/>
                <w:szCs w:val="24"/>
                <w:lang w:val="en-US"/>
              </w:rPr>
              <w:t xml:space="preserve">4.2.3. Гендерное равенство в </w:t>
            </w:r>
            <w:r w:rsidR="009F2E44" w:rsidRPr="009F2E44">
              <w:rPr>
                <w:rStyle w:val="a5"/>
                <w:i/>
                <w:iCs/>
                <w:noProof/>
                <w:sz w:val="24"/>
                <w:szCs w:val="24"/>
                <w:lang w:val="en-US"/>
              </w:rPr>
              <w:t>правоохранительн</w:t>
            </w:r>
            <w:r w:rsidR="009F2E44">
              <w:rPr>
                <w:rStyle w:val="a5"/>
                <w:i/>
                <w:iCs/>
                <w:noProof/>
                <w:sz w:val="24"/>
                <w:szCs w:val="24"/>
                <w:lang w:val="ru-RU"/>
              </w:rPr>
              <w:t>ой сфере</w:t>
            </w:r>
            <w:r w:rsidR="009F2E44" w:rsidRPr="009F2E44">
              <w:rPr>
                <w:rStyle w:val="a5"/>
                <w:i/>
                <w:iCs/>
                <w:noProof/>
                <w:sz w:val="24"/>
                <w:szCs w:val="24"/>
                <w:lang w:val="en-US"/>
              </w:rPr>
              <w:t xml:space="preserve">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_Toc127457427 \h </w:instrText>
          </w:r>
          <w:r w:rsidR="00203456" w:rsidRPr="00203456">
            <w:rPr>
              <w:noProof/>
              <w:webHidden/>
              <w:sz w:val="24"/>
              <w:szCs w:val="24"/>
            </w:rPr>
          </w:r>
          <w:r w:rsidR="00203456" w:rsidRPr="00203456">
            <w:rPr>
              <w:noProof/>
              <w:webHidden/>
              <w:sz w:val="24"/>
              <w:szCs w:val="24"/>
            </w:rPr>
            <w:fldChar w:fldCharType="separate"/>
          </w:r>
          <w:hyperlink w:anchor="_Toc127457427" w:history="1">
            <w:r w:rsidR="00203456" w:rsidRPr="00203456">
              <w:rPr>
                <w:noProof/>
                <w:webHidden/>
                <w:sz w:val="24"/>
                <w:szCs w:val="24"/>
              </w:rPr>
              <w:t>96</w:t>
            </w:r>
          </w:hyperlink>
          <w:r w:rsidR="00203456" w:rsidRPr="00203456">
            <w:rPr>
              <w:noProof/>
              <w:webHidden/>
              <w:sz w:val="24"/>
              <w:szCs w:val="24"/>
            </w:rPr>
            <w:fldChar w:fldCharType="end"/>
          </w:r>
        </w:p>
        <w:p w14:paraId="3CBAF987" w14:textId="4AB8DECC" w:rsidR="00203456" w:rsidRPr="00203456" w:rsidRDefault="00000000">
          <w:pPr>
            <w:pStyle w:val="31"/>
            <w:tabs>
              <w:tab w:val="right" w:leader="dot" w:pos="9010"/>
            </w:tabs>
            <w:rPr>
              <w:rFonts w:eastAsiaTheme="minorEastAsia" w:cstheme="minorBidi"/>
              <w:noProof/>
              <w:sz w:val="24"/>
              <w:szCs w:val="24"/>
            </w:rPr>
          </w:pPr>
          <w:hyperlink w:anchor="_Toc127457428" w:history="1">
            <w:r w:rsidR="00203456" w:rsidRPr="00203456">
              <w:rPr>
                <w:rStyle w:val="a5"/>
                <w:i/>
                <w:iCs/>
                <w:noProof/>
                <w:sz w:val="24"/>
                <w:szCs w:val="24"/>
                <w:lang w:val="en-US"/>
              </w:rPr>
              <w:t xml:space="preserve">4.2.4. Роль и обязанности </w:t>
            </w:r>
            <w:r w:rsidR="009F2E44" w:rsidRPr="009F2E44">
              <w:rPr>
                <w:rStyle w:val="a5"/>
                <w:i/>
                <w:iCs/>
                <w:noProof/>
                <w:sz w:val="24"/>
                <w:szCs w:val="24"/>
                <w:lang w:val="en-US"/>
              </w:rPr>
              <w:t>правоохранительных органов</w:t>
            </w:r>
            <w:r w:rsidR="00203456" w:rsidRPr="00203456">
              <w:rPr>
                <w:rStyle w:val="a5"/>
                <w:i/>
                <w:iCs/>
                <w:noProof/>
                <w:sz w:val="24"/>
                <w:szCs w:val="24"/>
                <w:lang w:val="en-US"/>
              </w:rPr>
              <w:t xml:space="preserve"> в </w:t>
            </w:r>
            <w:r w:rsidR="009F2E44">
              <w:rPr>
                <w:rStyle w:val="a5"/>
                <w:i/>
                <w:iCs/>
                <w:noProof/>
                <w:sz w:val="24"/>
                <w:szCs w:val="24"/>
                <w:lang w:val="ru-RU"/>
              </w:rPr>
              <w:t xml:space="preserve">реагировании </w:t>
            </w:r>
            <w:r w:rsidR="00203456" w:rsidRPr="00203456">
              <w:rPr>
                <w:rStyle w:val="a5"/>
                <w:i/>
                <w:iCs/>
                <w:noProof/>
                <w:sz w:val="24"/>
                <w:szCs w:val="24"/>
                <w:lang w:val="en-US"/>
              </w:rPr>
              <w:t xml:space="preserve">на сексуальное и гендерное насилие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_Toc127457428 \h </w:instrText>
          </w:r>
          <w:r w:rsidR="00203456" w:rsidRPr="00203456">
            <w:rPr>
              <w:noProof/>
              <w:webHidden/>
              <w:sz w:val="24"/>
              <w:szCs w:val="24"/>
            </w:rPr>
          </w:r>
          <w:r w:rsidR="00203456" w:rsidRPr="00203456">
            <w:rPr>
              <w:noProof/>
              <w:webHidden/>
              <w:sz w:val="24"/>
              <w:szCs w:val="24"/>
            </w:rPr>
            <w:fldChar w:fldCharType="separate"/>
          </w:r>
          <w:hyperlink w:anchor="_Toc127457428" w:history="1">
            <w:r w:rsidR="00203456" w:rsidRPr="00203456">
              <w:rPr>
                <w:noProof/>
                <w:webHidden/>
                <w:sz w:val="24"/>
                <w:szCs w:val="24"/>
              </w:rPr>
              <w:t>99</w:t>
            </w:r>
          </w:hyperlink>
          <w:r w:rsidR="00203456" w:rsidRPr="00203456">
            <w:rPr>
              <w:noProof/>
              <w:webHidden/>
              <w:sz w:val="24"/>
              <w:szCs w:val="24"/>
            </w:rPr>
            <w:fldChar w:fldCharType="end"/>
          </w:r>
        </w:p>
        <w:p w14:paraId="6C037DAB" w14:textId="6F371BF3" w:rsidR="00203456" w:rsidRPr="00203456" w:rsidRDefault="00000000">
          <w:pPr>
            <w:pStyle w:val="31"/>
            <w:tabs>
              <w:tab w:val="right" w:leader="dot" w:pos="9010"/>
            </w:tabs>
            <w:rPr>
              <w:rFonts w:eastAsiaTheme="minorEastAsia" w:cstheme="minorBidi"/>
              <w:noProof/>
              <w:sz w:val="24"/>
              <w:szCs w:val="24"/>
            </w:rPr>
          </w:pPr>
          <w:hyperlink w:anchor="_Toc127457429" w:history="1">
            <w:r w:rsidR="00203456" w:rsidRPr="00203456">
              <w:rPr>
                <w:rStyle w:val="a5"/>
                <w:i/>
                <w:iCs/>
                <w:noProof/>
                <w:sz w:val="24"/>
                <w:szCs w:val="24"/>
                <w:lang w:val="en-US"/>
              </w:rPr>
              <w:t xml:space="preserve">4.2.5. Роль и обязанности </w:t>
            </w:r>
            <w:r w:rsidR="009F2E44" w:rsidRPr="009F2E44">
              <w:rPr>
                <w:rStyle w:val="a5"/>
                <w:i/>
                <w:iCs/>
                <w:noProof/>
                <w:sz w:val="24"/>
                <w:szCs w:val="24"/>
                <w:lang w:val="en-US"/>
              </w:rPr>
              <w:t>правоохранительных органов в реагировании</w:t>
            </w:r>
            <w:r w:rsidR="00203456" w:rsidRPr="00203456">
              <w:rPr>
                <w:rStyle w:val="a5"/>
                <w:i/>
                <w:iCs/>
                <w:noProof/>
                <w:sz w:val="24"/>
                <w:szCs w:val="24"/>
                <w:lang w:val="en-US"/>
              </w:rPr>
              <w:t xml:space="preserve"> на </w:t>
            </w:r>
            <w:r w:rsidR="009F2E44">
              <w:rPr>
                <w:rStyle w:val="a5"/>
                <w:i/>
                <w:iCs/>
                <w:noProof/>
                <w:sz w:val="24"/>
                <w:szCs w:val="24"/>
                <w:lang w:val="ru-RU"/>
              </w:rPr>
              <w:t>случаи ДН</w:t>
            </w:r>
            <w:r w:rsidR="00203456" w:rsidRPr="00203456">
              <w:rPr>
                <w:rStyle w:val="a5"/>
                <w:i/>
                <w:iCs/>
                <w:noProof/>
                <w:sz w:val="24"/>
                <w:szCs w:val="24"/>
                <w:lang w:val="en-US"/>
              </w:rPr>
              <w:t xml:space="preserve">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_Toc127457429 \h </w:instrText>
          </w:r>
          <w:r w:rsidR="00203456" w:rsidRPr="00203456">
            <w:rPr>
              <w:noProof/>
              <w:webHidden/>
              <w:sz w:val="24"/>
              <w:szCs w:val="24"/>
            </w:rPr>
          </w:r>
          <w:r w:rsidR="00203456" w:rsidRPr="00203456">
            <w:rPr>
              <w:noProof/>
              <w:webHidden/>
              <w:sz w:val="24"/>
              <w:szCs w:val="24"/>
            </w:rPr>
            <w:fldChar w:fldCharType="separate"/>
          </w:r>
          <w:hyperlink w:anchor="_Toc127457429" w:history="1">
            <w:r w:rsidR="00203456" w:rsidRPr="00203456">
              <w:rPr>
                <w:noProof/>
                <w:webHidden/>
                <w:sz w:val="24"/>
                <w:szCs w:val="24"/>
              </w:rPr>
              <w:t>100</w:t>
            </w:r>
          </w:hyperlink>
          <w:r w:rsidR="00203456" w:rsidRPr="00203456">
            <w:rPr>
              <w:noProof/>
              <w:webHidden/>
              <w:sz w:val="24"/>
              <w:szCs w:val="24"/>
            </w:rPr>
            <w:fldChar w:fldCharType="end"/>
          </w:r>
        </w:p>
        <w:p w14:paraId="5CF8E9DA" w14:textId="576E7DF5" w:rsidR="00203456" w:rsidRPr="00203456" w:rsidRDefault="00000000">
          <w:pPr>
            <w:pStyle w:val="31"/>
            <w:tabs>
              <w:tab w:val="right" w:leader="dot" w:pos="9010"/>
            </w:tabs>
            <w:rPr>
              <w:rFonts w:eastAsiaTheme="minorEastAsia" w:cstheme="minorBidi"/>
              <w:noProof/>
              <w:sz w:val="24"/>
              <w:szCs w:val="24"/>
            </w:rPr>
          </w:pPr>
          <w:hyperlink w:anchor="_Toc127457430" w:history="1">
            <w:r w:rsidR="00203456" w:rsidRPr="00203456">
              <w:rPr>
                <w:rStyle w:val="a5"/>
                <w:i/>
                <w:iCs/>
                <w:noProof/>
                <w:sz w:val="24"/>
                <w:szCs w:val="24"/>
                <w:lang w:val="en-US"/>
              </w:rPr>
              <w:t xml:space="preserve">4.2.6. Координация </w:t>
            </w:r>
            <w:r w:rsidR="009F2E44">
              <w:rPr>
                <w:rStyle w:val="a5"/>
                <w:i/>
                <w:iCs/>
                <w:noProof/>
                <w:sz w:val="24"/>
                <w:szCs w:val="24"/>
                <w:lang w:val="ru-RU"/>
              </w:rPr>
              <w:t xml:space="preserve">действий </w:t>
            </w:r>
            <w:r w:rsidR="00203456" w:rsidRPr="00203456">
              <w:rPr>
                <w:rStyle w:val="a5"/>
                <w:i/>
                <w:iCs/>
                <w:noProof/>
                <w:sz w:val="24"/>
                <w:szCs w:val="24"/>
                <w:lang w:val="en-US"/>
              </w:rPr>
              <w:t xml:space="preserve">между </w:t>
            </w:r>
            <w:r w:rsidR="00BB581D" w:rsidRPr="00BB581D">
              <w:rPr>
                <w:rStyle w:val="a5"/>
                <w:i/>
                <w:iCs/>
                <w:noProof/>
                <w:sz w:val="24"/>
                <w:szCs w:val="24"/>
                <w:lang w:val="en-US"/>
              </w:rPr>
              <w:t>правоохранительны</w:t>
            </w:r>
            <w:r w:rsidR="00BB581D">
              <w:rPr>
                <w:rStyle w:val="a5"/>
                <w:i/>
                <w:iCs/>
                <w:noProof/>
                <w:sz w:val="24"/>
                <w:szCs w:val="24"/>
                <w:lang w:val="ru-RU"/>
              </w:rPr>
              <w:t>ми</w:t>
            </w:r>
            <w:r w:rsidR="00BB581D" w:rsidRPr="00BB581D">
              <w:rPr>
                <w:rStyle w:val="a5"/>
                <w:i/>
                <w:iCs/>
                <w:noProof/>
                <w:sz w:val="24"/>
                <w:szCs w:val="24"/>
                <w:lang w:val="en-US"/>
              </w:rPr>
              <w:t xml:space="preserve"> орган</w:t>
            </w:r>
            <w:r w:rsidR="00BB581D">
              <w:rPr>
                <w:rStyle w:val="a5"/>
                <w:i/>
                <w:iCs/>
                <w:noProof/>
                <w:sz w:val="24"/>
                <w:szCs w:val="24"/>
                <w:lang w:val="ru-RU"/>
              </w:rPr>
              <w:t>ами</w:t>
            </w:r>
            <w:r w:rsidR="00203456" w:rsidRPr="00203456">
              <w:rPr>
                <w:rStyle w:val="a5"/>
                <w:i/>
                <w:iCs/>
                <w:noProof/>
                <w:sz w:val="24"/>
                <w:szCs w:val="24"/>
                <w:lang w:val="en-US"/>
              </w:rPr>
              <w:t xml:space="preserve"> и другими органами, ответственными за предотвращение СГН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_Toc127457430 \h </w:instrText>
          </w:r>
          <w:r w:rsidR="00203456" w:rsidRPr="00203456">
            <w:rPr>
              <w:noProof/>
              <w:webHidden/>
              <w:sz w:val="24"/>
              <w:szCs w:val="24"/>
            </w:rPr>
          </w:r>
          <w:r w:rsidR="00203456" w:rsidRPr="00203456">
            <w:rPr>
              <w:noProof/>
              <w:webHidden/>
              <w:sz w:val="24"/>
              <w:szCs w:val="24"/>
            </w:rPr>
            <w:fldChar w:fldCharType="separate"/>
          </w:r>
          <w:hyperlink w:anchor="_Toc127457430" w:history="1">
            <w:r w:rsidR="00203456" w:rsidRPr="00203456">
              <w:rPr>
                <w:noProof/>
                <w:webHidden/>
                <w:sz w:val="24"/>
                <w:szCs w:val="24"/>
              </w:rPr>
              <w:t>111</w:t>
            </w:r>
          </w:hyperlink>
          <w:r w:rsidR="00203456" w:rsidRPr="00203456">
            <w:rPr>
              <w:noProof/>
              <w:webHidden/>
              <w:sz w:val="24"/>
              <w:szCs w:val="24"/>
            </w:rPr>
            <w:fldChar w:fldCharType="end"/>
          </w:r>
        </w:p>
        <w:p w14:paraId="54303D37" w14:textId="30D53B6F" w:rsidR="00203456" w:rsidRPr="00203456" w:rsidRDefault="00000000">
          <w:pPr>
            <w:pStyle w:val="21"/>
            <w:tabs>
              <w:tab w:val="right" w:leader="dot" w:pos="9010"/>
            </w:tabs>
            <w:rPr>
              <w:rFonts w:eastAsiaTheme="minorEastAsia" w:cstheme="minorBidi"/>
              <w:i w:val="0"/>
              <w:iCs w:val="0"/>
              <w:noProof/>
              <w:sz w:val="24"/>
              <w:szCs w:val="24"/>
            </w:rPr>
          </w:pPr>
          <w:hyperlink w:anchor="_Toc127457431" w:history="1">
            <w:r w:rsidR="00203456" w:rsidRPr="00203456">
              <w:rPr>
                <w:rStyle w:val="a5"/>
                <w:noProof/>
                <w:sz w:val="24"/>
                <w:szCs w:val="24"/>
                <w:lang w:val="en-US"/>
              </w:rPr>
              <w:t>4.3. С</w:t>
            </w:r>
            <w:r w:rsidR="00BB581D">
              <w:rPr>
                <w:rStyle w:val="a5"/>
                <w:noProof/>
                <w:sz w:val="24"/>
                <w:szCs w:val="24"/>
                <w:lang w:val="ru-RU"/>
              </w:rPr>
              <w:t>фера</w:t>
            </w:r>
            <w:r w:rsidR="00203456" w:rsidRPr="00203456">
              <w:rPr>
                <w:rStyle w:val="a5"/>
                <w:noProof/>
                <w:sz w:val="24"/>
                <w:szCs w:val="24"/>
                <w:lang w:val="en-US"/>
              </w:rPr>
              <w:t xml:space="preserve"> здравоохранения и СГН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_Toc127457431 \h </w:instrText>
          </w:r>
          <w:r w:rsidR="00203456" w:rsidRPr="00203456">
            <w:rPr>
              <w:noProof/>
              <w:webHidden/>
              <w:sz w:val="24"/>
              <w:szCs w:val="24"/>
            </w:rPr>
          </w:r>
          <w:r w:rsidR="00203456" w:rsidRPr="00203456">
            <w:rPr>
              <w:noProof/>
              <w:webHidden/>
              <w:sz w:val="24"/>
              <w:szCs w:val="24"/>
            </w:rPr>
            <w:fldChar w:fldCharType="separate"/>
          </w:r>
          <w:hyperlink w:anchor="_Toc127457431" w:history="1">
            <w:r w:rsidR="00203456" w:rsidRPr="00203456">
              <w:rPr>
                <w:noProof/>
                <w:webHidden/>
                <w:sz w:val="24"/>
                <w:szCs w:val="24"/>
              </w:rPr>
              <w:t>113</w:t>
            </w:r>
          </w:hyperlink>
          <w:r w:rsidR="00203456" w:rsidRPr="00203456">
            <w:rPr>
              <w:noProof/>
              <w:webHidden/>
              <w:sz w:val="24"/>
              <w:szCs w:val="24"/>
            </w:rPr>
            <w:fldChar w:fldCharType="end"/>
          </w:r>
        </w:p>
        <w:p w14:paraId="59A94BD5" w14:textId="5E8D1041" w:rsidR="00203456" w:rsidRPr="00203456" w:rsidRDefault="00000000">
          <w:pPr>
            <w:pStyle w:val="31"/>
            <w:tabs>
              <w:tab w:val="right" w:leader="dot" w:pos="9010"/>
            </w:tabs>
            <w:rPr>
              <w:rFonts w:eastAsiaTheme="minorEastAsia" w:cstheme="minorBidi"/>
              <w:noProof/>
              <w:sz w:val="24"/>
              <w:szCs w:val="24"/>
            </w:rPr>
          </w:pPr>
          <w:hyperlink w:anchor="_Toc127457432" w:history="1">
            <w:r w:rsidR="00203456" w:rsidRPr="00203456">
              <w:rPr>
                <w:rStyle w:val="a5"/>
                <w:i/>
                <w:iCs/>
                <w:noProof/>
                <w:sz w:val="24"/>
                <w:szCs w:val="24"/>
                <w:lang w:val="en-US"/>
              </w:rPr>
              <w:t>4.3.1. Международные стандарты реагирования с</w:t>
            </w:r>
            <w:r w:rsidR="00BB581D">
              <w:rPr>
                <w:rStyle w:val="a5"/>
                <w:i/>
                <w:iCs/>
                <w:noProof/>
                <w:sz w:val="24"/>
                <w:szCs w:val="24"/>
                <w:lang w:val="ru-RU"/>
              </w:rPr>
              <w:t>феры</w:t>
            </w:r>
            <w:r w:rsidR="00203456" w:rsidRPr="00203456">
              <w:rPr>
                <w:rStyle w:val="a5"/>
                <w:i/>
                <w:iCs/>
                <w:noProof/>
                <w:sz w:val="24"/>
                <w:szCs w:val="24"/>
                <w:lang w:val="en-US"/>
              </w:rPr>
              <w:t xml:space="preserve"> здравоохранения на СГН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_Toc127457432 \h </w:instrText>
          </w:r>
          <w:r w:rsidR="00203456" w:rsidRPr="00203456">
            <w:rPr>
              <w:noProof/>
              <w:webHidden/>
              <w:sz w:val="24"/>
              <w:szCs w:val="24"/>
            </w:rPr>
          </w:r>
          <w:r w:rsidR="00203456" w:rsidRPr="00203456">
            <w:rPr>
              <w:noProof/>
              <w:webHidden/>
              <w:sz w:val="24"/>
              <w:szCs w:val="24"/>
            </w:rPr>
            <w:fldChar w:fldCharType="separate"/>
          </w:r>
          <w:hyperlink w:anchor="_Toc127457432" w:history="1">
            <w:r w:rsidR="00203456" w:rsidRPr="00203456">
              <w:rPr>
                <w:noProof/>
                <w:webHidden/>
                <w:sz w:val="24"/>
                <w:szCs w:val="24"/>
              </w:rPr>
              <w:t>113</w:t>
            </w:r>
          </w:hyperlink>
          <w:r w:rsidR="00203456" w:rsidRPr="00203456">
            <w:rPr>
              <w:noProof/>
              <w:webHidden/>
              <w:sz w:val="24"/>
              <w:szCs w:val="24"/>
            </w:rPr>
            <w:fldChar w:fldCharType="end"/>
          </w:r>
        </w:p>
        <w:p w14:paraId="4ECF16F3" w14:textId="0C501314" w:rsidR="00203456" w:rsidRPr="00203456" w:rsidRDefault="00000000">
          <w:pPr>
            <w:pStyle w:val="31"/>
            <w:tabs>
              <w:tab w:val="right" w:leader="dot" w:pos="9010"/>
            </w:tabs>
            <w:rPr>
              <w:rFonts w:eastAsiaTheme="minorEastAsia" w:cstheme="minorBidi"/>
              <w:noProof/>
              <w:sz w:val="24"/>
              <w:szCs w:val="24"/>
            </w:rPr>
          </w:pPr>
          <w:hyperlink w:anchor="_Toc127457433" w:history="1">
            <w:r w:rsidR="00203456" w:rsidRPr="00203456">
              <w:rPr>
                <w:rStyle w:val="a5"/>
                <w:i/>
                <w:iCs/>
                <w:noProof/>
                <w:sz w:val="24"/>
                <w:szCs w:val="24"/>
                <w:lang w:val="en-US"/>
              </w:rPr>
              <w:t>4.3.2. Роль с</w:t>
            </w:r>
            <w:r w:rsidR="00BB581D">
              <w:rPr>
                <w:rStyle w:val="a5"/>
                <w:i/>
                <w:iCs/>
                <w:noProof/>
                <w:sz w:val="24"/>
                <w:szCs w:val="24"/>
                <w:lang w:val="ru-RU"/>
              </w:rPr>
              <w:t>феры</w:t>
            </w:r>
            <w:r w:rsidR="00203456" w:rsidRPr="00203456">
              <w:rPr>
                <w:rStyle w:val="a5"/>
                <w:i/>
                <w:iCs/>
                <w:noProof/>
                <w:sz w:val="24"/>
                <w:szCs w:val="24"/>
                <w:lang w:val="en-US"/>
              </w:rPr>
              <w:t xml:space="preserve"> здравоохранения и СГН в национальном законодательстве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_Toc127457433 \h </w:instrText>
          </w:r>
          <w:r w:rsidR="00203456" w:rsidRPr="00203456">
            <w:rPr>
              <w:noProof/>
              <w:webHidden/>
              <w:sz w:val="24"/>
              <w:szCs w:val="24"/>
            </w:rPr>
          </w:r>
          <w:r w:rsidR="00203456" w:rsidRPr="00203456">
            <w:rPr>
              <w:noProof/>
              <w:webHidden/>
              <w:sz w:val="24"/>
              <w:szCs w:val="24"/>
            </w:rPr>
            <w:fldChar w:fldCharType="separate"/>
          </w:r>
          <w:hyperlink w:anchor="_Toc127457433" w:history="1">
            <w:r w:rsidR="00203456" w:rsidRPr="00203456">
              <w:rPr>
                <w:noProof/>
                <w:webHidden/>
                <w:sz w:val="24"/>
                <w:szCs w:val="24"/>
              </w:rPr>
              <w:t>123</w:t>
            </w:r>
          </w:hyperlink>
          <w:r w:rsidR="00203456" w:rsidRPr="00203456">
            <w:rPr>
              <w:noProof/>
              <w:webHidden/>
              <w:sz w:val="24"/>
              <w:szCs w:val="24"/>
            </w:rPr>
            <w:fldChar w:fldCharType="end"/>
          </w:r>
        </w:p>
        <w:p w14:paraId="79B049AE" w14:textId="2AF82A02" w:rsidR="00203456" w:rsidRPr="00203456" w:rsidRDefault="00000000">
          <w:pPr>
            <w:pStyle w:val="31"/>
            <w:tabs>
              <w:tab w:val="right" w:leader="dot" w:pos="9010"/>
            </w:tabs>
            <w:rPr>
              <w:rFonts w:eastAsiaTheme="minorEastAsia" w:cstheme="minorBidi"/>
              <w:noProof/>
              <w:sz w:val="24"/>
              <w:szCs w:val="24"/>
            </w:rPr>
          </w:pPr>
          <w:hyperlink w:anchor="_Toc127457434" w:history="1">
            <w:r w:rsidR="00203456" w:rsidRPr="00203456">
              <w:rPr>
                <w:rStyle w:val="a5"/>
                <w:i/>
                <w:iCs/>
                <w:noProof/>
                <w:sz w:val="24"/>
                <w:szCs w:val="24"/>
                <w:lang w:val="en-US"/>
              </w:rPr>
              <w:t xml:space="preserve">4.3.3. Правовые положения доступа к репродуктивному здоровью и репродуктивным правам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_Toc127457434 \h </w:instrText>
          </w:r>
          <w:r w:rsidR="00203456" w:rsidRPr="00203456">
            <w:rPr>
              <w:noProof/>
              <w:webHidden/>
              <w:sz w:val="24"/>
              <w:szCs w:val="24"/>
            </w:rPr>
          </w:r>
          <w:r w:rsidR="00203456" w:rsidRPr="00203456">
            <w:rPr>
              <w:noProof/>
              <w:webHidden/>
              <w:sz w:val="24"/>
              <w:szCs w:val="24"/>
            </w:rPr>
            <w:fldChar w:fldCharType="separate"/>
          </w:r>
          <w:hyperlink w:anchor="_Toc127457434" w:history="1">
            <w:r w:rsidR="00203456" w:rsidRPr="00203456">
              <w:rPr>
                <w:noProof/>
                <w:webHidden/>
                <w:sz w:val="24"/>
                <w:szCs w:val="24"/>
              </w:rPr>
              <w:t>126</w:t>
            </w:r>
          </w:hyperlink>
          <w:r w:rsidR="00203456" w:rsidRPr="00203456">
            <w:rPr>
              <w:noProof/>
              <w:webHidden/>
              <w:sz w:val="24"/>
              <w:szCs w:val="24"/>
            </w:rPr>
            <w:fldChar w:fldCharType="end"/>
          </w:r>
        </w:p>
        <w:p w14:paraId="7B079D81" w14:textId="1DFE6F15" w:rsidR="00203456" w:rsidRPr="00203456" w:rsidRDefault="00000000">
          <w:pPr>
            <w:pStyle w:val="31"/>
            <w:tabs>
              <w:tab w:val="right" w:leader="dot" w:pos="9010"/>
            </w:tabs>
            <w:rPr>
              <w:rFonts w:eastAsiaTheme="minorEastAsia" w:cstheme="minorBidi"/>
              <w:noProof/>
              <w:sz w:val="24"/>
              <w:szCs w:val="24"/>
            </w:rPr>
          </w:pPr>
          <w:hyperlink w:anchor="_Toc127457435" w:history="1">
            <w:r w:rsidR="00203456" w:rsidRPr="00203456">
              <w:rPr>
                <w:rStyle w:val="a5"/>
                <w:i/>
                <w:iCs/>
                <w:noProof/>
                <w:sz w:val="24"/>
                <w:szCs w:val="24"/>
                <w:lang w:val="en-US"/>
              </w:rPr>
              <w:t xml:space="preserve">4.3.4. Предоставление медицинских услуг лицам, пережившим СГН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_Toc127457435 \h </w:instrText>
          </w:r>
          <w:r w:rsidR="00203456" w:rsidRPr="00203456">
            <w:rPr>
              <w:noProof/>
              <w:webHidden/>
              <w:sz w:val="24"/>
              <w:szCs w:val="24"/>
            </w:rPr>
          </w:r>
          <w:r w:rsidR="00203456" w:rsidRPr="00203456">
            <w:rPr>
              <w:noProof/>
              <w:webHidden/>
              <w:sz w:val="24"/>
              <w:szCs w:val="24"/>
            </w:rPr>
            <w:fldChar w:fldCharType="separate"/>
          </w:r>
          <w:hyperlink w:anchor="_Toc127457435" w:history="1">
            <w:r w:rsidR="00203456" w:rsidRPr="00203456">
              <w:rPr>
                <w:noProof/>
                <w:webHidden/>
                <w:sz w:val="24"/>
                <w:szCs w:val="24"/>
              </w:rPr>
              <w:t>131</w:t>
            </w:r>
          </w:hyperlink>
          <w:r w:rsidR="00203456" w:rsidRPr="00203456">
            <w:rPr>
              <w:noProof/>
              <w:webHidden/>
              <w:sz w:val="24"/>
              <w:szCs w:val="24"/>
            </w:rPr>
            <w:fldChar w:fldCharType="end"/>
          </w:r>
        </w:p>
        <w:p w14:paraId="6E326375" w14:textId="633270D3" w:rsidR="00203456" w:rsidRPr="00203456" w:rsidRDefault="00000000">
          <w:pPr>
            <w:pStyle w:val="31"/>
            <w:tabs>
              <w:tab w:val="right" w:leader="dot" w:pos="9010"/>
            </w:tabs>
            <w:rPr>
              <w:rFonts w:eastAsiaTheme="minorEastAsia" w:cstheme="minorBidi"/>
              <w:noProof/>
              <w:sz w:val="24"/>
              <w:szCs w:val="24"/>
            </w:rPr>
          </w:pPr>
          <w:hyperlink w:anchor="_Toc127457436" w:history="1">
            <w:r w:rsidR="00203456" w:rsidRPr="00203456">
              <w:rPr>
                <w:rStyle w:val="a5"/>
                <w:i/>
                <w:iCs/>
                <w:noProof/>
                <w:sz w:val="24"/>
                <w:szCs w:val="24"/>
                <w:lang w:val="en-US"/>
              </w:rPr>
              <w:t xml:space="preserve">4.3.5. Судебно-медицинская экспертиза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_Toc127457436 \h </w:instrText>
          </w:r>
          <w:r w:rsidR="00203456" w:rsidRPr="00203456">
            <w:rPr>
              <w:noProof/>
              <w:webHidden/>
              <w:sz w:val="24"/>
              <w:szCs w:val="24"/>
            </w:rPr>
          </w:r>
          <w:r w:rsidR="00203456" w:rsidRPr="00203456">
            <w:rPr>
              <w:noProof/>
              <w:webHidden/>
              <w:sz w:val="24"/>
              <w:szCs w:val="24"/>
            </w:rPr>
            <w:fldChar w:fldCharType="separate"/>
          </w:r>
          <w:hyperlink w:anchor="_Toc127457436" w:history="1">
            <w:r w:rsidR="00203456" w:rsidRPr="00203456">
              <w:rPr>
                <w:noProof/>
                <w:webHidden/>
                <w:sz w:val="24"/>
                <w:szCs w:val="24"/>
              </w:rPr>
              <w:t>136</w:t>
            </w:r>
          </w:hyperlink>
          <w:r w:rsidR="00203456" w:rsidRPr="00203456">
            <w:rPr>
              <w:noProof/>
              <w:webHidden/>
              <w:sz w:val="24"/>
              <w:szCs w:val="24"/>
            </w:rPr>
            <w:fldChar w:fldCharType="end"/>
          </w:r>
        </w:p>
        <w:p w14:paraId="1E1E7A9D" w14:textId="49FB21F6" w:rsidR="00203456" w:rsidRPr="00203456" w:rsidRDefault="00000000">
          <w:pPr>
            <w:pStyle w:val="31"/>
            <w:tabs>
              <w:tab w:val="right" w:leader="dot" w:pos="9010"/>
            </w:tabs>
            <w:rPr>
              <w:rFonts w:eastAsiaTheme="minorEastAsia" w:cstheme="minorBidi"/>
              <w:noProof/>
              <w:sz w:val="24"/>
              <w:szCs w:val="24"/>
            </w:rPr>
          </w:pPr>
          <w:hyperlink w:anchor="_Toc127457437" w:history="1">
            <w:r w:rsidR="00203456" w:rsidRPr="00203456">
              <w:rPr>
                <w:rStyle w:val="a5"/>
                <w:i/>
                <w:iCs/>
                <w:noProof/>
                <w:sz w:val="24"/>
                <w:szCs w:val="24"/>
                <w:lang w:val="en-US"/>
              </w:rPr>
              <w:t xml:space="preserve">4.3.6. Координация </w:t>
            </w:r>
            <w:r w:rsidR="00BB581D">
              <w:rPr>
                <w:rStyle w:val="a5"/>
                <w:i/>
                <w:iCs/>
                <w:noProof/>
                <w:sz w:val="24"/>
                <w:szCs w:val="24"/>
                <w:lang w:val="ru-RU"/>
              </w:rPr>
              <w:t>действий структуры</w:t>
            </w:r>
            <w:r w:rsidR="00203456" w:rsidRPr="00203456">
              <w:rPr>
                <w:rStyle w:val="a5"/>
                <w:i/>
                <w:iCs/>
                <w:noProof/>
                <w:sz w:val="24"/>
                <w:szCs w:val="24"/>
                <w:lang w:val="en-US"/>
              </w:rPr>
              <w:t xml:space="preserve"> здравоохранения с другими органами, отвечающими за профилактику СГН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_Toc127457437 \h </w:instrText>
          </w:r>
          <w:r w:rsidR="00203456" w:rsidRPr="00203456">
            <w:rPr>
              <w:noProof/>
              <w:webHidden/>
              <w:sz w:val="24"/>
              <w:szCs w:val="24"/>
            </w:rPr>
          </w:r>
          <w:r w:rsidR="00203456" w:rsidRPr="00203456">
            <w:rPr>
              <w:noProof/>
              <w:webHidden/>
              <w:sz w:val="24"/>
              <w:szCs w:val="24"/>
            </w:rPr>
            <w:fldChar w:fldCharType="separate"/>
          </w:r>
          <w:hyperlink w:anchor="_Toc127457437" w:history="1">
            <w:r w:rsidR="00203456" w:rsidRPr="00203456">
              <w:rPr>
                <w:noProof/>
                <w:webHidden/>
                <w:sz w:val="24"/>
                <w:szCs w:val="24"/>
              </w:rPr>
              <w:t>136</w:t>
            </w:r>
          </w:hyperlink>
          <w:r w:rsidR="00203456" w:rsidRPr="00203456">
            <w:rPr>
              <w:noProof/>
              <w:webHidden/>
              <w:sz w:val="24"/>
              <w:szCs w:val="24"/>
            </w:rPr>
            <w:fldChar w:fldCharType="end"/>
          </w:r>
        </w:p>
        <w:p w14:paraId="12529D4C" w14:textId="68F9A222" w:rsidR="00203456" w:rsidRPr="00203456" w:rsidRDefault="00000000">
          <w:pPr>
            <w:pStyle w:val="21"/>
            <w:tabs>
              <w:tab w:val="right" w:leader="dot" w:pos="9010"/>
            </w:tabs>
            <w:rPr>
              <w:rFonts w:eastAsiaTheme="minorEastAsia" w:cstheme="minorBidi"/>
              <w:i w:val="0"/>
              <w:iCs w:val="0"/>
              <w:noProof/>
              <w:sz w:val="24"/>
              <w:szCs w:val="24"/>
            </w:rPr>
          </w:pPr>
          <w:hyperlink w:anchor="_Toc127457438" w:history="1">
            <w:r w:rsidR="00203456" w:rsidRPr="00203456">
              <w:rPr>
                <w:rStyle w:val="a5"/>
                <w:noProof/>
                <w:sz w:val="24"/>
                <w:szCs w:val="24"/>
                <w:lang w:val="en-US"/>
              </w:rPr>
              <w:t>4.4. С</w:t>
            </w:r>
            <w:r w:rsidR="00BB581D">
              <w:rPr>
                <w:rStyle w:val="a5"/>
                <w:noProof/>
                <w:sz w:val="24"/>
                <w:szCs w:val="24"/>
                <w:lang w:val="ru-RU"/>
              </w:rPr>
              <w:t>фера</w:t>
            </w:r>
            <w:r w:rsidR="00203456" w:rsidRPr="00203456">
              <w:rPr>
                <w:rStyle w:val="a5"/>
                <w:noProof/>
                <w:sz w:val="24"/>
                <w:szCs w:val="24"/>
                <w:lang w:val="en-US"/>
              </w:rPr>
              <w:t xml:space="preserve"> образования и СГН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_Toc127457438 \h </w:instrText>
          </w:r>
          <w:r w:rsidR="00203456" w:rsidRPr="00203456">
            <w:rPr>
              <w:noProof/>
              <w:webHidden/>
              <w:sz w:val="24"/>
              <w:szCs w:val="24"/>
            </w:rPr>
          </w:r>
          <w:r w:rsidR="00203456" w:rsidRPr="00203456">
            <w:rPr>
              <w:noProof/>
              <w:webHidden/>
              <w:sz w:val="24"/>
              <w:szCs w:val="24"/>
            </w:rPr>
            <w:fldChar w:fldCharType="separate"/>
          </w:r>
          <w:hyperlink w:anchor="_Toc127457438" w:history="1">
            <w:r w:rsidR="00203456" w:rsidRPr="00203456">
              <w:rPr>
                <w:noProof/>
                <w:webHidden/>
                <w:sz w:val="24"/>
                <w:szCs w:val="24"/>
              </w:rPr>
              <w:t>137</w:t>
            </w:r>
          </w:hyperlink>
          <w:r w:rsidR="00203456" w:rsidRPr="00203456">
            <w:rPr>
              <w:noProof/>
              <w:webHidden/>
              <w:sz w:val="24"/>
              <w:szCs w:val="24"/>
            </w:rPr>
            <w:fldChar w:fldCharType="end"/>
          </w:r>
        </w:p>
        <w:p w14:paraId="0669324C" w14:textId="39BD62AC" w:rsidR="00203456" w:rsidRPr="00203456" w:rsidRDefault="00000000">
          <w:pPr>
            <w:pStyle w:val="31"/>
            <w:tabs>
              <w:tab w:val="right" w:leader="dot" w:pos="9010"/>
            </w:tabs>
            <w:rPr>
              <w:rFonts w:eastAsiaTheme="minorEastAsia" w:cstheme="minorBidi"/>
              <w:noProof/>
              <w:sz w:val="24"/>
              <w:szCs w:val="24"/>
            </w:rPr>
          </w:pPr>
          <w:hyperlink w:anchor="_Toc127457439" w:history="1">
            <w:r w:rsidR="00203456" w:rsidRPr="00203456">
              <w:rPr>
                <w:rStyle w:val="a5"/>
                <w:i/>
                <w:iCs/>
                <w:noProof/>
                <w:sz w:val="24"/>
                <w:szCs w:val="24"/>
                <w:lang w:val="en-US"/>
              </w:rPr>
              <w:t>4.4.1. Международные стандарты реагирования с</w:t>
            </w:r>
            <w:r w:rsidR="00BB581D">
              <w:rPr>
                <w:rStyle w:val="a5"/>
                <w:i/>
                <w:iCs/>
                <w:noProof/>
                <w:sz w:val="24"/>
                <w:szCs w:val="24"/>
                <w:lang w:val="ru-RU"/>
              </w:rPr>
              <w:t>феры</w:t>
            </w:r>
            <w:r w:rsidR="00203456" w:rsidRPr="00203456">
              <w:rPr>
                <w:rStyle w:val="a5"/>
                <w:i/>
                <w:iCs/>
                <w:noProof/>
                <w:sz w:val="24"/>
                <w:szCs w:val="24"/>
                <w:lang w:val="en-US"/>
              </w:rPr>
              <w:t xml:space="preserve"> образования на СГН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_Toc127457439 \h </w:instrText>
          </w:r>
          <w:r w:rsidR="00203456" w:rsidRPr="00203456">
            <w:rPr>
              <w:noProof/>
              <w:webHidden/>
              <w:sz w:val="24"/>
              <w:szCs w:val="24"/>
            </w:rPr>
          </w:r>
          <w:r w:rsidR="00203456" w:rsidRPr="00203456">
            <w:rPr>
              <w:noProof/>
              <w:webHidden/>
              <w:sz w:val="24"/>
              <w:szCs w:val="24"/>
            </w:rPr>
            <w:fldChar w:fldCharType="separate"/>
          </w:r>
          <w:hyperlink w:anchor="_Toc127457439" w:history="1">
            <w:r w:rsidR="00203456" w:rsidRPr="00203456">
              <w:rPr>
                <w:noProof/>
                <w:webHidden/>
                <w:sz w:val="24"/>
                <w:szCs w:val="24"/>
              </w:rPr>
              <w:t>137</w:t>
            </w:r>
          </w:hyperlink>
          <w:r w:rsidR="00203456" w:rsidRPr="00203456">
            <w:rPr>
              <w:noProof/>
              <w:webHidden/>
              <w:sz w:val="24"/>
              <w:szCs w:val="24"/>
            </w:rPr>
            <w:fldChar w:fldCharType="end"/>
          </w:r>
        </w:p>
        <w:p w14:paraId="0CBB3E3E" w14:textId="21B974B6" w:rsidR="00203456" w:rsidRPr="00203456" w:rsidRDefault="00000000">
          <w:pPr>
            <w:pStyle w:val="31"/>
            <w:tabs>
              <w:tab w:val="right" w:leader="dot" w:pos="9010"/>
            </w:tabs>
            <w:rPr>
              <w:rFonts w:eastAsiaTheme="minorEastAsia" w:cstheme="minorBidi"/>
              <w:noProof/>
              <w:sz w:val="24"/>
              <w:szCs w:val="24"/>
            </w:rPr>
          </w:pPr>
          <w:hyperlink w:anchor="_Toc127457440" w:history="1">
            <w:r w:rsidR="00BB581D">
              <w:rPr>
                <w:rStyle w:val="a5"/>
                <w:i/>
                <w:iCs/>
                <w:noProof/>
                <w:sz w:val="24"/>
                <w:szCs w:val="24"/>
                <w:lang w:val="en-US"/>
              </w:rPr>
              <w:t xml:space="preserve">4.4.2. Роль </w:t>
            </w:r>
            <w:r w:rsidR="00203456" w:rsidRPr="00203456">
              <w:rPr>
                <w:rStyle w:val="a5"/>
                <w:i/>
                <w:iCs/>
                <w:noProof/>
                <w:sz w:val="24"/>
                <w:szCs w:val="24"/>
                <w:lang w:val="en-US"/>
              </w:rPr>
              <w:t>образова</w:t>
            </w:r>
            <w:r w:rsidR="00BB581D">
              <w:rPr>
                <w:rStyle w:val="a5"/>
                <w:i/>
                <w:iCs/>
                <w:noProof/>
                <w:sz w:val="24"/>
                <w:szCs w:val="24"/>
                <w:lang w:val="ru-RU"/>
              </w:rPr>
              <w:t>тельных учреждений</w:t>
            </w:r>
            <w:r w:rsidR="00203456" w:rsidRPr="00203456">
              <w:rPr>
                <w:rStyle w:val="a5"/>
                <w:i/>
                <w:iCs/>
                <w:noProof/>
                <w:sz w:val="24"/>
                <w:szCs w:val="24"/>
                <w:lang w:val="en-US"/>
              </w:rPr>
              <w:t xml:space="preserve"> в профилактике СГН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_Toc127457440 \h </w:instrText>
          </w:r>
          <w:r w:rsidR="00203456" w:rsidRPr="00203456">
            <w:rPr>
              <w:noProof/>
              <w:webHidden/>
              <w:sz w:val="24"/>
              <w:szCs w:val="24"/>
            </w:rPr>
          </w:r>
          <w:r w:rsidR="00203456" w:rsidRPr="00203456">
            <w:rPr>
              <w:noProof/>
              <w:webHidden/>
              <w:sz w:val="24"/>
              <w:szCs w:val="24"/>
            </w:rPr>
            <w:fldChar w:fldCharType="separate"/>
          </w:r>
          <w:hyperlink w:anchor="_Toc127457440" w:history="1">
            <w:r w:rsidR="00203456" w:rsidRPr="00203456">
              <w:rPr>
                <w:noProof/>
                <w:webHidden/>
                <w:sz w:val="24"/>
                <w:szCs w:val="24"/>
              </w:rPr>
              <w:t>145</w:t>
            </w:r>
          </w:hyperlink>
          <w:r w:rsidR="00203456" w:rsidRPr="00203456">
            <w:rPr>
              <w:noProof/>
              <w:webHidden/>
              <w:sz w:val="24"/>
              <w:szCs w:val="24"/>
            </w:rPr>
            <w:fldChar w:fldCharType="end"/>
          </w:r>
        </w:p>
        <w:p w14:paraId="064F7F95" w14:textId="5AC48EC0" w:rsidR="00203456" w:rsidRPr="00203456" w:rsidRDefault="00000000">
          <w:pPr>
            <w:pStyle w:val="31"/>
            <w:tabs>
              <w:tab w:val="right" w:leader="dot" w:pos="9010"/>
            </w:tabs>
            <w:rPr>
              <w:rFonts w:eastAsiaTheme="minorEastAsia" w:cstheme="minorBidi"/>
              <w:noProof/>
              <w:sz w:val="24"/>
              <w:szCs w:val="24"/>
            </w:rPr>
          </w:pPr>
          <w:hyperlink w:anchor="_Toc127457441" w:history="1">
            <w:r w:rsidR="00203456" w:rsidRPr="00203456">
              <w:rPr>
                <w:rStyle w:val="a5"/>
                <w:i/>
                <w:iCs/>
                <w:noProof/>
                <w:sz w:val="24"/>
                <w:szCs w:val="24"/>
                <w:lang w:val="en-US"/>
              </w:rPr>
              <w:t>4.4.3. Реа</w:t>
            </w:r>
            <w:r w:rsidR="00BB581D">
              <w:rPr>
                <w:rStyle w:val="a5"/>
                <w:i/>
                <w:iCs/>
                <w:noProof/>
                <w:sz w:val="24"/>
                <w:szCs w:val="24"/>
                <w:lang w:val="ru-RU"/>
              </w:rPr>
              <w:t>гирование</w:t>
            </w:r>
            <w:r w:rsidR="00203456" w:rsidRPr="00203456">
              <w:rPr>
                <w:rStyle w:val="a5"/>
                <w:i/>
                <w:iCs/>
                <w:noProof/>
                <w:sz w:val="24"/>
                <w:szCs w:val="24"/>
                <w:lang w:val="en-US"/>
              </w:rPr>
              <w:t xml:space="preserve"> с</w:t>
            </w:r>
            <w:r w:rsidR="00BB581D">
              <w:rPr>
                <w:rStyle w:val="a5"/>
                <w:i/>
                <w:iCs/>
                <w:noProof/>
                <w:sz w:val="24"/>
                <w:szCs w:val="24"/>
                <w:lang w:val="ru-RU"/>
              </w:rPr>
              <w:t>феры</w:t>
            </w:r>
            <w:r w:rsidR="00203456" w:rsidRPr="00203456">
              <w:rPr>
                <w:rStyle w:val="a5"/>
                <w:i/>
                <w:iCs/>
                <w:noProof/>
                <w:sz w:val="24"/>
                <w:szCs w:val="24"/>
                <w:lang w:val="en-US"/>
              </w:rPr>
              <w:t xml:space="preserve"> образования на СГН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_Toc127457441 \h </w:instrText>
          </w:r>
          <w:r w:rsidR="00203456" w:rsidRPr="00203456">
            <w:rPr>
              <w:noProof/>
              <w:webHidden/>
              <w:sz w:val="24"/>
              <w:szCs w:val="24"/>
            </w:rPr>
          </w:r>
          <w:r w:rsidR="00203456" w:rsidRPr="00203456">
            <w:rPr>
              <w:noProof/>
              <w:webHidden/>
              <w:sz w:val="24"/>
              <w:szCs w:val="24"/>
            </w:rPr>
            <w:fldChar w:fldCharType="separate"/>
          </w:r>
          <w:hyperlink w:anchor="_Toc127457441" w:history="1">
            <w:r w:rsidR="00203456" w:rsidRPr="00203456">
              <w:rPr>
                <w:noProof/>
                <w:webHidden/>
                <w:sz w:val="24"/>
                <w:szCs w:val="24"/>
              </w:rPr>
              <w:t>148</w:t>
            </w:r>
          </w:hyperlink>
          <w:r w:rsidR="00203456" w:rsidRPr="00203456">
            <w:rPr>
              <w:noProof/>
              <w:webHidden/>
              <w:sz w:val="24"/>
              <w:szCs w:val="24"/>
            </w:rPr>
            <w:fldChar w:fldCharType="end"/>
          </w:r>
        </w:p>
        <w:p w14:paraId="32DE2D4E" w14:textId="4EDE7A95" w:rsidR="00203456" w:rsidRPr="00203456" w:rsidRDefault="00000000">
          <w:pPr>
            <w:pStyle w:val="31"/>
            <w:tabs>
              <w:tab w:val="right" w:leader="dot" w:pos="9010"/>
            </w:tabs>
            <w:rPr>
              <w:rFonts w:eastAsiaTheme="minorEastAsia" w:cstheme="minorBidi"/>
              <w:noProof/>
              <w:sz w:val="24"/>
              <w:szCs w:val="24"/>
            </w:rPr>
          </w:pPr>
          <w:hyperlink w:anchor="_Toc127457442" w:history="1">
            <w:r w:rsidR="00203456" w:rsidRPr="00203456">
              <w:rPr>
                <w:rStyle w:val="a5"/>
                <w:i/>
                <w:iCs/>
                <w:noProof/>
                <w:sz w:val="24"/>
                <w:szCs w:val="24"/>
                <w:lang w:val="en-US"/>
              </w:rPr>
              <w:t xml:space="preserve">4.4.4. Защита детей от насилия, эксплуатации и жестокого обращения с использованием ИКТ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_Toc127457442 \h </w:instrText>
          </w:r>
          <w:r w:rsidR="00203456" w:rsidRPr="00203456">
            <w:rPr>
              <w:noProof/>
              <w:webHidden/>
              <w:sz w:val="24"/>
              <w:szCs w:val="24"/>
            </w:rPr>
          </w:r>
          <w:r w:rsidR="00203456" w:rsidRPr="00203456">
            <w:rPr>
              <w:noProof/>
              <w:webHidden/>
              <w:sz w:val="24"/>
              <w:szCs w:val="24"/>
            </w:rPr>
            <w:fldChar w:fldCharType="separate"/>
          </w:r>
          <w:hyperlink w:anchor="_Toc127457442" w:history="1">
            <w:r w:rsidR="00203456" w:rsidRPr="00203456">
              <w:rPr>
                <w:noProof/>
                <w:webHidden/>
                <w:sz w:val="24"/>
                <w:szCs w:val="24"/>
              </w:rPr>
              <w:t>152</w:t>
            </w:r>
          </w:hyperlink>
          <w:r w:rsidR="00203456" w:rsidRPr="00203456">
            <w:rPr>
              <w:noProof/>
              <w:webHidden/>
              <w:sz w:val="24"/>
              <w:szCs w:val="24"/>
            </w:rPr>
            <w:fldChar w:fldCharType="end"/>
          </w:r>
        </w:p>
        <w:p w14:paraId="107CC954" w14:textId="339D3F00" w:rsidR="00203456" w:rsidRPr="00203456" w:rsidRDefault="00000000">
          <w:pPr>
            <w:pStyle w:val="31"/>
            <w:tabs>
              <w:tab w:val="right" w:leader="dot" w:pos="9010"/>
            </w:tabs>
            <w:rPr>
              <w:rFonts w:eastAsiaTheme="minorEastAsia" w:cstheme="minorBidi"/>
              <w:noProof/>
              <w:sz w:val="24"/>
              <w:szCs w:val="24"/>
            </w:rPr>
          </w:pPr>
          <w:hyperlink w:anchor="_Toc127457443" w:history="1">
            <w:r w:rsidR="00203456" w:rsidRPr="00203456">
              <w:rPr>
                <w:rStyle w:val="a5"/>
                <w:i/>
                <w:iCs/>
                <w:noProof/>
                <w:sz w:val="24"/>
                <w:szCs w:val="24"/>
                <w:lang w:val="en-US"/>
              </w:rPr>
              <w:t xml:space="preserve">4.4.5. Координация </w:t>
            </w:r>
            <w:r w:rsidR="007E30F1">
              <w:rPr>
                <w:rStyle w:val="a5"/>
                <w:i/>
                <w:iCs/>
                <w:noProof/>
                <w:sz w:val="24"/>
                <w:szCs w:val="24"/>
                <w:lang w:val="ru-RU"/>
              </w:rPr>
              <w:t xml:space="preserve">действий учреждений </w:t>
            </w:r>
            <w:r w:rsidR="00203456" w:rsidRPr="00203456">
              <w:rPr>
                <w:rStyle w:val="a5"/>
                <w:i/>
                <w:iCs/>
                <w:noProof/>
                <w:sz w:val="24"/>
                <w:szCs w:val="24"/>
                <w:lang w:val="en-US"/>
              </w:rPr>
              <w:t>с</w:t>
            </w:r>
            <w:r w:rsidR="007E30F1">
              <w:rPr>
                <w:rStyle w:val="a5"/>
                <w:i/>
                <w:iCs/>
                <w:noProof/>
                <w:sz w:val="24"/>
                <w:szCs w:val="24"/>
                <w:lang w:val="ru-RU"/>
              </w:rPr>
              <w:t>феры</w:t>
            </w:r>
            <w:r w:rsidR="00203456" w:rsidRPr="00203456">
              <w:rPr>
                <w:rStyle w:val="a5"/>
                <w:i/>
                <w:iCs/>
                <w:noProof/>
                <w:sz w:val="24"/>
                <w:szCs w:val="24"/>
                <w:lang w:val="en-US"/>
              </w:rPr>
              <w:t xml:space="preserve"> образования с другими органами, </w:t>
            </w:r>
            <w:r w:rsidR="007E30F1">
              <w:rPr>
                <w:rStyle w:val="a5"/>
                <w:i/>
                <w:iCs/>
                <w:noProof/>
                <w:sz w:val="24"/>
                <w:szCs w:val="24"/>
                <w:lang w:val="ru-RU"/>
              </w:rPr>
              <w:t xml:space="preserve">отвественными за </w:t>
            </w:r>
            <w:r w:rsidR="00203456" w:rsidRPr="00203456">
              <w:rPr>
                <w:rStyle w:val="a5"/>
                <w:i/>
                <w:iCs/>
                <w:noProof/>
                <w:sz w:val="24"/>
                <w:szCs w:val="24"/>
                <w:lang w:val="en-US"/>
              </w:rPr>
              <w:t xml:space="preserve"> реагирование на СГН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_Toc127457443 \h </w:instrText>
          </w:r>
          <w:r w:rsidR="00203456" w:rsidRPr="00203456">
            <w:rPr>
              <w:noProof/>
              <w:webHidden/>
              <w:sz w:val="24"/>
              <w:szCs w:val="24"/>
            </w:rPr>
          </w:r>
          <w:r w:rsidR="00203456" w:rsidRPr="00203456">
            <w:rPr>
              <w:noProof/>
              <w:webHidden/>
              <w:sz w:val="24"/>
              <w:szCs w:val="24"/>
            </w:rPr>
            <w:fldChar w:fldCharType="separate"/>
          </w:r>
          <w:hyperlink w:anchor="_Toc127457443" w:history="1">
            <w:r w:rsidR="00203456" w:rsidRPr="00203456">
              <w:rPr>
                <w:noProof/>
                <w:webHidden/>
                <w:sz w:val="24"/>
                <w:szCs w:val="24"/>
              </w:rPr>
              <w:t>153</w:t>
            </w:r>
          </w:hyperlink>
          <w:r w:rsidR="00203456" w:rsidRPr="00203456">
            <w:rPr>
              <w:noProof/>
              <w:webHidden/>
              <w:sz w:val="24"/>
              <w:szCs w:val="24"/>
            </w:rPr>
            <w:fldChar w:fldCharType="end"/>
          </w:r>
        </w:p>
        <w:p w14:paraId="1E4453A4" w14:textId="4A0098C2" w:rsidR="00203456" w:rsidRPr="00203456" w:rsidRDefault="00000000">
          <w:pPr>
            <w:pStyle w:val="31"/>
            <w:tabs>
              <w:tab w:val="right" w:leader="dot" w:pos="9010"/>
            </w:tabs>
            <w:rPr>
              <w:rFonts w:eastAsiaTheme="minorEastAsia" w:cstheme="minorBidi"/>
              <w:noProof/>
              <w:sz w:val="24"/>
              <w:szCs w:val="24"/>
            </w:rPr>
          </w:pPr>
          <w:hyperlink w:anchor="_Toc127457444" w:history="1">
            <w:r w:rsidR="00203456" w:rsidRPr="00203456">
              <w:rPr>
                <w:rStyle w:val="a5"/>
                <w:i/>
                <w:iCs/>
                <w:noProof/>
                <w:sz w:val="24"/>
                <w:szCs w:val="24"/>
                <w:lang w:val="en-US"/>
              </w:rPr>
              <w:t xml:space="preserve">4.4.6. Участие НПО, местных сообществ и семей в предотвращении насилия в отношении детей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_Toc127457444 \h </w:instrText>
          </w:r>
          <w:r w:rsidR="00203456" w:rsidRPr="00203456">
            <w:rPr>
              <w:noProof/>
              <w:webHidden/>
              <w:sz w:val="24"/>
              <w:szCs w:val="24"/>
            </w:rPr>
          </w:r>
          <w:r w:rsidR="00203456" w:rsidRPr="00203456">
            <w:rPr>
              <w:noProof/>
              <w:webHidden/>
              <w:sz w:val="24"/>
              <w:szCs w:val="24"/>
            </w:rPr>
            <w:fldChar w:fldCharType="separate"/>
          </w:r>
          <w:hyperlink w:anchor="_Toc127457444" w:history="1">
            <w:r w:rsidR="00203456" w:rsidRPr="00203456">
              <w:rPr>
                <w:noProof/>
                <w:webHidden/>
                <w:sz w:val="24"/>
                <w:szCs w:val="24"/>
              </w:rPr>
              <w:t>153</w:t>
            </w:r>
          </w:hyperlink>
          <w:r w:rsidR="00203456" w:rsidRPr="00203456">
            <w:rPr>
              <w:noProof/>
              <w:webHidden/>
              <w:sz w:val="24"/>
              <w:szCs w:val="24"/>
            </w:rPr>
            <w:fldChar w:fldCharType="end"/>
          </w:r>
        </w:p>
        <w:p w14:paraId="3E496FED" w14:textId="2B8F1301" w:rsidR="00203456" w:rsidRPr="00203456" w:rsidRDefault="00000000">
          <w:pPr>
            <w:pStyle w:val="21"/>
            <w:tabs>
              <w:tab w:val="right" w:leader="dot" w:pos="9010"/>
            </w:tabs>
            <w:rPr>
              <w:rFonts w:eastAsiaTheme="minorEastAsia" w:cstheme="minorBidi"/>
              <w:i w:val="0"/>
              <w:iCs w:val="0"/>
              <w:noProof/>
              <w:sz w:val="24"/>
              <w:szCs w:val="24"/>
            </w:rPr>
          </w:pPr>
          <w:hyperlink w:anchor="_Toc127457445" w:history="1">
            <w:r w:rsidR="00203456" w:rsidRPr="00203456">
              <w:rPr>
                <w:rStyle w:val="a5"/>
                <w:noProof/>
                <w:sz w:val="24"/>
                <w:szCs w:val="24"/>
                <w:lang w:val="en-US"/>
              </w:rPr>
              <w:t xml:space="preserve">4.5. СГН и сектор рынка труда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_Toc127457445 \h </w:instrText>
          </w:r>
          <w:r w:rsidR="00203456" w:rsidRPr="00203456">
            <w:rPr>
              <w:noProof/>
              <w:webHidden/>
              <w:sz w:val="24"/>
              <w:szCs w:val="24"/>
            </w:rPr>
          </w:r>
          <w:r w:rsidR="00203456" w:rsidRPr="00203456">
            <w:rPr>
              <w:noProof/>
              <w:webHidden/>
              <w:sz w:val="24"/>
              <w:szCs w:val="24"/>
            </w:rPr>
            <w:fldChar w:fldCharType="separate"/>
          </w:r>
          <w:hyperlink w:anchor="_Toc127457445" w:history="1">
            <w:r w:rsidR="00203456" w:rsidRPr="00203456">
              <w:rPr>
                <w:noProof/>
                <w:webHidden/>
                <w:sz w:val="24"/>
                <w:szCs w:val="24"/>
              </w:rPr>
              <w:t>155</w:t>
            </w:r>
          </w:hyperlink>
          <w:r w:rsidR="00203456" w:rsidRPr="00203456">
            <w:rPr>
              <w:noProof/>
              <w:webHidden/>
              <w:sz w:val="24"/>
              <w:szCs w:val="24"/>
            </w:rPr>
            <w:fldChar w:fldCharType="end"/>
          </w:r>
        </w:p>
        <w:p w14:paraId="2257BD87" w14:textId="34BC674E" w:rsidR="00203456" w:rsidRPr="00203456" w:rsidRDefault="00000000">
          <w:pPr>
            <w:pStyle w:val="31"/>
            <w:tabs>
              <w:tab w:val="right" w:leader="dot" w:pos="9010"/>
            </w:tabs>
            <w:rPr>
              <w:rFonts w:eastAsiaTheme="minorEastAsia" w:cstheme="minorBidi"/>
              <w:noProof/>
              <w:sz w:val="24"/>
              <w:szCs w:val="24"/>
            </w:rPr>
          </w:pPr>
          <w:hyperlink w:anchor="_Toc127457446" w:history="1">
            <w:r w:rsidR="00203456" w:rsidRPr="00203456">
              <w:rPr>
                <w:rStyle w:val="a5"/>
                <w:i/>
                <w:iCs/>
                <w:noProof/>
                <w:sz w:val="24"/>
                <w:szCs w:val="24"/>
                <w:lang w:val="en-US"/>
              </w:rPr>
              <w:t xml:space="preserve">4.5.1. Международные стандарты по СГН и рынку труда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_Toc127457446 \h </w:instrText>
          </w:r>
          <w:r w:rsidR="00203456" w:rsidRPr="00203456">
            <w:rPr>
              <w:noProof/>
              <w:webHidden/>
              <w:sz w:val="24"/>
              <w:szCs w:val="24"/>
            </w:rPr>
          </w:r>
          <w:r w:rsidR="00203456" w:rsidRPr="00203456">
            <w:rPr>
              <w:noProof/>
              <w:webHidden/>
              <w:sz w:val="24"/>
              <w:szCs w:val="24"/>
            </w:rPr>
            <w:fldChar w:fldCharType="separate"/>
          </w:r>
          <w:hyperlink w:anchor="_Toc127457446" w:history="1">
            <w:r w:rsidR="00203456" w:rsidRPr="00203456">
              <w:rPr>
                <w:noProof/>
                <w:webHidden/>
                <w:sz w:val="24"/>
                <w:szCs w:val="24"/>
              </w:rPr>
              <w:t>155</w:t>
            </w:r>
          </w:hyperlink>
          <w:r w:rsidR="00203456" w:rsidRPr="00203456">
            <w:rPr>
              <w:noProof/>
              <w:webHidden/>
              <w:sz w:val="24"/>
              <w:szCs w:val="24"/>
            </w:rPr>
            <w:fldChar w:fldCharType="end"/>
          </w:r>
        </w:p>
        <w:p w14:paraId="1B0EA323" w14:textId="096B6233" w:rsidR="00203456" w:rsidRPr="00203456" w:rsidRDefault="00000000">
          <w:pPr>
            <w:pStyle w:val="31"/>
            <w:tabs>
              <w:tab w:val="right" w:leader="dot" w:pos="9010"/>
            </w:tabs>
            <w:rPr>
              <w:rFonts w:eastAsiaTheme="minorEastAsia" w:cstheme="minorBidi"/>
              <w:noProof/>
              <w:sz w:val="24"/>
              <w:szCs w:val="24"/>
            </w:rPr>
          </w:pPr>
          <w:hyperlink w:anchor="_Toc127457447" w:history="1">
            <w:r w:rsidR="00203456" w:rsidRPr="00203456">
              <w:rPr>
                <w:rStyle w:val="a5"/>
                <w:i/>
                <w:iCs/>
                <w:noProof/>
                <w:sz w:val="24"/>
                <w:szCs w:val="24"/>
                <w:lang w:val="en-US"/>
              </w:rPr>
              <w:t xml:space="preserve">4.5.2. Гендерное неравенство на рынке труда как фактор риска, способствующий СГН, в частности, домашнему насилию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_Toc127457447 \h </w:instrText>
          </w:r>
          <w:r w:rsidR="00203456" w:rsidRPr="00203456">
            <w:rPr>
              <w:noProof/>
              <w:webHidden/>
              <w:sz w:val="24"/>
              <w:szCs w:val="24"/>
            </w:rPr>
          </w:r>
          <w:r w:rsidR="00203456" w:rsidRPr="00203456">
            <w:rPr>
              <w:noProof/>
              <w:webHidden/>
              <w:sz w:val="24"/>
              <w:szCs w:val="24"/>
            </w:rPr>
            <w:fldChar w:fldCharType="separate"/>
          </w:r>
          <w:hyperlink w:anchor="_Toc127457447" w:history="1">
            <w:r w:rsidR="00203456" w:rsidRPr="00203456">
              <w:rPr>
                <w:noProof/>
                <w:webHidden/>
                <w:sz w:val="24"/>
                <w:szCs w:val="24"/>
              </w:rPr>
              <w:t>163</w:t>
            </w:r>
          </w:hyperlink>
          <w:r w:rsidR="00203456" w:rsidRPr="00203456">
            <w:rPr>
              <w:noProof/>
              <w:webHidden/>
              <w:sz w:val="24"/>
              <w:szCs w:val="24"/>
            </w:rPr>
            <w:fldChar w:fldCharType="end"/>
          </w:r>
        </w:p>
        <w:p w14:paraId="1B9526F2" w14:textId="725E7BE9" w:rsidR="00203456" w:rsidRPr="00203456" w:rsidRDefault="00000000">
          <w:pPr>
            <w:pStyle w:val="31"/>
            <w:tabs>
              <w:tab w:val="right" w:leader="dot" w:pos="9010"/>
            </w:tabs>
            <w:rPr>
              <w:rFonts w:eastAsiaTheme="minorEastAsia" w:cstheme="minorBidi"/>
              <w:noProof/>
              <w:sz w:val="24"/>
              <w:szCs w:val="24"/>
            </w:rPr>
          </w:pPr>
          <w:hyperlink w:anchor="_Toc127457448" w:history="1">
            <w:r w:rsidR="00203456" w:rsidRPr="00203456">
              <w:rPr>
                <w:rStyle w:val="a5"/>
                <w:i/>
                <w:iCs/>
                <w:noProof/>
                <w:sz w:val="24"/>
                <w:szCs w:val="24"/>
                <w:lang w:val="en-US"/>
              </w:rPr>
              <w:t>4.5.3.</w:t>
            </w:r>
            <w:r w:rsidR="000B57AD">
              <w:rPr>
                <w:rStyle w:val="a5"/>
                <w:i/>
                <w:iCs/>
                <w:noProof/>
                <w:sz w:val="24"/>
                <w:szCs w:val="24"/>
                <w:lang w:val="ru-RU"/>
              </w:rPr>
              <w:t xml:space="preserve">Оказание </w:t>
            </w:r>
            <w:r w:rsidR="00203456" w:rsidRPr="00203456">
              <w:rPr>
                <w:rStyle w:val="a5"/>
                <w:i/>
                <w:iCs/>
                <w:noProof/>
                <w:sz w:val="24"/>
                <w:szCs w:val="24"/>
                <w:lang w:val="en-US"/>
              </w:rPr>
              <w:t xml:space="preserve"> </w:t>
            </w:r>
            <w:r w:rsidR="007E30F1">
              <w:rPr>
                <w:rStyle w:val="a5"/>
                <w:i/>
                <w:iCs/>
                <w:noProof/>
                <w:sz w:val="24"/>
                <w:szCs w:val="24"/>
                <w:lang w:val="ru-RU"/>
              </w:rPr>
              <w:t>Содействия</w:t>
            </w:r>
            <w:r w:rsidR="00203456" w:rsidRPr="00203456">
              <w:rPr>
                <w:rStyle w:val="a5"/>
                <w:i/>
                <w:iCs/>
                <w:noProof/>
                <w:sz w:val="24"/>
                <w:szCs w:val="24"/>
                <w:lang w:val="en-US"/>
              </w:rPr>
              <w:t xml:space="preserve"> жертв</w:t>
            </w:r>
            <w:r w:rsidR="000B57AD">
              <w:rPr>
                <w:rStyle w:val="a5"/>
                <w:i/>
                <w:iCs/>
                <w:noProof/>
                <w:sz w:val="24"/>
                <w:szCs w:val="24"/>
                <w:lang w:val="ru-RU"/>
              </w:rPr>
              <w:t>ам</w:t>
            </w:r>
            <w:r w:rsidR="00203456" w:rsidRPr="00203456">
              <w:rPr>
                <w:rStyle w:val="a5"/>
                <w:i/>
                <w:iCs/>
                <w:noProof/>
                <w:sz w:val="24"/>
                <w:szCs w:val="24"/>
                <w:lang w:val="en-US"/>
              </w:rPr>
              <w:t xml:space="preserve"> СГН, включая </w:t>
            </w:r>
            <w:r w:rsidR="000B57AD">
              <w:rPr>
                <w:rStyle w:val="a5"/>
                <w:i/>
                <w:iCs/>
                <w:noProof/>
                <w:sz w:val="24"/>
                <w:szCs w:val="24"/>
                <w:lang w:val="ru-RU"/>
              </w:rPr>
              <w:t xml:space="preserve">жертвам </w:t>
            </w:r>
            <w:r w:rsidR="00203456" w:rsidRPr="00203456">
              <w:rPr>
                <w:rStyle w:val="a5"/>
                <w:i/>
                <w:iCs/>
                <w:noProof/>
                <w:sz w:val="24"/>
                <w:szCs w:val="24"/>
                <w:lang w:val="en-US"/>
              </w:rPr>
              <w:t>насили</w:t>
            </w:r>
            <w:r w:rsidR="000B57AD">
              <w:rPr>
                <w:rStyle w:val="a5"/>
                <w:i/>
                <w:iCs/>
                <w:noProof/>
                <w:sz w:val="24"/>
                <w:szCs w:val="24"/>
                <w:lang w:val="ru-RU"/>
              </w:rPr>
              <w:t>я</w:t>
            </w:r>
            <w:r w:rsidR="00203456" w:rsidRPr="00203456">
              <w:rPr>
                <w:rStyle w:val="a5"/>
                <w:i/>
                <w:iCs/>
                <w:noProof/>
                <w:sz w:val="24"/>
                <w:szCs w:val="24"/>
                <w:lang w:val="en-US"/>
              </w:rPr>
              <w:t xml:space="preserve"> в семье, в расширении </w:t>
            </w:r>
            <w:r w:rsidR="000B57AD">
              <w:rPr>
                <w:rStyle w:val="a5"/>
                <w:i/>
                <w:iCs/>
                <w:noProof/>
                <w:sz w:val="24"/>
                <w:szCs w:val="24"/>
                <w:lang w:val="ru-RU"/>
              </w:rPr>
              <w:t xml:space="preserve">их </w:t>
            </w:r>
            <w:r w:rsidR="00203456" w:rsidRPr="00203456">
              <w:rPr>
                <w:rStyle w:val="a5"/>
                <w:i/>
                <w:iCs/>
                <w:noProof/>
                <w:sz w:val="24"/>
                <w:szCs w:val="24"/>
                <w:lang w:val="en-US"/>
              </w:rPr>
              <w:t xml:space="preserve">экономических возможностей, развитии лидерских качеств и поиске возможностей трудоустройства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_Toc127457448 \h </w:instrText>
          </w:r>
          <w:r w:rsidR="00203456" w:rsidRPr="00203456">
            <w:rPr>
              <w:noProof/>
              <w:webHidden/>
              <w:sz w:val="24"/>
              <w:szCs w:val="24"/>
            </w:rPr>
          </w:r>
          <w:r w:rsidR="00203456" w:rsidRPr="00203456">
            <w:rPr>
              <w:noProof/>
              <w:webHidden/>
              <w:sz w:val="24"/>
              <w:szCs w:val="24"/>
            </w:rPr>
            <w:fldChar w:fldCharType="separate"/>
          </w:r>
          <w:hyperlink w:anchor="_Toc127457448" w:history="1">
            <w:r w:rsidR="00203456" w:rsidRPr="00203456">
              <w:rPr>
                <w:noProof/>
                <w:webHidden/>
                <w:sz w:val="24"/>
                <w:szCs w:val="24"/>
              </w:rPr>
              <w:t>174</w:t>
            </w:r>
          </w:hyperlink>
          <w:r w:rsidR="00203456" w:rsidRPr="00203456">
            <w:rPr>
              <w:noProof/>
              <w:webHidden/>
              <w:sz w:val="24"/>
              <w:szCs w:val="24"/>
            </w:rPr>
            <w:fldChar w:fldCharType="end"/>
          </w:r>
        </w:p>
        <w:p w14:paraId="4403D25A" w14:textId="5F5B6463" w:rsidR="00203456" w:rsidRPr="00203456" w:rsidRDefault="00000000">
          <w:pPr>
            <w:pStyle w:val="31"/>
            <w:tabs>
              <w:tab w:val="right" w:leader="dot" w:pos="9010"/>
            </w:tabs>
            <w:rPr>
              <w:rFonts w:eastAsiaTheme="minorEastAsia" w:cstheme="minorBidi"/>
              <w:noProof/>
              <w:sz w:val="24"/>
              <w:szCs w:val="24"/>
            </w:rPr>
          </w:pPr>
          <w:hyperlink w:anchor="_Toc127457449" w:history="1">
            <w:r w:rsidR="00203456" w:rsidRPr="00203456">
              <w:rPr>
                <w:rStyle w:val="a5"/>
                <w:i/>
                <w:iCs/>
                <w:noProof/>
                <w:sz w:val="24"/>
                <w:szCs w:val="24"/>
                <w:lang w:val="en-US"/>
              </w:rPr>
              <w:t xml:space="preserve">4.5.4. Сексуальные домогательства на рабочем месте как препятствие для доступа женщин к занятости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_Toc127457449 \h </w:instrText>
          </w:r>
          <w:r w:rsidR="00203456" w:rsidRPr="00203456">
            <w:rPr>
              <w:noProof/>
              <w:webHidden/>
              <w:sz w:val="24"/>
              <w:szCs w:val="24"/>
            </w:rPr>
          </w:r>
          <w:r w:rsidR="00203456" w:rsidRPr="00203456">
            <w:rPr>
              <w:noProof/>
              <w:webHidden/>
              <w:sz w:val="24"/>
              <w:szCs w:val="24"/>
            </w:rPr>
            <w:fldChar w:fldCharType="separate"/>
          </w:r>
          <w:hyperlink w:anchor="_Toc127457449" w:history="1">
            <w:r w:rsidR="00203456" w:rsidRPr="00203456">
              <w:rPr>
                <w:noProof/>
                <w:webHidden/>
                <w:sz w:val="24"/>
                <w:szCs w:val="24"/>
              </w:rPr>
              <w:t>176</w:t>
            </w:r>
          </w:hyperlink>
          <w:r w:rsidR="00203456" w:rsidRPr="00203456">
            <w:rPr>
              <w:noProof/>
              <w:webHidden/>
              <w:sz w:val="24"/>
              <w:szCs w:val="24"/>
            </w:rPr>
            <w:fldChar w:fldCharType="end"/>
          </w:r>
        </w:p>
        <w:p w14:paraId="61A9A8A0" w14:textId="1E125E6F" w:rsidR="00203456" w:rsidRPr="00203456" w:rsidRDefault="00000000">
          <w:pPr>
            <w:pStyle w:val="11"/>
            <w:rPr>
              <w:rFonts w:eastAsiaTheme="minorEastAsia" w:cstheme="minorBidi"/>
              <w:b w:val="0"/>
              <w:bCs w:val="0"/>
              <w:noProof/>
              <w:sz w:val="24"/>
              <w:szCs w:val="24"/>
            </w:rPr>
          </w:pPr>
          <w:hyperlink w:anchor="_Toc127457450" w:history="1">
            <w:r w:rsidR="00203456" w:rsidRPr="00203456">
              <w:rPr>
                <w:rStyle w:val="a5"/>
                <w:rFonts w:cs="Calibri (Body)"/>
                <w:b w:val="0"/>
                <w:bCs w:val="0"/>
                <w:caps/>
                <w:noProof/>
                <w:sz w:val="24"/>
                <w:szCs w:val="24"/>
              </w:rPr>
              <w:t xml:space="preserve">5. </w:t>
            </w:r>
          </w:hyperlink>
          <w:r w:rsidR="00203456" w:rsidRPr="00203456">
            <w:rPr>
              <w:rFonts w:eastAsiaTheme="minorEastAsia" w:cstheme="minorBidi"/>
              <w:b w:val="0"/>
              <w:bCs w:val="0"/>
              <w:noProof/>
              <w:sz w:val="24"/>
              <w:szCs w:val="24"/>
            </w:rPr>
            <w:tab/>
          </w:r>
          <w:hyperlink w:anchor="_Toc127457450" w:history="1">
            <w:r w:rsidR="00203456" w:rsidRPr="00203456">
              <w:rPr>
                <w:rStyle w:val="a5"/>
                <w:rFonts w:cs="Calibri (Body)"/>
                <w:b w:val="0"/>
                <w:bCs w:val="0"/>
                <w:caps/>
                <w:noProof/>
                <w:sz w:val="24"/>
                <w:szCs w:val="24"/>
              </w:rPr>
              <w:t xml:space="preserve">ОСНОВНЫЕ ВЫВОДЫ и рекомендации </w:t>
            </w:r>
          </w:hyperlink>
          <w:r w:rsidR="00203456" w:rsidRPr="00203456">
            <w:rPr>
              <w:b w:val="0"/>
              <w:bCs w:val="0"/>
              <w:noProof/>
              <w:webHidden/>
              <w:sz w:val="24"/>
              <w:szCs w:val="24"/>
            </w:rPr>
            <w:tab/>
          </w:r>
          <w:r w:rsidR="00203456" w:rsidRPr="00203456">
            <w:rPr>
              <w:b w:val="0"/>
              <w:bCs w:val="0"/>
              <w:noProof/>
              <w:webHidden/>
              <w:sz w:val="24"/>
              <w:szCs w:val="24"/>
            </w:rPr>
            <w:fldChar w:fldCharType="begin"/>
          </w:r>
          <w:r w:rsidR="00203456" w:rsidRPr="00203456">
            <w:rPr>
              <w:b w:val="0"/>
              <w:bCs w:val="0"/>
              <w:noProof/>
              <w:webHidden/>
              <w:sz w:val="24"/>
              <w:szCs w:val="24"/>
            </w:rPr>
            <w:instrText xml:space="preserve"> PAGEREF _Toc127457450 \h </w:instrText>
          </w:r>
          <w:r w:rsidR="00203456" w:rsidRPr="00203456">
            <w:rPr>
              <w:b w:val="0"/>
              <w:bCs w:val="0"/>
              <w:noProof/>
              <w:webHidden/>
              <w:sz w:val="24"/>
              <w:szCs w:val="24"/>
            </w:rPr>
          </w:r>
          <w:r w:rsidR="00203456" w:rsidRPr="00203456">
            <w:rPr>
              <w:b w:val="0"/>
              <w:bCs w:val="0"/>
              <w:noProof/>
              <w:webHidden/>
              <w:sz w:val="24"/>
              <w:szCs w:val="24"/>
            </w:rPr>
            <w:fldChar w:fldCharType="separate"/>
          </w:r>
          <w:hyperlink w:anchor="_Toc127457450" w:history="1">
            <w:r w:rsidR="00203456" w:rsidRPr="00203456">
              <w:rPr>
                <w:b w:val="0"/>
                <w:bCs w:val="0"/>
                <w:noProof/>
                <w:webHidden/>
                <w:sz w:val="24"/>
                <w:szCs w:val="24"/>
              </w:rPr>
              <w:t>185</w:t>
            </w:r>
          </w:hyperlink>
          <w:r w:rsidR="00203456" w:rsidRPr="00203456">
            <w:rPr>
              <w:b w:val="0"/>
              <w:bCs w:val="0"/>
              <w:noProof/>
              <w:webHidden/>
              <w:sz w:val="24"/>
              <w:szCs w:val="24"/>
            </w:rPr>
            <w:fldChar w:fldCharType="end"/>
          </w:r>
        </w:p>
        <w:p w14:paraId="44B6EB79" w14:textId="174B1375" w:rsidR="00203456" w:rsidRPr="00203456" w:rsidRDefault="00000000">
          <w:pPr>
            <w:pStyle w:val="11"/>
            <w:rPr>
              <w:rFonts w:eastAsiaTheme="minorEastAsia" w:cstheme="minorBidi"/>
              <w:b w:val="0"/>
              <w:bCs w:val="0"/>
              <w:noProof/>
              <w:sz w:val="24"/>
              <w:szCs w:val="24"/>
            </w:rPr>
          </w:pPr>
          <w:hyperlink w:anchor="_Toc127457451" w:history="1">
            <w:r w:rsidR="00203456" w:rsidRPr="00203456">
              <w:rPr>
                <w:rStyle w:val="a5"/>
                <w:rFonts w:cs="Calibri (Body)"/>
                <w:b w:val="0"/>
                <w:bCs w:val="0"/>
                <w:caps/>
                <w:noProof/>
                <w:sz w:val="24"/>
                <w:szCs w:val="24"/>
              </w:rPr>
              <w:t xml:space="preserve">Приложение 1. </w:t>
            </w:r>
            <w:r w:rsidR="000B57AD">
              <w:rPr>
                <w:rStyle w:val="a5"/>
                <w:rFonts w:cs="Calibri (Body)"/>
                <w:b w:val="0"/>
                <w:bCs w:val="0"/>
                <w:caps/>
                <w:noProof/>
                <w:sz w:val="24"/>
                <w:szCs w:val="24"/>
                <w:lang w:val="ru-RU"/>
              </w:rPr>
              <w:t xml:space="preserve">ОЦЕНОЧНЫЕ ВОПРОСЫ ПО СФЕРАМ И </w:t>
            </w:r>
            <w:r w:rsidR="00203456" w:rsidRPr="00203456">
              <w:rPr>
                <w:rStyle w:val="a5"/>
                <w:rFonts w:cs="Calibri (Body)"/>
                <w:b w:val="0"/>
                <w:bCs w:val="0"/>
                <w:caps/>
                <w:noProof/>
                <w:sz w:val="24"/>
                <w:szCs w:val="24"/>
              </w:rPr>
              <w:t xml:space="preserve">секторам </w:t>
            </w:r>
          </w:hyperlink>
          <w:r w:rsidR="00203456" w:rsidRPr="00203456">
            <w:rPr>
              <w:b w:val="0"/>
              <w:bCs w:val="0"/>
              <w:noProof/>
              <w:webHidden/>
              <w:sz w:val="24"/>
              <w:szCs w:val="24"/>
            </w:rPr>
            <w:tab/>
          </w:r>
          <w:r w:rsidR="00203456" w:rsidRPr="00203456">
            <w:rPr>
              <w:b w:val="0"/>
              <w:bCs w:val="0"/>
              <w:noProof/>
              <w:webHidden/>
              <w:sz w:val="24"/>
              <w:szCs w:val="24"/>
            </w:rPr>
            <w:fldChar w:fldCharType="begin"/>
          </w:r>
          <w:r w:rsidR="00203456" w:rsidRPr="00203456">
            <w:rPr>
              <w:b w:val="0"/>
              <w:bCs w:val="0"/>
              <w:noProof/>
              <w:webHidden/>
              <w:sz w:val="24"/>
              <w:szCs w:val="24"/>
            </w:rPr>
            <w:instrText xml:space="preserve"> PAGEREF _Toc127457451 \h </w:instrText>
          </w:r>
          <w:r w:rsidR="00203456" w:rsidRPr="00203456">
            <w:rPr>
              <w:b w:val="0"/>
              <w:bCs w:val="0"/>
              <w:noProof/>
              <w:webHidden/>
              <w:sz w:val="24"/>
              <w:szCs w:val="24"/>
            </w:rPr>
          </w:r>
          <w:r w:rsidR="00203456" w:rsidRPr="00203456">
            <w:rPr>
              <w:b w:val="0"/>
              <w:bCs w:val="0"/>
              <w:noProof/>
              <w:webHidden/>
              <w:sz w:val="24"/>
              <w:szCs w:val="24"/>
            </w:rPr>
            <w:fldChar w:fldCharType="separate"/>
          </w:r>
          <w:hyperlink w:anchor="_Toc127457451" w:history="1">
            <w:r w:rsidR="00203456" w:rsidRPr="00203456">
              <w:rPr>
                <w:b w:val="0"/>
                <w:bCs w:val="0"/>
                <w:noProof/>
                <w:webHidden/>
                <w:sz w:val="24"/>
                <w:szCs w:val="24"/>
              </w:rPr>
              <w:t>198</w:t>
            </w:r>
          </w:hyperlink>
          <w:r w:rsidR="00203456" w:rsidRPr="00203456">
            <w:rPr>
              <w:b w:val="0"/>
              <w:bCs w:val="0"/>
              <w:noProof/>
              <w:webHidden/>
              <w:sz w:val="24"/>
              <w:szCs w:val="24"/>
            </w:rPr>
            <w:fldChar w:fldCharType="end"/>
          </w:r>
        </w:p>
        <w:p w14:paraId="387469A2" w14:textId="0287E90E" w:rsidR="00203456" w:rsidRPr="00203456" w:rsidRDefault="00000000">
          <w:pPr>
            <w:pStyle w:val="21"/>
            <w:tabs>
              <w:tab w:val="right" w:leader="dot" w:pos="9010"/>
            </w:tabs>
            <w:rPr>
              <w:rFonts w:eastAsiaTheme="minorEastAsia" w:cstheme="minorBidi"/>
              <w:i w:val="0"/>
              <w:iCs w:val="0"/>
              <w:noProof/>
              <w:sz w:val="24"/>
              <w:szCs w:val="24"/>
            </w:rPr>
          </w:pPr>
          <w:hyperlink w:anchor="_Toc127457452" w:history="1">
            <w:r w:rsidR="00203456" w:rsidRPr="00203456">
              <w:rPr>
                <w:rStyle w:val="a5"/>
                <w:noProof/>
                <w:sz w:val="24"/>
                <w:szCs w:val="24"/>
                <w:lang w:val="en-US"/>
              </w:rPr>
              <w:t xml:space="preserve">Оценка </w:t>
            </w:r>
            <w:r w:rsidR="000B57AD">
              <w:rPr>
                <w:rStyle w:val="a5"/>
                <w:noProof/>
                <w:sz w:val="24"/>
                <w:szCs w:val="24"/>
                <w:lang w:val="ru-RU"/>
              </w:rPr>
              <w:t>сферы правосудия</w:t>
            </w:r>
            <w:r w:rsidR="00203456" w:rsidRPr="00203456">
              <w:rPr>
                <w:rStyle w:val="a5"/>
                <w:noProof/>
                <w:sz w:val="24"/>
                <w:szCs w:val="24"/>
                <w:lang w:val="en-US"/>
              </w:rPr>
              <w:t xml:space="preserve">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_Toc127457452 \h </w:instrText>
          </w:r>
          <w:r w:rsidR="00203456" w:rsidRPr="00203456">
            <w:rPr>
              <w:noProof/>
              <w:webHidden/>
              <w:sz w:val="24"/>
              <w:szCs w:val="24"/>
            </w:rPr>
          </w:r>
          <w:r w:rsidR="00203456" w:rsidRPr="00203456">
            <w:rPr>
              <w:noProof/>
              <w:webHidden/>
              <w:sz w:val="24"/>
              <w:szCs w:val="24"/>
            </w:rPr>
            <w:fldChar w:fldCharType="separate"/>
          </w:r>
          <w:hyperlink w:anchor="_Toc127457452" w:history="1">
            <w:r w:rsidR="00203456" w:rsidRPr="00203456">
              <w:rPr>
                <w:noProof/>
                <w:webHidden/>
                <w:sz w:val="24"/>
                <w:szCs w:val="24"/>
              </w:rPr>
              <w:t>198</w:t>
            </w:r>
          </w:hyperlink>
          <w:r w:rsidR="00203456" w:rsidRPr="00203456">
            <w:rPr>
              <w:noProof/>
              <w:webHidden/>
              <w:sz w:val="24"/>
              <w:szCs w:val="24"/>
            </w:rPr>
            <w:fldChar w:fldCharType="end"/>
          </w:r>
        </w:p>
        <w:p w14:paraId="65053C2C" w14:textId="54995901" w:rsidR="00203456" w:rsidRPr="00203456" w:rsidRDefault="00000000">
          <w:pPr>
            <w:pStyle w:val="21"/>
            <w:tabs>
              <w:tab w:val="right" w:leader="dot" w:pos="9010"/>
            </w:tabs>
            <w:rPr>
              <w:rFonts w:eastAsiaTheme="minorEastAsia" w:cstheme="minorBidi"/>
              <w:i w:val="0"/>
              <w:iCs w:val="0"/>
              <w:noProof/>
              <w:sz w:val="24"/>
              <w:szCs w:val="24"/>
            </w:rPr>
          </w:pPr>
          <w:hyperlink w:anchor="_Toc127457453" w:history="1">
            <w:r w:rsidR="00203456" w:rsidRPr="00203456">
              <w:rPr>
                <w:rStyle w:val="a5"/>
                <w:noProof/>
                <w:sz w:val="24"/>
                <w:szCs w:val="24"/>
                <w:lang w:val="en-US"/>
              </w:rPr>
              <w:t xml:space="preserve">Оценка </w:t>
            </w:r>
            <w:r w:rsidR="000B57AD">
              <w:rPr>
                <w:rStyle w:val="a5"/>
                <w:noProof/>
                <w:sz w:val="24"/>
                <w:szCs w:val="24"/>
                <w:lang w:val="ru-RU"/>
              </w:rPr>
              <w:t>правоохранительных органов</w:t>
            </w:r>
            <w:r w:rsidR="00203456" w:rsidRPr="00203456">
              <w:rPr>
                <w:rStyle w:val="a5"/>
                <w:noProof/>
                <w:sz w:val="24"/>
                <w:szCs w:val="24"/>
                <w:lang w:val="en-US"/>
              </w:rPr>
              <w:t xml:space="preserve">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_Toc127457453 \h </w:instrText>
          </w:r>
          <w:r w:rsidR="00203456" w:rsidRPr="00203456">
            <w:rPr>
              <w:noProof/>
              <w:webHidden/>
              <w:sz w:val="24"/>
              <w:szCs w:val="24"/>
            </w:rPr>
          </w:r>
          <w:r w:rsidR="00203456" w:rsidRPr="00203456">
            <w:rPr>
              <w:noProof/>
              <w:webHidden/>
              <w:sz w:val="24"/>
              <w:szCs w:val="24"/>
            </w:rPr>
            <w:fldChar w:fldCharType="separate"/>
          </w:r>
          <w:hyperlink w:anchor="_Toc127457453" w:history="1">
            <w:r w:rsidR="00203456" w:rsidRPr="00203456">
              <w:rPr>
                <w:noProof/>
                <w:webHidden/>
                <w:sz w:val="24"/>
                <w:szCs w:val="24"/>
              </w:rPr>
              <w:t>199</w:t>
            </w:r>
          </w:hyperlink>
          <w:r w:rsidR="00203456" w:rsidRPr="00203456">
            <w:rPr>
              <w:noProof/>
              <w:webHidden/>
              <w:sz w:val="24"/>
              <w:szCs w:val="24"/>
            </w:rPr>
            <w:fldChar w:fldCharType="end"/>
          </w:r>
        </w:p>
        <w:p w14:paraId="14E25966" w14:textId="2EDB2E68" w:rsidR="00203456" w:rsidRPr="00203456" w:rsidRDefault="00000000">
          <w:pPr>
            <w:pStyle w:val="21"/>
            <w:tabs>
              <w:tab w:val="right" w:leader="dot" w:pos="9010"/>
            </w:tabs>
            <w:rPr>
              <w:rFonts w:eastAsiaTheme="minorEastAsia" w:cstheme="minorBidi"/>
              <w:i w:val="0"/>
              <w:iCs w:val="0"/>
              <w:noProof/>
              <w:sz w:val="24"/>
              <w:szCs w:val="24"/>
            </w:rPr>
          </w:pPr>
          <w:hyperlink w:anchor="_Toc127457454" w:history="1">
            <w:r w:rsidR="00203456" w:rsidRPr="00203456">
              <w:rPr>
                <w:rStyle w:val="a5"/>
                <w:noProof/>
                <w:sz w:val="24"/>
                <w:szCs w:val="24"/>
                <w:lang w:val="en-US"/>
              </w:rPr>
              <w:t>Оценка с</w:t>
            </w:r>
            <w:r w:rsidR="000B57AD">
              <w:rPr>
                <w:rStyle w:val="a5"/>
                <w:noProof/>
                <w:sz w:val="24"/>
                <w:szCs w:val="24"/>
                <w:lang w:val="ru-RU"/>
              </w:rPr>
              <w:t>феры</w:t>
            </w:r>
            <w:r w:rsidR="00203456" w:rsidRPr="00203456">
              <w:rPr>
                <w:rStyle w:val="a5"/>
                <w:noProof/>
                <w:sz w:val="24"/>
                <w:szCs w:val="24"/>
                <w:lang w:val="en-US"/>
              </w:rPr>
              <w:t xml:space="preserve"> здравоохранения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_Toc127457454 \h </w:instrText>
          </w:r>
          <w:r w:rsidR="00203456" w:rsidRPr="00203456">
            <w:rPr>
              <w:noProof/>
              <w:webHidden/>
              <w:sz w:val="24"/>
              <w:szCs w:val="24"/>
            </w:rPr>
          </w:r>
          <w:r w:rsidR="00203456" w:rsidRPr="00203456">
            <w:rPr>
              <w:noProof/>
              <w:webHidden/>
              <w:sz w:val="24"/>
              <w:szCs w:val="24"/>
            </w:rPr>
            <w:fldChar w:fldCharType="separate"/>
          </w:r>
          <w:hyperlink w:anchor="_Toc127457454" w:history="1">
            <w:r w:rsidR="00203456" w:rsidRPr="00203456">
              <w:rPr>
                <w:noProof/>
                <w:webHidden/>
                <w:sz w:val="24"/>
                <w:szCs w:val="24"/>
              </w:rPr>
              <w:t>201</w:t>
            </w:r>
          </w:hyperlink>
          <w:r w:rsidR="00203456" w:rsidRPr="00203456">
            <w:rPr>
              <w:noProof/>
              <w:webHidden/>
              <w:sz w:val="24"/>
              <w:szCs w:val="24"/>
            </w:rPr>
            <w:fldChar w:fldCharType="end"/>
          </w:r>
        </w:p>
        <w:p w14:paraId="4A8C69BB" w14:textId="6C955B34" w:rsidR="00203456" w:rsidRPr="00203456" w:rsidRDefault="00000000">
          <w:pPr>
            <w:pStyle w:val="21"/>
            <w:tabs>
              <w:tab w:val="right" w:leader="dot" w:pos="9010"/>
            </w:tabs>
            <w:rPr>
              <w:rFonts w:eastAsiaTheme="minorEastAsia" w:cstheme="minorBidi"/>
              <w:i w:val="0"/>
              <w:iCs w:val="0"/>
              <w:noProof/>
              <w:sz w:val="24"/>
              <w:szCs w:val="24"/>
            </w:rPr>
          </w:pPr>
          <w:hyperlink w:anchor="_Toc127457455" w:history="1">
            <w:r w:rsidR="00203456" w:rsidRPr="00203456">
              <w:rPr>
                <w:rStyle w:val="a5"/>
                <w:noProof/>
                <w:sz w:val="24"/>
                <w:szCs w:val="24"/>
                <w:lang w:val="en-US"/>
              </w:rPr>
              <w:t>Оценка с</w:t>
            </w:r>
            <w:r w:rsidR="000B57AD">
              <w:rPr>
                <w:rStyle w:val="a5"/>
                <w:noProof/>
                <w:sz w:val="24"/>
                <w:szCs w:val="24"/>
                <w:lang w:val="ru-RU"/>
              </w:rPr>
              <w:t>феры</w:t>
            </w:r>
            <w:r w:rsidR="00203456" w:rsidRPr="00203456">
              <w:rPr>
                <w:rStyle w:val="a5"/>
                <w:noProof/>
                <w:sz w:val="24"/>
                <w:szCs w:val="24"/>
                <w:lang w:val="en-US"/>
              </w:rPr>
              <w:t xml:space="preserve"> образования в борьбе с СГН </w:t>
            </w:r>
          </w:hyperlink>
          <w:r w:rsidR="00203456" w:rsidRPr="00203456">
            <w:rPr>
              <w:noProof/>
              <w:webHidden/>
              <w:sz w:val="24"/>
              <w:szCs w:val="24"/>
            </w:rPr>
            <w:tab/>
          </w:r>
          <w:r w:rsidR="00203456" w:rsidRPr="00203456">
            <w:rPr>
              <w:noProof/>
              <w:webHidden/>
              <w:sz w:val="24"/>
              <w:szCs w:val="24"/>
            </w:rPr>
            <w:fldChar w:fldCharType="begin"/>
          </w:r>
          <w:r w:rsidR="00203456" w:rsidRPr="00203456">
            <w:rPr>
              <w:noProof/>
              <w:webHidden/>
              <w:sz w:val="24"/>
              <w:szCs w:val="24"/>
            </w:rPr>
            <w:instrText xml:space="preserve"> PAGEREF _Toc127457455 \h </w:instrText>
          </w:r>
          <w:r w:rsidR="00203456" w:rsidRPr="00203456">
            <w:rPr>
              <w:noProof/>
              <w:webHidden/>
              <w:sz w:val="24"/>
              <w:szCs w:val="24"/>
            </w:rPr>
          </w:r>
          <w:r w:rsidR="00203456" w:rsidRPr="00203456">
            <w:rPr>
              <w:noProof/>
              <w:webHidden/>
              <w:sz w:val="24"/>
              <w:szCs w:val="24"/>
            </w:rPr>
            <w:fldChar w:fldCharType="separate"/>
          </w:r>
          <w:hyperlink w:anchor="_Toc127457455" w:history="1">
            <w:r w:rsidR="00203456" w:rsidRPr="00203456">
              <w:rPr>
                <w:noProof/>
                <w:webHidden/>
                <w:sz w:val="24"/>
                <w:szCs w:val="24"/>
              </w:rPr>
              <w:t>202</w:t>
            </w:r>
          </w:hyperlink>
          <w:r w:rsidR="00203456" w:rsidRPr="00203456">
            <w:rPr>
              <w:noProof/>
              <w:webHidden/>
              <w:sz w:val="24"/>
              <w:szCs w:val="24"/>
            </w:rPr>
            <w:fldChar w:fldCharType="end"/>
          </w:r>
        </w:p>
        <w:p w14:paraId="07C1164F" w14:textId="7E0FCE41" w:rsidR="00203456" w:rsidRPr="00203456" w:rsidRDefault="00000000">
          <w:pPr>
            <w:pStyle w:val="11"/>
            <w:rPr>
              <w:rFonts w:eastAsiaTheme="minorEastAsia" w:cstheme="minorBidi"/>
              <w:b w:val="0"/>
              <w:bCs w:val="0"/>
              <w:noProof/>
              <w:sz w:val="24"/>
              <w:szCs w:val="24"/>
            </w:rPr>
          </w:pPr>
          <w:hyperlink w:anchor="_Toc127457456" w:history="1">
            <w:r w:rsidR="00203456" w:rsidRPr="00203456">
              <w:rPr>
                <w:rStyle w:val="a5"/>
                <w:rFonts w:cs="Calibri (Body)"/>
                <w:b w:val="0"/>
                <w:bCs w:val="0"/>
                <w:caps/>
                <w:noProof/>
                <w:sz w:val="24"/>
                <w:szCs w:val="24"/>
              </w:rPr>
              <w:t>ПРИЛОЖЕНИЕ 2. Мероприятия по профилактике сг</w:t>
            </w:r>
            <w:r w:rsidR="000B57AD">
              <w:rPr>
                <w:rStyle w:val="a5"/>
                <w:rFonts w:cs="Calibri (Body)"/>
                <w:b w:val="0"/>
                <w:bCs w:val="0"/>
                <w:caps/>
                <w:noProof/>
                <w:sz w:val="24"/>
                <w:szCs w:val="24"/>
                <w:lang w:val="ru-RU"/>
              </w:rPr>
              <w:t>Н</w:t>
            </w:r>
            <w:r w:rsidR="00203456" w:rsidRPr="00203456">
              <w:rPr>
                <w:rStyle w:val="a5"/>
                <w:rFonts w:cs="Calibri (Body)"/>
                <w:b w:val="0"/>
                <w:bCs w:val="0"/>
                <w:caps/>
                <w:noProof/>
                <w:sz w:val="24"/>
                <w:szCs w:val="24"/>
              </w:rPr>
              <w:t xml:space="preserve"> в Среднесрочной программе развития на 2021-2025 гг. </w:t>
            </w:r>
          </w:hyperlink>
          <w:r w:rsidR="00203456" w:rsidRPr="00203456">
            <w:rPr>
              <w:b w:val="0"/>
              <w:bCs w:val="0"/>
              <w:noProof/>
              <w:webHidden/>
              <w:sz w:val="24"/>
              <w:szCs w:val="24"/>
            </w:rPr>
            <w:tab/>
          </w:r>
          <w:r w:rsidR="00203456" w:rsidRPr="00203456">
            <w:rPr>
              <w:b w:val="0"/>
              <w:bCs w:val="0"/>
              <w:noProof/>
              <w:webHidden/>
              <w:sz w:val="24"/>
              <w:szCs w:val="24"/>
            </w:rPr>
            <w:fldChar w:fldCharType="begin"/>
          </w:r>
          <w:r w:rsidR="00203456" w:rsidRPr="00203456">
            <w:rPr>
              <w:b w:val="0"/>
              <w:bCs w:val="0"/>
              <w:noProof/>
              <w:webHidden/>
              <w:sz w:val="24"/>
              <w:szCs w:val="24"/>
            </w:rPr>
            <w:instrText xml:space="preserve"> PAGEREF _Toc127457456 \h </w:instrText>
          </w:r>
          <w:r w:rsidR="00203456" w:rsidRPr="00203456">
            <w:rPr>
              <w:b w:val="0"/>
              <w:bCs w:val="0"/>
              <w:noProof/>
              <w:webHidden/>
              <w:sz w:val="24"/>
              <w:szCs w:val="24"/>
            </w:rPr>
          </w:r>
          <w:r w:rsidR="00203456" w:rsidRPr="00203456">
            <w:rPr>
              <w:b w:val="0"/>
              <w:bCs w:val="0"/>
              <w:noProof/>
              <w:webHidden/>
              <w:sz w:val="24"/>
              <w:szCs w:val="24"/>
            </w:rPr>
            <w:fldChar w:fldCharType="separate"/>
          </w:r>
          <w:hyperlink w:anchor="_Toc127457456" w:history="1">
            <w:r w:rsidR="00203456" w:rsidRPr="00203456">
              <w:rPr>
                <w:b w:val="0"/>
                <w:bCs w:val="0"/>
                <w:noProof/>
                <w:webHidden/>
                <w:sz w:val="24"/>
                <w:szCs w:val="24"/>
              </w:rPr>
              <w:t>203</w:t>
            </w:r>
          </w:hyperlink>
          <w:r w:rsidR="00203456" w:rsidRPr="00203456">
            <w:rPr>
              <w:b w:val="0"/>
              <w:bCs w:val="0"/>
              <w:noProof/>
              <w:webHidden/>
              <w:sz w:val="24"/>
              <w:szCs w:val="24"/>
            </w:rPr>
            <w:fldChar w:fldCharType="end"/>
          </w:r>
        </w:p>
        <w:p w14:paraId="15819358" w14:textId="42CBAD6C" w:rsidR="00203456" w:rsidRPr="00203456" w:rsidRDefault="00000000">
          <w:pPr>
            <w:pStyle w:val="11"/>
            <w:rPr>
              <w:rFonts w:eastAsiaTheme="minorEastAsia" w:cstheme="minorBidi"/>
              <w:b w:val="0"/>
              <w:bCs w:val="0"/>
              <w:noProof/>
              <w:sz w:val="24"/>
              <w:szCs w:val="24"/>
            </w:rPr>
          </w:pPr>
          <w:hyperlink w:anchor="_Toc127457457" w:history="1">
            <w:r w:rsidR="00203456" w:rsidRPr="00203456">
              <w:rPr>
                <w:rStyle w:val="a5"/>
                <w:rFonts w:cs="Calibri (Body)"/>
                <w:b w:val="0"/>
                <w:bCs w:val="0"/>
                <w:caps/>
                <w:noProof/>
                <w:sz w:val="24"/>
                <w:szCs w:val="24"/>
              </w:rPr>
              <w:t xml:space="preserve">ПРИЛОЖЕНИЕ 3. Действия, направленные на предотвращение СГН в национальной политике и планах по гендерному равенству и правам человека </w:t>
            </w:r>
          </w:hyperlink>
          <w:r w:rsidR="00203456" w:rsidRPr="00203456">
            <w:rPr>
              <w:b w:val="0"/>
              <w:bCs w:val="0"/>
              <w:noProof/>
              <w:webHidden/>
              <w:sz w:val="24"/>
              <w:szCs w:val="24"/>
            </w:rPr>
            <w:tab/>
          </w:r>
          <w:r w:rsidR="00203456" w:rsidRPr="00203456">
            <w:rPr>
              <w:b w:val="0"/>
              <w:bCs w:val="0"/>
              <w:noProof/>
              <w:webHidden/>
              <w:sz w:val="24"/>
              <w:szCs w:val="24"/>
            </w:rPr>
            <w:fldChar w:fldCharType="begin"/>
          </w:r>
          <w:r w:rsidR="00203456" w:rsidRPr="00203456">
            <w:rPr>
              <w:b w:val="0"/>
              <w:bCs w:val="0"/>
              <w:noProof/>
              <w:webHidden/>
              <w:sz w:val="24"/>
              <w:szCs w:val="24"/>
            </w:rPr>
            <w:instrText xml:space="preserve"> PAGEREF _Toc127457457 \h </w:instrText>
          </w:r>
          <w:r w:rsidR="00203456" w:rsidRPr="00203456">
            <w:rPr>
              <w:b w:val="0"/>
              <w:bCs w:val="0"/>
              <w:noProof/>
              <w:webHidden/>
              <w:sz w:val="24"/>
              <w:szCs w:val="24"/>
            </w:rPr>
          </w:r>
          <w:r w:rsidR="00203456" w:rsidRPr="00203456">
            <w:rPr>
              <w:b w:val="0"/>
              <w:bCs w:val="0"/>
              <w:noProof/>
              <w:webHidden/>
              <w:sz w:val="24"/>
              <w:szCs w:val="24"/>
            </w:rPr>
            <w:fldChar w:fldCharType="separate"/>
          </w:r>
          <w:hyperlink w:anchor="_Toc127457457" w:history="1">
            <w:r w:rsidR="00203456" w:rsidRPr="00203456">
              <w:rPr>
                <w:b w:val="0"/>
                <w:bCs w:val="0"/>
                <w:noProof/>
                <w:webHidden/>
                <w:sz w:val="24"/>
                <w:szCs w:val="24"/>
              </w:rPr>
              <w:t>205</w:t>
            </w:r>
          </w:hyperlink>
          <w:r w:rsidR="00203456" w:rsidRPr="00203456">
            <w:rPr>
              <w:b w:val="0"/>
              <w:bCs w:val="0"/>
              <w:noProof/>
              <w:webHidden/>
              <w:sz w:val="24"/>
              <w:szCs w:val="24"/>
            </w:rPr>
            <w:fldChar w:fldCharType="end"/>
          </w:r>
        </w:p>
        <w:p w14:paraId="662E1327" w14:textId="26FE44C0" w:rsidR="00BC2280" w:rsidRPr="00203456" w:rsidRDefault="00BC2280">
          <w:pPr>
            <w:rPr>
              <w:color w:val="000000" w:themeColor="text1"/>
              <w:lang w:val="en-US"/>
            </w:rPr>
          </w:pPr>
          <w:r w:rsidRPr="00203456">
            <w:rPr>
              <w:noProof/>
              <w:color w:val="000000" w:themeColor="text1"/>
              <w:lang w:val="en-US"/>
            </w:rPr>
            <w:fldChar w:fldCharType="end"/>
          </w:r>
        </w:p>
      </w:sdtContent>
    </w:sdt>
    <w:p w14:paraId="7352EBF4" w14:textId="37C54303" w:rsidR="005D5FCD" w:rsidRPr="00013BA0" w:rsidRDefault="005D5FCD" w:rsidP="00091C7A">
      <w:pPr>
        <w:widowControl w:val="0"/>
        <w:autoSpaceDE w:val="0"/>
        <w:autoSpaceDN w:val="0"/>
        <w:adjustRightInd w:val="0"/>
        <w:jc w:val="both"/>
        <w:rPr>
          <w:rFonts w:cstheme="minorHAnsi"/>
          <w:color w:val="2F5496" w:themeColor="accent1" w:themeShade="BF"/>
          <w:lang w:val="en-US"/>
        </w:rPr>
      </w:pPr>
    </w:p>
    <w:p w14:paraId="2C81B3E2" w14:textId="77777777" w:rsidR="006F584F" w:rsidRPr="00013BA0" w:rsidRDefault="006F584F" w:rsidP="00091C7A">
      <w:pPr>
        <w:widowControl w:val="0"/>
        <w:autoSpaceDE w:val="0"/>
        <w:autoSpaceDN w:val="0"/>
        <w:adjustRightInd w:val="0"/>
        <w:jc w:val="both"/>
        <w:rPr>
          <w:rFonts w:cstheme="minorHAnsi"/>
          <w:lang w:val="en-US"/>
        </w:rPr>
      </w:pPr>
    </w:p>
    <w:p w14:paraId="441E5712" w14:textId="77777777" w:rsidR="005206C3" w:rsidRDefault="005206C3">
      <w:pPr>
        <w:rPr>
          <w:rFonts w:eastAsiaTheme="majorEastAsia" w:cs="Calibri (Body)"/>
          <w:b/>
          <w:bCs/>
          <w:caps/>
          <w:color w:val="2D4F8E" w:themeColor="accent1" w:themeShade="B5"/>
        </w:rPr>
      </w:pPr>
      <w:bookmarkStart w:id="0" w:name="_Toc127457398"/>
      <w:r>
        <w:rPr>
          <w:rFonts w:cs="Calibri (Body)"/>
          <w:caps/>
        </w:rPr>
        <w:br w:type="page"/>
      </w:r>
    </w:p>
    <w:p w14:paraId="749BEF55" w14:textId="3BC65E59" w:rsidR="005D5FCD" w:rsidRPr="00013BA0" w:rsidRDefault="005D5FCD" w:rsidP="008F4492">
      <w:pPr>
        <w:pStyle w:val="1"/>
        <w:spacing w:before="0"/>
        <w:rPr>
          <w:rFonts w:asciiTheme="minorHAnsi" w:hAnsiTheme="minorHAnsi" w:cs="Calibri (Body)"/>
          <w:caps/>
          <w:sz w:val="24"/>
          <w:szCs w:val="24"/>
        </w:rPr>
      </w:pPr>
      <w:r w:rsidRPr="00013BA0">
        <w:rPr>
          <w:rFonts w:asciiTheme="minorHAnsi" w:hAnsiTheme="minorHAnsi" w:cs="Calibri (Body)"/>
          <w:caps/>
          <w:sz w:val="24"/>
          <w:szCs w:val="24"/>
        </w:rPr>
        <w:lastRenderedPageBreak/>
        <w:t>Сокращения</w:t>
      </w:r>
      <w:bookmarkEnd w:id="0"/>
      <w:r w:rsidRPr="00013BA0">
        <w:rPr>
          <w:rFonts w:asciiTheme="minorHAnsi" w:hAnsiTheme="minorHAnsi" w:cs="Calibri (Body)"/>
          <w:caps/>
          <w:sz w:val="24"/>
          <w:szCs w:val="24"/>
        </w:rPr>
        <w:t xml:space="preserve"> </w:t>
      </w:r>
    </w:p>
    <w:p w14:paraId="3081D5C9" w14:textId="77777777" w:rsidR="008F4492" w:rsidRPr="00013BA0" w:rsidRDefault="008F4492" w:rsidP="00091C7A">
      <w:pPr>
        <w:widowControl w:val="0"/>
        <w:autoSpaceDE w:val="0"/>
        <w:autoSpaceDN w:val="0"/>
        <w:adjustRightInd w:val="0"/>
        <w:jc w:val="both"/>
        <w:rPr>
          <w:rFonts w:cstheme="minorHAnsi"/>
          <w:lang w:val="en-US"/>
        </w:rPr>
      </w:pPr>
    </w:p>
    <w:tbl>
      <w:tblPr>
        <w:tblW w:w="0" w:type="auto"/>
        <w:tblLook w:val="04A0" w:firstRow="1" w:lastRow="0" w:firstColumn="1" w:lastColumn="0" w:noHBand="0" w:noVBand="1"/>
      </w:tblPr>
      <w:tblGrid>
        <w:gridCol w:w="1212"/>
        <w:gridCol w:w="7808"/>
      </w:tblGrid>
      <w:tr w:rsidR="00545D54" w:rsidRPr="00013BA0" w14:paraId="5AC57D51" w14:textId="77777777" w:rsidTr="00FE54C6">
        <w:tc>
          <w:tcPr>
            <w:tcW w:w="1204" w:type="dxa"/>
          </w:tcPr>
          <w:p w14:paraId="36AE3C35" w14:textId="735BC3F6" w:rsidR="00545D54" w:rsidRPr="00013BA0" w:rsidRDefault="0022266A" w:rsidP="0022266A">
            <w:pPr>
              <w:widowControl w:val="0"/>
              <w:autoSpaceDE w:val="0"/>
              <w:autoSpaceDN w:val="0"/>
              <w:adjustRightInd w:val="0"/>
              <w:jc w:val="both"/>
              <w:rPr>
                <w:rFonts w:cstheme="minorHAnsi"/>
                <w:lang w:val="en-US"/>
              </w:rPr>
            </w:pPr>
            <w:r>
              <w:rPr>
                <w:rFonts w:cstheme="minorHAnsi"/>
                <w:lang w:val="ru-RU"/>
              </w:rPr>
              <w:t>ППД</w:t>
            </w:r>
          </w:p>
        </w:tc>
        <w:tc>
          <w:tcPr>
            <w:tcW w:w="8017" w:type="dxa"/>
          </w:tcPr>
          <w:p w14:paraId="5548893B" w14:textId="22AAC8AD" w:rsidR="00545D54" w:rsidRPr="00013BA0" w:rsidRDefault="00545D54" w:rsidP="00091C7A">
            <w:pPr>
              <w:widowControl w:val="0"/>
              <w:autoSpaceDE w:val="0"/>
              <w:autoSpaceDN w:val="0"/>
              <w:adjustRightInd w:val="0"/>
              <w:jc w:val="both"/>
              <w:rPr>
                <w:rFonts w:cstheme="minorHAnsi"/>
                <w:lang w:val="en-US"/>
              </w:rPr>
            </w:pPr>
            <w:r w:rsidRPr="00013BA0">
              <w:rPr>
                <w:rFonts w:cstheme="minorHAnsi"/>
                <w:lang w:val="en-US"/>
              </w:rPr>
              <w:t>Пекинская платформа действий</w:t>
            </w:r>
          </w:p>
        </w:tc>
      </w:tr>
      <w:tr w:rsidR="003C2D80" w:rsidRPr="00013BA0" w14:paraId="49058F43" w14:textId="77777777" w:rsidTr="00FE54C6">
        <w:tc>
          <w:tcPr>
            <w:tcW w:w="1204" w:type="dxa"/>
          </w:tcPr>
          <w:p w14:paraId="77DD70BE" w14:textId="7EA88167" w:rsidR="003C2D80" w:rsidRPr="00013BA0" w:rsidRDefault="003C2D80" w:rsidP="0022266A">
            <w:pPr>
              <w:widowControl w:val="0"/>
              <w:autoSpaceDE w:val="0"/>
              <w:autoSpaceDN w:val="0"/>
              <w:adjustRightInd w:val="0"/>
              <w:jc w:val="both"/>
              <w:rPr>
                <w:rFonts w:cstheme="minorHAnsi"/>
                <w:lang w:val="en-US"/>
              </w:rPr>
            </w:pPr>
            <w:r w:rsidRPr="00013BA0">
              <w:rPr>
                <w:rFonts w:cstheme="minorHAnsi"/>
                <w:lang w:val="en-US"/>
              </w:rPr>
              <w:t>К</w:t>
            </w:r>
            <w:r w:rsidR="0022266A">
              <w:rPr>
                <w:rFonts w:cstheme="minorHAnsi"/>
                <w:lang w:val="ru-RU"/>
              </w:rPr>
              <w:t>ПП</w:t>
            </w:r>
          </w:p>
        </w:tc>
        <w:tc>
          <w:tcPr>
            <w:tcW w:w="8017" w:type="dxa"/>
          </w:tcPr>
          <w:p w14:paraId="053B24F5" w14:textId="4493AABF" w:rsidR="003C2D80" w:rsidRPr="00013BA0" w:rsidRDefault="003C2D80" w:rsidP="00091C7A">
            <w:pPr>
              <w:widowControl w:val="0"/>
              <w:autoSpaceDE w:val="0"/>
              <w:autoSpaceDN w:val="0"/>
              <w:adjustRightInd w:val="0"/>
              <w:jc w:val="both"/>
              <w:rPr>
                <w:rFonts w:cstheme="minorHAnsi"/>
                <w:lang w:val="en-US"/>
              </w:rPr>
            </w:pPr>
            <w:r w:rsidRPr="00013BA0">
              <w:rPr>
                <w:rFonts w:cstheme="minorHAnsi"/>
                <w:lang w:val="en-US"/>
              </w:rPr>
              <w:t>Конвенция против пыток</w:t>
            </w:r>
          </w:p>
        </w:tc>
      </w:tr>
      <w:tr w:rsidR="00C328E0" w:rsidRPr="00013BA0" w14:paraId="2C38C854" w14:textId="77777777" w:rsidTr="00FE54C6">
        <w:tc>
          <w:tcPr>
            <w:tcW w:w="1204" w:type="dxa"/>
          </w:tcPr>
          <w:p w14:paraId="40DAB981" w14:textId="480F444D" w:rsidR="00C328E0" w:rsidRPr="0022266A" w:rsidRDefault="0022266A" w:rsidP="00091C7A">
            <w:pPr>
              <w:widowControl w:val="0"/>
              <w:autoSpaceDE w:val="0"/>
              <w:autoSpaceDN w:val="0"/>
              <w:adjustRightInd w:val="0"/>
              <w:jc w:val="both"/>
              <w:rPr>
                <w:rFonts w:cstheme="minorHAnsi"/>
                <w:lang w:val="ru-RU"/>
              </w:rPr>
            </w:pPr>
            <w:r>
              <w:rPr>
                <w:rFonts w:cstheme="minorHAnsi"/>
                <w:lang w:val="ru-RU"/>
              </w:rPr>
              <w:t>УК</w:t>
            </w:r>
          </w:p>
        </w:tc>
        <w:tc>
          <w:tcPr>
            <w:tcW w:w="8017" w:type="dxa"/>
          </w:tcPr>
          <w:p w14:paraId="220B729D" w14:textId="2046CF15" w:rsidR="00C328E0" w:rsidRPr="00013BA0" w:rsidRDefault="00C328E0" w:rsidP="00091C7A">
            <w:pPr>
              <w:widowControl w:val="0"/>
              <w:autoSpaceDE w:val="0"/>
              <w:autoSpaceDN w:val="0"/>
              <w:adjustRightInd w:val="0"/>
              <w:jc w:val="both"/>
              <w:rPr>
                <w:rFonts w:cstheme="minorHAnsi"/>
                <w:lang w:val="en-US"/>
              </w:rPr>
            </w:pPr>
            <w:r w:rsidRPr="00013BA0">
              <w:rPr>
                <w:rFonts w:cstheme="minorHAnsi"/>
                <w:lang w:val="en-US"/>
              </w:rPr>
              <w:t>Уголовный кодекс</w:t>
            </w:r>
          </w:p>
        </w:tc>
      </w:tr>
      <w:tr w:rsidR="008F4492" w:rsidRPr="00013BA0" w14:paraId="2D75AF00" w14:textId="77777777" w:rsidTr="00FE54C6">
        <w:tc>
          <w:tcPr>
            <w:tcW w:w="1204" w:type="dxa"/>
          </w:tcPr>
          <w:p w14:paraId="247A987C" w14:textId="51560A50" w:rsidR="008F4492" w:rsidRPr="00013BA0" w:rsidRDefault="00E641A0" w:rsidP="00091C7A">
            <w:pPr>
              <w:widowControl w:val="0"/>
              <w:autoSpaceDE w:val="0"/>
              <w:autoSpaceDN w:val="0"/>
              <w:adjustRightInd w:val="0"/>
              <w:jc w:val="both"/>
              <w:rPr>
                <w:rFonts w:cstheme="minorHAnsi"/>
                <w:lang w:val="en-US"/>
              </w:rPr>
            </w:pPr>
            <w:r w:rsidRPr="00013BA0">
              <w:rPr>
                <w:rFonts w:cstheme="minorHAnsi"/>
                <w:lang w:val="en-US"/>
              </w:rPr>
              <w:t>КЛДОЖ</w:t>
            </w:r>
          </w:p>
        </w:tc>
        <w:tc>
          <w:tcPr>
            <w:tcW w:w="8017" w:type="dxa"/>
          </w:tcPr>
          <w:p w14:paraId="0E38A098" w14:textId="5220F99A" w:rsidR="008F4492" w:rsidRPr="005960ED" w:rsidRDefault="00E641A0" w:rsidP="00091C7A">
            <w:pPr>
              <w:widowControl w:val="0"/>
              <w:autoSpaceDE w:val="0"/>
              <w:autoSpaceDN w:val="0"/>
              <w:adjustRightInd w:val="0"/>
              <w:jc w:val="both"/>
              <w:rPr>
                <w:rFonts w:cstheme="minorHAnsi"/>
                <w:lang w:val="ru-RU"/>
              </w:rPr>
            </w:pPr>
            <w:r w:rsidRPr="005960ED">
              <w:rPr>
                <w:rFonts w:cstheme="minorHAnsi"/>
                <w:lang w:val="ru-RU"/>
              </w:rPr>
              <w:t>Конвенция о ликвидации всех форм дискриминации в отношении женщин</w:t>
            </w:r>
          </w:p>
        </w:tc>
      </w:tr>
      <w:tr w:rsidR="009752F2" w:rsidRPr="00013BA0" w14:paraId="1D93459E" w14:textId="77777777" w:rsidTr="00FE54C6">
        <w:tc>
          <w:tcPr>
            <w:tcW w:w="1204" w:type="dxa"/>
          </w:tcPr>
          <w:p w14:paraId="0308BAFE" w14:textId="268D8FD7" w:rsidR="009752F2" w:rsidRPr="00013BA0" w:rsidRDefault="009752F2" w:rsidP="00091C7A">
            <w:pPr>
              <w:widowControl w:val="0"/>
              <w:autoSpaceDE w:val="0"/>
              <w:autoSpaceDN w:val="0"/>
              <w:adjustRightInd w:val="0"/>
              <w:jc w:val="both"/>
              <w:rPr>
                <w:rFonts w:cstheme="minorHAnsi"/>
                <w:lang w:val="en-US"/>
              </w:rPr>
            </w:pPr>
            <w:r w:rsidRPr="00013BA0">
              <w:rPr>
                <w:rFonts w:cstheme="minorHAnsi"/>
                <w:lang w:val="en-US"/>
              </w:rPr>
              <w:t>КЭПКР</w:t>
            </w:r>
          </w:p>
        </w:tc>
        <w:tc>
          <w:tcPr>
            <w:tcW w:w="8017" w:type="dxa"/>
          </w:tcPr>
          <w:p w14:paraId="00FA4E1C" w14:textId="35E286C6" w:rsidR="009752F2" w:rsidRPr="005960ED" w:rsidRDefault="009752F2" w:rsidP="00091C7A">
            <w:pPr>
              <w:widowControl w:val="0"/>
              <w:autoSpaceDE w:val="0"/>
              <w:autoSpaceDN w:val="0"/>
              <w:adjustRightInd w:val="0"/>
              <w:jc w:val="both"/>
              <w:rPr>
                <w:rFonts w:cstheme="minorHAnsi"/>
                <w:lang w:val="ru-RU"/>
              </w:rPr>
            </w:pPr>
            <w:r w:rsidRPr="005960ED">
              <w:rPr>
                <w:rFonts w:cstheme="minorHAnsi"/>
                <w:lang w:val="ru-RU"/>
              </w:rPr>
              <w:t>Комитет экспертов по применению конвенций и рекомендаций</w:t>
            </w:r>
          </w:p>
        </w:tc>
      </w:tr>
      <w:tr w:rsidR="003C2D80" w:rsidRPr="00013BA0" w14:paraId="744BB546" w14:textId="77777777" w:rsidTr="00FE54C6">
        <w:tc>
          <w:tcPr>
            <w:tcW w:w="1204" w:type="dxa"/>
          </w:tcPr>
          <w:p w14:paraId="44B26026" w14:textId="6D70F2AE" w:rsidR="003C2D80" w:rsidRPr="0022266A" w:rsidRDefault="0022266A" w:rsidP="00091C7A">
            <w:pPr>
              <w:widowControl w:val="0"/>
              <w:autoSpaceDE w:val="0"/>
              <w:autoSpaceDN w:val="0"/>
              <w:adjustRightInd w:val="0"/>
              <w:jc w:val="both"/>
              <w:rPr>
                <w:rFonts w:cstheme="minorHAnsi"/>
                <w:lang w:val="ru-RU"/>
              </w:rPr>
            </w:pPr>
            <w:r>
              <w:rPr>
                <w:rFonts w:cstheme="minorHAnsi"/>
                <w:lang w:val="ru-RU"/>
              </w:rPr>
              <w:t>КПР</w:t>
            </w:r>
          </w:p>
        </w:tc>
        <w:tc>
          <w:tcPr>
            <w:tcW w:w="8017" w:type="dxa"/>
          </w:tcPr>
          <w:p w14:paraId="0A1F7803" w14:textId="349E637E" w:rsidR="003C2D80" w:rsidRPr="00013BA0" w:rsidRDefault="003C2D80" w:rsidP="00091C7A">
            <w:pPr>
              <w:widowControl w:val="0"/>
              <w:autoSpaceDE w:val="0"/>
              <w:autoSpaceDN w:val="0"/>
              <w:adjustRightInd w:val="0"/>
              <w:jc w:val="both"/>
              <w:rPr>
                <w:rFonts w:cstheme="minorHAnsi"/>
                <w:lang w:val="en-US"/>
              </w:rPr>
            </w:pPr>
            <w:r w:rsidRPr="00013BA0">
              <w:rPr>
                <w:rFonts w:cstheme="minorHAnsi"/>
                <w:lang w:val="en-US"/>
              </w:rPr>
              <w:t>Конвенция о правах ребенка</w:t>
            </w:r>
          </w:p>
        </w:tc>
      </w:tr>
      <w:tr w:rsidR="004E1C4F" w:rsidRPr="00013BA0" w14:paraId="2150049E" w14:textId="77777777" w:rsidTr="00FE54C6">
        <w:tc>
          <w:tcPr>
            <w:tcW w:w="1204" w:type="dxa"/>
          </w:tcPr>
          <w:p w14:paraId="296EA063" w14:textId="3EA7B6AB" w:rsidR="004E1C4F" w:rsidRPr="00013BA0" w:rsidRDefault="004E1C4F" w:rsidP="00091C7A">
            <w:pPr>
              <w:widowControl w:val="0"/>
              <w:autoSpaceDE w:val="0"/>
              <w:autoSpaceDN w:val="0"/>
              <w:adjustRightInd w:val="0"/>
              <w:jc w:val="both"/>
              <w:rPr>
                <w:rFonts w:cstheme="minorHAnsi"/>
                <w:lang w:val="en-US"/>
              </w:rPr>
            </w:pPr>
            <w:r w:rsidRPr="00013BA0">
              <w:rPr>
                <w:rFonts w:cstheme="minorHAnsi"/>
                <w:lang w:val="en-US"/>
              </w:rPr>
              <w:t>КПИ</w:t>
            </w:r>
          </w:p>
        </w:tc>
        <w:tc>
          <w:tcPr>
            <w:tcW w:w="8017" w:type="dxa"/>
          </w:tcPr>
          <w:p w14:paraId="140BBCA0" w14:textId="03B02D19" w:rsidR="004E1C4F" w:rsidRPr="00013BA0" w:rsidRDefault="004E1C4F" w:rsidP="00091C7A">
            <w:pPr>
              <w:widowControl w:val="0"/>
              <w:autoSpaceDE w:val="0"/>
              <w:autoSpaceDN w:val="0"/>
              <w:adjustRightInd w:val="0"/>
              <w:jc w:val="both"/>
              <w:rPr>
                <w:rFonts w:cstheme="minorHAnsi"/>
                <w:lang w:val="en-US"/>
              </w:rPr>
            </w:pPr>
            <w:r w:rsidRPr="00013BA0">
              <w:rPr>
                <w:rFonts w:cstheme="minorHAnsi"/>
                <w:lang w:val="en-US"/>
              </w:rPr>
              <w:t>Конвенция о правах инвалидов</w:t>
            </w:r>
          </w:p>
        </w:tc>
      </w:tr>
      <w:tr w:rsidR="00DA477E" w:rsidRPr="00013BA0" w14:paraId="2E0CA90A" w14:textId="77777777" w:rsidTr="00FE54C6">
        <w:tc>
          <w:tcPr>
            <w:tcW w:w="1204" w:type="dxa"/>
          </w:tcPr>
          <w:p w14:paraId="51A3134A" w14:textId="73817449" w:rsidR="00DA477E" w:rsidRPr="00013BA0" w:rsidRDefault="0022266A" w:rsidP="0022266A">
            <w:pPr>
              <w:widowControl w:val="0"/>
              <w:autoSpaceDE w:val="0"/>
              <w:autoSpaceDN w:val="0"/>
              <w:adjustRightInd w:val="0"/>
              <w:jc w:val="both"/>
              <w:rPr>
                <w:rFonts w:cstheme="minorHAnsi"/>
                <w:lang w:val="en-US"/>
              </w:rPr>
            </w:pPr>
            <w:r>
              <w:rPr>
                <w:rFonts w:cstheme="minorHAnsi"/>
                <w:lang w:val="ru-RU"/>
              </w:rPr>
              <w:t>УПК</w:t>
            </w:r>
          </w:p>
        </w:tc>
        <w:tc>
          <w:tcPr>
            <w:tcW w:w="8017" w:type="dxa"/>
          </w:tcPr>
          <w:p w14:paraId="7827E86E" w14:textId="05BBD845" w:rsidR="00DA477E" w:rsidRPr="00013BA0" w:rsidRDefault="00DA477E" w:rsidP="00091C7A">
            <w:pPr>
              <w:widowControl w:val="0"/>
              <w:autoSpaceDE w:val="0"/>
              <w:autoSpaceDN w:val="0"/>
              <w:adjustRightInd w:val="0"/>
              <w:jc w:val="both"/>
              <w:rPr>
                <w:rFonts w:cstheme="minorHAnsi"/>
                <w:lang w:val="en-US"/>
              </w:rPr>
            </w:pPr>
            <w:r w:rsidRPr="00013BA0">
              <w:rPr>
                <w:rFonts w:cstheme="minorHAnsi"/>
                <w:lang w:val="en-US"/>
              </w:rPr>
              <w:t>Уголовно-процессуальный кодекс</w:t>
            </w:r>
          </w:p>
        </w:tc>
      </w:tr>
      <w:tr w:rsidR="003C2D80" w:rsidRPr="00013BA0" w14:paraId="4B095419" w14:textId="77777777" w:rsidTr="00FE54C6">
        <w:tc>
          <w:tcPr>
            <w:tcW w:w="1204" w:type="dxa"/>
          </w:tcPr>
          <w:p w14:paraId="36D68018" w14:textId="77777777" w:rsidR="003C2D80" w:rsidRPr="00013BA0" w:rsidRDefault="003C2D80" w:rsidP="005960ED">
            <w:pPr>
              <w:widowControl w:val="0"/>
              <w:autoSpaceDE w:val="0"/>
              <w:autoSpaceDN w:val="0"/>
              <w:adjustRightInd w:val="0"/>
              <w:jc w:val="both"/>
              <w:rPr>
                <w:rFonts w:cstheme="minorHAnsi"/>
                <w:lang w:val="en-US"/>
              </w:rPr>
            </w:pPr>
            <w:r w:rsidRPr="00013BA0">
              <w:rPr>
                <w:rFonts w:cstheme="minorHAnsi"/>
                <w:lang w:val="en-US"/>
              </w:rPr>
              <w:t>ОГО</w:t>
            </w:r>
          </w:p>
        </w:tc>
        <w:tc>
          <w:tcPr>
            <w:tcW w:w="8017" w:type="dxa"/>
          </w:tcPr>
          <w:p w14:paraId="5DFCEC7D" w14:textId="5A4B724D" w:rsidR="003C2D80" w:rsidRPr="00013BA0" w:rsidRDefault="003C2D80" w:rsidP="005960ED">
            <w:pPr>
              <w:widowControl w:val="0"/>
              <w:autoSpaceDE w:val="0"/>
              <w:autoSpaceDN w:val="0"/>
              <w:adjustRightInd w:val="0"/>
              <w:jc w:val="both"/>
              <w:rPr>
                <w:rFonts w:cstheme="minorHAnsi"/>
                <w:lang w:val="en-US"/>
              </w:rPr>
            </w:pPr>
            <w:r w:rsidRPr="00013BA0">
              <w:rPr>
                <w:rFonts w:cstheme="minorHAnsi"/>
                <w:lang w:val="en-US"/>
              </w:rPr>
              <w:t>Организация гражданского общества</w:t>
            </w:r>
          </w:p>
        </w:tc>
      </w:tr>
      <w:tr w:rsidR="003C2D80" w:rsidRPr="00013BA0" w14:paraId="4A5726E7" w14:textId="77777777" w:rsidTr="00FE54C6">
        <w:tc>
          <w:tcPr>
            <w:tcW w:w="1204" w:type="dxa"/>
          </w:tcPr>
          <w:p w14:paraId="5233B578" w14:textId="4B9EC298" w:rsidR="003C2D80" w:rsidRPr="000636DF" w:rsidRDefault="003C2D80" w:rsidP="000636DF">
            <w:pPr>
              <w:widowControl w:val="0"/>
              <w:autoSpaceDE w:val="0"/>
              <w:autoSpaceDN w:val="0"/>
              <w:adjustRightInd w:val="0"/>
              <w:jc w:val="both"/>
              <w:rPr>
                <w:rFonts w:cstheme="minorHAnsi"/>
                <w:lang w:val="ru-RU"/>
              </w:rPr>
            </w:pPr>
            <w:r w:rsidRPr="00013BA0">
              <w:rPr>
                <w:rFonts w:cstheme="minorHAnsi"/>
                <w:lang w:val="en-US"/>
              </w:rPr>
              <w:t>К</w:t>
            </w:r>
            <w:r w:rsidR="000636DF">
              <w:rPr>
                <w:rFonts w:cstheme="minorHAnsi"/>
                <w:lang w:val="ru-RU"/>
              </w:rPr>
              <w:t>ДЖСПРТ</w:t>
            </w:r>
          </w:p>
        </w:tc>
        <w:tc>
          <w:tcPr>
            <w:tcW w:w="8017" w:type="dxa"/>
          </w:tcPr>
          <w:p w14:paraId="24C590F7" w14:textId="77777777" w:rsidR="003C2D80" w:rsidRPr="005960ED" w:rsidRDefault="003C2D80" w:rsidP="005960ED">
            <w:pPr>
              <w:widowControl w:val="0"/>
              <w:autoSpaceDE w:val="0"/>
              <w:autoSpaceDN w:val="0"/>
              <w:adjustRightInd w:val="0"/>
              <w:jc w:val="both"/>
              <w:rPr>
                <w:rFonts w:cstheme="minorHAnsi"/>
                <w:lang w:val="ru-RU"/>
              </w:rPr>
            </w:pPr>
            <w:r w:rsidRPr="005960ED">
              <w:rPr>
                <w:rFonts w:cstheme="minorHAnsi"/>
                <w:lang w:val="ru-RU"/>
              </w:rPr>
              <w:t>Комитет по делам женщин и семьи при Правительстве Таджикистана</w:t>
            </w:r>
          </w:p>
        </w:tc>
      </w:tr>
      <w:tr w:rsidR="00545D54" w:rsidRPr="00013BA0" w14:paraId="303EFA3D" w14:textId="77777777" w:rsidTr="00FE54C6">
        <w:tc>
          <w:tcPr>
            <w:tcW w:w="1204" w:type="dxa"/>
          </w:tcPr>
          <w:p w14:paraId="0FF48CEE" w14:textId="5A06B723" w:rsidR="00545D54" w:rsidRPr="00013BA0" w:rsidRDefault="00545D54" w:rsidP="0022266A">
            <w:pPr>
              <w:widowControl w:val="0"/>
              <w:autoSpaceDE w:val="0"/>
              <w:autoSpaceDN w:val="0"/>
              <w:adjustRightInd w:val="0"/>
              <w:jc w:val="both"/>
              <w:rPr>
                <w:rFonts w:cstheme="minorHAnsi"/>
                <w:lang w:val="en-US"/>
              </w:rPr>
            </w:pPr>
            <w:r w:rsidRPr="00013BA0">
              <w:rPr>
                <w:rFonts w:cstheme="minorHAnsi"/>
                <w:lang w:val="en-US"/>
              </w:rPr>
              <w:t>Д</w:t>
            </w:r>
            <w:r w:rsidR="0022266A">
              <w:rPr>
                <w:rFonts w:cstheme="minorHAnsi"/>
                <w:lang w:val="ru-RU"/>
              </w:rPr>
              <w:t>ИНЖ</w:t>
            </w:r>
          </w:p>
        </w:tc>
        <w:tc>
          <w:tcPr>
            <w:tcW w:w="8017" w:type="dxa"/>
          </w:tcPr>
          <w:p w14:paraId="33CF3C09" w14:textId="60E98AC6" w:rsidR="00545D54" w:rsidRPr="005960ED" w:rsidRDefault="00545D54" w:rsidP="005960ED">
            <w:pPr>
              <w:widowControl w:val="0"/>
              <w:autoSpaceDE w:val="0"/>
              <w:autoSpaceDN w:val="0"/>
              <w:adjustRightInd w:val="0"/>
              <w:jc w:val="both"/>
              <w:rPr>
                <w:rFonts w:cstheme="minorHAnsi"/>
                <w:lang w:val="ru-RU"/>
              </w:rPr>
            </w:pPr>
            <w:r w:rsidRPr="005960ED">
              <w:rPr>
                <w:rFonts w:cstheme="minorHAnsi"/>
                <w:lang w:val="ru-RU"/>
              </w:rPr>
              <w:t>Декларация об искоренении насилия в отношении женщин</w:t>
            </w:r>
          </w:p>
        </w:tc>
      </w:tr>
      <w:tr w:rsidR="00427922" w:rsidRPr="00013BA0" w14:paraId="7D12FB08" w14:textId="77777777" w:rsidTr="00FE54C6">
        <w:tc>
          <w:tcPr>
            <w:tcW w:w="1204" w:type="dxa"/>
          </w:tcPr>
          <w:p w14:paraId="27E507CA" w14:textId="44180A21" w:rsidR="00427922" w:rsidRPr="00013BA0" w:rsidRDefault="0022266A" w:rsidP="0022266A">
            <w:pPr>
              <w:widowControl w:val="0"/>
              <w:autoSpaceDE w:val="0"/>
              <w:autoSpaceDN w:val="0"/>
              <w:adjustRightInd w:val="0"/>
              <w:jc w:val="both"/>
              <w:rPr>
                <w:rFonts w:cstheme="minorHAnsi"/>
                <w:lang w:val="en-US"/>
              </w:rPr>
            </w:pPr>
            <w:r>
              <w:rPr>
                <w:rFonts w:cstheme="minorHAnsi"/>
                <w:lang w:val="ru-RU"/>
              </w:rPr>
              <w:t>ДМО</w:t>
            </w:r>
          </w:p>
        </w:tc>
        <w:tc>
          <w:tcPr>
            <w:tcW w:w="8017" w:type="dxa"/>
          </w:tcPr>
          <w:p w14:paraId="18688715" w14:textId="109294AA" w:rsidR="00427922" w:rsidRPr="00013BA0" w:rsidRDefault="00427922" w:rsidP="005960ED">
            <w:pPr>
              <w:widowControl w:val="0"/>
              <w:autoSpaceDE w:val="0"/>
              <w:autoSpaceDN w:val="0"/>
              <w:adjustRightInd w:val="0"/>
              <w:jc w:val="both"/>
              <w:rPr>
                <w:rFonts w:cstheme="minorHAnsi"/>
                <w:lang w:val="en-US"/>
              </w:rPr>
            </w:pPr>
            <w:r w:rsidRPr="00013BA0">
              <w:rPr>
                <w:rFonts w:cstheme="minorHAnsi"/>
                <w:lang w:val="en-US"/>
              </w:rPr>
              <w:t>Демографическое и медицинское обследование</w:t>
            </w:r>
          </w:p>
        </w:tc>
      </w:tr>
      <w:tr w:rsidR="008F4492" w:rsidRPr="00013BA0" w14:paraId="70D33806" w14:textId="77777777" w:rsidTr="00FE54C6">
        <w:tc>
          <w:tcPr>
            <w:tcW w:w="1204" w:type="dxa"/>
          </w:tcPr>
          <w:p w14:paraId="16C76D4B" w14:textId="2A070E56" w:rsidR="008F4492" w:rsidRPr="00013BA0" w:rsidRDefault="00E641A0" w:rsidP="00A9036C">
            <w:pPr>
              <w:widowControl w:val="0"/>
              <w:autoSpaceDE w:val="0"/>
              <w:autoSpaceDN w:val="0"/>
              <w:adjustRightInd w:val="0"/>
              <w:jc w:val="both"/>
              <w:rPr>
                <w:rFonts w:cstheme="minorHAnsi"/>
                <w:lang w:val="en-US"/>
              </w:rPr>
            </w:pPr>
            <w:r w:rsidRPr="00013BA0">
              <w:rPr>
                <w:rFonts w:cstheme="minorHAnsi"/>
                <w:lang w:val="en-US"/>
              </w:rPr>
              <w:t>Д</w:t>
            </w:r>
            <w:r w:rsidR="00A9036C">
              <w:rPr>
                <w:rFonts w:cstheme="minorHAnsi"/>
                <w:lang w:val="ru-RU"/>
              </w:rPr>
              <w:t>Н</w:t>
            </w:r>
          </w:p>
        </w:tc>
        <w:tc>
          <w:tcPr>
            <w:tcW w:w="8017" w:type="dxa"/>
          </w:tcPr>
          <w:p w14:paraId="7BB884FF" w14:textId="7924C055" w:rsidR="008F4492" w:rsidRPr="00013BA0" w:rsidRDefault="00E641A0" w:rsidP="00091C7A">
            <w:pPr>
              <w:widowControl w:val="0"/>
              <w:autoSpaceDE w:val="0"/>
              <w:autoSpaceDN w:val="0"/>
              <w:adjustRightInd w:val="0"/>
              <w:jc w:val="both"/>
              <w:rPr>
                <w:rFonts w:cstheme="minorHAnsi"/>
                <w:lang w:val="en-US"/>
              </w:rPr>
            </w:pPr>
            <w:r w:rsidRPr="00013BA0">
              <w:rPr>
                <w:rFonts w:cstheme="minorHAnsi"/>
                <w:lang w:val="en-US"/>
              </w:rPr>
              <w:t>Домашнее насилие</w:t>
            </w:r>
          </w:p>
        </w:tc>
      </w:tr>
      <w:tr w:rsidR="00396607" w:rsidRPr="00013BA0" w14:paraId="2EF1AB6E" w14:textId="77777777" w:rsidTr="00FE54C6">
        <w:tc>
          <w:tcPr>
            <w:tcW w:w="1204" w:type="dxa"/>
          </w:tcPr>
          <w:p w14:paraId="7485D453" w14:textId="4596150F" w:rsidR="00396607" w:rsidRPr="00013BA0" w:rsidRDefault="00396607" w:rsidP="00091C7A">
            <w:pPr>
              <w:widowControl w:val="0"/>
              <w:autoSpaceDE w:val="0"/>
              <w:autoSpaceDN w:val="0"/>
              <w:adjustRightInd w:val="0"/>
              <w:jc w:val="both"/>
              <w:rPr>
                <w:rFonts w:cstheme="minorHAnsi"/>
                <w:lang w:val="en-US"/>
              </w:rPr>
            </w:pPr>
            <w:r w:rsidRPr="00013BA0">
              <w:rPr>
                <w:rFonts w:cstheme="minorHAnsi"/>
                <w:lang w:val="en-US"/>
              </w:rPr>
              <w:t>ОДВ</w:t>
            </w:r>
          </w:p>
        </w:tc>
        <w:tc>
          <w:tcPr>
            <w:tcW w:w="8017" w:type="dxa"/>
          </w:tcPr>
          <w:p w14:paraId="4D2F6991" w14:textId="646FF2B7" w:rsidR="00396607" w:rsidRPr="00013BA0" w:rsidRDefault="00396607" w:rsidP="00091C7A">
            <w:pPr>
              <w:widowControl w:val="0"/>
              <w:autoSpaceDE w:val="0"/>
              <w:autoSpaceDN w:val="0"/>
              <w:adjustRightInd w:val="0"/>
              <w:jc w:val="both"/>
              <w:rPr>
                <w:rFonts w:cstheme="minorHAnsi"/>
                <w:lang w:val="en-US"/>
              </w:rPr>
            </w:pPr>
            <w:r w:rsidRPr="00013BA0">
              <w:rPr>
                <w:rFonts w:cstheme="minorHAnsi"/>
                <w:lang w:val="en-US"/>
              </w:rPr>
              <w:t>Образование для всех</w:t>
            </w:r>
          </w:p>
        </w:tc>
      </w:tr>
      <w:tr w:rsidR="00686556" w:rsidRPr="00013BA0" w14:paraId="5570C947" w14:textId="77777777" w:rsidTr="00FE54C6">
        <w:tc>
          <w:tcPr>
            <w:tcW w:w="1204" w:type="dxa"/>
          </w:tcPr>
          <w:p w14:paraId="3F191165" w14:textId="23EF5761" w:rsidR="00686556" w:rsidRPr="00013BA0" w:rsidRDefault="00A9036C" w:rsidP="00A9036C">
            <w:pPr>
              <w:widowControl w:val="0"/>
              <w:autoSpaceDE w:val="0"/>
              <w:autoSpaceDN w:val="0"/>
              <w:adjustRightInd w:val="0"/>
              <w:jc w:val="both"/>
              <w:rPr>
                <w:rFonts w:cstheme="minorHAnsi"/>
                <w:lang w:val="en-US"/>
              </w:rPr>
            </w:pPr>
            <w:r>
              <w:rPr>
                <w:rFonts w:cstheme="minorHAnsi"/>
                <w:lang w:val="ru-RU"/>
              </w:rPr>
              <w:t>ИСУО</w:t>
            </w:r>
          </w:p>
        </w:tc>
        <w:tc>
          <w:tcPr>
            <w:tcW w:w="8017" w:type="dxa"/>
          </w:tcPr>
          <w:p w14:paraId="3FBD1F91" w14:textId="6C8EF9AD" w:rsidR="00686556" w:rsidRPr="00013BA0" w:rsidRDefault="00686556" w:rsidP="00091C7A">
            <w:pPr>
              <w:widowControl w:val="0"/>
              <w:autoSpaceDE w:val="0"/>
              <w:autoSpaceDN w:val="0"/>
              <w:adjustRightInd w:val="0"/>
              <w:jc w:val="both"/>
              <w:rPr>
                <w:rFonts w:cstheme="minorHAnsi"/>
                <w:lang w:val="en-US"/>
              </w:rPr>
            </w:pPr>
            <w:r w:rsidRPr="00013BA0">
              <w:rPr>
                <w:rFonts w:cstheme="minorHAnsi"/>
                <w:lang w:val="en-US"/>
              </w:rPr>
              <w:t>Информационная система управления образованием</w:t>
            </w:r>
          </w:p>
        </w:tc>
      </w:tr>
      <w:tr w:rsidR="00E641A0" w:rsidRPr="00013BA0" w14:paraId="376866C3" w14:textId="77777777" w:rsidTr="00FE54C6">
        <w:tc>
          <w:tcPr>
            <w:tcW w:w="1204" w:type="dxa"/>
          </w:tcPr>
          <w:p w14:paraId="14A2612A" w14:textId="5DB56246" w:rsidR="00E641A0" w:rsidRPr="00013BA0" w:rsidRDefault="00E641A0" w:rsidP="00A9036C">
            <w:pPr>
              <w:widowControl w:val="0"/>
              <w:autoSpaceDE w:val="0"/>
              <w:autoSpaceDN w:val="0"/>
              <w:adjustRightInd w:val="0"/>
              <w:jc w:val="both"/>
              <w:rPr>
                <w:rFonts w:cstheme="minorHAnsi"/>
                <w:lang w:val="en-US"/>
              </w:rPr>
            </w:pPr>
            <w:r w:rsidRPr="00013BA0">
              <w:rPr>
                <w:rFonts w:cstheme="minorHAnsi"/>
                <w:lang w:val="en-US"/>
              </w:rPr>
              <w:t>Е</w:t>
            </w:r>
            <w:r w:rsidR="00A9036C">
              <w:rPr>
                <w:rFonts w:cstheme="minorHAnsi"/>
                <w:lang w:val="ru-RU"/>
              </w:rPr>
              <w:t>С</w:t>
            </w:r>
          </w:p>
        </w:tc>
        <w:tc>
          <w:tcPr>
            <w:tcW w:w="8017" w:type="dxa"/>
          </w:tcPr>
          <w:p w14:paraId="34763F55" w14:textId="2716E09C" w:rsidR="00E641A0" w:rsidRPr="00013BA0" w:rsidRDefault="00E641A0" w:rsidP="00091C7A">
            <w:pPr>
              <w:widowControl w:val="0"/>
              <w:autoSpaceDE w:val="0"/>
              <w:autoSpaceDN w:val="0"/>
              <w:adjustRightInd w:val="0"/>
              <w:jc w:val="both"/>
              <w:rPr>
                <w:rFonts w:cstheme="minorHAnsi"/>
                <w:lang w:val="en-US"/>
              </w:rPr>
            </w:pPr>
            <w:r w:rsidRPr="00013BA0">
              <w:rPr>
                <w:rFonts w:cstheme="minorHAnsi"/>
                <w:lang w:val="en-US"/>
              </w:rPr>
              <w:t>Евросоюз</w:t>
            </w:r>
          </w:p>
        </w:tc>
      </w:tr>
      <w:tr w:rsidR="001E2950" w:rsidRPr="00013BA0" w14:paraId="0294FABC" w14:textId="77777777" w:rsidTr="00FE54C6">
        <w:tc>
          <w:tcPr>
            <w:tcW w:w="1204" w:type="dxa"/>
          </w:tcPr>
          <w:p w14:paraId="7D067EE7" w14:textId="694971B9" w:rsidR="001E2950" w:rsidRPr="00013BA0" w:rsidRDefault="0022266A" w:rsidP="00091C7A">
            <w:pPr>
              <w:widowControl w:val="0"/>
              <w:autoSpaceDE w:val="0"/>
              <w:autoSpaceDN w:val="0"/>
              <w:adjustRightInd w:val="0"/>
              <w:jc w:val="both"/>
              <w:rPr>
                <w:rFonts w:cstheme="minorHAnsi"/>
                <w:lang w:val="en-US"/>
              </w:rPr>
            </w:pPr>
            <w:r>
              <w:rPr>
                <w:rFonts w:cstheme="minorHAnsi"/>
                <w:lang w:val="ru-RU"/>
              </w:rPr>
              <w:t>К</w:t>
            </w:r>
            <w:r w:rsidR="001E2950" w:rsidRPr="00013BA0">
              <w:rPr>
                <w:rFonts w:cstheme="minorHAnsi"/>
                <w:lang w:val="en-US"/>
              </w:rPr>
              <w:t>ПЧ</w:t>
            </w:r>
          </w:p>
        </w:tc>
        <w:tc>
          <w:tcPr>
            <w:tcW w:w="8017" w:type="dxa"/>
          </w:tcPr>
          <w:p w14:paraId="7D3F5B0D" w14:textId="02A935FE" w:rsidR="001E2950" w:rsidRPr="00013BA0" w:rsidRDefault="001E2950" w:rsidP="00091C7A">
            <w:pPr>
              <w:widowControl w:val="0"/>
              <w:autoSpaceDE w:val="0"/>
              <w:autoSpaceDN w:val="0"/>
              <w:adjustRightInd w:val="0"/>
              <w:jc w:val="both"/>
              <w:rPr>
                <w:rFonts w:cstheme="minorHAnsi"/>
                <w:lang w:val="en-US"/>
              </w:rPr>
            </w:pPr>
            <w:r w:rsidRPr="00013BA0">
              <w:rPr>
                <w:rFonts w:cstheme="minorHAnsi"/>
                <w:lang w:val="en-US"/>
              </w:rPr>
              <w:t>Комитет по правам человека</w:t>
            </w:r>
          </w:p>
        </w:tc>
      </w:tr>
      <w:tr w:rsidR="003D5F90" w:rsidRPr="00013BA0" w14:paraId="11DB2B84" w14:textId="77777777" w:rsidTr="00FE54C6">
        <w:tc>
          <w:tcPr>
            <w:tcW w:w="1204" w:type="dxa"/>
          </w:tcPr>
          <w:p w14:paraId="115DC0B9" w14:textId="2A5BB32B" w:rsidR="003D5F90" w:rsidRPr="00013BA0" w:rsidRDefault="00A9036C" w:rsidP="00A9036C">
            <w:pPr>
              <w:widowControl w:val="0"/>
              <w:autoSpaceDE w:val="0"/>
              <w:autoSpaceDN w:val="0"/>
              <w:adjustRightInd w:val="0"/>
              <w:jc w:val="both"/>
              <w:rPr>
                <w:rFonts w:cstheme="minorHAnsi"/>
                <w:lang w:val="en-US"/>
              </w:rPr>
            </w:pPr>
            <w:r>
              <w:rPr>
                <w:rFonts w:cstheme="minorHAnsi"/>
                <w:lang w:val="ru-RU"/>
              </w:rPr>
              <w:t>ОФГ</w:t>
            </w:r>
          </w:p>
        </w:tc>
        <w:tc>
          <w:tcPr>
            <w:tcW w:w="8017" w:type="dxa"/>
          </w:tcPr>
          <w:p w14:paraId="54B72A36" w14:textId="570CF99A" w:rsidR="003D5F90" w:rsidRPr="00013BA0" w:rsidRDefault="003D5F90" w:rsidP="00091C7A">
            <w:pPr>
              <w:widowControl w:val="0"/>
              <w:autoSpaceDE w:val="0"/>
              <w:autoSpaceDN w:val="0"/>
              <w:adjustRightInd w:val="0"/>
              <w:jc w:val="both"/>
              <w:rPr>
                <w:rFonts w:cstheme="minorHAnsi"/>
                <w:lang w:val="en-US"/>
              </w:rPr>
            </w:pPr>
            <w:r w:rsidRPr="00013BA0">
              <w:rPr>
                <w:rFonts w:cstheme="minorHAnsi"/>
                <w:lang w:val="en-US"/>
              </w:rPr>
              <w:t>Обсуждение в фокус-группе</w:t>
            </w:r>
          </w:p>
        </w:tc>
      </w:tr>
      <w:tr w:rsidR="0084035E" w:rsidRPr="00013BA0" w14:paraId="1464B821" w14:textId="77777777" w:rsidTr="00FE54C6">
        <w:tc>
          <w:tcPr>
            <w:tcW w:w="1204" w:type="dxa"/>
          </w:tcPr>
          <w:p w14:paraId="69AD5A05" w14:textId="320ACEA5" w:rsidR="0084035E" w:rsidRPr="00013BA0" w:rsidRDefault="0084035E" w:rsidP="0022266A">
            <w:pPr>
              <w:widowControl w:val="0"/>
              <w:autoSpaceDE w:val="0"/>
              <w:autoSpaceDN w:val="0"/>
              <w:adjustRightInd w:val="0"/>
              <w:jc w:val="both"/>
              <w:rPr>
                <w:rFonts w:cstheme="minorHAnsi"/>
                <w:lang w:val="en-US"/>
              </w:rPr>
            </w:pPr>
            <w:r w:rsidRPr="00013BA0">
              <w:rPr>
                <w:rFonts w:cstheme="minorHAnsi"/>
                <w:lang w:val="en-US"/>
              </w:rPr>
              <w:t>Ф</w:t>
            </w:r>
            <w:r w:rsidR="0022266A">
              <w:rPr>
                <w:rFonts w:cstheme="minorHAnsi"/>
                <w:lang w:val="ru-RU"/>
              </w:rPr>
              <w:t>П</w:t>
            </w:r>
            <w:r w:rsidRPr="00013BA0">
              <w:rPr>
                <w:rFonts w:cstheme="minorHAnsi"/>
                <w:lang w:val="en-US"/>
              </w:rPr>
              <w:t>Т</w:t>
            </w:r>
          </w:p>
        </w:tc>
        <w:tc>
          <w:tcPr>
            <w:tcW w:w="8017" w:type="dxa"/>
          </w:tcPr>
          <w:p w14:paraId="3A6373F8" w14:textId="76F884F4" w:rsidR="0084035E" w:rsidRPr="00013BA0" w:rsidRDefault="0084035E" w:rsidP="00091C7A">
            <w:pPr>
              <w:widowControl w:val="0"/>
              <w:autoSpaceDE w:val="0"/>
              <w:autoSpaceDN w:val="0"/>
              <w:adjustRightInd w:val="0"/>
              <w:jc w:val="both"/>
              <w:rPr>
                <w:rFonts w:cstheme="minorHAnsi"/>
                <w:lang w:val="en-US"/>
              </w:rPr>
            </w:pPr>
            <w:r w:rsidRPr="00013BA0">
              <w:rPr>
                <w:lang w:val="en-US"/>
              </w:rPr>
              <w:t>Федерация профсоюзов Таджикистана</w:t>
            </w:r>
          </w:p>
        </w:tc>
      </w:tr>
      <w:tr w:rsidR="003C2D80" w:rsidRPr="00013BA0" w14:paraId="6CB3DA39" w14:textId="77777777" w:rsidTr="00FE54C6">
        <w:tc>
          <w:tcPr>
            <w:tcW w:w="1204" w:type="dxa"/>
          </w:tcPr>
          <w:p w14:paraId="15371A80" w14:textId="794F491B" w:rsidR="003C2D80" w:rsidRPr="00013BA0" w:rsidRDefault="003C2D80" w:rsidP="00091C7A">
            <w:pPr>
              <w:widowControl w:val="0"/>
              <w:autoSpaceDE w:val="0"/>
              <w:autoSpaceDN w:val="0"/>
              <w:adjustRightInd w:val="0"/>
              <w:jc w:val="both"/>
              <w:rPr>
                <w:rFonts w:cstheme="minorHAnsi"/>
                <w:lang w:val="en-US"/>
              </w:rPr>
            </w:pPr>
            <w:r w:rsidRPr="00013BA0">
              <w:rPr>
                <w:rFonts w:cstheme="minorHAnsi"/>
                <w:lang w:val="en-US"/>
              </w:rPr>
              <w:t>МПГПП</w:t>
            </w:r>
          </w:p>
        </w:tc>
        <w:tc>
          <w:tcPr>
            <w:tcW w:w="8017" w:type="dxa"/>
          </w:tcPr>
          <w:p w14:paraId="7E004DC1" w14:textId="7F3D298A" w:rsidR="003C2D80" w:rsidRPr="005960ED" w:rsidRDefault="003C2D80" w:rsidP="00091C7A">
            <w:pPr>
              <w:widowControl w:val="0"/>
              <w:autoSpaceDE w:val="0"/>
              <w:autoSpaceDN w:val="0"/>
              <w:adjustRightInd w:val="0"/>
              <w:jc w:val="both"/>
              <w:rPr>
                <w:rFonts w:cstheme="minorHAnsi"/>
                <w:lang w:val="ru-RU"/>
              </w:rPr>
            </w:pPr>
            <w:r w:rsidRPr="005960ED">
              <w:rPr>
                <w:rFonts w:cstheme="minorHAnsi"/>
                <w:lang w:val="ru-RU"/>
              </w:rPr>
              <w:t>Международный пакт о гражданских и политических правах</w:t>
            </w:r>
          </w:p>
        </w:tc>
      </w:tr>
      <w:tr w:rsidR="003C2D80" w:rsidRPr="00013BA0" w14:paraId="15A0D2A4" w14:textId="77777777" w:rsidTr="00FE54C6">
        <w:tc>
          <w:tcPr>
            <w:tcW w:w="1204" w:type="dxa"/>
          </w:tcPr>
          <w:p w14:paraId="73B9883F" w14:textId="73F1D29F" w:rsidR="003C2D80" w:rsidRPr="00013BA0" w:rsidRDefault="003C2D80" w:rsidP="00091C7A">
            <w:pPr>
              <w:widowControl w:val="0"/>
              <w:autoSpaceDE w:val="0"/>
              <w:autoSpaceDN w:val="0"/>
              <w:adjustRightInd w:val="0"/>
              <w:jc w:val="both"/>
              <w:rPr>
                <w:rFonts w:cstheme="minorHAnsi"/>
                <w:lang w:val="en-US"/>
              </w:rPr>
            </w:pPr>
            <w:r w:rsidRPr="00013BA0">
              <w:rPr>
                <w:rFonts w:cstheme="minorHAnsi"/>
                <w:lang w:val="en-US"/>
              </w:rPr>
              <w:t>МПЭСКП</w:t>
            </w:r>
          </w:p>
        </w:tc>
        <w:tc>
          <w:tcPr>
            <w:tcW w:w="8017" w:type="dxa"/>
          </w:tcPr>
          <w:p w14:paraId="2FACDCD6" w14:textId="05A72906" w:rsidR="003C2D80" w:rsidRPr="005960ED" w:rsidRDefault="003C2D80" w:rsidP="00091C7A">
            <w:pPr>
              <w:widowControl w:val="0"/>
              <w:autoSpaceDE w:val="0"/>
              <w:autoSpaceDN w:val="0"/>
              <w:adjustRightInd w:val="0"/>
              <w:jc w:val="both"/>
              <w:rPr>
                <w:rFonts w:cstheme="minorHAnsi"/>
                <w:lang w:val="ru-RU"/>
              </w:rPr>
            </w:pPr>
            <w:r w:rsidRPr="005960ED">
              <w:rPr>
                <w:rFonts w:cstheme="minorHAnsi"/>
                <w:lang w:val="ru-RU"/>
              </w:rPr>
              <w:t>Международный пакт об экономических, социальных и культурных правах</w:t>
            </w:r>
          </w:p>
        </w:tc>
      </w:tr>
      <w:tr w:rsidR="008F4492" w:rsidRPr="00013BA0" w14:paraId="19BA7753" w14:textId="77777777" w:rsidTr="00FE54C6">
        <w:tc>
          <w:tcPr>
            <w:tcW w:w="1204" w:type="dxa"/>
          </w:tcPr>
          <w:p w14:paraId="72193517" w14:textId="145F4E3E" w:rsidR="008F4492" w:rsidRPr="00013BA0" w:rsidRDefault="003C2D80" w:rsidP="00091C7A">
            <w:pPr>
              <w:widowControl w:val="0"/>
              <w:autoSpaceDE w:val="0"/>
              <w:autoSpaceDN w:val="0"/>
              <w:adjustRightInd w:val="0"/>
              <w:jc w:val="both"/>
              <w:rPr>
                <w:rFonts w:cstheme="minorHAnsi"/>
                <w:lang w:val="en-US"/>
              </w:rPr>
            </w:pPr>
            <w:r w:rsidRPr="00013BA0">
              <w:rPr>
                <w:rFonts w:cstheme="minorHAnsi"/>
                <w:lang w:val="en-US"/>
              </w:rPr>
              <w:t>МОТ</w:t>
            </w:r>
          </w:p>
        </w:tc>
        <w:tc>
          <w:tcPr>
            <w:tcW w:w="8017" w:type="dxa"/>
          </w:tcPr>
          <w:p w14:paraId="4C169762" w14:textId="1548AD8A" w:rsidR="008F4492" w:rsidRPr="00013BA0" w:rsidRDefault="00E641A0" w:rsidP="00091C7A">
            <w:pPr>
              <w:widowControl w:val="0"/>
              <w:autoSpaceDE w:val="0"/>
              <w:autoSpaceDN w:val="0"/>
              <w:adjustRightInd w:val="0"/>
              <w:jc w:val="both"/>
              <w:rPr>
                <w:rFonts w:cstheme="minorHAnsi"/>
                <w:lang w:val="en-US"/>
              </w:rPr>
            </w:pPr>
            <w:r w:rsidRPr="00013BA0">
              <w:rPr>
                <w:rFonts w:cstheme="minorHAnsi"/>
                <w:lang w:val="en-US"/>
              </w:rPr>
              <w:t>Международная организация труда</w:t>
            </w:r>
          </w:p>
        </w:tc>
      </w:tr>
      <w:tr w:rsidR="00B866F2" w:rsidRPr="00013BA0" w14:paraId="62132F86" w14:textId="77777777" w:rsidTr="00FE54C6">
        <w:tc>
          <w:tcPr>
            <w:tcW w:w="1204" w:type="dxa"/>
          </w:tcPr>
          <w:p w14:paraId="2583426D" w14:textId="1BE0CFDF" w:rsidR="00B866F2" w:rsidRPr="00013BA0" w:rsidRDefault="006A1A9F" w:rsidP="006A1A9F">
            <w:pPr>
              <w:widowControl w:val="0"/>
              <w:autoSpaceDE w:val="0"/>
              <w:autoSpaceDN w:val="0"/>
              <w:adjustRightInd w:val="0"/>
              <w:jc w:val="both"/>
              <w:rPr>
                <w:rFonts w:cstheme="minorHAnsi"/>
                <w:lang w:val="en-US"/>
              </w:rPr>
            </w:pPr>
            <w:r>
              <w:rPr>
                <w:rFonts w:cstheme="minorHAnsi"/>
                <w:lang w:val="ru-RU"/>
              </w:rPr>
              <w:t>НС</w:t>
            </w:r>
          </w:p>
        </w:tc>
        <w:tc>
          <w:tcPr>
            <w:tcW w:w="8017" w:type="dxa"/>
          </w:tcPr>
          <w:p w14:paraId="37982012" w14:textId="31EE8183" w:rsidR="00B866F2" w:rsidRPr="005960ED" w:rsidRDefault="00B866F2" w:rsidP="006A1A9F">
            <w:pPr>
              <w:widowControl w:val="0"/>
              <w:autoSpaceDE w:val="0"/>
              <w:autoSpaceDN w:val="0"/>
              <w:adjustRightInd w:val="0"/>
              <w:jc w:val="both"/>
              <w:rPr>
                <w:rFonts w:cstheme="minorHAnsi"/>
                <w:lang w:val="ru-RU"/>
              </w:rPr>
            </w:pPr>
            <w:r w:rsidRPr="005960ED">
              <w:rPr>
                <w:rFonts w:cstheme="minorHAnsi"/>
                <w:lang w:val="ru-RU"/>
              </w:rPr>
              <w:t>Насилие со стороны</w:t>
            </w:r>
            <w:r w:rsidR="006A1A9F">
              <w:rPr>
                <w:rFonts w:cstheme="minorHAnsi"/>
                <w:lang w:val="ru-RU"/>
              </w:rPr>
              <w:t xml:space="preserve"> супруг(а) сожитель (я)</w:t>
            </w:r>
          </w:p>
        </w:tc>
      </w:tr>
      <w:tr w:rsidR="00815808" w:rsidRPr="00013BA0" w14:paraId="66C322B5" w14:textId="77777777" w:rsidTr="00FE54C6">
        <w:tc>
          <w:tcPr>
            <w:tcW w:w="1204" w:type="dxa"/>
          </w:tcPr>
          <w:p w14:paraId="73230F30" w14:textId="638C186B" w:rsidR="00815808" w:rsidRPr="00013BA0" w:rsidRDefault="00815808" w:rsidP="00091C7A">
            <w:pPr>
              <w:widowControl w:val="0"/>
              <w:autoSpaceDE w:val="0"/>
              <w:autoSpaceDN w:val="0"/>
              <w:adjustRightInd w:val="0"/>
              <w:jc w:val="both"/>
              <w:rPr>
                <w:rFonts w:cstheme="minorHAnsi"/>
                <w:lang w:val="en-US"/>
              </w:rPr>
            </w:pPr>
            <w:r w:rsidRPr="00013BA0">
              <w:rPr>
                <w:rFonts w:cstheme="minorHAnsi"/>
                <w:lang w:val="en-US"/>
              </w:rPr>
              <w:t>МРГ</w:t>
            </w:r>
          </w:p>
        </w:tc>
        <w:tc>
          <w:tcPr>
            <w:tcW w:w="8017" w:type="dxa"/>
          </w:tcPr>
          <w:p w14:paraId="230A8CAA" w14:textId="51D76C2D" w:rsidR="00815808" w:rsidRPr="00013BA0" w:rsidRDefault="00815808" w:rsidP="00091C7A">
            <w:pPr>
              <w:widowControl w:val="0"/>
              <w:autoSpaceDE w:val="0"/>
              <w:autoSpaceDN w:val="0"/>
              <w:adjustRightInd w:val="0"/>
              <w:jc w:val="both"/>
              <w:rPr>
                <w:rFonts w:cstheme="minorHAnsi"/>
                <w:lang w:val="en-US"/>
              </w:rPr>
            </w:pPr>
            <w:r w:rsidRPr="00013BA0">
              <w:rPr>
                <w:rFonts w:cstheme="minorHAnsi"/>
                <w:lang w:val="en-US"/>
              </w:rPr>
              <w:t>Межведомственная рабочая группа</w:t>
            </w:r>
          </w:p>
        </w:tc>
      </w:tr>
      <w:tr w:rsidR="00184171" w:rsidRPr="00013BA0" w14:paraId="7088C7D5" w14:textId="77777777" w:rsidTr="00FE54C6">
        <w:tc>
          <w:tcPr>
            <w:tcW w:w="1204" w:type="dxa"/>
          </w:tcPr>
          <w:p w14:paraId="3E78D713" w14:textId="0A4702CB" w:rsidR="00184171" w:rsidRPr="00013BA0" w:rsidRDefault="00184171" w:rsidP="00091C7A">
            <w:pPr>
              <w:widowControl w:val="0"/>
              <w:autoSpaceDE w:val="0"/>
              <w:autoSpaceDN w:val="0"/>
              <w:adjustRightInd w:val="0"/>
              <w:jc w:val="both"/>
              <w:rPr>
                <w:rFonts w:cstheme="minorHAnsi"/>
                <w:lang w:val="en-US"/>
              </w:rPr>
            </w:pPr>
            <w:r w:rsidRPr="00013BA0">
              <w:rPr>
                <w:rFonts w:cstheme="minorHAnsi"/>
                <w:lang w:val="en-US"/>
              </w:rPr>
              <w:t>ГБАО</w:t>
            </w:r>
          </w:p>
        </w:tc>
        <w:tc>
          <w:tcPr>
            <w:tcW w:w="8017" w:type="dxa"/>
          </w:tcPr>
          <w:p w14:paraId="3CDFCB58" w14:textId="0F85C761" w:rsidR="00184171" w:rsidRPr="00013BA0" w:rsidRDefault="00184171" w:rsidP="00091C7A">
            <w:pPr>
              <w:widowControl w:val="0"/>
              <w:autoSpaceDE w:val="0"/>
              <w:autoSpaceDN w:val="0"/>
              <w:adjustRightInd w:val="0"/>
              <w:jc w:val="both"/>
              <w:rPr>
                <w:rFonts w:cstheme="minorHAnsi"/>
                <w:lang w:val="en-US"/>
              </w:rPr>
            </w:pPr>
            <w:r w:rsidRPr="00013BA0">
              <w:rPr>
                <w:rFonts w:cstheme="minorHAnsi"/>
                <w:lang w:val="en-US"/>
              </w:rPr>
              <w:t>Горно-Бадахшанская автономная область</w:t>
            </w:r>
          </w:p>
        </w:tc>
      </w:tr>
      <w:tr w:rsidR="008F4492" w:rsidRPr="00013BA0" w14:paraId="498B6CE7" w14:textId="77777777" w:rsidTr="00FE54C6">
        <w:trPr>
          <w:trHeight w:val="143"/>
        </w:trPr>
        <w:tc>
          <w:tcPr>
            <w:tcW w:w="1204" w:type="dxa"/>
          </w:tcPr>
          <w:p w14:paraId="21807422" w14:textId="5F3B725B" w:rsidR="008F4492" w:rsidRPr="00013BA0" w:rsidRDefault="00E641A0" w:rsidP="00091C7A">
            <w:pPr>
              <w:widowControl w:val="0"/>
              <w:autoSpaceDE w:val="0"/>
              <w:autoSpaceDN w:val="0"/>
              <w:adjustRightInd w:val="0"/>
              <w:jc w:val="both"/>
              <w:rPr>
                <w:rFonts w:cstheme="minorHAnsi"/>
                <w:lang w:val="en-US"/>
              </w:rPr>
            </w:pPr>
            <w:r w:rsidRPr="00013BA0">
              <w:rPr>
                <w:rFonts w:cstheme="minorHAnsi"/>
                <w:lang w:val="en-US"/>
              </w:rPr>
              <w:t>ГН</w:t>
            </w:r>
          </w:p>
        </w:tc>
        <w:tc>
          <w:tcPr>
            <w:tcW w:w="8017" w:type="dxa"/>
          </w:tcPr>
          <w:p w14:paraId="57F4130B" w14:textId="4C7AE74F" w:rsidR="008F4492" w:rsidRPr="00013BA0" w:rsidRDefault="00E641A0" w:rsidP="00091C7A">
            <w:pPr>
              <w:widowControl w:val="0"/>
              <w:autoSpaceDE w:val="0"/>
              <w:autoSpaceDN w:val="0"/>
              <w:adjustRightInd w:val="0"/>
              <w:jc w:val="both"/>
              <w:rPr>
                <w:rFonts w:cstheme="minorHAnsi"/>
                <w:lang w:val="en-US"/>
              </w:rPr>
            </w:pPr>
            <w:r w:rsidRPr="00013BA0">
              <w:rPr>
                <w:rFonts w:cstheme="minorHAnsi"/>
                <w:lang w:val="en-US"/>
              </w:rPr>
              <w:t>Гендерное насилие</w:t>
            </w:r>
          </w:p>
        </w:tc>
      </w:tr>
      <w:tr w:rsidR="00427922" w:rsidRPr="00013BA0" w14:paraId="6B452659" w14:textId="77777777" w:rsidTr="00FE54C6">
        <w:trPr>
          <w:trHeight w:val="143"/>
        </w:trPr>
        <w:tc>
          <w:tcPr>
            <w:tcW w:w="1204" w:type="dxa"/>
          </w:tcPr>
          <w:p w14:paraId="6E9A2E73" w14:textId="38CF6836" w:rsidR="00427922" w:rsidRPr="00013BA0" w:rsidRDefault="00427922" w:rsidP="0022266A">
            <w:pPr>
              <w:widowControl w:val="0"/>
              <w:autoSpaceDE w:val="0"/>
              <w:autoSpaceDN w:val="0"/>
              <w:adjustRightInd w:val="0"/>
              <w:jc w:val="both"/>
              <w:rPr>
                <w:rFonts w:cstheme="minorHAnsi"/>
                <w:lang w:val="en-US"/>
              </w:rPr>
            </w:pPr>
            <w:r w:rsidRPr="00013BA0">
              <w:rPr>
                <w:rFonts w:cstheme="minorHAnsi"/>
                <w:lang w:val="en-US"/>
              </w:rPr>
              <w:t>П</w:t>
            </w:r>
            <w:r w:rsidR="0022266A">
              <w:rPr>
                <w:rFonts w:cstheme="minorHAnsi"/>
                <w:lang w:val="ru-RU"/>
              </w:rPr>
              <w:t>Т</w:t>
            </w:r>
          </w:p>
        </w:tc>
        <w:tc>
          <w:tcPr>
            <w:tcW w:w="8017" w:type="dxa"/>
          </w:tcPr>
          <w:p w14:paraId="2BF4D968" w14:textId="065129EE" w:rsidR="00427922" w:rsidRPr="00013BA0" w:rsidRDefault="00427922" w:rsidP="00091C7A">
            <w:pPr>
              <w:widowControl w:val="0"/>
              <w:autoSpaceDE w:val="0"/>
              <w:autoSpaceDN w:val="0"/>
              <w:adjustRightInd w:val="0"/>
              <w:jc w:val="both"/>
              <w:rPr>
                <w:rFonts w:cstheme="minorHAnsi"/>
                <w:lang w:val="en-US"/>
              </w:rPr>
            </w:pPr>
            <w:r w:rsidRPr="00013BA0">
              <w:rPr>
                <w:rFonts w:cstheme="minorHAnsi"/>
                <w:lang w:val="en-US"/>
              </w:rPr>
              <w:t>Правительство Таджикистана</w:t>
            </w:r>
          </w:p>
        </w:tc>
      </w:tr>
      <w:tr w:rsidR="00DA477E" w:rsidRPr="00013BA0" w14:paraId="152569BA" w14:textId="77777777" w:rsidTr="00FE54C6">
        <w:trPr>
          <w:trHeight w:val="143"/>
        </w:trPr>
        <w:tc>
          <w:tcPr>
            <w:tcW w:w="1204" w:type="dxa"/>
          </w:tcPr>
          <w:p w14:paraId="3D2EBB4B" w14:textId="610CBF31" w:rsidR="00DA477E" w:rsidRPr="00013BA0" w:rsidRDefault="00DA477E" w:rsidP="00091C7A">
            <w:pPr>
              <w:widowControl w:val="0"/>
              <w:autoSpaceDE w:val="0"/>
              <w:autoSpaceDN w:val="0"/>
              <w:adjustRightInd w:val="0"/>
              <w:jc w:val="both"/>
              <w:rPr>
                <w:rFonts w:cstheme="minorHAnsi"/>
                <w:lang w:val="en-US"/>
              </w:rPr>
            </w:pPr>
            <w:r w:rsidRPr="00013BA0">
              <w:rPr>
                <w:rFonts w:cstheme="minorHAnsi"/>
                <w:lang w:val="en-US"/>
              </w:rPr>
              <w:t>ВИЧ</w:t>
            </w:r>
          </w:p>
        </w:tc>
        <w:tc>
          <w:tcPr>
            <w:tcW w:w="8017" w:type="dxa"/>
          </w:tcPr>
          <w:p w14:paraId="44D40736" w14:textId="05153676" w:rsidR="00DA477E" w:rsidRPr="00013BA0" w:rsidRDefault="00DA477E" w:rsidP="00091C7A">
            <w:pPr>
              <w:widowControl w:val="0"/>
              <w:autoSpaceDE w:val="0"/>
              <w:autoSpaceDN w:val="0"/>
              <w:adjustRightInd w:val="0"/>
              <w:jc w:val="both"/>
              <w:rPr>
                <w:rFonts w:cstheme="minorHAnsi"/>
                <w:lang w:val="en-US"/>
              </w:rPr>
            </w:pPr>
            <w:r w:rsidRPr="00013BA0">
              <w:rPr>
                <w:rFonts w:cstheme="minorHAnsi"/>
                <w:lang w:val="en-US"/>
              </w:rPr>
              <w:t>Вирус иммунодефицита человека</w:t>
            </w:r>
          </w:p>
        </w:tc>
      </w:tr>
      <w:tr w:rsidR="00F14B46" w:rsidRPr="00013BA0" w14:paraId="3502C09E" w14:textId="77777777" w:rsidTr="00FE54C6">
        <w:trPr>
          <w:trHeight w:val="143"/>
        </w:trPr>
        <w:tc>
          <w:tcPr>
            <w:tcW w:w="1204" w:type="dxa"/>
          </w:tcPr>
          <w:p w14:paraId="18236F6D" w14:textId="379F1E5F" w:rsidR="00F14B46" w:rsidRPr="00013BA0" w:rsidRDefault="0022266A" w:rsidP="0022266A">
            <w:pPr>
              <w:widowControl w:val="0"/>
              <w:autoSpaceDE w:val="0"/>
              <w:autoSpaceDN w:val="0"/>
              <w:adjustRightInd w:val="0"/>
              <w:jc w:val="both"/>
              <w:rPr>
                <w:rFonts w:cstheme="minorHAnsi"/>
                <w:lang w:val="en-US"/>
              </w:rPr>
            </w:pPr>
            <w:r>
              <w:rPr>
                <w:rFonts w:cstheme="minorHAnsi"/>
                <w:lang w:val="ru-RU"/>
              </w:rPr>
              <w:t>УПЧ</w:t>
            </w:r>
          </w:p>
        </w:tc>
        <w:tc>
          <w:tcPr>
            <w:tcW w:w="8017" w:type="dxa"/>
          </w:tcPr>
          <w:p w14:paraId="22767211" w14:textId="2DA70DC4" w:rsidR="00F14B46" w:rsidRPr="00013BA0" w:rsidRDefault="00F14B46" w:rsidP="00091C7A">
            <w:pPr>
              <w:widowControl w:val="0"/>
              <w:autoSpaceDE w:val="0"/>
              <w:autoSpaceDN w:val="0"/>
              <w:adjustRightInd w:val="0"/>
              <w:jc w:val="both"/>
              <w:rPr>
                <w:rFonts w:cstheme="minorHAnsi"/>
                <w:lang w:val="en-US"/>
              </w:rPr>
            </w:pPr>
            <w:r w:rsidRPr="00013BA0">
              <w:rPr>
                <w:rFonts w:cstheme="minorHAnsi"/>
                <w:lang w:val="en-US"/>
              </w:rPr>
              <w:t>Уполномоченный по правам человека</w:t>
            </w:r>
          </w:p>
        </w:tc>
      </w:tr>
      <w:tr w:rsidR="008F4492" w:rsidRPr="00013BA0" w14:paraId="03C4CE35" w14:textId="77777777" w:rsidTr="00FE54C6">
        <w:tc>
          <w:tcPr>
            <w:tcW w:w="1204" w:type="dxa"/>
          </w:tcPr>
          <w:p w14:paraId="04DDC6F1" w14:textId="61F0EB21" w:rsidR="008F4492" w:rsidRPr="00013BA0" w:rsidRDefault="0022266A" w:rsidP="0022266A">
            <w:pPr>
              <w:widowControl w:val="0"/>
              <w:autoSpaceDE w:val="0"/>
              <w:autoSpaceDN w:val="0"/>
              <w:adjustRightInd w:val="0"/>
              <w:jc w:val="both"/>
              <w:rPr>
                <w:rFonts w:cstheme="minorHAnsi"/>
                <w:lang w:val="en-US"/>
              </w:rPr>
            </w:pPr>
            <w:r>
              <w:rPr>
                <w:rFonts w:cstheme="minorHAnsi"/>
                <w:lang w:val="ru-RU"/>
              </w:rPr>
              <w:t>ВПВП</w:t>
            </w:r>
          </w:p>
        </w:tc>
        <w:tc>
          <w:tcPr>
            <w:tcW w:w="8017" w:type="dxa"/>
          </w:tcPr>
          <w:p w14:paraId="4B25CA0A" w14:textId="47CEC3D8" w:rsidR="008F4492" w:rsidRPr="005960ED" w:rsidRDefault="00E641A0" w:rsidP="00091C7A">
            <w:pPr>
              <w:widowControl w:val="0"/>
              <w:autoSpaceDE w:val="0"/>
              <w:autoSpaceDN w:val="0"/>
              <w:adjustRightInd w:val="0"/>
              <w:jc w:val="both"/>
              <w:rPr>
                <w:rFonts w:cstheme="minorHAnsi"/>
                <w:lang w:val="ru-RU"/>
              </w:rPr>
            </w:pPr>
            <w:r w:rsidRPr="005960ED">
              <w:rPr>
                <w:rFonts w:cstheme="minorHAnsi"/>
                <w:lang w:val="ru-RU"/>
              </w:rPr>
              <w:t>Верховный представитель и вице-президент</w:t>
            </w:r>
          </w:p>
        </w:tc>
      </w:tr>
      <w:tr w:rsidR="000A6AAB" w:rsidRPr="00013BA0" w14:paraId="3057B22F" w14:textId="77777777" w:rsidTr="00FE54C6">
        <w:tc>
          <w:tcPr>
            <w:tcW w:w="1204" w:type="dxa"/>
          </w:tcPr>
          <w:p w14:paraId="230471BF" w14:textId="60E0CF7D" w:rsidR="000A6AAB" w:rsidRPr="00013BA0" w:rsidRDefault="0022266A" w:rsidP="0022266A">
            <w:pPr>
              <w:widowControl w:val="0"/>
              <w:autoSpaceDE w:val="0"/>
              <w:autoSpaceDN w:val="0"/>
              <w:adjustRightInd w:val="0"/>
              <w:jc w:val="both"/>
              <w:rPr>
                <w:rFonts w:cstheme="minorHAnsi"/>
                <w:lang w:val="en-US"/>
              </w:rPr>
            </w:pPr>
            <w:r>
              <w:rPr>
                <w:rFonts w:cstheme="minorHAnsi"/>
                <w:lang w:val="ru-RU"/>
              </w:rPr>
              <w:t>ЦПП</w:t>
            </w:r>
          </w:p>
        </w:tc>
        <w:tc>
          <w:tcPr>
            <w:tcW w:w="8017" w:type="dxa"/>
          </w:tcPr>
          <w:p w14:paraId="7C8C604F" w14:textId="40397FB2" w:rsidR="000A6AAB" w:rsidRPr="00013BA0" w:rsidRDefault="000A6AAB" w:rsidP="00091C7A">
            <w:pPr>
              <w:widowControl w:val="0"/>
              <w:autoSpaceDE w:val="0"/>
              <w:autoSpaceDN w:val="0"/>
              <w:adjustRightInd w:val="0"/>
              <w:jc w:val="both"/>
              <w:rPr>
                <w:rFonts w:cstheme="minorHAnsi"/>
                <w:lang w:val="en-US"/>
              </w:rPr>
            </w:pPr>
            <w:r w:rsidRPr="00013BA0">
              <w:rPr>
                <w:rFonts w:cstheme="minorHAnsi"/>
                <w:lang w:val="en-US"/>
              </w:rPr>
              <w:t>Центр правовой помощи</w:t>
            </w:r>
          </w:p>
        </w:tc>
      </w:tr>
      <w:tr w:rsidR="001E2950" w:rsidRPr="00013BA0" w14:paraId="5D831225" w14:textId="77777777" w:rsidTr="00FE54C6">
        <w:tc>
          <w:tcPr>
            <w:tcW w:w="1204" w:type="dxa"/>
          </w:tcPr>
          <w:p w14:paraId="59838C07" w14:textId="4EDB6746" w:rsidR="001E2950" w:rsidRPr="00013BA0" w:rsidRDefault="001E2950" w:rsidP="00091C7A">
            <w:pPr>
              <w:widowControl w:val="0"/>
              <w:autoSpaceDE w:val="0"/>
              <w:autoSpaceDN w:val="0"/>
              <w:adjustRightInd w:val="0"/>
              <w:jc w:val="both"/>
              <w:rPr>
                <w:rFonts w:cstheme="minorHAnsi"/>
                <w:lang w:val="en-US"/>
              </w:rPr>
            </w:pPr>
            <w:r w:rsidRPr="00013BA0">
              <w:rPr>
                <w:rFonts w:cstheme="minorHAnsi"/>
                <w:lang w:val="en-US"/>
              </w:rPr>
              <w:t>ЛГБТК+</w:t>
            </w:r>
          </w:p>
        </w:tc>
        <w:tc>
          <w:tcPr>
            <w:tcW w:w="8017" w:type="dxa"/>
          </w:tcPr>
          <w:p w14:paraId="269FDA36" w14:textId="52535199" w:rsidR="00FC0B95" w:rsidRPr="00516585" w:rsidRDefault="001E2950" w:rsidP="00091C7A">
            <w:pPr>
              <w:widowControl w:val="0"/>
              <w:autoSpaceDE w:val="0"/>
              <w:autoSpaceDN w:val="0"/>
              <w:adjustRightInd w:val="0"/>
              <w:jc w:val="both"/>
              <w:rPr>
                <w:rFonts w:cstheme="minorHAnsi"/>
                <w:lang w:val="ru-RU"/>
              </w:rPr>
            </w:pPr>
            <w:r w:rsidRPr="005960ED">
              <w:rPr>
                <w:rFonts w:cstheme="minorHAnsi"/>
                <w:lang w:val="ru-RU"/>
              </w:rPr>
              <w:t xml:space="preserve">лесбиянки, геи, бисексуалы, трансгендеры, </w:t>
            </w:r>
            <w:r w:rsidRPr="001B0CE0">
              <w:rPr>
                <w:rFonts w:cstheme="minorHAnsi"/>
                <w:lang w:val="ru-RU"/>
              </w:rPr>
              <w:t xml:space="preserve">квиры </w:t>
            </w:r>
            <w:r w:rsidR="00516585">
              <w:rPr>
                <w:rFonts w:cstheme="minorHAnsi"/>
                <w:lang w:val="ru-RU"/>
              </w:rPr>
              <w:t>и</w:t>
            </w:r>
            <w:r w:rsidR="00516585" w:rsidRPr="001B0CE0">
              <w:rPr>
                <w:rFonts w:cstheme="minorHAnsi"/>
                <w:lang w:val="ru-RU"/>
              </w:rPr>
              <w:t xml:space="preserve"> </w:t>
            </w:r>
            <w:r w:rsidR="00516585">
              <w:rPr>
                <w:rFonts w:cstheme="minorHAnsi"/>
                <w:lang w:val="ru-RU"/>
              </w:rPr>
              <w:t>другие</w:t>
            </w:r>
          </w:p>
        </w:tc>
      </w:tr>
      <w:tr w:rsidR="00FC0B95" w:rsidRPr="00013BA0" w14:paraId="45EF3AA9" w14:textId="77777777" w:rsidTr="00FE54C6">
        <w:tc>
          <w:tcPr>
            <w:tcW w:w="1204" w:type="dxa"/>
          </w:tcPr>
          <w:p w14:paraId="61D7E28A" w14:textId="5FDA7837" w:rsidR="00FC0B95" w:rsidRPr="00013BA0" w:rsidRDefault="00FC0B95" w:rsidP="00091C7A">
            <w:pPr>
              <w:widowControl w:val="0"/>
              <w:autoSpaceDE w:val="0"/>
              <w:autoSpaceDN w:val="0"/>
              <w:adjustRightInd w:val="0"/>
              <w:jc w:val="both"/>
              <w:rPr>
                <w:rFonts w:cstheme="minorHAnsi"/>
                <w:lang w:val="en-US"/>
              </w:rPr>
            </w:pPr>
            <w:r w:rsidRPr="00013BA0">
              <w:rPr>
                <w:rFonts w:cstheme="minorHAnsi"/>
                <w:lang w:val="en-US"/>
              </w:rPr>
              <w:t>МЭРТ</w:t>
            </w:r>
          </w:p>
        </w:tc>
        <w:tc>
          <w:tcPr>
            <w:tcW w:w="8017" w:type="dxa"/>
          </w:tcPr>
          <w:p w14:paraId="321AB71A" w14:textId="25D32B22" w:rsidR="00FC0B95" w:rsidRPr="005960ED" w:rsidRDefault="00FC0B95" w:rsidP="00091C7A">
            <w:pPr>
              <w:widowControl w:val="0"/>
              <w:autoSpaceDE w:val="0"/>
              <w:autoSpaceDN w:val="0"/>
              <w:adjustRightInd w:val="0"/>
              <w:jc w:val="both"/>
              <w:rPr>
                <w:rFonts w:cstheme="minorHAnsi"/>
                <w:lang w:val="ru-RU"/>
              </w:rPr>
            </w:pPr>
            <w:r w:rsidRPr="005960ED">
              <w:rPr>
                <w:rFonts w:cstheme="minorHAnsi"/>
                <w:lang w:val="ru-RU"/>
              </w:rPr>
              <w:t>Министерство экономического развития и торговли</w:t>
            </w:r>
          </w:p>
        </w:tc>
      </w:tr>
      <w:tr w:rsidR="008B2049" w:rsidRPr="00013BA0" w14:paraId="60615860" w14:textId="77777777" w:rsidTr="00FE54C6">
        <w:tc>
          <w:tcPr>
            <w:tcW w:w="1204" w:type="dxa"/>
          </w:tcPr>
          <w:p w14:paraId="7D8962AE" w14:textId="17B67EB5" w:rsidR="008B2049" w:rsidRPr="00013BA0" w:rsidRDefault="008B2049" w:rsidP="00091C7A">
            <w:pPr>
              <w:widowControl w:val="0"/>
              <w:autoSpaceDE w:val="0"/>
              <w:autoSpaceDN w:val="0"/>
              <w:adjustRightInd w:val="0"/>
              <w:jc w:val="both"/>
              <w:rPr>
                <w:rFonts w:cstheme="minorHAnsi"/>
                <w:lang w:val="en-US"/>
              </w:rPr>
            </w:pPr>
            <w:r w:rsidRPr="00013BA0">
              <w:rPr>
                <w:rFonts w:cstheme="minorHAnsi"/>
                <w:lang w:val="en-US"/>
              </w:rPr>
              <w:t>МВД</w:t>
            </w:r>
          </w:p>
        </w:tc>
        <w:tc>
          <w:tcPr>
            <w:tcW w:w="8017" w:type="dxa"/>
          </w:tcPr>
          <w:p w14:paraId="1A9BA6F9" w14:textId="58E5C5C3" w:rsidR="008B2049" w:rsidRPr="00013BA0" w:rsidRDefault="008B2049" w:rsidP="00091C7A">
            <w:pPr>
              <w:widowControl w:val="0"/>
              <w:autoSpaceDE w:val="0"/>
              <w:autoSpaceDN w:val="0"/>
              <w:adjustRightInd w:val="0"/>
              <w:jc w:val="both"/>
              <w:rPr>
                <w:rFonts w:cstheme="minorHAnsi"/>
                <w:lang w:val="en-US"/>
              </w:rPr>
            </w:pPr>
            <w:r w:rsidRPr="00013BA0">
              <w:rPr>
                <w:rFonts w:cstheme="minorHAnsi"/>
                <w:lang w:val="en-US"/>
              </w:rPr>
              <w:t>Министерство внутренних дел</w:t>
            </w:r>
          </w:p>
        </w:tc>
      </w:tr>
      <w:tr w:rsidR="008B2049" w:rsidRPr="00013BA0" w14:paraId="6D809F37" w14:textId="77777777" w:rsidTr="00FE54C6">
        <w:tc>
          <w:tcPr>
            <w:tcW w:w="1204" w:type="dxa"/>
          </w:tcPr>
          <w:p w14:paraId="7792A70E" w14:textId="534FDE22" w:rsidR="008B2049" w:rsidRPr="00013BA0" w:rsidRDefault="008B2049" w:rsidP="00FE54C6">
            <w:pPr>
              <w:widowControl w:val="0"/>
              <w:autoSpaceDE w:val="0"/>
              <w:autoSpaceDN w:val="0"/>
              <w:adjustRightInd w:val="0"/>
              <w:jc w:val="both"/>
              <w:rPr>
                <w:rFonts w:cstheme="minorHAnsi"/>
                <w:lang w:val="en-US"/>
              </w:rPr>
            </w:pPr>
            <w:r w:rsidRPr="00013BA0">
              <w:rPr>
                <w:rFonts w:cstheme="minorHAnsi"/>
                <w:lang w:val="en-US"/>
              </w:rPr>
              <w:t>M</w:t>
            </w:r>
            <w:r w:rsidR="00FE54C6">
              <w:rPr>
                <w:rFonts w:cstheme="minorHAnsi"/>
                <w:lang w:val="ru-RU"/>
              </w:rPr>
              <w:t>ТМЗ</w:t>
            </w:r>
          </w:p>
        </w:tc>
        <w:tc>
          <w:tcPr>
            <w:tcW w:w="8017" w:type="dxa"/>
          </w:tcPr>
          <w:p w14:paraId="501FC2CA" w14:textId="6F9BC9EB" w:rsidR="008B2049" w:rsidRPr="005960ED" w:rsidRDefault="008B2049" w:rsidP="00091C7A">
            <w:pPr>
              <w:widowControl w:val="0"/>
              <w:autoSpaceDE w:val="0"/>
              <w:autoSpaceDN w:val="0"/>
              <w:adjustRightInd w:val="0"/>
              <w:jc w:val="both"/>
              <w:rPr>
                <w:rFonts w:cstheme="minorHAnsi"/>
                <w:lang w:val="ru-RU"/>
              </w:rPr>
            </w:pPr>
            <w:r w:rsidRPr="005960ED">
              <w:rPr>
                <w:rFonts w:cstheme="minorHAnsi"/>
                <w:lang w:val="ru-RU"/>
              </w:rPr>
              <w:t>Министерство труда, миграции и занятости</w:t>
            </w:r>
          </w:p>
        </w:tc>
      </w:tr>
      <w:tr w:rsidR="008B2049" w:rsidRPr="00013BA0" w14:paraId="54D63EBC" w14:textId="77777777" w:rsidTr="00FE54C6">
        <w:tc>
          <w:tcPr>
            <w:tcW w:w="1204" w:type="dxa"/>
          </w:tcPr>
          <w:p w14:paraId="1A466050" w14:textId="3948C3F9" w:rsidR="008B2049" w:rsidRPr="00013BA0" w:rsidRDefault="008B2049" w:rsidP="00FE54C6">
            <w:pPr>
              <w:widowControl w:val="0"/>
              <w:autoSpaceDE w:val="0"/>
              <w:autoSpaceDN w:val="0"/>
              <w:adjustRightInd w:val="0"/>
              <w:jc w:val="both"/>
              <w:rPr>
                <w:rFonts w:cstheme="minorHAnsi"/>
                <w:lang w:val="en-US"/>
              </w:rPr>
            </w:pPr>
            <w:r w:rsidRPr="00013BA0">
              <w:rPr>
                <w:rFonts w:cstheme="minorHAnsi"/>
                <w:lang w:val="en-US"/>
              </w:rPr>
              <w:t>М</w:t>
            </w:r>
            <w:r w:rsidR="00FE54C6">
              <w:rPr>
                <w:rFonts w:cstheme="minorHAnsi"/>
                <w:lang w:val="ru-RU"/>
              </w:rPr>
              <w:t>О</w:t>
            </w:r>
          </w:p>
        </w:tc>
        <w:tc>
          <w:tcPr>
            <w:tcW w:w="8017" w:type="dxa"/>
          </w:tcPr>
          <w:p w14:paraId="18E99A6E" w14:textId="23A1F6C0" w:rsidR="008B2049" w:rsidRPr="00013BA0" w:rsidRDefault="008B2049" w:rsidP="00091C7A">
            <w:pPr>
              <w:widowControl w:val="0"/>
              <w:autoSpaceDE w:val="0"/>
              <w:autoSpaceDN w:val="0"/>
              <w:adjustRightInd w:val="0"/>
              <w:jc w:val="both"/>
              <w:rPr>
                <w:rFonts w:cstheme="minorHAnsi"/>
                <w:lang w:val="en-US"/>
              </w:rPr>
            </w:pPr>
            <w:r w:rsidRPr="00013BA0">
              <w:rPr>
                <w:rFonts w:cstheme="minorHAnsi"/>
                <w:lang w:val="en-US"/>
              </w:rPr>
              <w:t>Министерство образования</w:t>
            </w:r>
          </w:p>
        </w:tc>
      </w:tr>
      <w:tr w:rsidR="005A57E4" w:rsidRPr="00013BA0" w14:paraId="5B076B09" w14:textId="77777777" w:rsidTr="00FE54C6">
        <w:tc>
          <w:tcPr>
            <w:tcW w:w="1204" w:type="dxa"/>
          </w:tcPr>
          <w:p w14:paraId="591DC789" w14:textId="0895A9CC" w:rsidR="005A57E4" w:rsidRPr="00013BA0" w:rsidRDefault="005A57E4" w:rsidP="00091C7A">
            <w:pPr>
              <w:widowControl w:val="0"/>
              <w:autoSpaceDE w:val="0"/>
              <w:autoSpaceDN w:val="0"/>
              <w:adjustRightInd w:val="0"/>
              <w:jc w:val="both"/>
              <w:rPr>
                <w:rFonts w:cstheme="minorHAnsi"/>
                <w:lang w:val="en-US"/>
              </w:rPr>
            </w:pPr>
            <w:r w:rsidRPr="00013BA0">
              <w:rPr>
                <w:rFonts w:cstheme="minorHAnsi"/>
                <w:lang w:val="en-US"/>
              </w:rPr>
              <w:t>Минюст</w:t>
            </w:r>
          </w:p>
        </w:tc>
        <w:tc>
          <w:tcPr>
            <w:tcW w:w="8017" w:type="dxa"/>
          </w:tcPr>
          <w:p w14:paraId="667CC110" w14:textId="588ECB8B" w:rsidR="005A57E4" w:rsidRPr="00013BA0" w:rsidRDefault="005A57E4" w:rsidP="00091C7A">
            <w:pPr>
              <w:widowControl w:val="0"/>
              <w:autoSpaceDE w:val="0"/>
              <w:autoSpaceDN w:val="0"/>
              <w:adjustRightInd w:val="0"/>
              <w:jc w:val="both"/>
              <w:rPr>
                <w:rFonts w:cstheme="minorHAnsi"/>
                <w:lang w:val="en-US"/>
              </w:rPr>
            </w:pPr>
            <w:r w:rsidRPr="00013BA0">
              <w:rPr>
                <w:rFonts w:cstheme="minorHAnsi"/>
                <w:lang w:val="en-US"/>
              </w:rPr>
              <w:t>Министерство юстиции</w:t>
            </w:r>
          </w:p>
        </w:tc>
      </w:tr>
      <w:tr w:rsidR="008B2049" w:rsidRPr="00013BA0" w14:paraId="15A2175F" w14:textId="77777777" w:rsidTr="00FE54C6">
        <w:tc>
          <w:tcPr>
            <w:tcW w:w="1204" w:type="dxa"/>
          </w:tcPr>
          <w:p w14:paraId="279E3DC0" w14:textId="37434216" w:rsidR="008B2049" w:rsidRPr="00013BA0" w:rsidRDefault="008B2049" w:rsidP="00091C7A">
            <w:pPr>
              <w:widowControl w:val="0"/>
              <w:autoSpaceDE w:val="0"/>
              <w:autoSpaceDN w:val="0"/>
              <w:adjustRightInd w:val="0"/>
              <w:jc w:val="both"/>
              <w:rPr>
                <w:rFonts w:cstheme="minorHAnsi"/>
                <w:lang w:val="en-US"/>
              </w:rPr>
            </w:pPr>
            <w:r w:rsidRPr="00013BA0">
              <w:rPr>
                <w:rFonts w:cstheme="minorHAnsi"/>
                <w:lang w:val="en-US"/>
              </w:rPr>
              <w:t>МЗСЗН</w:t>
            </w:r>
          </w:p>
        </w:tc>
        <w:tc>
          <w:tcPr>
            <w:tcW w:w="8017" w:type="dxa"/>
          </w:tcPr>
          <w:p w14:paraId="7CB3B7E0" w14:textId="6094A8BD" w:rsidR="008B2049" w:rsidRPr="005960ED" w:rsidRDefault="008B2049" w:rsidP="00091C7A">
            <w:pPr>
              <w:widowControl w:val="0"/>
              <w:autoSpaceDE w:val="0"/>
              <w:autoSpaceDN w:val="0"/>
              <w:adjustRightInd w:val="0"/>
              <w:jc w:val="both"/>
              <w:rPr>
                <w:rFonts w:cstheme="minorHAnsi"/>
                <w:lang w:val="ru-RU"/>
              </w:rPr>
            </w:pPr>
            <w:r w:rsidRPr="005960ED">
              <w:rPr>
                <w:rFonts w:cstheme="minorHAnsi"/>
                <w:lang w:val="ru-RU"/>
              </w:rPr>
              <w:t>Министерство здравоохранения и социальной защиты</w:t>
            </w:r>
          </w:p>
        </w:tc>
      </w:tr>
      <w:tr w:rsidR="005A57E4" w:rsidRPr="00013BA0" w14:paraId="1D917AD2" w14:textId="77777777" w:rsidTr="00FE54C6">
        <w:tc>
          <w:tcPr>
            <w:tcW w:w="1204" w:type="dxa"/>
          </w:tcPr>
          <w:p w14:paraId="4158F16F" w14:textId="3EA3CD5A" w:rsidR="005A57E4" w:rsidRPr="00013BA0" w:rsidRDefault="00FE54C6" w:rsidP="00FE54C6">
            <w:pPr>
              <w:widowControl w:val="0"/>
              <w:autoSpaceDE w:val="0"/>
              <w:autoSpaceDN w:val="0"/>
              <w:adjustRightInd w:val="0"/>
              <w:jc w:val="both"/>
              <w:rPr>
                <w:rFonts w:cstheme="minorHAnsi"/>
                <w:lang w:val="en-US"/>
              </w:rPr>
            </w:pPr>
            <w:r>
              <w:rPr>
                <w:rFonts w:cstheme="minorHAnsi"/>
                <w:lang w:val="ru-RU"/>
              </w:rPr>
              <w:t>ССПР</w:t>
            </w:r>
          </w:p>
        </w:tc>
        <w:tc>
          <w:tcPr>
            <w:tcW w:w="8017" w:type="dxa"/>
          </w:tcPr>
          <w:p w14:paraId="0C330D4A" w14:textId="381CA723" w:rsidR="005A57E4" w:rsidRPr="00013BA0" w:rsidRDefault="005A57E4" w:rsidP="00091C7A">
            <w:pPr>
              <w:widowControl w:val="0"/>
              <w:autoSpaceDE w:val="0"/>
              <w:autoSpaceDN w:val="0"/>
              <w:adjustRightInd w:val="0"/>
              <w:jc w:val="both"/>
              <w:rPr>
                <w:rFonts w:cstheme="minorHAnsi"/>
                <w:lang w:val="en-US"/>
              </w:rPr>
            </w:pPr>
            <w:r w:rsidRPr="00013BA0">
              <w:rPr>
                <w:rFonts w:cstheme="minorHAnsi"/>
                <w:lang w:val="en-US"/>
              </w:rPr>
              <w:t>Среднесрочная программа развития</w:t>
            </w:r>
          </w:p>
        </w:tc>
      </w:tr>
      <w:tr w:rsidR="005A57E4" w:rsidRPr="00013BA0" w14:paraId="32C56797" w14:textId="77777777" w:rsidTr="00FE54C6">
        <w:tc>
          <w:tcPr>
            <w:tcW w:w="1204" w:type="dxa"/>
          </w:tcPr>
          <w:p w14:paraId="189CB7D6" w14:textId="4A27222E" w:rsidR="005A57E4" w:rsidRPr="00013BA0" w:rsidRDefault="005A57E4" w:rsidP="00FE54C6">
            <w:pPr>
              <w:widowControl w:val="0"/>
              <w:autoSpaceDE w:val="0"/>
              <w:autoSpaceDN w:val="0"/>
              <w:adjustRightInd w:val="0"/>
              <w:jc w:val="both"/>
              <w:rPr>
                <w:rFonts w:cstheme="minorHAnsi"/>
                <w:lang w:val="en-US"/>
              </w:rPr>
            </w:pPr>
            <w:r w:rsidRPr="00013BA0">
              <w:rPr>
                <w:rFonts w:cstheme="minorHAnsi"/>
                <w:lang w:val="en-US"/>
              </w:rPr>
              <w:t>Н</w:t>
            </w:r>
            <w:r w:rsidR="00FE54C6">
              <w:rPr>
                <w:rFonts w:cstheme="minorHAnsi"/>
                <w:lang w:val="ru-RU"/>
              </w:rPr>
              <w:t>СР</w:t>
            </w:r>
          </w:p>
        </w:tc>
        <w:tc>
          <w:tcPr>
            <w:tcW w:w="8017" w:type="dxa"/>
          </w:tcPr>
          <w:p w14:paraId="4F455B1E" w14:textId="29D97897" w:rsidR="005A57E4" w:rsidRPr="00013BA0" w:rsidRDefault="005A57E4" w:rsidP="00091C7A">
            <w:pPr>
              <w:widowControl w:val="0"/>
              <w:autoSpaceDE w:val="0"/>
              <w:autoSpaceDN w:val="0"/>
              <w:adjustRightInd w:val="0"/>
              <w:jc w:val="both"/>
              <w:rPr>
                <w:rFonts w:cstheme="minorHAnsi"/>
                <w:lang w:val="en-US"/>
              </w:rPr>
            </w:pPr>
            <w:r w:rsidRPr="00013BA0">
              <w:rPr>
                <w:rFonts w:cstheme="minorHAnsi"/>
                <w:lang w:val="en-US"/>
              </w:rPr>
              <w:t>Национальный совет развития</w:t>
            </w:r>
          </w:p>
        </w:tc>
      </w:tr>
      <w:tr w:rsidR="005A57E4" w:rsidRPr="00013BA0" w14:paraId="4301C49A" w14:textId="77777777" w:rsidTr="00FE54C6">
        <w:tc>
          <w:tcPr>
            <w:tcW w:w="1204" w:type="dxa"/>
          </w:tcPr>
          <w:p w14:paraId="340617F2" w14:textId="2C1CFFB0" w:rsidR="005A57E4" w:rsidRPr="00013BA0" w:rsidRDefault="005A57E4" w:rsidP="00091C7A">
            <w:pPr>
              <w:widowControl w:val="0"/>
              <w:autoSpaceDE w:val="0"/>
              <w:autoSpaceDN w:val="0"/>
              <w:adjustRightInd w:val="0"/>
              <w:jc w:val="both"/>
              <w:rPr>
                <w:rFonts w:cstheme="minorHAnsi"/>
                <w:lang w:val="en-US"/>
              </w:rPr>
            </w:pPr>
            <w:r w:rsidRPr="00013BA0">
              <w:rPr>
                <w:rFonts w:cstheme="minorHAnsi"/>
                <w:lang w:val="en-US"/>
              </w:rPr>
              <w:t>НСР</w:t>
            </w:r>
          </w:p>
        </w:tc>
        <w:tc>
          <w:tcPr>
            <w:tcW w:w="8017" w:type="dxa"/>
          </w:tcPr>
          <w:p w14:paraId="68D15DA0" w14:textId="7FF16226" w:rsidR="005A57E4" w:rsidRPr="00013BA0" w:rsidRDefault="005A57E4" w:rsidP="00091C7A">
            <w:pPr>
              <w:widowControl w:val="0"/>
              <w:autoSpaceDE w:val="0"/>
              <w:autoSpaceDN w:val="0"/>
              <w:adjustRightInd w:val="0"/>
              <w:jc w:val="both"/>
              <w:rPr>
                <w:rFonts w:cstheme="minorHAnsi"/>
                <w:lang w:val="en-US"/>
              </w:rPr>
            </w:pPr>
            <w:r w:rsidRPr="00013BA0">
              <w:rPr>
                <w:rFonts w:cstheme="minorHAnsi"/>
                <w:lang w:val="en-US"/>
              </w:rPr>
              <w:t>Национальная стратегия развития</w:t>
            </w:r>
          </w:p>
        </w:tc>
      </w:tr>
      <w:tr w:rsidR="008B2049" w:rsidRPr="00013BA0" w14:paraId="50FEFE4C" w14:textId="77777777" w:rsidTr="00FE54C6">
        <w:tc>
          <w:tcPr>
            <w:tcW w:w="1204" w:type="dxa"/>
          </w:tcPr>
          <w:p w14:paraId="474EF88C" w14:textId="11ECF30F" w:rsidR="008B2049" w:rsidRPr="00013BA0" w:rsidRDefault="008B2049" w:rsidP="00091C7A">
            <w:pPr>
              <w:widowControl w:val="0"/>
              <w:autoSpaceDE w:val="0"/>
              <w:autoSpaceDN w:val="0"/>
              <w:adjustRightInd w:val="0"/>
              <w:jc w:val="both"/>
              <w:rPr>
                <w:rFonts w:cstheme="minorHAnsi"/>
                <w:lang w:val="en-US"/>
              </w:rPr>
            </w:pPr>
            <w:r w:rsidRPr="00013BA0">
              <w:rPr>
                <w:rFonts w:cstheme="minorHAnsi"/>
                <w:lang w:val="en-US"/>
              </w:rPr>
              <w:t>НПО</w:t>
            </w:r>
          </w:p>
        </w:tc>
        <w:tc>
          <w:tcPr>
            <w:tcW w:w="8017" w:type="dxa"/>
          </w:tcPr>
          <w:p w14:paraId="3BA200A1" w14:textId="3DF15776" w:rsidR="008B2049" w:rsidRPr="00013BA0" w:rsidRDefault="008B2049" w:rsidP="00091C7A">
            <w:pPr>
              <w:widowControl w:val="0"/>
              <w:autoSpaceDE w:val="0"/>
              <w:autoSpaceDN w:val="0"/>
              <w:adjustRightInd w:val="0"/>
              <w:jc w:val="both"/>
              <w:rPr>
                <w:rFonts w:cstheme="minorHAnsi"/>
                <w:lang w:val="en-US"/>
              </w:rPr>
            </w:pPr>
            <w:r w:rsidRPr="00013BA0">
              <w:rPr>
                <w:rFonts w:cstheme="minorHAnsi"/>
                <w:lang w:val="en-US"/>
              </w:rPr>
              <w:t>Не государственная организация</w:t>
            </w:r>
          </w:p>
        </w:tc>
      </w:tr>
      <w:tr w:rsidR="008C0001" w:rsidRPr="00013BA0" w14:paraId="0A8F9368" w14:textId="77777777" w:rsidTr="00FE54C6">
        <w:tc>
          <w:tcPr>
            <w:tcW w:w="1204" w:type="dxa"/>
          </w:tcPr>
          <w:p w14:paraId="10675975" w14:textId="4288729D" w:rsidR="008C0001" w:rsidRPr="00013BA0" w:rsidRDefault="00FE54C6" w:rsidP="00FE54C6">
            <w:pPr>
              <w:widowControl w:val="0"/>
              <w:autoSpaceDE w:val="0"/>
              <w:autoSpaceDN w:val="0"/>
              <w:adjustRightInd w:val="0"/>
              <w:jc w:val="both"/>
              <w:rPr>
                <w:rFonts w:cstheme="minorHAnsi"/>
                <w:lang w:val="en-US"/>
              </w:rPr>
            </w:pPr>
            <w:r>
              <w:rPr>
                <w:rFonts w:cstheme="minorHAnsi"/>
                <w:lang w:val="ru-RU"/>
              </w:rPr>
              <w:t>НМН</w:t>
            </w:r>
          </w:p>
        </w:tc>
        <w:tc>
          <w:tcPr>
            <w:tcW w:w="8017" w:type="dxa"/>
          </w:tcPr>
          <w:p w14:paraId="67DFAA27" w14:textId="122802E8" w:rsidR="008C0001" w:rsidRPr="00013BA0" w:rsidRDefault="008C0001" w:rsidP="00091C7A">
            <w:pPr>
              <w:widowControl w:val="0"/>
              <w:autoSpaceDE w:val="0"/>
              <w:autoSpaceDN w:val="0"/>
              <w:adjustRightInd w:val="0"/>
              <w:jc w:val="both"/>
              <w:rPr>
                <w:rFonts w:cstheme="minorHAnsi"/>
                <w:lang w:val="en-US"/>
              </w:rPr>
            </w:pPr>
            <w:r w:rsidRPr="00013BA0">
              <w:rPr>
                <w:rFonts w:cstheme="minorHAnsi"/>
                <w:lang w:val="en-US"/>
              </w:rPr>
              <w:t>Национальный механизм направления</w:t>
            </w:r>
          </w:p>
        </w:tc>
      </w:tr>
      <w:tr w:rsidR="00400C44" w:rsidRPr="00013BA0" w14:paraId="44757C2F" w14:textId="77777777" w:rsidTr="00FE54C6">
        <w:tc>
          <w:tcPr>
            <w:tcW w:w="1204" w:type="dxa"/>
          </w:tcPr>
          <w:p w14:paraId="7796EE17" w14:textId="582A4C92" w:rsidR="00400C44" w:rsidRPr="00013BA0" w:rsidRDefault="00A9036C" w:rsidP="00A9036C">
            <w:pPr>
              <w:widowControl w:val="0"/>
              <w:autoSpaceDE w:val="0"/>
              <w:autoSpaceDN w:val="0"/>
              <w:adjustRightInd w:val="0"/>
              <w:jc w:val="both"/>
              <w:rPr>
                <w:rFonts w:cstheme="minorHAnsi"/>
                <w:lang w:val="en-US"/>
              </w:rPr>
            </w:pPr>
            <w:r>
              <w:rPr>
                <w:rFonts w:cstheme="minorHAnsi"/>
                <w:lang w:val="ru-RU"/>
              </w:rPr>
              <w:lastRenderedPageBreak/>
              <w:t>ОТ</w:t>
            </w:r>
          </w:p>
        </w:tc>
        <w:tc>
          <w:tcPr>
            <w:tcW w:w="8017" w:type="dxa"/>
          </w:tcPr>
          <w:p w14:paraId="7438DCA4" w14:textId="3BE23CC4" w:rsidR="00400C44" w:rsidRPr="00013BA0" w:rsidRDefault="00400C44" w:rsidP="00091C7A">
            <w:pPr>
              <w:widowControl w:val="0"/>
              <w:autoSpaceDE w:val="0"/>
              <w:autoSpaceDN w:val="0"/>
              <w:adjustRightInd w:val="0"/>
              <w:jc w:val="both"/>
              <w:rPr>
                <w:rFonts w:cstheme="minorHAnsi"/>
                <w:lang w:val="en-US"/>
              </w:rPr>
            </w:pPr>
            <w:r w:rsidRPr="00013BA0">
              <w:rPr>
                <w:rFonts w:cstheme="minorHAnsi"/>
                <w:lang w:val="en-US"/>
              </w:rPr>
              <w:t>Охрана труда</w:t>
            </w:r>
          </w:p>
        </w:tc>
      </w:tr>
      <w:tr w:rsidR="00E641A0" w:rsidRPr="00013BA0" w14:paraId="68D5EE51" w14:textId="77777777" w:rsidTr="00FE54C6">
        <w:tc>
          <w:tcPr>
            <w:tcW w:w="1204" w:type="dxa"/>
          </w:tcPr>
          <w:p w14:paraId="48C9EDC9" w14:textId="7C0D81DF" w:rsidR="00E641A0" w:rsidRPr="00013BA0" w:rsidRDefault="00E641A0" w:rsidP="00091C7A">
            <w:pPr>
              <w:widowControl w:val="0"/>
              <w:autoSpaceDE w:val="0"/>
              <w:autoSpaceDN w:val="0"/>
              <w:adjustRightInd w:val="0"/>
              <w:jc w:val="both"/>
              <w:rPr>
                <w:rFonts w:cstheme="minorHAnsi"/>
                <w:lang w:val="en-US"/>
              </w:rPr>
            </w:pPr>
            <w:r w:rsidRPr="00013BA0">
              <w:rPr>
                <w:rFonts w:cstheme="minorHAnsi"/>
                <w:lang w:val="en-US"/>
              </w:rPr>
              <w:t>РТ</w:t>
            </w:r>
          </w:p>
        </w:tc>
        <w:tc>
          <w:tcPr>
            <w:tcW w:w="8017" w:type="dxa"/>
          </w:tcPr>
          <w:p w14:paraId="05B416A8" w14:textId="43FC73B8" w:rsidR="00E641A0" w:rsidRPr="00013BA0" w:rsidRDefault="00E641A0" w:rsidP="00091C7A">
            <w:pPr>
              <w:widowControl w:val="0"/>
              <w:autoSpaceDE w:val="0"/>
              <w:autoSpaceDN w:val="0"/>
              <w:adjustRightInd w:val="0"/>
              <w:jc w:val="both"/>
              <w:rPr>
                <w:rFonts w:cstheme="minorHAnsi"/>
                <w:lang w:val="en-US"/>
              </w:rPr>
            </w:pPr>
            <w:r w:rsidRPr="00013BA0">
              <w:rPr>
                <w:rFonts w:cstheme="minorHAnsi"/>
                <w:lang w:val="en-US"/>
              </w:rPr>
              <w:t>Республика Таджикистан</w:t>
            </w:r>
          </w:p>
        </w:tc>
      </w:tr>
      <w:tr w:rsidR="00E641A0" w:rsidRPr="00013BA0" w14:paraId="1D4FE11A" w14:textId="77777777" w:rsidTr="00FE54C6">
        <w:tc>
          <w:tcPr>
            <w:tcW w:w="1204" w:type="dxa"/>
          </w:tcPr>
          <w:p w14:paraId="70F1EDE5" w14:textId="572C06EE" w:rsidR="00E641A0" w:rsidRPr="00013BA0" w:rsidRDefault="00FE54C6" w:rsidP="00FE54C6">
            <w:pPr>
              <w:widowControl w:val="0"/>
              <w:autoSpaceDE w:val="0"/>
              <w:autoSpaceDN w:val="0"/>
              <w:adjustRightInd w:val="0"/>
              <w:jc w:val="both"/>
              <w:rPr>
                <w:rFonts w:cstheme="minorHAnsi"/>
                <w:lang w:val="en-US"/>
              </w:rPr>
            </w:pPr>
            <w:r>
              <w:rPr>
                <w:rFonts w:cstheme="minorHAnsi"/>
                <w:lang w:val="ru-RU"/>
              </w:rPr>
              <w:t>ПООН</w:t>
            </w:r>
          </w:p>
        </w:tc>
        <w:tc>
          <w:tcPr>
            <w:tcW w:w="8017" w:type="dxa"/>
          </w:tcPr>
          <w:p w14:paraId="0C40642E" w14:textId="1ADEEAB1" w:rsidR="00E641A0" w:rsidRPr="00013BA0" w:rsidRDefault="00E641A0" w:rsidP="00FE54C6">
            <w:pPr>
              <w:widowControl w:val="0"/>
              <w:autoSpaceDE w:val="0"/>
              <w:autoSpaceDN w:val="0"/>
              <w:adjustRightInd w:val="0"/>
              <w:jc w:val="both"/>
              <w:rPr>
                <w:rFonts w:cstheme="minorHAnsi"/>
                <w:lang w:val="en-US"/>
              </w:rPr>
            </w:pPr>
            <w:r w:rsidRPr="00013BA0">
              <w:rPr>
                <w:rFonts w:cstheme="minorHAnsi"/>
                <w:lang w:val="en-US"/>
              </w:rPr>
              <w:t>Получател</w:t>
            </w:r>
            <w:r w:rsidR="00FE54C6">
              <w:rPr>
                <w:rFonts w:cstheme="minorHAnsi"/>
                <w:lang w:val="ru-RU"/>
              </w:rPr>
              <w:t>ь</w:t>
            </w:r>
            <w:r w:rsidRPr="00013BA0">
              <w:rPr>
                <w:rFonts w:cstheme="minorHAnsi"/>
                <w:lang w:val="en-US"/>
              </w:rPr>
              <w:t xml:space="preserve"> Организации Объединенных Наций</w:t>
            </w:r>
          </w:p>
        </w:tc>
      </w:tr>
      <w:tr w:rsidR="002B64DB" w:rsidRPr="00013BA0" w14:paraId="7E6DBFD1" w14:textId="77777777" w:rsidTr="00FE54C6">
        <w:tc>
          <w:tcPr>
            <w:tcW w:w="1204" w:type="dxa"/>
          </w:tcPr>
          <w:p w14:paraId="73AE067F" w14:textId="0DADA733" w:rsidR="002B64DB" w:rsidRPr="00FE54C6" w:rsidRDefault="00FE54C6" w:rsidP="00091C7A">
            <w:pPr>
              <w:widowControl w:val="0"/>
              <w:autoSpaceDE w:val="0"/>
              <w:autoSpaceDN w:val="0"/>
              <w:adjustRightInd w:val="0"/>
              <w:jc w:val="both"/>
              <w:rPr>
                <w:rFonts w:cstheme="minorHAnsi"/>
                <w:lang w:val="ru-RU"/>
              </w:rPr>
            </w:pPr>
            <w:r>
              <w:rPr>
                <w:rFonts w:cstheme="minorHAnsi"/>
                <w:lang w:val="ru-RU"/>
              </w:rPr>
              <w:t>ГКИГИ</w:t>
            </w:r>
          </w:p>
        </w:tc>
        <w:tc>
          <w:tcPr>
            <w:tcW w:w="8017" w:type="dxa"/>
          </w:tcPr>
          <w:p w14:paraId="763C3297" w14:textId="60D17378" w:rsidR="002B64DB" w:rsidRPr="005960ED" w:rsidRDefault="002B64DB" w:rsidP="00091C7A">
            <w:pPr>
              <w:widowControl w:val="0"/>
              <w:autoSpaceDE w:val="0"/>
              <w:autoSpaceDN w:val="0"/>
              <w:adjustRightInd w:val="0"/>
              <w:jc w:val="both"/>
              <w:rPr>
                <w:rFonts w:cstheme="minorHAnsi"/>
                <w:lang w:val="ru-RU"/>
              </w:rPr>
            </w:pPr>
            <w:r w:rsidRPr="005960ED">
              <w:rPr>
                <w:rFonts w:cstheme="minorHAnsi"/>
                <w:lang w:val="ru-RU"/>
              </w:rPr>
              <w:t>Государственный комитет по инвестициям и государственному имуществу</w:t>
            </w:r>
          </w:p>
        </w:tc>
      </w:tr>
      <w:tr w:rsidR="00E641A0" w:rsidRPr="00013BA0" w14:paraId="3848AA77" w14:textId="77777777" w:rsidTr="00FE54C6">
        <w:tc>
          <w:tcPr>
            <w:tcW w:w="1204" w:type="dxa"/>
          </w:tcPr>
          <w:p w14:paraId="3A1B6C2A" w14:textId="4A3E4C39" w:rsidR="00E641A0" w:rsidRPr="00013BA0" w:rsidRDefault="00E641A0" w:rsidP="00091C7A">
            <w:pPr>
              <w:widowControl w:val="0"/>
              <w:autoSpaceDE w:val="0"/>
              <w:autoSpaceDN w:val="0"/>
              <w:adjustRightInd w:val="0"/>
              <w:jc w:val="both"/>
              <w:rPr>
                <w:rFonts w:cstheme="minorHAnsi"/>
                <w:lang w:val="en-US"/>
              </w:rPr>
            </w:pPr>
            <w:r w:rsidRPr="00013BA0">
              <w:rPr>
                <w:rFonts w:cstheme="minorHAnsi"/>
                <w:lang w:val="en-US"/>
              </w:rPr>
              <w:t>ЦУР</w:t>
            </w:r>
          </w:p>
        </w:tc>
        <w:tc>
          <w:tcPr>
            <w:tcW w:w="8017" w:type="dxa"/>
          </w:tcPr>
          <w:p w14:paraId="49115076" w14:textId="39782BA3" w:rsidR="00E641A0" w:rsidRPr="00013BA0" w:rsidRDefault="00E641A0" w:rsidP="00091C7A">
            <w:pPr>
              <w:widowControl w:val="0"/>
              <w:autoSpaceDE w:val="0"/>
              <w:autoSpaceDN w:val="0"/>
              <w:adjustRightInd w:val="0"/>
              <w:jc w:val="both"/>
              <w:rPr>
                <w:rFonts w:cstheme="minorHAnsi"/>
                <w:lang w:val="en-US"/>
              </w:rPr>
            </w:pPr>
            <w:r w:rsidRPr="00013BA0">
              <w:rPr>
                <w:rFonts w:cstheme="minorHAnsi"/>
                <w:lang w:val="en-US"/>
              </w:rPr>
              <w:t>Цели устойчивого развития</w:t>
            </w:r>
          </w:p>
        </w:tc>
      </w:tr>
      <w:tr w:rsidR="00FE54C6" w:rsidRPr="00013BA0" w14:paraId="440B83DC" w14:textId="77777777" w:rsidTr="00FE54C6">
        <w:tc>
          <w:tcPr>
            <w:tcW w:w="1204" w:type="dxa"/>
          </w:tcPr>
          <w:p w14:paraId="6926263C" w14:textId="4A295614" w:rsidR="00FE54C6" w:rsidRPr="00013BA0" w:rsidRDefault="00A9036C" w:rsidP="00A9036C">
            <w:pPr>
              <w:widowControl w:val="0"/>
              <w:autoSpaceDE w:val="0"/>
              <w:autoSpaceDN w:val="0"/>
              <w:adjustRightInd w:val="0"/>
              <w:jc w:val="both"/>
              <w:rPr>
                <w:rFonts w:cstheme="minorHAnsi"/>
                <w:lang w:val="en-US"/>
              </w:rPr>
            </w:pPr>
            <w:r>
              <w:rPr>
                <w:rFonts w:cstheme="minorHAnsi"/>
                <w:lang w:val="ru-RU"/>
              </w:rPr>
              <w:t>ЛС</w:t>
            </w:r>
          </w:p>
        </w:tc>
        <w:tc>
          <w:tcPr>
            <w:tcW w:w="8017" w:type="dxa"/>
          </w:tcPr>
          <w:p w14:paraId="7795AC9A" w14:textId="2D640916" w:rsidR="00FE54C6" w:rsidRPr="00013BA0" w:rsidRDefault="004A61B0" w:rsidP="004A61B0">
            <w:pPr>
              <w:widowControl w:val="0"/>
              <w:autoSpaceDE w:val="0"/>
              <w:autoSpaceDN w:val="0"/>
              <w:adjustRightInd w:val="0"/>
              <w:jc w:val="both"/>
              <w:rPr>
                <w:rFonts w:cstheme="minorHAnsi"/>
                <w:lang w:val="en-US"/>
              </w:rPr>
            </w:pPr>
            <w:r>
              <w:rPr>
                <w:rFonts w:cstheme="minorHAnsi"/>
                <w:lang w:val="ru-RU"/>
              </w:rPr>
              <w:t>Инициатива Луч Света</w:t>
            </w:r>
          </w:p>
        </w:tc>
      </w:tr>
      <w:tr w:rsidR="00F30064" w:rsidRPr="00013BA0" w14:paraId="3F4A0E81" w14:textId="77777777" w:rsidTr="00FE54C6">
        <w:tc>
          <w:tcPr>
            <w:tcW w:w="1204" w:type="dxa"/>
          </w:tcPr>
          <w:p w14:paraId="6BE5A623" w14:textId="71BD564C" w:rsidR="00F30064" w:rsidRPr="00013BA0" w:rsidRDefault="00EE5710" w:rsidP="00EE5710">
            <w:pPr>
              <w:widowControl w:val="0"/>
              <w:autoSpaceDE w:val="0"/>
              <w:autoSpaceDN w:val="0"/>
              <w:adjustRightInd w:val="0"/>
              <w:jc w:val="both"/>
              <w:rPr>
                <w:rFonts w:cstheme="minorHAnsi"/>
                <w:lang w:val="en-US"/>
              </w:rPr>
            </w:pPr>
            <w:r>
              <w:rPr>
                <w:rFonts w:cstheme="minorHAnsi"/>
                <w:lang w:val="ru-RU"/>
              </w:rPr>
              <w:t>ГИТ</w:t>
            </w:r>
            <w:r w:rsidR="004A61B0">
              <w:rPr>
                <w:rFonts w:cstheme="minorHAnsi"/>
                <w:lang w:val="ru-RU"/>
              </w:rPr>
              <w:t>М</w:t>
            </w:r>
            <w:r>
              <w:rPr>
                <w:rFonts w:cstheme="minorHAnsi"/>
                <w:lang w:val="ru-RU"/>
              </w:rPr>
              <w:t>ЗН</w:t>
            </w:r>
          </w:p>
        </w:tc>
        <w:tc>
          <w:tcPr>
            <w:tcW w:w="8017" w:type="dxa"/>
          </w:tcPr>
          <w:p w14:paraId="642374F0" w14:textId="5ACEADD4" w:rsidR="00F30064" w:rsidRPr="005960ED" w:rsidRDefault="00F30064" w:rsidP="00091C7A">
            <w:pPr>
              <w:widowControl w:val="0"/>
              <w:autoSpaceDE w:val="0"/>
              <w:autoSpaceDN w:val="0"/>
              <w:adjustRightInd w:val="0"/>
              <w:jc w:val="both"/>
              <w:rPr>
                <w:rFonts w:cstheme="minorHAnsi"/>
                <w:lang w:val="ru-RU"/>
              </w:rPr>
            </w:pPr>
            <w:r w:rsidRPr="005960ED">
              <w:rPr>
                <w:rFonts w:cstheme="minorHAnsi"/>
                <w:lang w:val="ru-RU"/>
              </w:rPr>
              <w:t>Государственная инспекция по труду, миграции и занятости населения</w:t>
            </w:r>
          </w:p>
        </w:tc>
      </w:tr>
      <w:tr w:rsidR="008F4492" w:rsidRPr="00013BA0" w14:paraId="04BCBFA9" w14:textId="77777777" w:rsidTr="00FE54C6">
        <w:tc>
          <w:tcPr>
            <w:tcW w:w="1204" w:type="dxa"/>
          </w:tcPr>
          <w:p w14:paraId="3027824C" w14:textId="2BE889F1" w:rsidR="008F4492" w:rsidRPr="00013BA0" w:rsidRDefault="00E641A0" w:rsidP="00091C7A">
            <w:pPr>
              <w:widowControl w:val="0"/>
              <w:autoSpaceDE w:val="0"/>
              <w:autoSpaceDN w:val="0"/>
              <w:adjustRightInd w:val="0"/>
              <w:jc w:val="both"/>
              <w:rPr>
                <w:rFonts w:cstheme="minorHAnsi"/>
                <w:lang w:val="en-US"/>
              </w:rPr>
            </w:pPr>
            <w:r w:rsidRPr="00013BA0">
              <w:rPr>
                <w:rFonts w:cstheme="minorHAnsi"/>
                <w:lang w:val="en-US"/>
              </w:rPr>
              <w:t>СГН</w:t>
            </w:r>
          </w:p>
        </w:tc>
        <w:tc>
          <w:tcPr>
            <w:tcW w:w="8017" w:type="dxa"/>
          </w:tcPr>
          <w:p w14:paraId="76BE7C8A" w14:textId="3107C776" w:rsidR="008F4492" w:rsidRPr="00013BA0" w:rsidRDefault="00E641A0" w:rsidP="00091C7A">
            <w:pPr>
              <w:widowControl w:val="0"/>
              <w:autoSpaceDE w:val="0"/>
              <w:autoSpaceDN w:val="0"/>
              <w:adjustRightInd w:val="0"/>
              <w:jc w:val="both"/>
              <w:rPr>
                <w:rFonts w:cstheme="minorHAnsi"/>
                <w:lang w:val="en-US"/>
              </w:rPr>
            </w:pPr>
            <w:r w:rsidRPr="00013BA0">
              <w:rPr>
                <w:rFonts w:cstheme="minorHAnsi"/>
                <w:lang w:val="en-US"/>
              </w:rPr>
              <w:t>Сексуальное и гендерное насилие</w:t>
            </w:r>
          </w:p>
        </w:tc>
      </w:tr>
      <w:tr w:rsidR="00815808" w:rsidRPr="00013BA0" w14:paraId="26A379A8" w14:textId="77777777" w:rsidTr="00FE54C6">
        <w:tc>
          <w:tcPr>
            <w:tcW w:w="1204" w:type="dxa"/>
          </w:tcPr>
          <w:p w14:paraId="1BBC167C" w14:textId="5589C5B0" w:rsidR="00815808" w:rsidRPr="00EE5710" w:rsidRDefault="00EE5710" w:rsidP="00091C7A">
            <w:pPr>
              <w:widowControl w:val="0"/>
              <w:autoSpaceDE w:val="0"/>
              <w:autoSpaceDN w:val="0"/>
              <w:adjustRightInd w:val="0"/>
              <w:jc w:val="both"/>
              <w:rPr>
                <w:rFonts w:cstheme="minorHAnsi"/>
                <w:lang w:val="ru-RU"/>
              </w:rPr>
            </w:pPr>
            <w:r>
              <w:rPr>
                <w:rFonts w:cstheme="minorHAnsi"/>
                <w:lang w:val="en-US"/>
              </w:rPr>
              <w:t>С</w:t>
            </w:r>
            <w:r>
              <w:rPr>
                <w:rFonts w:cstheme="minorHAnsi"/>
                <w:lang w:val="ru-RU"/>
              </w:rPr>
              <w:t>Д</w:t>
            </w:r>
          </w:p>
        </w:tc>
        <w:tc>
          <w:tcPr>
            <w:tcW w:w="8017" w:type="dxa"/>
          </w:tcPr>
          <w:p w14:paraId="19B74374" w14:textId="3DE3137E" w:rsidR="00815808" w:rsidRPr="00013BA0" w:rsidRDefault="00815808" w:rsidP="00091C7A">
            <w:pPr>
              <w:widowControl w:val="0"/>
              <w:autoSpaceDE w:val="0"/>
              <w:autoSpaceDN w:val="0"/>
              <w:adjustRightInd w:val="0"/>
              <w:jc w:val="both"/>
              <w:rPr>
                <w:rFonts w:cstheme="minorHAnsi"/>
                <w:lang w:val="en-US"/>
              </w:rPr>
            </w:pPr>
            <w:r w:rsidRPr="00013BA0">
              <w:rPr>
                <w:rFonts w:cstheme="minorHAnsi"/>
                <w:lang w:val="en-US"/>
              </w:rPr>
              <w:t>Специальный докладчик</w:t>
            </w:r>
          </w:p>
        </w:tc>
      </w:tr>
      <w:tr w:rsidR="003A4888" w:rsidRPr="00013BA0" w14:paraId="6A87A1B0" w14:textId="77777777" w:rsidTr="00FE54C6">
        <w:tc>
          <w:tcPr>
            <w:tcW w:w="1204" w:type="dxa"/>
          </w:tcPr>
          <w:p w14:paraId="2600D89A" w14:textId="738FD4F7" w:rsidR="003A4888" w:rsidRPr="00013BA0" w:rsidRDefault="00EE5710" w:rsidP="00EE5710">
            <w:pPr>
              <w:widowControl w:val="0"/>
              <w:autoSpaceDE w:val="0"/>
              <w:autoSpaceDN w:val="0"/>
              <w:adjustRightInd w:val="0"/>
              <w:jc w:val="both"/>
              <w:rPr>
                <w:rFonts w:cstheme="minorHAnsi"/>
                <w:lang w:val="en-US"/>
              </w:rPr>
            </w:pPr>
            <w:r>
              <w:rPr>
                <w:rFonts w:cstheme="minorHAnsi"/>
                <w:lang w:val="ru-RU"/>
              </w:rPr>
              <w:t>ВЗ</w:t>
            </w:r>
          </w:p>
        </w:tc>
        <w:tc>
          <w:tcPr>
            <w:tcW w:w="8017" w:type="dxa"/>
          </w:tcPr>
          <w:p w14:paraId="098265CA" w14:textId="64B41AC6" w:rsidR="003A4888" w:rsidRPr="00013BA0" w:rsidRDefault="003A4888" w:rsidP="00091C7A">
            <w:pPr>
              <w:widowControl w:val="0"/>
              <w:autoSpaceDE w:val="0"/>
              <w:autoSpaceDN w:val="0"/>
              <w:adjustRightInd w:val="0"/>
              <w:jc w:val="both"/>
              <w:rPr>
                <w:rFonts w:cstheme="minorHAnsi"/>
                <w:lang w:val="en-US"/>
              </w:rPr>
            </w:pPr>
            <w:r w:rsidRPr="00013BA0">
              <w:rPr>
                <w:rFonts w:cstheme="minorHAnsi"/>
                <w:lang w:val="en-US"/>
              </w:rPr>
              <w:t>Венерические заболевания</w:t>
            </w:r>
          </w:p>
        </w:tc>
      </w:tr>
      <w:tr w:rsidR="00E641A0" w:rsidRPr="00013BA0" w14:paraId="2CE48D5D" w14:textId="77777777" w:rsidTr="00FE54C6">
        <w:tc>
          <w:tcPr>
            <w:tcW w:w="1204" w:type="dxa"/>
          </w:tcPr>
          <w:p w14:paraId="4E52571C" w14:textId="39CB46A0" w:rsidR="00E641A0" w:rsidRPr="00013BA0" w:rsidRDefault="00545D54" w:rsidP="00091C7A">
            <w:pPr>
              <w:widowControl w:val="0"/>
              <w:autoSpaceDE w:val="0"/>
              <w:autoSpaceDN w:val="0"/>
              <w:adjustRightInd w:val="0"/>
              <w:jc w:val="both"/>
              <w:rPr>
                <w:rFonts w:cstheme="minorHAnsi"/>
                <w:lang w:val="en-US"/>
              </w:rPr>
            </w:pPr>
            <w:r w:rsidRPr="00013BA0">
              <w:rPr>
                <w:rFonts w:cstheme="minorHAnsi"/>
                <w:lang w:val="en-US"/>
              </w:rPr>
              <w:t>ВДПЧ</w:t>
            </w:r>
          </w:p>
        </w:tc>
        <w:tc>
          <w:tcPr>
            <w:tcW w:w="8017" w:type="dxa"/>
          </w:tcPr>
          <w:p w14:paraId="47E4BAF1" w14:textId="0158106D" w:rsidR="00E641A0" w:rsidRPr="00013BA0" w:rsidRDefault="00545D54" w:rsidP="00091C7A">
            <w:pPr>
              <w:widowControl w:val="0"/>
              <w:autoSpaceDE w:val="0"/>
              <w:autoSpaceDN w:val="0"/>
              <w:adjustRightInd w:val="0"/>
              <w:jc w:val="both"/>
              <w:rPr>
                <w:rFonts w:cstheme="minorHAnsi"/>
                <w:lang w:val="en-US"/>
              </w:rPr>
            </w:pPr>
            <w:r w:rsidRPr="00013BA0">
              <w:rPr>
                <w:rFonts w:cstheme="minorHAnsi"/>
                <w:lang w:val="en-US"/>
              </w:rPr>
              <w:t>Всеобщая декларация прав человека</w:t>
            </w:r>
          </w:p>
        </w:tc>
      </w:tr>
      <w:tr w:rsidR="00E641A0" w:rsidRPr="00013BA0" w14:paraId="20340CE9" w14:textId="77777777" w:rsidTr="00FE54C6">
        <w:tc>
          <w:tcPr>
            <w:tcW w:w="1204" w:type="dxa"/>
          </w:tcPr>
          <w:p w14:paraId="1BEC399A" w14:textId="7AAA0DB7" w:rsidR="00E641A0" w:rsidRPr="00013BA0" w:rsidRDefault="00E641A0" w:rsidP="00091C7A">
            <w:pPr>
              <w:widowControl w:val="0"/>
              <w:autoSpaceDE w:val="0"/>
              <w:autoSpaceDN w:val="0"/>
              <w:adjustRightInd w:val="0"/>
              <w:jc w:val="both"/>
              <w:rPr>
                <w:rFonts w:cstheme="minorHAnsi"/>
                <w:lang w:val="en-US"/>
              </w:rPr>
            </w:pPr>
            <w:r w:rsidRPr="00013BA0">
              <w:rPr>
                <w:rFonts w:cstheme="minorHAnsi"/>
                <w:lang w:val="en-US"/>
              </w:rPr>
              <w:t>ООН</w:t>
            </w:r>
          </w:p>
        </w:tc>
        <w:tc>
          <w:tcPr>
            <w:tcW w:w="8017" w:type="dxa"/>
          </w:tcPr>
          <w:p w14:paraId="506A7C6C" w14:textId="1CEC45C9" w:rsidR="00E641A0" w:rsidRPr="00013BA0" w:rsidRDefault="00EE5710" w:rsidP="00EE5710">
            <w:pPr>
              <w:widowControl w:val="0"/>
              <w:autoSpaceDE w:val="0"/>
              <w:autoSpaceDN w:val="0"/>
              <w:adjustRightInd w:val="0"/>
              <w:jc w:val="both"/>
              <w:rPr>
                <w:rFonts w:cstheme="minorHAnsi"/>
                <w:lang w:val="en-US"/>
              </w:rPr>
            </w:pPr>
            <w:r>
              <w:rPr>
                <w:rFonts w:cstheme="minorHAnsi"/>
                <w:lang w:val="ru-RU"/>
              </w:rPr>
              <w:t xml:space="preserve">Организация </w:t>
            </w:r>
            <w:r>
              <w:rPr>
                <w:rFonts w:cstheme="minorHAnsi"/>
                <w:lang w:val="en-US"/>
              </w:rPr>
              <w:t>Объединенны</w:t>
            </w:r>
            <w:r>
              <w:rPr>
                <w:rFonts w:cstheme="minorHAnsi"/>
                <w:lang w:val="ru-RU"/>
              </w:rPr>
              <w:t>х</w:t>
            </w:r>
            <w:r w:rsidR="00E641A0" w:rsidRPr="00013BA0">
              <w:rPr>
                <w:rFonts w:cstheme="minorHAnsi"/>
                <w:lang w:val="en-US"/>
              </w:rPr>
              <w:t xml:space="preserve"> Наци</w:t>
            </w:r>
            <w:r>
              <w:rPr>
                <w:rFonts w:cstheme="minorHAnsi"/>
                <w:lang w:val="ru-RU"/>
              </w:rPr>
              <w:t>й</w:t>
            </w:r>
          </w:p>
        </w:tc>
      </w:tr>
      <w:tr w:rsidR="00191054" w:rsidRPr="00013BA0" w14:paraId="3B52AF9B" w14:textId="77777777" w:rsidTr="00FE54C6">
        <w:tc>
          <w:tcPr>
            <w:tcW w:w="1204" w:type="dxa"/>
          </w:tcPr>
          <w:p w14:paraId="693CAA5F" w14:textId="2445371F" w:rsidR="00191054" w:rsidRPr="00013BA0" w:rsidRDefault="00191054" w:rsidP="00091C7A">
            <w:pPr>
              <w:widowControl w:val="0"/>
              <w:autoSpaceDE w:val="0"/>
              <w:autoSpaceDN w:val="0"/>
              <w:adjustRightInd w:val="0"/>
              <w:jc w:val="both"/>
              <w:rPr>
                <w:rFonts w:cstheme="minorHAnsi"/>
                <w:lang w:val="en-US"/>
              </w:rPr>
            </w:pPr>
            <w:r w:rsidRPr="00013BA0">
              <w:rPr>
                <w:rFonts w:cstheme="minorHAnsi"/>
                <w:lang w:val="en-US"/>
              </w:rPr>
              <w:t>УПО</w:t>
            </w:r>
          </w:p>
        </w:tc>
        <w:tc>
          <w:tcPr>
            <w:tcW w:w="8017" w:type="dxa"/>
          </w:tcPr>
          <w:p w14:paraId="5760E589" w14:textId="5798E00C" w:rsidR="00191054" w:rsidRPr="005960ED" w:rsidRDefault="00191054" w:rsidP="00091C7A">
            <w:pPr>
              <w:widowControl w:val="0"/>
              <w:autoSpaceDE w:val="0"/>
              <w:autoSpaceDN w:val="0"/>
              <w:adjustRightInd w:val="0"/>
              <w:jc w:val="both"/>
              <w:rPr>
                <w:rFonts w:cstheme="minorHAnsi"/>
                <w:lang w:val="ru-RU"/>
              </w:rPr>
            </w:pPr>
            <w:r w:rsidRPr="005960ED">
              <w:rPr>
                <w:rFonts w:cstheme="minorHAnsi"/>
                <w:lang w:val="ru-RU"/>
              </w:rPr>
              <w:t>Универсальный периодический обзор прав человека</w:t>
            </w:r>
          </w:p>
        </w:tc>
      </w:tr>
      <w:tr w:rsidR="00E641A0" w:rsidRPr="00013BA0" w14:paraId="04F870A1" w14:textId="77777777" w:rsidTr="00FE54C6">
        <w:tc>
          <w:tcPr>
            <w:tcW w:w="1204" w:type="dxa"/>
          </w:tcPr>
          <w:p w14:paraId="5E32A54C" w14:textId="6E161FB3" w:rsidR="00E641A0" w:rsidRPr="00013BA0" w:rsidRDefault="00E641A0" w:rsidP="00091C7A">
            <w:pPr>
              <w:widowControl w:val="0"/>
              <w:autoSpaceDE w:val="0"/>
              <w:autoSpaceDN w:val="0"/>
              <w:adjustRightInd w:val="0"/>
              <w:jc w:val="both"/>
              <w:rPr>
                <w:rFonts w:cstheme="minorHAnsi"/>
                <w:lang w:val="en-US"/>
              </w:rPr>
            </w:pPr>
            <w:r w:rsidRPr="00013BA0">
              <w:rPr>
                <w:rFonts w:cstheme="minorHAnsi"/>
                <w:lang w:val="en-US"/>
              </w:rPr>
              <w:t>НОЖД</w:t>
            </w:r>
          </w:p>
        </w:tc>
        <w:tc>
          <w:tcPr>
            <w:tcW w:w="8017" w:type="dxa"/>
          </w:tcPr>
          <w:p w14:paraId="57FC4BE5" w14:textId="7F989317" w:rsidR="00E641A0" w:rsidRPr="005960ED" w:rsidRDefault="00E641A0" w:rsidP="00091C7A">
            <w:pPr>
              <w:widowControl w:val="0"/>
              <w:autoSpaceDE w:val="0"/>
              <w:autoSpaceDN w:val="0"/>
              <w:adjustRightInd w:val="0"/>
              <w:jc w:val="both"/>
              <w:rPr>
                <w:rFonts w:cstheme="minorHAnsi"/>
                <w:lang w:val="ru-RU"/>
              </w:rPr>
            </w:pPr>
            <w:r w:rsidRPr="005960ED">
              <w:rPr>
                <w:rFonts w:cstheme="minorHAnsi"/>
                <w:lang w:val="ru-RU"/>
              </w:rPr>
              <w:t>Насилие в отношении женщин и девочек</w:t>
            </w:r>
          </w:p>
        </w:tc>
      </w:tr>
      <w:tr w:rsidR="004A0A11" w:rsidRPr="00013BA0" w14:paraId="727DCB80" w14:textId="77777777" w:rsidTr="00FE54C6">
        <w:tc>
          <w:tcPr>
            <w:tcW w:w="1204" w:type="dxa"/>
          </w:tcPr>
          <w:p w14:paraId="4D3F334E" w14:textId="63B015FA" w:rsidR="004A0A11" w:rsidRPr="00013BA0" w:rsidRDefault="004A0A11" w:rsidP="00091C7A">
            <w:pPr>
              <w:widowControl w:val="0"/>
              <w:autoSpaceDE w:val="0"/>
              <w:autoSpaceDN w:val="0"/>
              <w:adjustRightInd w:val="0"/>
              <w:jc w:val="both"/>
              <w:rPr>
                <w:rFonts w:cstheme="minorHAnsi"/>
                <w:lang w:val="en-US"/>
              </w:rPr>
            </w:pPr>
            <w:r w:rsidRPr="00013BA0">
              <w:rPr>
                <w:rFonts w:cstheme="minorHAnsi"/>
                <w:lang w:val="en-US"/>
              </w:rPr>
              <w:t>ВЭФ</w:t>
            </w:r>
          </w:p>
        </w:tc>
        <w:tc>
          <w:tcPr>
            <w:tcW w:w="8017" w:type="dxa"/>
          </w:tcPr>
          <w:p w14:paraId="0CA008C9" w14:textId="72AC3544" w:rsidR="004A0A11" w:rsidRPr="00013BA0" w:rsidRDefault="004A0A11" w:rsidP="00091C7A">
            <w:pPr>
              <w:widowControl w:val="0"/>
              <w:autoSpaceDE w:val="0"/>
              <w:autoSpaceDN w:val="0"/>
              <w:adjustRightInd w:val="0"/>
              <w:jc w:val="both"/>
              <w:rPr>
                <w:rFonts w:cstheme="minorHAnsi"/>
                <w:lang w:val="en-US"/>
              </w:rPr>
            </w:pPr>
            <w:r w:rsidRPr="00013BA0">
              <w:rPr>
                <w:rFonts w:cstheme="minorHAnsi"/>
                <w:lang w:val="en-US"/>
              </w:rPr>
              <w:t>Всемирный Экономический Форум</w:t>
            </w:r>
          </w:p>
        </w:tc>
      </w:tr>
    </w:tbl>
    <w:p w14:paraId="042B02B5" w14:textId="77777777" w:rsidR="008F4492" w:rsidRPr="00013BA0" w:rsidRDefault="008F4492" w:rsidP="00091C7A">
      <w:pPr>
        <w:widowControl w:val="0"/>
        <w:autoSpaceDE w:val="0"/>
        <w:autoSpaceDN w:val="0"/>
        <w:adjustRightInd w:val="0"/>
        <w:jc w:val="both"/>
        <w:rPr>
          <w:rFonts w:cstheme="minorHAnsi"/>
          <w:lang w:val="en-US"/>
        </w:rPr>
      </w:pPr>
    </w:p>
    <w:p w14:paraId="61BE74F0" w14:textId="4FEB8EF3" w:rsidR="005D5FCD" w:rsidRPr="00013BA0" w:rsidRDefault="005D5FCD" w:rsidP="00091C7A">
      <w:pPr>
        <w:widowControl w:val="0"/>
        <w:autoSpaceDE w:val="0"/>
        <w:autoSpaceDN w:val="0"/>
        <w:adjustRightInd w:val="0"/>
        <w:jc w:val="both"/>
        <w:rPr>
          <w:rFonts w:cstheme="minorHAnsi"/>
          <w:lang w:val="en-US"/>
        </w:rPr>
      </w:pPr>
    </w:p>
    <w:p w14:paraId="1AD7D1F4" w14:textId="649E30AA" w:rsidR="001633A8" w:rsidRPr="00013BA0" w:rsidRDefault="001633A8" w:rsidP="00091C7A">
      <w:pPr>
        <w:widowControl w:val="0"/>
        <w:autoSpaceDE w:val="0"/>
        <w:autoSpaceDN w:val="0"/>
        <w:adjustRightInd w:val="0"/>
        <w:jc w:val="both"/>
        <w:rPr>
          <w:rFonts w:cstheme="minorHAnsi"/>
          <w:lang w:val="en-US"/>
        </w:rPr>
      </w:pPr>
    </w:p>
    <w:p w14:paraId="5057E343" w14:textId="56B651D0" w:rsidR="00AC3C00" w:rsidRPr="00013BA0" w:rsidRDefault="00AC3C00" w:rsidP="00091C7A">
      <w:pPr>
        <w:widowControl w:val="0"/>
        <w:autoSpaceDE w:val="0"/>
        <w:autoSpaceDN w:val="0"/>
        <w:adjustRightInd w:val="0"/>
        <w:jc w:val="both"/>
        <w:rPr>
          <w:rFonts w:cstheme="minorHAnsi"/>
          <w:lang w:val="en-US"/>
        </w:rPr>
      </w:pPr>
    </w:p>
    <w:p w14:paraId="2B6D758D" w14:textId="214365A9" w:rsidR="00AC3C00" w:rsidRPr="00013BA0" w:rsidRDefault="00AC3C00" w:rsidP="00091C7A">
      <w:pPr>
        <w:widowControl w:val="0"/>
        <w:autoSpaceDE w:val="0"/>
        <w:autoSpaceDN w:val="0"/>
        <w:adjustRightInd w:val="0"/>
        <w:jc w:val="both"/>
        <w:rPr>
          <w:rFonts w:cstheme="minorHAnsi"/>
          <w:lang w:val="en-US"/>
        </w:rPr>
      </w:pPr>
    </w:p>
    <w:p w14:paraId="319FCA27" w14:textId="5A1B1820" w:rsidR="00AC3C00" w:rsidRPr="00013BA0" w:rsidRDefault="00AC3C00" w:rsidP="00091C7A">
      <w:pPr>
        <w:widowControl w:val="0"/>
        <w:autoSpaceDE w:val="0"/>
        <w:autoSpaceDN w:val="0"/>
        <w:adjustRightInd w:val="0"/>
        <w:jc w:val="both"/>
        <w:rPr>
          <w:rFonts w:cstheme="minorHAnsi"/>
          <w:lang w:val="en-US"/>
        </w:rPr>
      </w:pPr>
    </w:p>
    <w:p w14:paraId="41094AD0" w14:textId="77777777" w:rsidR="005206C3" w:rsidRDefault="005206C3">
      <w:pPr>
        <w:rPr>
          <w:rFonts w:eastAsiaTheme="majorEastAsia" w:cs="Calibri (Body)"/>
          <w:b/>
          <w:bCs/>
          <w:caps/>
          <w:color w:val="2D4F8E" w:themeColor="accent1" w:themeShade="B5"/>
          <w:lang w:val="ru-RU"/>
        </w:rPr>
      </w:pPr>
      <w:bookmarkStart w:id="1" w:name="_Toc127457399"/>
      <w:r>
        <w:rPr>
          <w:rFonts w:cs="Calibri (Body)"/>
          <w:caps/>
          <w:lang w:val="ru-RU"/>
        </w:rPr>
        <w:br w:type="page"/>
      </w:r>
    </w:p>
    <w:p w14:paraId="7CA616C7" w14:textId="2590341E" w:rsidR="005206C3" w:rsidRDefault="005206C3" w:rsidP="0696E758">
      <w:pPr>
        <w:pStyle w:val="1"/>
        <w:widowControl w:val="0"/>
        <w:spacing w:before="0"/>
        <w:jc w:val="both"/>
        <w:rPr>
          <w:rFonts w:asciiTheme="minorHAnsi" w:hAnsiTheme="minorHAnsi" w:cs="Calibri (Body)"/>
          <w:caps/>
          <w:sz w:val="24"/>
          <w:szCs w:val="24"/>
          <w:lang w:val="ru-RU"/>
        </w:rPr>
      </w:pPr>
      <w:r w:rsidRPr="00013BA0">
        <w:rPr>
          <w:i/>
          <w:noProof/>
          <w:sz w:val="12"/>
          <w:szCs w:val="12"/>
          <w:lang w:val="en-US" w:eastAsia="zh-CN"/>
        </w:rPr>
        <w:lastRenderedPageBreak/>
        <w:drawing>
          <wp:anchor distT="0" distB="0" distL="114300" distR="114300" simplePos="0" relativeHeight="251663360" behindDoc="1" locked="0" layoutInCell="1" allowOverlap="1" wp14:anchorId="282C17CD" wp14:editId="3E99D017">
            <wp:simplePos x="0" y="0"/>
            <wp:positionH relativeFrom="column">
              <wp:posOffset>-559435</wp:posOffset>
            </wp:positionH>
            <wp:positionV relativeFrom="paragraph">
              <wp:posOffset>184150</wp:posOffset>
            </wp:positionV>
            <wp:extent cx="7202150" cy="1443600"/>
            <wp:effectExtent l="0" t="0" r="0" b="4445"/>
            <wp:wrapTight wrapText="bothSides">
              <wp:wrapPolygon edited="0">
                <wp:start x="0" y="0"/>
                <wp:lineTo x="0" y="21476"/>
                <wp:lineTo x="21560" y="21476"/>
                <wp:lineTo x="21560" y="0"/>
                <wp:lineTo x="0" y="0"/>
              </wp:wrapPolygon>
            </wp:wrapTight>
            <wp:docPr id="6" name="Рисунок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descr="Ic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2150" cy="1443600"/>
                    </a:xfrm>
                    <a:prstGeom prst="rect">
                      <a:avLst/>
                    </a:prstGeom>
                    <a:noFill/>
                  </pic:spPr>
                </pic:pic>
              </a:graphicData>
            </a:graphic>
            <wp14:sizeRelH relativeFrom="margin">
              <wp14:pctWidth>0</wp14:pctWidth>
            </wp14:sizeRelH>
            <wp14:sizeRelV relativeFrom="margin">
              <wp14:pctHeight>0</wp14:pctHeight>
            </wp14:sizeRelV>
          </wp:anchor>
        </w:drawing>
      </w:r>
    </w:p>
    <w:p w14:paraId="354413CC" w14:textId="77777777" w:rsidR="005206C3" w:rsidRDefault="005206C3" w:rsidP="0696E758">
      <w:pPr>
        <w:pStyle w:val="1"/>
        <w:widowControl w:val="0"/>
        <w:spacing w:before="0"/>
        <w:jc w:val="both"/>
        <w:rPr>
          <w:rFonts w:asciiTheme="minorHAnsi" w:hAnsiTheme="minorHAnsi" w:cs="Calibri (Body)"/>
          <w:caps/>
          <w:sz w:val="24"/>
          <w:szCs w:val="24"/>
          <w:lang w:val="ru-RU"/>
        </w:rPr>
      </w:pPr>
    </w:p>
    <w:p w14:paraId="2EA52ED0" w14:textId="77777777" w:rsidR="005206C3" w:rsidRDefault="005206C3" w:rsidP="0696E758">
      <w:pPr>
        <w:pStyle w:val="1"/>
        <w:widowControl w:val="0"/>
        <w:spacing w:before="0"/>
        <w:jc w:val="both"/>
        <w:rPr>
          <w:rFonts w:asciiTheme="minorHAnsi" w:hAnsiTheme="minorHAnsi" w:cs="Calibri (Body)"/>
          <w:caps/>
          <w:sz w:val="24"/>
          <w:szCs w:val="24"/>
          <w:lang w:val="ru-RU"/>
        </w:rPr>
      </w:pPr>
    </w:p>
    <w:p w14:paraId="57142382" w14:textId="77777777" w:rsidR="005206C3" w:rsidRDefault="005206C3" w:rsidP="0696E758">
      <w:pPr>
        <w:pStyle w:val="1"/>
        <w:widowControl w:val="0"/>
        <w:spacing w:before="0"/>
        <w:jc w:val="both"/>
        <w:rPr>
          <w:rFonts w:asciiTheme="minorHAnsi" w:hAnsiTheme="minorHAnsi" w:cs="Calibri (Body)"/>
          <w:caps/>
          <w:sz w:val="24"/>
          <w:szCs w:val="24"/>
          <w:lang w:val="ru-RU"/>
        </w:rPr>
      </w:pPr>
    </w:p>
    <w:p w14:paraId="3D1F0E7A" w14:textId="099CCF05" w:rsidR="005D5FCD" w:rsidRPr="00013BA0" w:rsidRDefault="00EE5710" w:rsidP="0696E758">
      <w:pPr>
        <w:pStyle w:val="1"/>
        <w:widowControl w:val="0"/>
        <w:spacing w:before="0"/>
        <w:jc w:val="both"/>
        <w:rPr>
          <w:rFonts w:asciiTheme="minorHAnsi" w:hAnsiTheme="minorHAnsi" w:cs="Calibri (Body)"/>
          <w:caps/>
          <w:sz w:val="24"/>
          <w:szCs w:val="24"/>
        </w:rPr>
      </w:pPr>
      <w:r>
        <w:rPr>
          <w:rFonts w:asciiTheme="minorHAnsi" w:hAnsiTheme="minorHAnsi" w:cs="Calibri (Body)"/>
          <w:caps/>
          <w:sz w:val="24"/>
          <w:szCs w:val="24"/>
          <w:lang w:val="ru-RU"/>
        </w:rPr>
        <w:t>СЛОВА ПРИЗНАТЕЛЬНОСТИ</w:t>
      </w:r>
      <w:bookmarkEnd w:id="1"/>
    </w:p>
    <w:p w14:paraId="35DF3DB0" w14:textId="77777777" w:rsidR="008F4492" w:rsidRPr="00013BA0" w:rsidRDefault="008F4492" w:rsidP="00091C7A">
      <w:pPr>
        <w:widowControl w:val="0"/>
        <w:autoSpaceDE w:val="0"/>
        <w:autoSpaceDN w:val="0"/>
        <w:adjustRightInd w:val="0"/>
        <w:jc w:val="both"/>
        <w:rPr>
          <w:rFonts w:cstheme="minorHAnsi"/>
          <w:lang w:val="en-US"/>
        </w:rPr>
      </w:pPr>
    </w:p>
    <w:p w14:paraId="702CF7F4" w14:textId="4771CE30" w:rsidR="00D34272" w:rsidRPr="005960ED" w:rsidRDefault="0696E758" w:rsidP="00D34272">
      <w:pPr>
        <w:widowControl w:val="0"/>
        <w:autoSpaceDE w:val="0"/>
        <w:autoSpaceDN w:val="0"/>
        <w:adjustRightInd w:val="0"/>
        <w:jc w:val="both"/>
        <w:rPr>
          <w:rFonts w:cstheme="minorHAnsi"/>
          <w:lang w:val="ru-RU"/>
        </w:rPr>
      </w:pPr>
      <w:r w:rsidRPr="005960ED">
        <w:rPr>
          <w:lang w:val="ru-RU"/>
        </w:rPr>
        <w:t xml:space="preserve">Консультанты выражают благодарность за </w:t>
      </w:r>
      <w:r w:rsidR="00EE5710">
        <w:rPr>
          <w:lang w:val="ru-RU"/>
        </w:rPr>
        <w:t xml:space="preserve">оказанное содействие </w:t>
      </w:r>
      <w:r w:rsidRPr="005960ED">
        <w:rPr>
          <w:lang w:val="ru-RU"/>
        </w:rPr>
        <w:t>Комитет</w:t>
      </w:r>
      <w:r w:rsidR="00EE5710">
        <w:rPr>
          <w:lang w:val="ru-RU"/>
        </w:rPr>
        <w:t>у</w:t>
      </w:r>
      <w:r w:rsidRPr="005960ED">
        <w:rPr>
          <w:lang w:val="ru-RU"/>
        </w:rPr>
        <w:t xml:space="preserve"> по делам женщин и семьи при Правительстве РТ и Общественной организации «</w:t>
      </w:r>
      <w:r w:rsidR="00EE5710">
        <w:rPr>
          <w:lang w:val="ru-RU"/>
        </w:rPr>
        <w:t>Дж</w:t>
      </w:r>
      <w:r w:rsidRPr="005960ED">
        <w:rPr>
          <w:lang w:val="ru-RU"/>
        </w:rPr>
        <w:t>ахон» в организации полевых работ, а также «Лиги женщин-юристов» в проведении конференции, на которой б</w:t>
      </w:r>
      <w:r w:rsidR="00EE5710">
        <w:rPr>
          <w:lang w:val="ru-RU"/>
        </w:rPr>
        <w:t>ыли</w:t>
      </w:r>
      <w:r w:rsidRPr="005960ED">
        <w:rPr>
          <w:lang w:val="ru-RU"/>
        </w:rPr>
        <w:t xml:space="preserve"> представлены </w:t>
      </w:r>
      <w:r w:rsidR="00EE5710" w:rsidRPr="005960ED">
        <w:rPr>
          <w:lang w:val="ru-RU"/>
        </w:rPr>
        <w:t xml:space="preserve">и обсуждены </w:t>
      </w:r>
      <w:r w:rsidRPr="005960ED">
        <w:rPr>
          <w:lang w:val="ru-RU"/>
        </w:rPr>
        <w:t>результаты д</w:t>
      </w:r>
      <w:r w:rsidR="00EE5710">
        <w:rPr>
          <w:lang w:val="ru-RU"/>
        </w:rPr>
        <w:t xml:space="preserve">анного обзора. </w:t>
      </w:r>
    </w:p>
    <w:p w14:paraId="71DD5740" w14:textId="77777777" w:rsidR="005206C3" w:rsidRDefault="005206C3" w:rsidP="0696E758">
      <w:pPr>
        <w:pStyle w:val="1"/>
        <w:widowControl w:val="0"/>
        <w:jc w:val="both"/>
        <w:rPr>
          <w:rFonts w:asciiTheme="minorHAnsi" w:eastAsiaTheme="minorHAnsi" w:hAnsiTheme="minorHAnsi" w:cstheme="minorBidi"/>
          <w:b w:val="0"/>
          <w:bCs w:val="0"/>
          <w:color w:val="auto"/>
          <w:sz w:val="24"/>
          <w:szCs w:val="24"/>
          <w:lang w:val="ru-RU"/>
        </w:rPr>
      </w:pPr>
    </w:p>
    <w:p w14:paraId="66D7B177" w14:textId="77777777" w:rsidR="005206C3" w:rsidRDefault="005206C3" w:rsidP="0696E758">
      <w:pPr>
        <w:pStyle w:val="1"/>
        <w:widowControl w:val="0"/>
        <w:jc w:val="both"/>
        <w:rPr>
          <w:rFonts w:asciiTheme="minorHAnsi" w:eastAsiaTheme="minorHAnsi" w:hAnsiTheme="minorHAnsi" w:cstheme="minorBidi"/>
          <w:b w:val="0"/>
          <w:bCs w:val="0"/>
          <w:color w:val="auto"/>
          <w:sz w:val="24"/>
          <w:szCs w:val="24"/>
          <w:lang w:val="ru-RU"/>
        </w:rPr>
      </w:pPr>
    </w:p>
    <w:p w14:paraId="1246D05D" w14:textId="2A567C8E" w:rsidR="005206C3" w:rsidRDefault="005206C3" w:rsidP="0696E758">
      <w:pPr>
        <w:pStyle w:val="1"/>
        <w:widowControl w:val="0"/>
        <w:jc w:val="both"/>
        <w:rPr>
          <w:rFonts w:asciiTheme="minorHAnsi" w:eastAsiaTheme="minorHAnsi" w:hAnsiTheme="minorHAnsi" w:cstheme="minorBidi"/>
          <w:b w:val="0"/>
          <w:bCs w:val="0"/>
          <w:color w:val="auto"/>
          <w:sz w:val="24"/>
          <w:szCs w:val="24"/>
          <w:lang w:val="ru-RU"/>
        </w:rPr>
      </w:pPr>
    </w:p>
    <w:p w14:paraId="249E67E9" w14:textId="769F1BC7" w:rsidR="005206C3" w:rsidRDefault="005206C3" w:rsidP="0696E758">
      <w:pPr>
        <w:pStyle w:val="1"/>
        <w:widowControl w:val="0"/>
        <w:jc w:val="both"/>
        <w:rPr>
          <w:rFonts w:asciiTheme="minorHAnsi" w:eastAsiaTheme="minorHAnsi" w:hAnsiTheme="minorHAnsi" w:cstheme="minorBidi"/>
          <w:b w:val="0"/>
          <w:bCs w:val="0"/>
          <w:color w:val="auto"/>
          <w:sz w:val="24"/>
          <w:szCs w:val="24"/>
          <w:lang w:val="ru-RU"/>
        </w:rPr>
      </w:pPr>
    </w:p>
    <w:p w14:paraId="34CC6289" w14:textId="0D6EF483" w:rsidR="0696E758" w:rsidRDefault="005206C3" w:rsidP="0696E758">
      <w:pPr>
        <w:pStyle w:val="1"/>
        <w:widowControl w:val="0"/>
        <w:jc w:val="both"/>
        <w:rPr>
          <w:rFonts w:asciiTheme="minorHAnsi" w:eastAsiaTheme="minorHAnsi" w:hAnsiTheme="minorHAnsi" w:cstheme="minorBidi"/>
          <w:b w:val="0"/>
          <w:bCs w:val="0"/>
          <w:color w:val="auto"/>
          <w:sz w:val="24"/>
          <w:szCs w:val="24"/>
          <w:lang w:val="ru-RU"/>
        </w:rPr>
      </w:pPr>
      <w:r w:rsidRPr="00783975">
        <w:rPr>
          <w:rFonts w:asciiTheme="minorHAnsi" w:eastAsiaTheme="minorHAnsi" w:hAnsiTheme="minorHAnsi" w:cstheme="minorBidi"/>
          <w:b w:val="0"/>
          <w:bCs w:val="0"/>
          <w:color w:val="auto"/>
          <w:sz w:val="24"/>
          <w:szCs w:val="24"/>
          <w:lang w:val="ru-RU"/>
        </w:rPr>
        <w:t>Инициатива "Луч света" — это глобальное и многолетнее партнёрство между Европейским союзом (ЕС) и Организацией Объединенных Наций (ООН) по искоренению всех форм насилия в отношении женщин и девочек до 2030 года.</w:t>
      </w:r>
    </w:p>
    <w:p w14:paraId="74A71011" w14:textId="40FD6D92" w:rsidR="007636E9" w:rsidRDefault="007636E9" w:rsidP="007636E9">
      <w:pPr>
        <w:rPr>
          <w:lang w:val="ru-RU"/>
        </w:rPr>
      </w:pPr>
    </w:p>
    <w:p w14:paraId="556163D6" w14:textId="68163B03" w:rsidR="007636E9" w:rsidRDefault="007636E9" w:rsidP="007636E9">
      <w:pPr>
        <w:rPr>
          <w:lang w:val="ru-RU"/>
        </w:rPr>
      </w:pPr>
    </w:p>
    <w:p w14:paraId="37E2D04F" w14:textId="77777777" w:rsidR="007636E9" w:rsidRPr="00783975" w:rsidRDefault="007636E9" w:rsidP="00783975">
      <w:pPr>
        <w:rPr>
          <w:lang w:val="ru-RU"/>
        </w:rPr>
      </w:pPr>
    </w:p>
    <w:p w14:paraId="5E99CAE6" w14:textId="77701B03" w:rsidR="005206C3" w:rsidRDefault="005206C3" w:rsidP="005206C3">
      <w:pPr>
        <w:pStyle w:val="1"/>
        <w:widowControl w:val="0"/>
        <w:jc w:val="both"/>
        <w:rPr>
          <w:rFonts w:asciiTheme="minorHAnsi" w:hAnsiTheme="minorHAnsi" w:cs="Calibri (Body)"/>
          <w:caps/>
          <w:sz w:val="24"/>
          <w:szCs w:val="24"/>
        </w:rPr>
      </w:pPr>
      <w:r w:rsidRPr="00E50AFE">
        <w:rPr>
          <w:noProof/>
          <w:sz w:val="22"/>
          <w:szCs w:val="22"/>
        </w:rPr>
        <w:drawing>
          <wp:anchor distT="0" distB="0" distL="114300" distR="114300" simplePos="0" relativeHeight="251661312" behindDoc="0" locked="0" layoutInCell="1" allowOverlap="1" wp14:anchorId="06194B8B" wp14:editId="29281115">
            <wp:simplePos x="0" y="0"/>
            <wp:positionH relativeFrom="margin">
              <wp:posOffset>-19050</wp:posOffset>
            </wp:positionH>
            <wp:positionV relativeFrom="paragraph">
              <wp:posOffset>63500</wp:posOffset>
            </wp:positionV>
            <wp:extent cx="469900" cy="977900"/>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469900" cy="97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220E1A" w14:textId="77777777" w:rsidR="005206C3" w:rsidRPr="00E50AFE" w:rsidRDefault="005206C3" w:rsidP="005206C3">
      <w:pPr>
        <w:jc w:val="both"/>
        <w:rPr>
          <w:sz w:val="18"/>
          <w:szCs w:val="18"/>
          <w:lang w:val="ru-RU"/>
        </w:rPr>
      </w:pPr>
      <w:r w:rsidRPr="00E50AFE">
        <w:rPr>
          <w:sz w:val="18"/>
          <w:szCs w:val="18"/>
          <w:lang w:val="ru-RU"/>
        </w:rPr>
        <w:t xml:space="preserve">Данный документ был разработан при финансовой поддержке Инициативы «Луч света» в Таджикистане в рамках деятельности Программы Развития Организации Объединённых Наций (ПРООН). Мнения и взгляды, изложенные в данном отчёте, выражают мнение авторов и могут не совпадать </w:t>
      </w:r>
      <w:r w:rsidRPr="00E50AFE">
        <w:rPr>
          <w:sz w:val="18"/>
          <w:szCs w:val="18"/>
        </w:rPr>
        <w:t>c</w:t>
      </w:r>
      <w:r w:rsidRPr="00E50AFE">
        <w:rPr>
          <w:sz w:val="18"/>
          <w:szCs w:val="18"/>
          <w:lang w:val="ru-RU"/>
        </w:rPr>
        <w:t xml:space="preserve"> позицией Инициативы «Луч света», Европейского Союза и Организаций Объединённых Наций. </w:t>
      </w:r>
    </w:p>
    <w:p w14:paraId="1183BDE9" w14:textId="274054BC" w:rsidR="005206C3" w:rsidRPr="00783975" w:rsidRDefault="005206C3" w:rsidP="005206C3">
      <w:pPr>
        <w:jc w:val="both"/>
        <w:rPr>
          <w:sz w:val="18"/>
          <w:szCs w:val="18"/>
          <w:lang w:val="ru-RU"/>
        </w:rPr>
      </w:pPr>
      <w:r w:rsidRPr="00783975">
        <w:rPr>
          <w:sz w:val="18"/>
          <w:szCs w:val="18"/>
          <w:lang w:val="ru-RU"/>
        </w:rPr>
        <w:br w:type="page"/>
      </w:r>
    </w:p>
    <w:p w14:paraId="6E561170" w14:textId="35DEFF49" w:rsidR="00534AFC" w:rsidRPr="00013BA0" w:rsidRDefault="00EE5710" w:rsidP="0696E758">
      <w:pPr>
        <w:pStyle w:val="1"/>
        <w:widowControl w:val="0"/>
        <w:spacing w:before="0"/>
        <w:jc w:val="both"/>
        <w:rPr>
          <w:rFonts w:asciiTheme="minorHAnsi" w:hAnsiTheme="minorHAnsi" w:cs="Calibri (Body)"/>
          <w:caps/>
          <w:sz w:val="24"/>
          <w:szCs w:val="24"/>
        </w:rPr>
      </w:pPr>
      <w:bookmarkStart w:id="2" w:name="_Toc127457400"/>
      <w:r>
        <w:rPr>
          <w:rFonts w:asciiTheme="minorHAnsi" w:hAnsiTheme="minorHAnsi" w:cs="Calibri (Body)"/>
          <w:caps/>
          <w:sz w:val="24"/>
          <w:szCs w:val="24"/>
          <w:lang w:val="ru-RU"/>
        </w:rPr>
        <w:lastRenderedPageBreak/>
        <w:t>КРАТКОЕ СОДЕРЖАНИЕ</w:t>
      </w:r>
      <w:bookmarkEnd w:id="2"/>
      <w:r w:rsidR="0696E758" w:rsidRPr="0696E758">
        <w:rPr>
          <w:rFonts w:asciiTheme="minorHAnsi" w:hAnsiTheme="minorHAnsi" w:cs="Calibri (Body)"/>
          <w:caps/>
          <w:sz w:val="24"/>
          <w:szCs w:val="24"/>
        </w:rPr>
        <w:t xml:space="preserve"> </w:t>
      </w:r>
    </w:p>
    <w:p w14:paraId="08A2E177" w14:textId="77777777" w:rsidR="00B109B0" w:rsidRPr="005960ED" w:rsidRDefault="00B109B0" w:rsidP="00B109B0">
      <w:pPr>
        <w:widowControl w:val="0"/>
        <w:autoSpaceDE w:val="0"/>
        <w:autoSpaceDN w:val="0"/>
        <w:adjustRightInd w:val="0"/>
        <w:jc w:val="both"/>
        <w:rPr>
          <w:rFonts w:cstheme="minorHAnsi"/>
          <w:lang w:val="ru-RU"/>
        </w:rPr>
      </w:pPr>
    </w:p>
    <w:p w14:paraId="1A460D3B" w14:textId="559699F1" w:rsidR="00B109B0" w:rsidRPr="005960ED" w:rsidRDefault="63F4F693" w:rsidP="00540512">
      <w:pPr>
        <w:widowControl w:val="0"/>
        <w:autoSpaceDE w:val="0"/>
        <w:autoSpaceDN w:val="0"/>
        <w:adjustRightInd w:val="0"/>
        <w:jc w:val="both"/>
        <w:rPr>
          <w:lang w:val="ru-RU"/>
        </w:rPr>
      </w:pPr>
      <w:r w:rsidRPr="005960ED">
        <w:rPr>
          <w:lang w:val="ru-RU"/>
        </w:rPr>
        <w:t xml:space="preserve">Европейский союз (ЕС) и Организация Объединенных Наций (ООН) приступили к реализации глобального плана по борьбе со всеми формами насилия в отношении женщин и девочек (НОЖД). Инициатива </w:t>
      </w:r>
      <w:r w:rsidR="001B0CE0">
        <w:rPr>
          <w:lang w:val="ru-RU"/>
        </w:rPr>
        <w:t>Луч Света</w:t>
      </w:r>
      <w:r w:rsidRPr="005960ED">
        <w:rPr>
          <w:lang w:val="ru-RU"/>
        </w:rPr>
        <w:t xml:space="preserve"> (</w:t>
      </w:r>
      <w:r w:rsidR="001B0CE0">
        <w:rPr>
          <w:lang w:val="ru-RU"/>
        </w:rPr>
        <w:t>ЛС</w:t>
      </w:r>
      <w:r w:rsidRPr="005960ED">
        <w:rPr>
          <w:lang w:val="ru-RU"/>
        </w:rPr>
        <w:t xml:space="preserve">) была запущена в сентябре 2017 года Генеральным секретарем Организации Объединенных Наций (ООН) и </w:t>
      </w:r>
      <w:r w:rsidR="004C5F55" w:rsidRPr="005960ED">
        <w:rPr>
          <w:rFonts w:cstheme="minorHAnsi"/>
          <w:lang w:val="ru-RU"/>
        </w:rPr>
        <w:t>Верховны</w:t>
      </w:r>
      <w:r w:rsidR="00A7506E">
        <w:rPr>
          <w:rFonts w:cstheme="minorHAnsi"/>
          <w:lang w:val="ru-RU"/>
        </w:rPr>
        <w:t>м</w:t>
      </w:r>
      <w:r w:rsidR="004C5F55" w:rsidRPr="005960ED">
        <w:rPr>
          <w:rFonts w:cstheme="minorHAnsi"/>
          <w:lang w:val="ru-RU"/>
        </w:rPr>
        <w:t xml:space="preserve"> представител</w:t>
      </w:r>
      <w:r w:rsidR="00A7506E">
        <w:rPr>
          <w:rFonts w:cstheme="minorHAnsi"/>
          <w:lang w:val="ru-RU"/>
        </w:rPr>
        <w:t>ем</w:t>
      </w:r>
      <w:r w:rsidR="004C5F55" w:rsidRPr="005960ED">
        <w:rPr>
          <w:rFonts w:cstheme="minorHAnsi"/>
          <w:lang w:val="ru-RU"/>
        </w:rPr>
        <w:t xml:space="preserve"> и вице-президент</w:t>
      </w:r>
      <w:r w:rsidR="00A7506E">
        <w:rPr>
          <w:rFonts w:cstheme="minorHAnsi"/>
          <w:lang w:val="ru-RU"/>
        </w:rPr>
        <w:t>ом</w:t>
      </w:r>
      <w:r w:rsidRPr="005960ED">
        <w:rPr>
          <w:lang w:val="ru-RU"/>
        </w:rPr>
        <w:t xml:space="preserve"> Европейского союза (ЕС) (</w:t>
      </w:r>
      <w:r w:rsidR="004C5F55">
        <w:rPr>
          <w:lang w:val="ru-RU"/>
        </w:rPr>
        <w:t>ВПВП</w:t>
      </w:r>
      <w:r w:rsidRPr="005960ED">
        <w:rPr>
          <w:lang w:val="ru-RU"/>
        </w:rPr>
        <w:t xml:space="preserve">). </w:t>
      </w:r>
      <w:r w:rsidR="00540512" w:rsidRPr="00540512">
        <w:rPr>
          <w:lang w:val="ru-RU"/>
        </w:rPr>
        <w:t>Реализация</w:t>
      </w:r>
      <w:r w:rsidR="00540512" w:rsidRPr="00783975">
        <w:rPr>
          <w:lang w:val="ru-RU"/>
        </w:rPr>
        <w:t xml:space="preserve"> </w:t>
      </w:r>
      <w:r w:rsidR="00540512" w:rsidRPr="00540512">
        <w:rPr>
          <w:lang w:val="ru-RU"/>
        </w:rPr>
        <w:t>Программы «Луч Света» в Таджикистане началась в июле 2021 года с официального одобрения</w:t>
      </w:r>
      <w:r w:rsidR="00540512" w:rsidRPr="00783975">
        <w:rPr>
          <w:lang w:val="ru-RU"/>
        </w:rPr>
        <w:t xml:space="preserve"> </w:t>
      </w:r>
      <w:r w:rsidR="00540512" w:rsidRPr="00540512">
        <w:rPr>
          <w:lang w:val="ru-RU"/>
        </w:rPr>
        <w:t>Правительства Таджикистана.</w:t>
      </w:r>
      <w:r w:rsidR="00540512" w:rsidRPr="00783975">
        <w:rPr>
          <w:lang w:val="ru-RU"/>
        </w:rPr>
        <w:t xml:space="preserve"> </w:t>
      </w:r>
      <w:r w:rsidRPr="005960ED">
        <w:rPr>
          <w:lang w:val="ru-RU"/>
        </w:rPr>
        <w:t xml:space="preserve">Программа </w:t>
      </w:r>
      <w:r w:rsidR="001B0CE0">
        <w:rPr>
          <w:lang w:val="ru-RU"/>
        </w:rPr>
        <w:t>ЛС</w:t>
      </w:r>
      <w:r w:rsidRPr="005960ED">
        <w:rPr>
          <w:lang w:val="ru-RU"/>
        </w:rPr>
        <w:t xml:space="preserve"> сосредоточена на шести областях или столпах результатов, направленных на устранение коренных причин и проявлений сексуального и гендерного насилия (СГН). </w:t>
      </w:r>
      <w:r w:rsidR="004C5F55" w:rsidRPr="00840CF6">
        <w:t>Этими столпами являются</w:t>
      </w:r>
      <w:r w:rsidRPr="005960ED">
        <w:rPr>
          <w:lang w:val="ru-RU"/>
        </w:rPr>
        <w:t xml:space="preserve">: </w:t>
      </w:r>
      <w:r w:rsidRPr="63F4F693">
        <w:rPr>
          <w:lang w:val="en-US"/>
        </w:rPr>
        <w:t>I</w:t>
      </w:r>
      <w:r w:rsidRPr="005960ED">
        <w:rPr>
          <w:lang w:val="ru-RU"/>
        </w:rPr>
        <w:t>) Законы и политик</w:t>
      </w:r>
      <w:r w:rsidR="004C5F55">
        <w:rPr>
          <w:lang w:val="ru-RU"/>
        </w:rPr>
        <w:t>и</w:t>
      </w:r>
      <w:r w:rsidRPr="005960ED">
        <w:rPr>
          <w:lang w:val="ru-RU"/>
        </w:rPr>
        <w:t>; (</w:t>
      </w:r>
      <w:r w:rsidRPr="63F4F693">
        <w:rPr>
          <w:lang w:val="en-US"/>
        </w:rPr>
        <w:t>ii</w:t>
      </w:r>
      <w:r w:rsidRPr="005960ED">
        <w:rPr>
          <w:lang w:val="ru-RU"/>
        </w:rPr>
        <w:t>) институциональное укрепление; (</w:t>
      </w:r>
      <w:r w:rsidRPr="63F4F693">
        <w:rPr>
          <w:lang w:val="en-US"/>
        </w:rPr>
        <w:t>iii</w:t>
      </w:r>
      <w:r w:rsidRPr="005960ED">
        <w:rPr>
          <w:lang w:val="ru-RU"/>
        </w:rPr>
        <w:t>) профилактика; (</w:t>
      </w:r>
      <w:r w:rsidRPr="63F4F693">
        <w:rPr>
          <w:lang w:val="en-US"/>
        </w:rPr>
        <w:t>iv</w:t>
      </w:r>
      <w:r w:rsidRPr="005960ED">
        <w:rPr>
          <w:lang w:val="ru-RU"/>
        </w:rPr>
        <w:t>) услуги; (</w:t>
      </w:r>
      <w:r w:rsidRPr="63F4F693">
        <w:rPr>
          <w:lang w:val="en-US"/>
        </w:rPr>
        <w:t>v</w:t>
      </w:r>
      <w:r w:rsidRPr="005960ED">
        <w:rPr>
          <w:lang w:val="ru-RU"/>
        </w:rPr>
        <w:t>) управление данными; и (</w:t>
      </w:r>
      <w:r w:rsidRPr="63F4F693">
        <w:rPr>
          <w:lang w:val="en-US"/>
        </w:rPr>
        <w:t>vi</w:t>
      </w:r>
      <w:r w:rsidRPr="005960ED">
        <w:rPr>
          <w:lang w:val="ru-RU"/>
        </w:rPr>
        <w:t>) ОГО и женское движение.</w:t>
      </w:r>
    </w:p>
    <w:p w14:paraId="0C7660AF" w14:textId="77777777" w:rsidR="00B109B0" w:rsidRPr="005960ED" w:rsidRDefault="00B109B0" w:rsidP="00B109B0">
      <w:pPr>
        <w:widowControl w:val="0"/>
        <w:autoSpaceDE w:val="0"/>
        <w:autoSpaceDN w:val="0"/>
        <w:adjustRightInd w:val="0"/>
        <w:jc w:val="both"/>
        <w:rPr>
          <w:rFonts w:cstheme="minorHAnsi"/>
          <w:lang w:val="ru-RU"/>
        </w:rPr>
      </w:pPr>
    </w:p>
    <w:p w14:paraId="2BAF1BB0" w14:textId="761387A7" w:rsidR="00B109B0" w:rsidRPr="002B5602" w:rsidRDefault="63F4F693" w:rsidP="2484DD13">
      <w:pPr>
        <w:widowControl w:val="0"/>
        <w:autoSpaceDE w:val="0"/>
        <w:autoSpaceDN w:val="0"/>
        <w:adjustRightInd w:val="0"/>
        <w:jc w:val="both"/>
        <w:rPr>
          <w:lang w:val="ru-RU"/>
        </w:rPr>
      </w:pPr>
      <w:r w:rsidRPr="005960ED">
        <w:rPr>
          <w:lang w:val="ru-RU"/>
        </w:rPr>
        <w:t xml:space="preserve">В рамках </w:t>
      </w:r>
      <w:r w:rsidR="004C5F55">
        <w:rPr>
          <w:lang w:val="ru-RU"/>
        </w:rPr>
        <w:t>Столпа</w:t>
      </w:r>
      <w:r w:rsidRPr="005960ED">
        <w:rPr>
          <w:lang w:val="ru-RU"/>
        </w:rPr>
        <w:t xml:space="preserve"> 1 (законодательство и политика) программа </w:t>
      </w:r>
      <w:r w:rsidR="00540512" w:rsidRPr="00783975">
        <w:rPr>
          <w:lang w:val="ru-RU"/>
        </w:rPr>
        <w:t>ЛС</w:t>
      </w:r>
      <w:r w:rsidRPr="005960ED">
        <w:rPr>
          <w:lang w:val="ru-RU"/>
        </w:rPr>
        <w:t xml:space="preserve"> на</w:t>
      </w:r>
      <w:r w:rsidR="004C5F55">
        <w:rPr>
          <w:lang w:val="ru-RU"/>
        </w:rPr>
        <w:t>целена</w:t>
      </w:r>
      <w:r w:rsidRPr="005960ED">
        <w:rPr>
          <w:lang w:val="ru-RU"/>
        </w:rPr>
        <w:t xml:space="preserve"> на укрепление существующ</w:t>
      </w:r>
      <w:r w:rsidR="004C5F55">
        <w:rPr>
          <w:lang w:val="ru-RU"/>
        </w:rPr>
        <w:t>ей</w:t>
      </w:r>
      <w:r w:rsidRPr="005960ED">
        <w:rPr>
          <w:lang w:val="ru-RU"/>
        </w:rPr>
        <w:t xml:space="preserve"> правов</w:t>
      </w:r>
      <w:r w:rsidR="004C5F55">
        <w:rPr>
          <w:lang w:val="ru-RU"/>
        </w:rPr>
        <w:t>ой базы</w:t>
      </w:r>
      <w:r w:rsidRPr="005960ED">
        <w:rPr>
          <w:lang w:val="ru-RU"/>
        </w:rPr>
        <w:t xml:space="preserve"> и</w:t>
      </w:r>
      <w:r w:rsidR="003D2FA1">
        <w:rPr>
          <w:lang w:val="ru-RU"/>
        </w:rPr>
        <w:t xml:space="preserve"> </w:t>
      </w:r>
      <w:r w:rsidRPr="005960ED">
        <w:rPr>
          <w:lang w:val="ru-RU"/>
        </w:rPr>
        <w:t>правоприменения в случаях домашнего насилия и их со</w:t>
      </w:r>
      <w:r w:rsidR="003D2FA1">
        <w:rPr>
          <w:lang w:val="ru-RU"/>
        </w:rPr>
        <w:t>ответствие</w:t>
      </w:r>
      <w:r w:rsidRPr="005960ED">
        <w:rPr>
          <w:lang w:val="ru-RU"/>
        </w:rPr>
        <w:t xml:space="preserve"> с анализом, основанным на доказательствах, для соблюдения международных стандартов в области прав человека в отношении всех форм НОЖД и </w:t>
      </w:r>
      <w:r w:rsidR="002775F5">
        <w:rPr>
          <w:lang w:val="ru-RU"/>
        </w:rPr>
        <w:t>вредных</w:t>
      </w:r>
      <w:r w:rsidRPr="005960ED">
        <w:rPr>
          <w:lang w:val="ru-RU"/>
        </w:rPr>
        <w:t xml:space="preserve"> практик. </w:t>
      </w:r>
      <w:r w:rsidR="003D2FA1">
        <w:rPr>
          <w:lang w:val="ru-RU"/>
        </w:rPr>
        <w:t xml:space="preserve">Настоящий </w:t>
      </w:r>
      <w:r w:rsidRPr="005960ED">
        <w:rPr>
          <w:lang w:val="ru-RU"/>
        </w:rPr>
        <w:t xml:space="preserve">отчет был составлен в соответствии с целями программы </w:t>
      </w:r>
      <w:r w:rsidR="00E83624">
        <w:rPr>
          <w:lang w:val="ru-RU"/>
        </w:rPr>
        <w:t>ЛС</w:t>
      </w:r>
      <w:r w:rsidRPr="005960ED">
        <w:rPr>
          <w:lang w:val="ru-RU"/>
        </w:rPr>
        <w:t xml:space="preserve">. </w:t>
      </w:r>
      <w:r w:rsidR="002B5602">
        <w:rPr>
          <w:lang w:val="ru-RU"/>
        </w:rPr>
        <w:t>В нем</w:t>
      </w:r>
      <w:r w:rsidRPr="005960ED">
        <w:rPr>
          <w:lang w:val="ru-RU"/>
        </w:rPr>
        <w:t xml:space="preserve"> </w:t>
      </w:r>
      <w:r w:rsidR="003D2FA1">
        <w:rPr>
          <w:lang w:val="ru-RU"/>
        </w:rPr>
        <w:t>представл</w:t>
      </w:r>
      <w:r w:rsidR="002B5602">
        <w:rPr>
          <w:lang w:val="ru-RU"/>
        </w:rPr>
        <w:t>ены</w:t>
      </w:r>
      <w:r w:rsidRPr="005960ED">
        <w:rPr>
          <w:lang w:val="ru-RU"/>
        </w:rPr>
        <w:t xml:space="preserve"> </w:t>
      </w:r>
      <w:r w:rsidR="002B5602">
        <w:rPr>
          <w:lang w:val="ru-RU"/>
        </w:rPr>
        <w:t xml:space="preserve">законодательная база </w:t>
      </w:r>
      <w:r w:rsidRPr="005960ED">
        <w:rPr>
          <w:lang w:val="ru-RU"/>
        </w:rPr>
        <w:t xml:space="preserve">и рекомендации для усиления текущих правовых и политических мер реагирования на НОЖД с использованием анализа национальных законов и политики. </w:t>
      </w:r>
      <w:r w:rsidRPr="002B5602">
        <w:rPr>
          <w:lang w:val="ru-RU"/>
        </w:rPr>
        <w:t>Цели обзора национального законодательства и политики заключаются в следующем:</w:t>
      </w:r>
    </w:p>
    <w:p w14:paraId="77C5F8AA" w14:textId="04ABEA81" w:rsidR="00B109B0" w:rsidRPr="005960ED" w:rsidRDefault="63F4F693" w:rsidP="2484DD13">
      <w:pPr>
        <w:widowControl w:val="0"/>
        <w:numPr>
          <w:ilvl w:val="0"/>
          <w:numId w:val="4"/>
        </w:numPr>
        <w:autoSpaceDE w:val="0"/>
        <w:autoSpaceDN w:val="0"/>
        <w:adjustRightInd w:val="0"/>
        <w:ind w:left="714" w:hanging="357"/>
        <w:jc w:val="both"/>
        <w:rPr>
          <w:lang w:val="ru-RU"/>
        </w:rPr>
      </w:pPr>
      <w:r w:rsidRPr="005960ED">
        <w:rPr>
          <w:lang w:val="ru-RU"/>
        </w:rPr>
        <w:t xml:space="preserve">Оценить </w:t>
      </w:r>
      <w:r w:rsidR="002B5602">
        <w:rPr>
          <w:lang w:val="ru-RU"/>
        </w:rPr>
        <w:t>существую</w:t>
      </w:r>
      <w:r w:rsidRPr="005960ED">
        <w:rPr>
          <w:lang w:val="ru-RU"/>
        </w:rPr>
        <w:t xml:space="preserve">щую внутреннюю институциональную и правовую базу в отношении СГН и ее соответствие стандартам в области прав человека с особым вниманием к Закону о предотвращении семейного насилия, Уголовному кодексу, Административному кодексу и пяти отраслевым законам, политикам и процедурам (правосудие, </w:t>
      </w:r>
      <w:r w:rsidR="002B5602">
        <w:rPr>
          <w:lang w:val="ru-RU"/>
        </w:rPr>
        <w:t>прав охранение</w:t>
      </w:r>
      <w:r w:rsidRPr="005960ED">
        <w:rPr>
          <w:lang w:val="ru-RU"/>
        </w:rPr>
        <w:t>, трудовые отношения. , здравоохранение и образование) для разработки рекомендаций по более эффективному решению проблемы СГН.</w:t>
      </w:r>
    </w:p>
    <w:p w14:paraId="00E187C6" w14:textId="6647FB9D" w:rsidR="00B109B0" w:rsidRPr="005960ED" w:rsidRDefault="63F4F693" w:rsidP="2484DD13">
      <w:pPr>
        <w:widowControl w:val="0"/>
        <w:numPr>
          <w:ilvl w:val="0"/>
          <w:numId w:val="4"/>
        </w:numPr>
        <w:autoSpaceDE w:val="0"/>
        <w:autoSpaceDN w:val="0"/>
        <w:adjustRightInd w:val="0"/>
        <w:ind w:left="714" w:hanging="357"/>
        <w:jc w:val="both"/>
        <w:rPr>
          <w:lang w:val="ru-RU"/>
        </w:rPr>
      </w:pPr>
      <w:r w:rsidRPr="005960ED">
        <w:rPr>
          <w:lang w:val="ru-RU"/>
        </w:rPr>
        <w:t>Оцен</w:t>
      </w:r>
      <w:r w:rsidR="002B5602">
        <w:rPr>
          <w:lang w:val="ru-RU"/>
        </w:rPr>
        <w:t>ка</w:t>
      </w:r>
      <w:r w:rsidRPr="005960ED">
        <w:rPr>
          <w:lang w:val="ru-RU"/>
        </w:rPr>
        <w:t xml:space="preserve"> </w:t>
      </w:r>
      <w:r w:rsidR="002B5602">
        <w:rPr>
          <w:lang w:val="ru-RU"/>
        </w:rPr>
        <w:t>существующих</w:t>
      </w:r>
      <w:r w:rsidRPr="005960ED">
        <w:rPr>
          <w:lang w:val="ru-RU"/>
        </w:rPr>
        <w:t xml:space="preserve"> план</w:t>
      </w:r>
      <w:r w:rsidR="002B5602">
        <w:rPr>
          <w:lang w:val="ru-RU"/>
        </w:rPr>
        <w:t>ов</w:t>
      </w:r>
      <w:r w:rsidRPr="005960ED">
        <w:rPr>
          <w:lang w:val="ru-RU"/>
        </w:rPr>
        <w:t xml:space="preserve"> развития, политики и </w:t>
      </w:r>
      <w:r w:rsidRPr="00E83624">
        <w:rPr>
          <w:lang w:val="ru-RU"/>
        </w:rPr>
        <w:t>правов</w:t>
      </w:r>
      <w:r w:rsidR="002B5602" w:rsidRPr="00E83624">
        <w:rPr>
          <w:lang w:val="ru-RU"/>
        </w:rPr>
        <w:t>ой базы (рамки)</w:t>
      </w:r>
      <w:r w:rsidRPr="00E83624">
        <w:rPr>
          <w:lang w:val="ru-RU"/>
        </w:rPr>
        <w:t xml:space="preserve"> </w:t>
      </w:r>
      <w:r w:rsidRPr="005960ED">
        <w:rPr>
          <w:lang w:val="ru-RU"/>
        </w:rPr>
        <w:t xml:space="preserve">РТ, </w:t>
      </w:r>
      <w:r w:rsidR="002B5602">
        <w:rPr>
          <w:lang w:val="ru-RU"/>
        </w:rPr>
        <w:t xml:space="preserve">для </w:t>
      </w:r>
      <w:r w:rsidRPr="005960ED">
        <w:rPr>
          <w:lang w:val="ru-RU"/>
        </w:rPr>
        <w:t>определ</w:t>
      </w:r>
      <w:r w:rsidR="002B5602">
        <w:rPr>
          <w:lang w:val="ru-RU"/>
        </w:rPr>
        <w:t>ения</w:t>
      </w:r>
      <w:r w:rsidR="008A63AC">
        <w:rPr>
          <w:lang w:val="ru-RU"/>
        </w:rPr>
        <w:t xml:space="preserve"> того</w:t>
      </w:r>
      <w:r w:rsidRPr="005960ED">
        <w:rPr>
          <w:lang w:val="ru-RU"/>
        </w:rPr>
        <w:t xml:space="preserve">, как СГН интегрировано в </w:t>
      </w:r>
      <w:r w:rsidR="008A63AC">
        <w:rPr>
          <w:lang w:val="ru-RU"/>
        </w:rPr>
        <w:t>текущие</w:t>
      </w:r>
      <w:r w:rsidRPr="005960ED">
        <w:rPr>
          <w:lang w:val="ru-RU"/>
        </w:rPr>
        <w:t xml:space="preserve"> национальные документы и планы развития.</w:t>
      </w:r>
    </w:p>
    <w:p w14:paraId="67226DB3" w14:textId="5EFA3958" w:rsidR="00B109B0" w:rsidRPr="005960ED" w:rsidRDefault="7B653248" w:rsidP="2484DD13">
      <w:pPr>
        <w:widowControl w:val="0"/>
        <w:numPr>
          <w:ilvl w:val="0"/>
          <w:numId w:val="4"/>
        </w:numPr>
        <w:autoSpaceDE w:val="0"/>
        <w:autoSpaceDN w:val="0"/>
        <w:adjustRightInd w:val="0"/>
        <w:ind w:left="714" w:hanging="357"/>
        <w:jc w:val="both"/>
        <w:rPr>
          <w:lang w:val="ru-RU"/>
        </w:rPr>
      </w:pPr>
      <w:r w:rsidRPr="005960ED">
        <w:rPr>
          <w:lang w:val="ru-RU"/>
        </w:rPr>
        <w:t>Разработ</w:t>
      </w:r>
      <w:r w:rsidR="008A63AC">
        <w:rPr>
          <w:lang w:val="ru-RU"/>
        </w:rPr>
        <w:t>ка</w:t>
      </w:r>
      <w:r w:rsidRPr="005960ED">
        <w:rPr>
          <w:lang w:val="ru-RU"/>
        </w:rPr>
        <w:t xml:space="preserve"> стратеги</w:t>
      </w:r>
      <w:r w:rsidR="008A63AC">
        <w:rPr>
          <w:lang w:val="ru-RU"/>
        </w:rPr>
        <w:t>и</w:t>
      </w:r>
      <w:r w:rsidRPr="005960ED">
        <w:rPr>
          <w:lang w:val="ru-RU"/>
        </w:rPr>
        <w:t xml:space="preserve"> на основе оценки </w:t>
      </w:r>
      <w:r w:rsidR="008A63AC">
        <w:rPr>
          <w:lang w:val="ru-RU"/>
        </w:rPr>
        <w:t>и</w:t>
      </w:r>
      <w:r w:rsidRPr="005960ED">
        <w:rPr>
          <w:lang w:val="ru-RU"/>
        </w:rPr>
        <w:t xml:space="preserve"> рекомендации по улучшению соответствия национальн</w:t>
      </w:r>
      <w:r w:rsidR="008A63AC">
        <w:rPr>
          <w:lang w:val="ru-RU"/>
        </w:rPr>
        <w:t>ой</w:t>
      </w:r>
      <w:r w:rsidRPr="005960ED">
        <w:rPr>
          <w:lang w:val="ru-RU"/>
        </w:rPr>
        <w:t xml:space="preserve"> институциональн</w:t>
      </w:r>
      <w:r w:rsidR="008A63AC">
        <w:rPr>
          <w:lang w:val="ru-RU"/>
        </w:rPr>
        <w:t>ой</w:t>
      </w:r>
      <w:r w:rsidRPr="005960ED">
        <w:rPr>
          <w:lang w:val="ru-RU"/>
        </w:rPr>
        <w:t xml:space="preserve"> и правов</w:t>
      </w:r>
      <w:r w:rsidR="008A63AC">
        <w:rPr>
          <w:lang w:val="ru-RU"/>
        </w:rPr>
        <w:t>ой базы</w:t>
      </w:r>
      <w:r w:rsidRPr="005960ED">
        <w:rPr>
          <w:lang w:val="ru-RU"/>
        </w:rPr>
        <w:t xml:space="preserve"> международным стандартам по ликвидации СГН.</w:t>
      </w:r>
    </w:p>
    <w:p w14:paraId="297C96BA" w14:textId="2C831675" w:rsidR="00B109B0" w:rsidRPr="005960ED" w:rsidRDefault="00B109B0" w:rsidP="00B109B0">
      <w:pPr>
        <w:widowControl w:val="0"/>
        <w:autoSpaceDE w:val="0"/>
        <w:autoSpaceDN w:val="0"/>
        <w:adjustRightInd w:val="0"/>
        <w:jc w:val="both"/>
        <w:rPr>
          <w:rFonts w:cstheme="minorHAnsi"/>
          <w:lang w:val="ru-RU"/>
        </w:rPr>
      </w:pPr>
    </w:p>
    <w:p w14:paraId="38CE566E" w14:textId="1A521E2E" w:rsidR="00B109B0" w:rsidRPr="005960ED" w:rsidRDefault="63F4F693" w:rsidP="63F4F693">
      <w:pPr>
        <w:widowControl w:val="0"/>
        <w:autoSpaceDE w:val="0"/>
        <w:autoSpaceDN w:val="0"/>
        <w:adjustRightInd w:val="0"/>
        <w:jc w:val="both"/>
        <w:rPr>
          <w:rFonts w:ascii="Calibri" w:eastAsia="Calibri" w:hAnsi="Calibri" w:cs="Calibri"/>
          <w:color w:val="000000" w:themeColor="text1"/>
          <w:lang w:val="ru-RU"/>
        </w:rPr>
      </w:pPr>
      <w:r w:rsidRPr="005960ED">
        <w:rPr>
          <w:rFonts w:ascii="Calibri" w:eastAsia="Calibri" w:hAnsi="Calibri" w:cs="Calibri"/>
          <w:color w:val="000000" w:themeColor="text1"/>
          <w:lang w:val="ru-RU"/>
        </w:rPr>
        <w:t xml:space="preserve">В отчете в основном использовался метод сравнительного анализа национального законодательства и политик с международными стандартами по предотвращению СГН. Международные стандарты, использованные в </w:t>
      </w:r>
      <w:r w:rsidR="008A63AC">
        <w:rPr>
          <w:rFonts w:ascii="Calibri" w:eastAsia="Calibri" w:hAnsi="Calibri" w:cs="Calibri"/>
          <w:color w:val="000000" w:themeColor="text1"/>
          <w:lang w:val="ru-RU"/>
        </w:rPr>
        <w:t>настоящем</w:t>
      </w:r>
      <w:r w:rsidRPr="005960ED">
        <w:rPr>
          <w:rFonts w:ascii="Calibri" w:eastAsia="Calibri" w:hAnsi="Calibri" w:cs="Calibri"/>
          <w:color w:val="000000" w:themeColor="text1"/>
          <w:lang w:val="ru-RU"/>
        </w:rPr>
        <w:t xml:space="preserve"> анализе, включа</w:t>
      </w:r>
      <w:r w:rsidR="00141803">
        <w:rPr>
          <w:rFonts w:ascii="Calibri" w:eastAsia="Calibri" w:hAnsi="Calibri" w:cs="Calibri"/>
          <w:color w:val="000000" w:themeColor="text1"/>
          <w:lang w:val="ru-RU"/>
        </w:rPr>
        <w:t>ют:</w:t>
      </w:r>
      <w:r w:rsidRPr="005960ED">
        <w:rPr>
          <w:rFonts w:ascii="Calibri" w:eastAsia="Calibri" w:hAnsi="Calibri" w:cs="Calibri"/>
          <w:color w:val="000000" w:themeColor="text1"/>
          <w:lang w:val="ru-RU"/>
        </w:rPr>
        <w:t xml:space="preserve"> Всеобщую декларацию прав человека (ВДПЧ), Повестку дня в области устойчивого развития на период до 2030 г. (Цели устойчивого развития (ЦУР)), Пекинскую платформу действий (ПППД), Декларацию об искоренении насилия в отношении женщин (</w:t>
      </w:r>
      <w:r w:rsidRPr="63F4F693">
        <w:rPr>
          <w:rFonts w:ascii="Calibri" w:eastAsia="Calibri" w:hAnsi="Calibri" w:cs="Calibri"/>
          <w:color w:val="000000" w:themeColor="text1"/>
          <w:lang w:val="en-US"/>
        </w:rPr>
        <w:t>DEVAW</w:t>
      </w:r>
      <w:r w:rsidRPr="005960ED">
        <w:rPr>
          <w:rFonts w:ascii="Calibri" w:eastAsia="Calibri" w:hAnsi="Calibri" w:cs="Calibri"/>
          <w:color w:val="000000" w:themeColor="text1"/>
          <w:lang w:val="ru-RU"/>
        </w:rPr>
        <w:t xml:space="preserve">), Международный пакт о гражданских и политических правах (МПГПП), Международный пакт об экономических, социальных и культурных правах (МПЭСКП), Конвенция о ликвидации всех форм дискриминации в отношении женщин (КЛДЖ), Конвенция о права ребенка, Конвенция Международной </w:t>
      </w:r>
      <w:r w:rsidR="00F27F3A">
        <w:rPr>
          <w:rFonts w:ascii="Calibri" w:eastAsia="Calibri" w:hAnsi="Calibri" w:cs="Calibri"/>
          <w:color w:val="000000" w:themeColor="text1"/>
          <w:lang w:val="ru-RU"/>
        </w:rPr>
        <w:t>О</w:t>
      </w:r>
      <w:r w:rsidRPr="005960ED">
        <w:rPr>
          <w:rFonts w:ascii="Calibri" w:eastAsia="Calibri" w:hAnsi="Calibri" w:cs="Calibri"/>
          <w:color w:val="000000" w:themeColor="text1"/>
          <w:lang w:val="ru-RU"/>
        </w:rPr>
        <w:t xml:space="preserve">рганизации </w:t>
      </w:r>
      <w:r w:rsidR="00F27F3A">
        <w:rPr>
          <w:rFonts w:ascii="Calibri" w:eastAsia="Calibri" w:hAnsi="Calibri" w:cs="Calibri"/>
          <w:color w:val="000000" w:themeColor="text1"/>
          <w:lang w:val="ru-RU"/>
        </w:rPr>
        <w:t>Т</w:t>
      </w:r>
      <w:r w:rsidRPr="005960ED">
        <w:rPr>
          <w:rFonts w:ascii="Calibri" w:eastAsia="Calibri" w:hAnsi="Calibri" w:cs="Calibri"/>
          <w:color w:val="000000" w:themeColor="text1"/>
          <w:lang w:val="ru-RU"/>
        </w:rPr>
        <w:t xml:space="preserve">руда (МОТ) 111 – </w:t>
      </w:r>
      <w:r w:rsidRPr="005960ED">
        <w:rPr>
          <w:rFonts w:ascii="Calibri" w:eastAsia="Calibri" w:hAnsi="Calibri" w:cs="Calibri"/>
          <w:color w:val="000000" w:themeColor="text1"/>
          <w:lang w:val="ru-RU"/>
        </w:rPr>
        <w:lastRenderedPageBreak/>
        <w:t>Дискриминация (в сфере труда и занят</w:t>
      </w:r>
      <w:r w:rsidR="00141803">
        <w:rPr>
          <w:rFonts w:ascii="Calibri" w:eastAsia="Calibri" w:hAnsi="Calibri" w:cs="Calibri"/>
          <w:color w:val="000000" w:themeColor="text1"/>
          <w:lang w:val="ru-RU"/>
        </w:rPr>
        <w:t>ости</w:t>
      </w:r>
      <w:r w:rsidRPr="005960ED">
        <w:rPr>
          <w:rFonts w:ascii="Calibri" w:eastAsia="Calibri" w:hAnsi="Calibri" w:cs="Calibri"/>
          <w:color w:val="000000" w:themeColor="text1"/>
          <w:lang w:val="ru-RU"/>
        </w:rPr>
        <w:t>), доклад «Специального докладчика по вопросу о НОЖ, его причинах и последствиях» (СД по НОЖ) и Совет Европейская конвенция о предотвращении и борьбе с насилием в отношении женщин и насилием в семье.</w:t>
      </w:r>
    </w:p>
    <w:p w14:paraId="3C015481" w14:textId="5B5C94AA" w:rsidR="00B109B0" w:rsidRPr="00141803" w:rsidRDefault="63F4F693" w:rsidP="2484DD13">
      <w:pPr>
        <w:widowControl w:val="0"/>
        <w:autoSpaceDE w:val="0"/>
        <w:autoSpaceDN w:val="0"/>
        <w:adjustRightInd w:val="0"/>
        <w:jc w:val="both"/>
        <w:rPr>
          <w:lang w:val="ru-RU"/>
        </w:rPr>
      </w:pPr>
      <w:r w:rsidRPr="005960ED">
        <w:rPr>
          <w:rFonts w:ascii="Calibri" w:eastAsia="Calibri" w:hAnsi="Calibri" w:cs="Calibri"/>
          <w:color w:val="000000" w:themeColor="text1"/>
          <w:lang w:val="ru-RU"/>
        </w:rPr>
        <w:t xml:space="preserve">Основные методы сбора данных </w:t>
      </w:r>
      <w:r w:rsidR="00E72D5E">
        <w:rPr>
          <w:rFonts w:ascii="Calibri" w:eastAsia="Calibri" w:hAnsi="Calibri" w:cs="Calibri"/>
          <w:color w:val="000000" w:themeColor="text1"/>
          <w:lang w:val="ru-RU"/>
        </w:rPr>
        <w:t>–</w:t>
      </w:r>
      <w:r w:rsidR="00DF2A34">
        <w:rPr>
          <w:rFonts w:ascii="Calibri" w:eastAsia="Calibri" w:hAnsi="Calibri" w:cs="Calibri"/>
          <w:color w:val="000000" w:themeColor="text1"/>
          <w:lang w:val="ru-RU"/>
        </w:rPr>
        <w:t xml:space="preserve"> </w:t>
      </w:r>
      <w:r w:rsidR="00141803">
        <w:rPr>
          <w:rFonts w:ascii="Calibri" w:eastAsia="Calibri" w:hAnsi="Calibri" w:cs="Calibri"/>
          <w:color w:val="000000" w:themeColor="text1"/>
          <w:lang w:val="ru-RU"/>
        </w:rPr>
        <w:t>это</w:t>
      </w:r>
      <w:r w:rsidRPr="005960ED">
        <w:rPr>
          <w:rFonts w:ascii="Calibri" w:eastAsia="Calibri" w:hAnsi="Calibri" w:cs="Calibri"/>
          <w:color w:val="000000" w:themeColor="text1"/>
          <w:lang w:val="ru-RU"/>
        </w:rPr>
        <w:t xml:space="preserve"> ка</w:t>
      </w:r>
      <w:r w:rsidR="00E72D5E">
        <w:rPr>
          <w:rFonts w:ascii="Calibri" w:eastAsia="Calibri" w:hAnsi="Calibri" w:cs="Calibri"/>
          <w:color w:val="000000" w:themeColor="text1"/>
          <w:lang w:val="ru-RU"/>
        </w:rPr>
        <w:t>бинет</w:t>
      </w:r>
      <w:r w:rsidR="00141803">
        <w:rPr>
          <w:rFonts w:ascii="Calibri" w:eastAsia="Calibri" w:hAnsi="Calibri" w:cs="Calibri"/>
          <w:color w:val="000000" w:themeColor="text1"/>
          <w:lang w:val="ru-RU"/>
        </w:rPr>
        <w:t>н</w:t>
      </w:r>
      <w:r w:rsidRPr="005960ED">
        <w:rPr>
          <w:rFonts w:ascii="Calibri" w:eastAsia="Calibri" w:hAnsi="Calibri" w:cs="Calibri"/>
          <w:color w:val="000000" w:themeColor="text1"/>
          <w:lang w:val="ru-RU"/>
        </w:rPr>
        <w:t xml:space="preserve">ый анализ и обсуждения в фокус-группах. </w:t>
      </w:r>
      <w:r w:rsidR="00141803">
        <w:rPr>
          <w:rFonts w:ascii="Calibri" w:eastAsia="Calibri" w:hAnsi="Calibri" w:cs="Calibri"/>
          <w:color w:val="000000" w:themeColor="text1"/>
          <w:lang w:val="ru-RU"/>
        </w:rPr>
        <w:t>Результаты анализа</w:t>
      </w:r>
      <w:r w:rsidRPr="00141803">
        <w:rPr>
          <w:lang w:val="ru-RU"/>
        </w:rPr>
        <w:t xml:space="preserve"> и рекомендации обобщены в отчете.</w:t>
      </w:r>
    </w:p>
    <w:p w14:paraId="34A0DEAB" w14:textId="1A8B1B3E" w:rsidR="00B109B0" w:rsidRPr="00141803" w:rsidRDefault="00B109B0" w:rsidP="00B109B0">
      <w:pPr>
        <w:widowControl w:val="0"/>
        <w:autoSpaceDE w:val="0"/>
        <w:autoSpaceDN w:val="0"/>
        <w:adjustRightInd w:val="0"/>
        <w:jc w:val="both"/>
        <w:rPr>
          <w:rFonts w:cstheme="minorHAnsi"/>
          <w:lang w:val="ru-RU"/>
        </w:rPr>
      </w:pPr>
    </w:p>
    <w:p w14:paraId="65A0DA2F" w14:textId="3471A722" w:rsidR="00B109B0" w:rsidRPr="00141803" w:rsidRDefault="7B653248" w:rsidP="2484DD13">
      <w:pPr>
        <w:widowControl w:val="0"/>
        <w:autoSpaceDE w:val="0"/>
        <w:autoSpaceDN w:val="0"/>
        <w:adjustRightInd w:val="0"/>
        <w:jc w:val="both"/>
        <w:rPr>
          <w:lang w:val="ru-RU"/>
        </w:rPr>
      </w:pPr>
      <w:r w:rsidRPr="00141803">
        <w:rPr>
          <w:b/>
          <w:bCs/>
          <w:lang w:val="ru-RU"/>
        </w:rPr>
        <w:t>Ключевые результаты:</w:t>
      </w:r>
      <w:r w:rsidRPr="00141803">
        <w:rPr>
          <w:lang w:val="ru-RU"/>
        </w:rPr>
        <w:t xml:space="preserve"> </w:t>
      </w:r>
    </w:p>
    <w:p w14:paraId="18DEF58B" w14:textId="7EBD0606" w:rsidR="00B109B0" w:rsidRPr="00B109B0" w:rsidRDefault="00B109B0" w:rsidP="2484DD13">
      <w:pPr>
        <w:pStyle w:val="a3"/>
        <w:widowControl w:val="0"/>
        <w:numPr>
          <w:ilvl w:val="0"/>
          <w:numId w:val="161"/>
        </w:numPr>
        <w:autoSpaceDE w:val="0"/>
        <w:autoSpaceDN w:val="0"/>
        <w:adjustRightInd w:val="0"/>
        <w:ind w:left="426" w:hanging="426"/>
        <w:jc w:val="both"/>
        <w:rPr>
          <w:rFonts w:eastAsia="Merriweather"/>
        </w:rPr>
      </w:pPr>
      <w:r w:rsidRPr="2484DD13">
        <w:rPr>
          <w:rFonts w:eastAsia="Merriweather"/>
        </w:rPr>
        <w:t xml:space="preserve">Принцип гендерного равенства закреплен в статье 17 Конституции </w:t>
      </w:r>
      <w:r w:rsidR="00141803">
        <w:rPr>
          <w:rFonts w:eastAsia="Merriweather"/>
          <w:lang w:val="ru-RU"/>
        </w:rPr>
        <w:t xml:space="preserve">Республики </w:t>
      </w:r>
      <w:r w:rsidRPr="2484DD13">
        <w:rPr>
          <w:rFonts w:eastAsia="Merriweather"/>
        </w:rPr>
        <w:t>Таджикистан, которая устанавливает равенство мужчин и</w:t>
      </w:r>
      <w:r w:rsidR="00141803">
        <w:rPr>
          <w:rFonts w:eastAsia="Merriweather"/>
          <w:lang w:val="ru-RU"/>
        </w:rPr>
        <w:t xml:space="preserve"> </w:t>
      </w:r>
      <w:r w:rsidRPr="2484DD13">
        <w:rPr>
          <w:rFonts w:eastAsia="Merriweather"/>
        </w:rPr>
        <w:t>женщин.</w:t>
      </w:r>
      <w:r w:rsidRPr="00013BA0">
        <w:rPr>
          <w:rFonts w:eastAsia="Merriweather"/>
          <w:vertAlign w:val="superscript"/>
        </w:rPr>
        <w:footnoteReference w:id="1"/>
      </w:r>
      <w:r w:rsidR="00141803">
        <w:rPr>
          <w:rFonts w:eastAsia="Merriweather"/>
          <w:lang w:val="ru-RU"/>
        </w:rPr>
        <w:t xml:space="preserve"> </w:t>
      </w:r>
      <w:r w:rsidRPr="2484DD13">
        <w:rPr>
          <w:rFonts w:eastAsia="Merriweather"/>
        </w:rPr>
        <w:t>Конституционные гарантии равноправия мужчин и женщин закреплены во многих законах. Гарантии гендерного равенства и недискриминации установлены Законом «О государственных гарантиях равенства мужчин и женщин и равных возможностей их реализации» (2005 г.).</w:t>
      </w:r>
      <w:r w:rsidRPr="2484DD13">
        <w:rPr>
          <w:rFonts w:eastAsia="Merriweather"/>
          <w:vertAlign w:val="superscript"/>
        </w:rPr>
        <w:t xml:space="preserve"> </w:t>
      </w:r>
      <w:r w:rsidRPr="00013BA0">
        <w:rPr>
          <w:rFonts w:eastAsia="Merriweather"/>
          <w:vertAlign w:val="superscript"/>
        </w:rPr>
        <w:footnoteReference w:id="2"/>
      </w:r>
      <w:r w:rsidRPr="2484DD13">
        <w:rPr>
          <w:rFonts w:eastAsia="Merriweather"/>
        </w:rPr>
        <w:t xml:space="preserve">  </w:t>
      </w:r>
    </w:p>
    <w:p w14:paraId="60C082F1" w14:textId="77777777" w:rsidR="00B109B0" w:rsidRPr="005960ED" w:rsidRDefault="00B109B0" w:rsidP="0051707E">
      <w:pPr>
        <w:widowControl w:val="0"/>
        <w:autoSpaceDE w:val="0"/>
        <w:autoSpaceDN w:val="0"/>
        <w:adjustRightInd w:val="0"/>
        <w:ind w:left="426" w:hanging="426"/>
        <w:jc w:val="both"/>
        <w:rPr>
          <w:rFonts w:eastAsia="Merriweather" w:cstheme="minorHAnsi"/>
          <w:lang w:val="ru-RU"/>
        </w:rPr>
      </w:pPr>
    </w:p>
    <w:p w14:paraId="58365DE7" w14:textId="761558DA" w:rsidR="00B109B0" w:rsidRPr="00B109B0" w:rsidRDefault="00B109B0" w:rsidP="2484DD13">
      <w:pPr>
        <w:pStyle w:val="a3"/>
        <w:widowControl w:val="0"/>
        <w:numPr>
          <w:ilvl w:val="0"/>
          <w:numId w:val="161"/>
        </w:numPr>
        <w:autoSpaceDE w:val="0"/>
        <w:autoSpaceDN w:val="0"/>
        <w:adjustRightInd w:val="0"/>
        <w:ind w:left="426" w:hanging="426"/>
        <w:jc w:val="both"/>
        <w:rPr>
          <w:rFonts w:eastAsia="Merriweather"/>
        </w:rPr>
      </w:pPr>
      <w:r w:rsidRPr="2484DD13">
        <w:rPr>
          <w:rFonts w:eastAsia="Merriweather"/>
        </w:rPr>
        <w:t>Комитет по делам женщин и семьи Республики Таджикистан (К</w:t>
      </w:r>
      <w:r w:rsidR="00516CE0">
        <w:rPr>
          <w:rFonts w:eastAsia="Merriweather"/>
          <w:lang w:val="ru-RU"/>
        </w:rPr>
        <w:t>Д</w:t>
      </w:r>
      <w:r w:rsidRPr="2484DD13">
        <w:rPr>
          <w:rFonts w:eastAsia="Merriweather"/>
        </w:rPr>
        <w:t xml:space="preserve">ЖС), созданный в 1996 году, является основным органом </w:t>
      </w:r>
      <w:r w:rsidR="00516CE0">
        <w:rPr>
          <w:rFonts w:eastAsia="Merriweather"/>
          <w:lang w:val="ru-RU"/>
        </w:rPr>
        <w:t xml:space="preserve">по </w:t>
      </w:r>
      <w:r w:rsidRPr="2484DD13">
        <w:rPr>
          <w:rFonts w:eastAsia="Merriweather"/>
        </w:rPr>
        <w:t xml:space="preserve">реализации государственной политики по защите и обеспечению прав и интересов женщин и семьи. </w:t>
      </w:r>
      <w:r w:rsidR="00516CE0">
        <w:rPr>
          <w:rFonts w:eastAsia="Merriweather"/>
          <w:lang w:val="ru-RU"/>
        </w:rPr>
        <w:t>КДЖС</w:t>
      </w:r>
      <w:r w:rsidRPr="2484DD13">
        <w:rPr>
          <w:rFonts w:eastAsia="Merriweather"/>
        </w:rPr>
        <w:t xml:space="preserve"> координирует усилия по продвижению гендерного равенства, предотвращению дискриминации в отношении женщин, девочек, уязвимых групп и искоренению гендерного насилия.</w:t>
      </w:r>
      <w:r w:rsidRPr="00013BA0">
        <w:rPr>
          <w:rFonts w:eastAsia="Merriweather"/>
          <w:vertAlign w:val="superscript"/>
        </w:rPr>
        <w:footnoteReference w:id="3"/>
      </w:r>
      <w:r w:rsidRPr="2484DD13">
        <w:rPr>
          <w:rFonts w:eastAsia="Merriweather"/>
        </w:rPr>
        <w:t xml:space="preserve"> </w:t>
      </w:r>
    </w:p>
    <w:p w14:paraId="4E5ED02D" w14:textId="77777777" w:rsidR="00B109B0" w:rsidRPr="005960ED" w:rsidRDefault="00B109B0" w:rsidP="0051707E">
      <w:pPr>
        <w:widowControl w:val="0"/>
        <w:autoSpaceDE w:val="0"/>
        <w:autoSpaceDN w:val="0"/>
        <w:adjustRightInd w:val="0"/>
        <w:ind w:left="426" w:hanging="426"/>
        <w:jc w:val="both"/>
        <w:rPr>
          <w:rFonts w:eastAsia="Merriweather" w:cstheme="minorHAnsi"/>
          <w:lang w:val="ru-RU"/>
        </w:rPr>
      </w:pPr>
    </w:p>
    <w:p w14:paraId="07258930" w14:textId="704BB288" w:rsidR="00B109B0" w:rsidRPr="00B109B0" w:rsidRDefault="00B109B0" w:rsidP="2484DD13">
      <w:pPr>
        <w:pStyle w:val="a3"/>
        <w:widowControl w:val="0"/>
        <w:numPr>
          <w:ilvl w:val="0"/>
          <w:numId w:val="161"/>
        </w:numPr>
        <w:autoSpaceDE w:val="0"/>
        <w:autoSpaceDN w:val="0"/>
        <w:adjustRightInd w:val="0"/>
        <w:ind w:left="426" w:hanging="426"/>
        <w:jc w:val="both"/>
        <w:rPr>
          <w:rFonts w:eastAsia="Merriweather"/>
        </w:rPr>
      </w:pPr>
      <w:r w:rsidRPr="2484DD13">
        <w:rPr>
          <w:rFonts w:eastAsia="Merriweather"/>
        </w:rPr>
        <w:t>В 2021 году Таджикистан принял Среднесрочную программу развития (ССПР 2021-2025), которая направлена на реализацию Национальной стратегии развития РТ до 2030 года (НСР 2030).</w:t>
      </w:r>
      <w:r w:rsidRPr="2484DD13">
        <w:rPr>
          <w:rFonts w:eastAsia="Merriweather"/>
          <w:vertAlign w:val="superscript"/>
        </w:rPr>
        <w:t xml:space="preserve"> </w:t>
      </w:r>
      <w:r w:rsidRPr="00013BA0">
        <w:rPr>
          <w:rFonts w:eastAsia="Merriweather"/>
          <w:vertAlign w:val="superscript"/>
        </w:rPr>
        <w:footnoteReference w:id="4"/>
      </w:r>
      <w:r w:rsidRPr="2484DD13">
        <w:rPr>
          <w:rFonts w:eastAsia="Merriweather"/>
        </w:rPr>
        <w:t xml:space="preserve">НСР 2030 была принята в 2016 году для </w:t>
      </w:r>
      <w:r w:rsidR="00516CE0">
        <w:rPr>
          <w:rFonts w:eastAsia="Merriweather"/>
          <w:lang w:val="ru-RU"/>
        </w:rPr>
        <w:t>реализации</w:t>
      </w:r>
      <w:r w:rsidRPr="2484DD13">
        <w:rPr>
          <w:rFonts w:eastAsia="Merriweather"/>
        </w:rPr>
        <w:t xml:space="preserve"> Целей устойчивого развития (ЦУР) в Таджикистане.</w:t>
      </w:r>
      <w:r w:rsidRPr="00013BA0">
        <w:rPr>
          <w:rFonts w:eastAsia="Merriweather"/>
          <w:vertAlign w:val="superscript"/>
        </w:rPr>
        <w:footnoteReference w:id="5"/>
      </w:r>
      <w:r w:rsidR="00516CE0">
        <w:rPr>
          <w:rFonts w:eastAsia="Merriweather"/>
          <w:lang w:val="ru-RU"/>
        </w:rPr>
        <w:t xml:space="preserve"> </w:t>
      </w:r>
      <w:r w:rsidRPr="2484DD13">
        <w:rPr>
          <w:rFonts w:eastAsia="Merriweather"/>
        </w:rPr>
        <w:t xml:space="preserve">В </w:t>
      </w:r>
      <w:r w:rsidR="00516CE0">
        <w:rPr>
          <w:rFonts w:eastAsia="Merriweather"/>
          <w:lang w:val="ru-RU"/>
        </w:rPr>
        <w:t>ССПР</w:t>
      </w:r>
      <w:r w:rsidRPr="2484DD13">
        <w:rPr>
          <w:rFonts w:eastAsia="Merriweather"/>
        </w:rPr>
        <w:t xml:space="preserve"> на 2021–2025 годы приоритет отдается ЦУР 5 — гендерное равенство, но не упоминаются такие термины, как «ГН» или «сексуальное насилие». Вместо этого в нем говорится о «насилии в отношении членов семьи» и «предотвращении насилия».</w:t>
      </w:r>
    </w:p>
    <w:p w14:paraId="459366C7" w14:textId="42DAC020" w:rsidR="00B109B0" w:rsidRPr="005960ED" w:rsidRDefault="00B109B0" w:rsidP="0051707E">
      <w:pPr>
        <w:widowControl w:val="0"/>
        <w:autoSpaceDE w:val="0"/>
        <w:autoSpaceDN w:val="0"/>
        <w:adjustRightInd w:val="0"/>
        <w:ind w:left="426" w:hanging="426"/>
        <w:jc w:val="both"/>
        <w:rPr>
          <w:rFonts w:eastAsia="Merriweather" w:cstheme="minorHAnsi"/>
          <w:lang w:val="ru-RU"/>
        </w:rPr>
      </w:pPr>
    </w:p>
    <w:p w14:paraId="0FBE76EE" w14:textId="242CDE21" w:rsidR="63F4F693" w:rsidRDefault="63F4F693" w:rsidP="63F4F693">
      <w:pPr>
        <w:pStyle w:val="a3"/>
        <w:widowControl w:val="0"/>
        <w:numPr>
          <w:ilvl w:val="0"/>
          <w:numId w:val="161"/>
        </w:numPr>
        <w:ind w:left="426" w:hanging="426"/>
        <w:jc w:val="both"/>
        <w:rPr>
          <w:rFonts w:eastAsia="Merriweather"/>
        </w:rPr>
      </w:pPr>
      <w:r w:rsidRPr="63F4F693">
        <w:rPr>
          <w:rFonts w:ascii="Calibri" w:hAnsi="Calibri"/>
        </w:rPr>
        <w:t>С конца 1990-х годов Таджикистан разрабатывает законодательство и политику, направленные на обеспечение равенства между мужчинами и женщинами и продвижение женщин и девочек в общественной жизни. Принятые программы и стратегии были сосредоточены на повышении роли женщин, расширении их экономических возможностей и улучшении их доступа к здравоохранению и образованию.</w:t>
      </w:r>
    </w:p>
    <w:p w14:paraId="418D6FF7" w14:textId="6A0D3DAE" w:rsidR="00B109B0" w:rsidRPr="005960ED" w:rsidRDefault="00B109B0" w:rsidP="0051707E">
      <w:pPr>
        <w:widowControl w:val="0"/>
        <w:autoSpaceDE w:val="0"/>
        <w:autoSpaceDN w:val="0"/>
        <w:adjustRightInd w:val="0"/>
        <w:ind w:left="426" w:hanging="426"/>
        <w:jc w:val="both"/>
        <w:rPr>
          <w:rFonts w:eastAsia="Merriweather" w:cstheme="minorHAnsi"/>
          <w:lang w:val="ru-RU"/>
        </w:rPr>
      </w:pPr>
    </w:p>
    <w:p w14:paraId="12BD47BB" w14:textId="12360752" w:rsidR="00B109B0" w:rsidRPr="00B109B0" w:rsidRDefault="00B109B0" w:rsidP="2484DD13">
      <w:pPr>
        <w:pStyle w:val="a3"/>
        <w:numPr>
          <w:ilvl w:val="0"/>
          <w:numId w:val="161"/>
        </w:numPr>
        <w:ind w:left="426" w:hanging="426"/>
        <w:jc w:val="both"/>
        <w:rPr>
          <w:rFonts w:eastAsia="Merriweather"/>
        </w:rPr>
      </w:pPr>
      <w:r w:rsidRPr="2484DD13">
        <w:rPr>
          <w:rFonts w:eastAsia="Merriweather"/>
        </w:rPr>
        <w:t xml:space="preserve">Закон «О предупреждении домашнего насилия» был принят в 2013 году </w:t>
      </w:r>
      <w:r w:rsidRPr="00013BA0">
        <w:rPr>
          <w:rFonts w:eastAsia="Merriweather"/>
          <w:vertAlign w:val="superscript"/>
        </w:rPr>
        <w:footnoteReference w:id="6"/>
      </w:r>
      <w:r w:rsidRPr="2484DD13">
        <w:rPr>
          <w:rFonts w:eastAsia="Merriweather"/>
        </w:rPr>
        <w:t xml:space="preserve">. </w:t>
      </w:r>
      <w:r w:rsidR="00BE5AE9">
        <w:rPr>
          <w:rFonts w:eastAsia="Merriweather"/>
          <w:lang w:val="ru-RU"/>
        </w:rPr>
        <w:t>Принятие настоящего закона</w:t>
      </w:r>
      <w:r w:rsidRPr="2484DD13">
        <w:rPr>
          <w:rFonts w:eastAsia="Merriweather"/>
        </w:rPr>
        <w:t xml:space="preserve"> привело к внесению поправок в ряд законов. Кодекс об </w:t>
      </w:r>
      <w:r w:rsidRPr="2484DD13">
        <w:rPr>
          <w:rFonts w:eastAsia="Merriweather"/>
        </w:rPr>
        <w:lastRenderedPageBreak/>
        <w:t>административных правонар</w:t>
      </w:r>
      <w:r w:rsidR="00E83624">
        <w:rPr>
          <w:rFonts w:eastAsia="Merriweather"/>
        </w:rPr>
        <w:t>ушениях дополнен статьей 93.1 (</w:t>
      </w:r>
      <w:r w:rsidRPr="2484DD13">
        <w:t>Нарушение требований законодательства РТ о предупреждении насилия в семье</w:t>
      </w:r>
      <w:r w:rsidRPr="2484DD13">
        <w:rPr>
          <w:rFonts w:eastAsia="Merriweather"/>
        </w:rPr>
        <w:t>) и статьей 93.2 (Нарушение требований, установленных охранным предписанием).</w:t>
      </w:r>
      <w:r w:rsidRPr="2484DD13">
        <w:rPr>
          <w:rFonts w:eastAsia="Merriweather"/>
          <w:vertAlign w:val="superscript"/>
        </w:rPr>
        <w:t xml:space="preserve">  </w:t>
      </w:r>
      <w:r w:rsidR="63F4F693" w:rsidRPr="005960ED">
        <w:rPr>
          <w:color w:val="000000" w:themeColor="text1"/>
          <w:lang w:val="ru-RU"/>
        </w:rPr>
        <w:t>Внесены изменения в Закон РТ «О милиции», наделяющие милицию правом применять «</w:t>
      </w:r>
      <w:r w:rsidR="00BE5AE9">
        <w:rPr>
          <w:color w:val="000000" w:themeColor="text1"/>
          <w:lang w:val="ru-RU"/>
        </w:rPr>
        <w:t>отдельные</w:t>
      </w:r>
      <w:r w:rsidR="63F4F693" w:rsidRPr="005960ED">
        <w:rPr>
          <w:color w:val="000000" w:themeColor="text1"/>
          <w:lang w:val="ru-RU"/>
        </w:rPr>
        <w:t xml:space="preserve"> меры» по предупреждению </w:t>
      </w:r>
      <w:r w:rsidR="00BE5AE9">
        <w:rPr>
          <w:color w:val="000000" w:themeColor="text1"/>
          <w:lang w:val="ru-RU"/>
        </w:rPr>
        <w:t>домашнего</w:t>
      </w:r>
      <w:r w:rsidR="63F4F693" w:rsidRPr="005960ED">
        <w:rPr>
          <w:color w:val="000000" w:themeColor="text1"/>
          <w:lang w:val="ru-RU"/>
        </w:rPr>
        <w:t xml:space="preserve"> насилия. Кроме того, Комитет по делам женщин и семьи (К</w:t>
      </w:r>
      <w:r w:rsidR="001B0CE0">
        <w:rPr>
          <w:color w:val="000000" w:themeColor="text1"/>
          <w:lang w:val="ru-RU"/>
        </w:rPr>
        <w:t>Д</w:t>
      </w:r>
      <w:r w:rsidR="63F4F693" w:rsidRPr="005960ED">
        <w:rPr>
          <w:color w:val="000000" w:themeColor="text1"/>
          <w:lang w:val="ru-RU"/>
        </w:rPr>
        <w:t>ЖС), Министерство внутренних дел (МВД), Министерство здравоохранения и социальной защиты (МЗСЗ), Министерство юстиции (МЮ), Министерство труда, миграции и занятости (</w:t>
      </w:r>
      <w:r w:rsidR="001B0CE0">
        <w:rPr>
          <w:color w:val="000000" w:themeColor="text1"/>
          <w:lang w:val="ru-RU"/>
        </w:rPr>
        <w:t>МТМЗ</w:t>
      </w:r>
      <w:r w:rsidR="63F4F693" w:rsidRPr="005960ED">
        <w:rPr>
          <w:color w:val="000000" w:themeColor="text1"/>
          <w:lang w:val="ru-RU"/>
        </w:rPr>
        <w:t>) и Министерство образования и науки (МОиН) разработали одиннадцать внутренних документов (инструкций), в которых изложены их соответствующие роли в предотвращении домашнего насилия и реализации этого закона</w:t>
      </w:r>
      <w:r w:rsidRPr="2484DD13">
        <w:rPr>
          <w:rFonts w:eastAsia="Merriweather"/>
        </w:rPr>
        <w:t>.</w:t>
      </w:r>
      <w:r w:rsidRPr="00013BA0">
        <w:rPr>
          <w:rFonts w:eastAsia="Merriweather"/>
          <w:vertAlign w:val="superscript"/>
        </w:rPr>
        <w:footnoteReference w:id="7"/>
      </w:r>
      <w:r w:rsidR="00BE5AE9">
        <w:rPr>
          <w:rFonts w:eastAsia="Merriweather"/>
          <w:lang w:val="ru-RU"/>
        </w:rPr>
        <w:t xml:space="preserve"> </w:t>
      </w:r>
      <w:r w:rsidRPr="2484DD13">
        <w:rPr>
          <w:rFonts w:eastAsia="Merriweather"/>
        </w:rPr>
        <w:t>Эти инструкции имеют сомнительный юридический статус, так как они не соответствовали требованиям регистрации, установленным Законом о нормативных правовых актах. Тем не менее, они используются в качестве руководства на практике вышеупомянутыми органами для предотвращения насилия в семье.</w:t>
      </w:r>
    </w:p>
    <w:p w14:paraId="609ECF02" w14:textId="47785B10" w:rsidR="00B109B0" w:rsidRPr="005960ED" w:rsidRDefault="00B109B0" w:rsidP="0051707E">
      <w:pPr>
        <w:ind w:left="426" w:hanging="426"/>
        <w:jc w:val="both"/>
        <w:rPr>
          <w:rFonts w:eastAsia="Merriweather" w:cstheme="minorHAnsi"/>
          <w:lang w:val="ru-RU"/>
        </w:rPr>
      </w:pPr>
    </w:p>
    <w:p w14:paraId="3C1AA6EB" w14:textId="21EE214E" w:rsidR="00B109B0" w:rsidRDefault="00BE5AE9" w:rsidP="2484DD13">
      <w:pPr>
        <w:pStyle w:val="a3"/>
        <w:numPr>
          <w:ilvl w:val="0"/>
          <w:numId w:val="161"/>
        </w:numPr>
        <w:ind w:left="426" w:hanging="426"/>
        <w:jc w:val="both"/>
      </w:pPr>
      <w:r>
        <w:rPr>
          <w:color w:val="000000" w:themeColor="text1"/>
          <w:lang w:val="ru-RU"/>
        </w:rPr>
        <w:t>НОЖ (Насилие в отношении женщин)</w:t>
      </w:r>
      <w:r w:rsidR="63F4F693" w:rsidRPr="005960ED">
        <w:rPr>
          <w:color w:val="000000" w:themeColor="text1"/>
          <w:lang w:val="ru-RU"/>
        </w:rPr>
        <w:t xml:space="preserve"> и </w:t>
      </w:r>
      <w:r>
        <w:rPr>
          <w:color w:val="000000" w:themeColor="text1"/>
          <w:lang w:val="ru-RU"/>
        </w:rPr>
        <w:t>ДН</w:t>
      </w:r>
      <w:r w:rsidR="63F4F693" w:rsidRPr="005960ED">
        <w:rPr>
          <w:color w:val="000000" w:themeColor="text1"/>
          <w:lang w:val="ru-RU"/>
        </w:rPr>
        <w:t xml:space="preserve"> являются формами насилия, которые несоразмерно затрагивают женщин. Обзор имеющихся данных о ГН в Таджикистане подтверждает, что женщины чаще становятся объектами насилия. Согласно исследованию ПРООН, насилие в отношении женщин со стороны </w:t>
      </w:r>
      <w:r w:rsidR="006A1A9F">
        <w:rPr>
          <w:color w:val="000000" w:themeColor="text1"/>
          <w:lang w:val="ru-RU"/>
        </w:rPr>
        <w:t>супруга (сожителя)</w:t>
      </w:r>
      <w:r w:rsidR="63F4F693" w:rsidRPr="005960ED">
        <w:rPr>
          <w:color w:val="000000" w:themeColor="text1"/>
          <w:lang w:val="ru-RU"/>
        </w:rPr>
        <w:t xml:space="preserve"> широко распространено: каждая вторая опрошенная женщина сообщила, что в течение жизни подвергалась различным формам насилия со стороны своего </w:t>
      </w:r>
      <w:r w:rsidR="006A1A9F">
        <w:rPr>
          <w:color w:val="000000" w:themeColor="text1"/>
          <w:lang w:val="ru-RU"/>
        </w:rPr>
        <w:t>супруга (сожителя)</w:t>
      </w:r>
      <w:r w:rsidR="63F4F693" w:rsidRPr="005960ED">
        <w:rPr>
          <w:color w:val="000000" w:themeColor="text1"/>
          <w:lang w:val="ru-RU"/>
        </w:rPr>
        <w:t xml:space="preserve">. Наиболее распространенной формой насилия, о которой сообщалось, было экономическое насилие (31 процент), затем психологическое (21 процент), физическое (20 процентов) и сексуальное (6 процентов) насилие, совершенное </w:t>
      </w:r>
      <w:r w:rsidR="006A1A9F">
        <w:rPr>
          <w:color w:val="000000" w:themeColor="text1"/>
          <w:lang w:val="ru-RU"/>
        </w:rPr>
        <w:t>супругом (сожителем)</w:t>
      </w:r>
      <w:r w:rsidR="63F4F693" w:rsidRPr="005960ED">
        <w:rPr>
          <w:color w:val="000000" w:themeColor="text1"/>
          <w:lang w:val="ru-RU"/>
        </w:rPr>
        <w:t xml:space="preserve">. Главы </w:t>
      </w:r>
      <w:r w:rsidR="006A1A9F">
        <w:rPr>
          <w:color w:val="000000" w:themeColor="text1"/>
          <w:lang w:val="ru-RU"/>
        </w:rPr>
        <w:t xml:space="preserve">семейств </w:t>
      </w:r>
      <w:r w:rsidR="006A1A9F" w:rsidRPr="005960ED">
        <w:rPr>
          <w:color w:val="000000" w:themeColor="text1"/>
          <w:lang w:val="ru-RU"/>
        </w:rPr>
        <w:t xml:space="preserve">опрошенных </w:t>
      </w:r>
      <w:r w:rsidR="63F4F693" w:rsidRPr="005960ED">
        <w:rPr>
          <w:color w:val="000000" w:themeColor="text1"/>
          <w:lang w:val="ru-RU"/>
        </w:rPr>
        <w:t xml:space="preserve">в ходе исследования считали потенциальными жертвами семейного насилия невесток (55%), разведенных женщин, вернувшихся в родительский дом (54%), и жен (43%). Только 5 процентов глав </w:t>
      </w:r>
      <w:r w:rsidR="00A60C5D">
        <w:rPr>
          <w:color w:val="000000" w:themeColor="text1"/>
          <w:lang w:val="ru-RU"/>
        </w:rPr>
        <w:t>семейств</w:t>
      </w:r>
      <w:r w:rsidR="63F4F693" w:rsidRPr="005960ED">
        <w:rPr>
          <w:color w:val="000000" w:themeColor="text1"/>
          <w:lang w:val="ru-RU"/>
        </w:rPr>
        <w:t xml:space="preserve"> отметили, что мужчины могут быть жертвами семейного насилия</w:t>
      </w:r>
      <w:r w:rsidR="00B109B0" w:rsidRPr="63F4F693">
        <w:rPr>
          <w:color w:val="000000" w:themeColor="text1"/>
        </w:rPr>
        <w:t>.</w:t>
      </w:r>
      <w:r w:rsidR="00B109B0" w:rsidRPr="2484DD13">
        <w:rPr>
          <w:rStyle w:val="ab"/>
        </w:rPr>
        <w:footnoteReference w:id="8"/>
      </w:r>
      <w:r w:rsidR="00B109B0" w:rsidRPr="2484DD13">
        <w:t xml:space="preserve"> </w:t>
      </w:r>
    </w:p>
    <w:p w14:paraId="4F0F0F11" w14:textId="77777777" w:rsidR="00B109B0" w:rsidRPr="00B109B0" w:rsidRDefault="00B109B0" w:rsidP="0051707E">
      <w:pPr>
        <w:ind w:left="426" w:hanging="426"/>
        <w:jc w:val="both"/>
        <w:rPr>
          <w:rFonts w:cstheme="minorHAnsi"/>
        </w:rPr>
      </w:pPr>
    </w:p>
    <w:p w14:paraId="0BA2BB5B" w14:textId="02DE5E5B" w:rsidR="63F4F693" w:rsidRPr="005960ED" w:rsidRDefault="63F4F693" w:rsidP="63F4F693">
      <w:pPr>
        <w:pStyle w:val="a3"/>
        <w:numPr>
          <w:ilvl w:val="0"/>
          <w:numId w:val="161"/>
        </w:numPr>
        <w:ind w:left="426" w:hanging="426"/>
        <w:jc w:val="both"/>
        <w:rPr>
          <w:color w:val="000000" w:themeColor="text1"/>
          <w:lang w:val="ru-RU"/>
        </w:rPr>
      </w:pPr>
      <w:r w:rsidRPr="005960ED">
        <w:rPr>
          <w:color w:val="000000" w:themeColor="text1"/>
          <w:lang w:val="ru-RU"/>
        </w:rPr>
        <w:t xml:space="preserve">Определение насилия в отношении женщин является важной предпосылкой для измерения распространенности ГН в его различных формах и разработки эффективной системы защиты от всех видов и форм ГН. Однако ни в Законе «О государственных гарантиях равенства мужчин и женщин и равных возможностей для их </w:t>
      </w:r>
      <w:r w:rsidR="00A60C5D">
        <w:rPr>
          <w:color w:val="000000" w:themeColor="text1"/>
          <w:lang w:val="ru-RU"/>
        </w:rPr>
        <w:t>реализации</w:t>
      </w:r>
      <w:r w:rsidRPr="005960ED">
        <w:rPr>
          <w:color w:val="000000" w:themeColor="text1"/>
          <w:lang w:val="ru-RU"/>
        </w:rPr>
        <w:t>» (2005 г.), ни в Антидискриминационном законе (2022 г.) четко не указано, что ГН или НОЖ является формой дискриминации в отношении женщин, которая должна быть запрещен</w:t>
      </w:r>
      <w:r w:rsidR="00A60C5D">
        <w:rPr>
          <w:color w:val="000000" w:themeColor="text1"/>
          <w:lang w:val="ru-RU"/>
        </w:rPr>
        <w:t>а</w:t>
      </w:r>
      <w:r w:rsidRPr="005960ED">
        <w:rPr>
          <w:color w:val="000000" w:themeColor="text1"/>
          <w:lang w:val="ru-RU"/>
        </w:rPr>
        <w:t xml:space="preserve">. Эти законы не определяют ГН или НОЖД как общее понятие, включающее различные формы и виды ГН, которые должны быть запрещены в Таджикистане. Такие пробелы создают серьезную проблему для сбора статистических данных о НОЖД и обеспечения надлежащего судебного преследования и наказания </w:t>
      </w:r>
      <w:r w:rsidR="00A60C5D">
        <w:rPr>
          <w:color w:val="000000" w:themeColor="text1"/>
          <w:lang w:val="ru-RU"/>
        </w:rPr>
        <w:t>правонарушителей</w:t>
      </w:r>
      <w:r w:rsidRPr="005960ED">
        <w:rPr>
          <w:color w:val="000000" w:themeColor="text1"/>
          <w:lang w:val="ru-RU"/>
        </w:rPr>
        <w:t>.</w:t>
      </w:r>
    </w:p>
    <w:p w14:paraId="1A6DFFD2" w14:textId="77777777" w:rsidR="00B109B0" w:rsidRPr="00B109B0" w:rsidRDefault="00B109B0" w:rsidP="0051707E">
      <w:pPr>
        <w:ind w:left="426" w:hanging="426"/>
        <w:jc w:val="both"/>
        <w:rPr>
          <w:rFonts w:cstheme="minorHAnsi"/>
        </w:rPr>
      </w:pPr>
    </w:p>
    <w:p w14:paraId="3EF89592" w14:textId="76FEA7C2" w:rsidR="00413502" w:rsidRDefault="63F4F693" w:rsidP="63F4F693">
      <w:pPr>
        <w:pStyle w:val="a3"/>
        <w:numPr>
          <w:ilvl w:val="0"/>
          <w:numId w:val="161"/>
        </w:numPr>
        <w:ind w:left="426" w:hanging="426"/>
        <w:jc w:val="both"/>
      </w:pPr>
      <w:r w:rsidRPr="00413502">
        <w:rPr>
          <w:rFonts w:ascii="Calibri" w:hAnsi="Calibri"/>
        </w:rPr>
        <w:lastRenderedPageBreak/>
        <w:t xml:space="preserve">В определении насилия в семье есть несколько пробелов. Во-первых, оно сформулировано в гендерно-нейтральных </w:t>
      </w:r>
      <w:r w:rsidR="00A60C5D" w:rsidRPr="00413502">
        <w:rPr>
          <w:rFonts w:ascii="Calibri" w:hAnsi="Calibri"/>
          <w:lang w:val="ru-RU"/>
        </w:rPr>
        <w:t>словах</w:t>
      </w:r>
      <w:r w:rsidRPr="00413502">
        <w:rPr>
          <w:rFonts w:ascii="Calibri" w:hAnsi="Calibri"/>
        </w:rPr>
        <w:t xml:space="preserve">, </w:t>
      </w:r>
      <w:r w:rsidR="00A60C5D" w:rsidRPr="00413502">
        <w:rPr>
          <w:rFonts w:ascii="Calibri" w:hAnsi="Calibri"/>
          <w:lang w:val="ru-RU"/>
        </w:rPr>
        <w:t>хотя</w:t>
      </w:r>
      <w:r w:rsidRPr="00413502">
        <w:rPr>
          <w:rFonts w:ascii="Calibri" w:hAnsi="Calibri"/>
        </w:rPr>
        <w:t xml:space="preserve">, как объяснялось выше, </w:t>
      </w:r>
      <w:r w:rsidR="00A60C5D" w:rsidRPr="00413502">
        <w:rPr>
          <w:rFonts w:ascii="Calibri" w:hAnsi="Calibri"/>
          <w:lang w:val="ru-RU"/>
        </w:rPr>
        <w:t>домашнее на</w:t>
      </w:r>
      <w:r w:rsidRPr="00413502">
        <w:rPr>
          <w:rFonts w:ascii="Calibri" w:hAnsi="Calibri"/>
        </w:rPr>
        <w:t xml:space="preserve">силие  в Таджикистане является гендерно обусловленным явлением, и женщины часто становятся жертвами этого насилия, совершаемого их </w:t>
      </w:r>
      <w:r w:rsidR="00A60C5D" w:rsidRPr="00413502">
        <w:rPr>
          <w:rFonts w:ascii="Calibri" w:hAnsi="Calibri"/>
          <w:lang w:val="ru-RU"/>
        </w:rPr>
        <w:t>супруг</w:t>
      </w:r>
      <w:r w:rsidRPr="00413502">
        <w:rPr>
          <w:rFonts w:ascii="Calibri" w:hAnsi="Calibri"/>
        </w:rPr>
        <w:t>ами или несоразмерно</w:t>
      </w:r>
      <w:r w:rsidR="00A60C5D" w:rsidRPr="00413502">
        <w:rPr>
          <w:rFonts w:ascii="Calibri" w:hAnsi="Calibri"/>
          <w:lang w:val="ru-RU"/>
        </w:rPr>
        <w:t xml:space="preserve"> становятся жертвами</w:t>
      </w:r>
      <w:r w:rsidRPr="00413502">
        <w:rPr>
          <w:rFonts w:ascii="Calibri" w:hAnsi="Calibri"/>
        </w:rPr>
        <w:t xml:space="preserve">. Во-вторых, определение насилия в семье относится только к действиям, не принимая во внимание тот факт, что акты насилия могут проявляться в таких действиях и бездействиях, как пренебрежение, </w:t>
      </w:r>
      <w:r w:rsidR="005505D8" w:rsidRPr="00413502">
        <w:rPr>
          <w:rFonts w:ascii="Calibri" w:hAnsi="Calibri"/>
          <w:lang w:val="ru-RU"/>
        </w:rPr>
        <w:t>лишение материальных и финансовых</w:t>
      </w:r>
      <w:r w:rsidRPr="00413502">
        <w:rPr>
          <w:rFonts w:ascii="Calibri" w:hAnsi="Calibri"/>
        </w:rPr>
        <w:t xml:space="preserve"> средств и т. д. В-третьих, определение жертвы не включает детей, которые могут быть свидетелями насилия в семье и могут пострадать от вреда, причиненного им непреднамеренно, когда они </w:t>
      </w:r>
      <w:r w:rsidR="005505D8" w:rsidRPr="00413502">
        <w:rPr>
          <w:rFonts w:ascii="Calibri" w:hAnsi="Calibri"/>
          <w:lang w:val="ru-RU"/>
        </w:rPr>
        <w:t xml:space="preserve">невольно становятся </w:t>
      </w:r>
      <w:r w:rsidRPr="00413502">
        <w:rPr>
          <w:rFonts w:ascii="Calibri" w:hAnsi="Calibri"/>
        </w:rPr>
        <w:t xml:space="preserve">свидетелями насилия в семье. </w:t>
      </w:r>
      <w:r w:rsidR="00413502" w:rsidRPr="001E3BDB">
        <w:t xml:space="preserve">Одним из существенных пробелов в Законе является отсутствие определения семьи и/или семейных отношений, а именно </w:t>
      </w:r>
      <w:r w:rsidR="00413502">
        <w:t xml:space="preserve">семейные </w:t>
      </w:r>
      <w:r w:rsidR="00413502" w:rsidRPr="001E3BDB">
        <w:t>отношени</w:t>
      </w:r>
      <w:r w:rsidR="00413502">
        <w:t>я</w:t>
      </w:r>
      <w:r w:rsidR="00413502" w:rsidRPr="001E3BDB">
        <w:t xml:space="preserve"> или супру</w:t>
      </w:r>
      <w:r w:rsidR="00413502">
        <w:t>жеские связи; бывшие супруги; сожительство</w:t>
      </w:r>
      <w:r w:rsidR="00413502" w:rsidRPr="001E3BDB">
        <w:t xml:space="preserve">; отношения между людьми, живущими раздельно, но </w:t>
      </w:r>
      <w:r w:rsidR="00413502">
        <w:t xml:space="preserve">состоящих </w:t>
      </w:r>
      <w:r w:rsidR="00413502" w:rsidRPr="001E3BDB">
        <w:t xml:space="preserve">в сексуальных или романтических отношениях; </w:t>
      </w:r>
      <w:r w:rsidR="00413502">
        <w:t>взаимо</w:t>
      </w:r>
      <w:r w:rsidR="00413502" w:rsidRPr="001E3BDB">
        <w:t xml:space="preserve">отношения между членами семьи или домохозяйства – старшим и младшим поколениями, между кровными родственниками, между лицами, проживающими в одном </w:t>
      </w:r>
      <w:r w:rsidR="00413502">
        <w:t>домо</w:t>
      </w:r>
      <w:r w:rsidR="00413502" w:rsidRPr="001E3BDB">
        <w:t>хозяйстве, детьми или инвалидами, находящимися под опекой или попечительством. Одной из особенностей</w:t>
      </w:r>
      <w:r w:rsidR="00413502">
        <w:t xml:space="preserve"> домашнего </w:t>
      </w:r>
      <w:r w:rsidR="00413502" w:rsidRPr="001E3BDB">
        <w:t xml:space="preserve">насилия, которая делает его </w:t>
      </w:r>
      <w:r w:rsidR="00413502">
        <w:t>обособленным</w:t>
      </w:r>
      <w:r w:rsidR="00413502" w:rsidRPr="001E3BDB">
        <w:t xml:space="preserve"> явлением, являются </w:t>
      </w:r>
      <w:r w:rsidR="00413502" w:rsidRPr="00BF3540">
        <w:t xml:space="preserve">властные отношения и отношения «Хозяина в доме» между партнерами, </w:t>
      </w:r>
      <w:r w:rsidR="00413502" w:rsidRPr="001E3BDB">
        <w:t xml:space="preserve">когда один партнер доминирует над другим партнером и устанавливает контроль над поведением, жизнью, финансами подчиненного партнера. </w:t>
      </w:r>
      <w:r w:rsidR="00413502">
        <w:t>Однако т</w:t>
      </w:r>
      <w:r w:rsidR="00413502" w:rsidRPr="001E3BDB">
        <w:t>акая точка зрения не отражена в определении семейного насилия.</w:t>
      </w:r>
    </w:p>
    <w:p w14:paraId="1EB67469" w14:textId="77777777" w:rsidR="00B109B0" w:rsidRPr="00B109B0" w:rsidRDefault="00B109B0" w:rsidP="0051707E">
      <w:pPr>
        <w:pStyle w:val="a3"/>
        <w:ind w:left="426" w:hanging="426"/>
        <w:jc w:val="both"/>
        <w:rPr>
          <w:rFonts w:cstheme="minorHAnsi"/>
        </w:rPr>
      </w:pPr>
    </w:p>
    <w:p w14:paraId="596121BF" w14:textId="3126EA99" w:rsidR="00424569" w:rsidRPr="005960ED" w:rsidRDefault="00424569" w:rsidP="63F4F693">
      <w:pPr>
        <w:pStyle w:val="a3"/>
        <w:numPr>
          <w:ilvl w:val="0"/>
          <w:numId w:val="161"/>
        </w:numPr>
        <w:ind w:left="426" w:hanging="426"/>
        <w:jc w:val="both"/>
        <w:rPr>
          <w:color w:val="000000" w:themeColor="text1"/>
          <w:lang w:val="ru-RU"/>
        </w:rPr>
      </w:pPr>
      <w:r w:rsidRPr="2484DD13">
        <w:rPr>
          <w:rFonts w:eastAsia="Merriweather"/>
        </w:rPr>
        <w:t xml:space="preserve">Национальное законодательство не дает определения НОЖД онлайн. В 2018 году Специальный докладчик по вопросу о НОЖ, его причинах и последствиях опубликовал отчет о НОЖ в Интернете с точки зрения прав человека. НОЖ в Интернете определяется как любой акт ГН в отношении женщин, который совершается, практикуется </w:t>
      </w:r>
      <w:r w:rsidR="00413502">
        <w:rPr>
          <w:rFonts w:eastAsia="Merriweather"/>
          <w:lang w:val="ru-RU"/>
        </w:rPr>
        <w:t>посредством</w:t>
      </w:r>
      <w:r w:rsidRPr="2484DD13">
        <w:rPr>
          <w:rFonts w:eastAsia="Merriweather"/>
        </w:rPr>
        <w:t xml:space="preserve"> информационных и коммуникационных технологий (ИКТ), полностью или частично усиливается с использованием таких ИКТ, как мобильные телефоны и смартфоны, Интернет, платформы социальных сетей или электронная почта, направленный против женщин, потому что она женщина или </w:t>
      </w:r>
      <w:r w:rsidR="00413502">
        <w:rPr>
          <w:rFonts w:eastAsia="Merriweather"/>
          <w:lang w:val="ru-RU"/>
        </w:rPr>
        <w:t xml:space="preserve">это </w:t>
      </w:r>
      <w:r w:rsidRPr="2484DD13">
        <w:rPr>
          <w:rFonts w:eastAsia="Merriweather"/>
        </w:rPr>
        <w:t>несоразмерно затрагивает женщин (пункт 23).</w:t>
      </w:r>
      <w:r w:rsidRPr="2484DD13">
        <w:rPr>
          <w:rStyle w:val="ab"/>
          <w:rFonts w:eastAsia="Merriweather"/>
        </w:rPr>
        <w:footnoteReference w:id="9"/>
      </w:r>
      <w:r w:rsidRPr="2484DD13">
        <w:rPr>
          <w:rFonts w:eastAsia="Merriweather"/>
        </w:rPr>
        <w:t xml:space="preserve"> </w:t>
      </w:r>
      <w:r w:rsidR="63F4F693" w:rsidRPr="005960ED">
        <w:rPr>
          <w:color w:val="000000" w:themeColor="text1"/>
          <w:lang w:val="ru-RU"/>
        </w:rPr>
        <w:t xml:space="preserve">Проявления НОЖ в сети, такие как сексуальный шантаж, доксинг, троллинг, сексуальные домогательства в сети, киберпреследование или порноместь, не определены и, следовательно, не </w:t>
      </w:r>
      <w:r w:rsidR="003C6677">
        <w:rPr>
          <w:color w:val="000000" w:themeColor="text1"/>
          <w:lang w:val="ru-RU"/>
        </w:rPr>
        <w:t xml:space="preserve">преследуются </w:t>
      </w:r>
      <w:r w:rsidR="63F4F693" w:rsidRPr="005960ED">
        <w:rPr>
          <w:color w:val="000000" w:themeColor="text1"/>
          <w:lang w:val="ru-RU"/>
        </w:rPr>
        <w:t xml:space="preserve">национальным законодательством. В национальном законодательстве нет положений, признающих уязвимость женщин и девочек перед </w:t>
      </w:r>
      <w:r w:rsidR="003C6677">
        <w:rPr>
          <w:color w:val="000000" w:themeColor="text1"/>
          <w:lang w:val="ru-RU"/>
        </w:rPr>
        <w:t>интернет</w:t>
      </w:r>
      <w:r w:rsidR="63F4F693" w:rsidRPr="005960ED">
        <w:rPr>
          <w:color w:val="000000" w:themeColor="text1"/>
          <w:lang w:val="ru-RU"/>
        </w:rPr>
        <w:t>-насилием.</w:t>
      </w:r>
    </w:p>
    <w:p w14:paraId="4E681B2C" w14:textId="77777777" w:rsidR="00424569" w:rsidRPr="00424569" w:rsidRDefault="00424569" w:rsidP="0051707E">
      <w:pPr>
        <w:ind w:left="426" w:hanging="426"/>
        <w:jc w:val="both"/>
        <w:rPr>
          <w:rFonts w:eastAsia="Merriweather" w:cstheme="minorHAnsi"/>
        </w:rPr>
      </w:pPr>
    </w:p>
    <w:p w14:paraId="46B5EFB9" w14:textId="2276B42A" w:rsidR="63F4F693" w:rsidRPr="00A10A87" w:rsidRDefault="69BEAE86" w:rsidP="63F4F693">
      <w:pPr>
        <w:pStyle w:val="a3"/>
        <w:numPr>
          <w:ilvl w:val="0"/>
          <w:numId w:val="161"/>
        </w:numPr>
        <w:ind w:left="426" w:hanging="426"/>
        <w:jc w:val="both"/>
        <w:rPr>
          <w:rFonts w:ascii="Calibri" w:hAnsi="Calibri"/>
          <w:lang w:val="ru-RU"/>
        </w:rPr>
      </w:pPr>
      <w:r w:rsidRPr="69BEAE86">
        <w:rPr>
          <w:rFonts w:ascii="Calibri" w:hAnsi="Calibri"/>
          <w:color w:val="000000" w:themeColor="text1"/>
        </w:rPr>
        <w:t xml:space="preserve">Законодательство Таджикистана о защите от сексуального насилия и реагировании на </w:t>
      </w:r>
      <w:r w:rsidR="003C6677">
        <w:rPr>
          <w:rFonts w:ascii="Calibri" w:hAnsi="Calibri"/>
          <w:color w:val="000000" w:themeColor="text1"/>
          <w:lang w:val="ru-RU"/>
        </w:rPr>
        <w:t>такое насилие</w:t>
      </w:r>
      <w:r w:rsidRPr="69BEAE86">
        <w:rPr>
          <w:rFonts w:ascii="Calibri" w:hAnsi="Calibri"/>
          <w:color w:val="000000" w:themeColor="text1"/>
        </w:rPr>
        <w:t xml:space="preserve"> устарело. Уголовный кодекс (1998 г.) рассматривает изнасилование женщины путем вагинального проникновения по статье 138 (изнасилование). Любые другие проникновения караются статьей 139 (насильственные действия сексуального характера). Обе статьи </w:t>
      </w:r>
      <w:r w:rsidR="003C6677">
        <w:rPr>
          <w:rFonts w:ascii="Calibri" w:hAnsi="Calibri"/>
          <w:color w:val="000000" w:themeColor="text1"/>
          <w:lang w:val="ru-RU"/>
        </w:rPr>
        <w:t>указывают</w:t>
      </w:r>
      <w:r w:rsidRPr="69BEAE86">
        <w:rPr>
          <w:rFonts w:ascii="Calibri" w:hAnsi="Calibri"/>
          <w:color w:val="000000" w:themeColor="text1"/>
        </w:rPr>
        <w:t xml:space="preserve"> на </w:t>
      </w:r>
      <w:r w:rsidRPr="69BEAE86">
        <w:rPr>
          <w:rFonts w:ascii="Calibri" w:hAnsi="Calibri"/>
          <w:color w:val="000000" w:themeColor="text1"/>
        </w:rPr>
        <w:lastRenderedPageBreak/>
        <w:t>насили</w:t>
      </w:r>
      <w:r w:rsidR="003C6677">
        <w:rPr>
          <w:rFonts w:ascii="Calibri" w:hAnsi="Calibri"/>
          <w:color w:val="000000" w:themeColor="text1"/>
          <w:lang w:val="ru-RU"/>
        </w:rPr>
        <w:t>е</w:t>
      </w:r>
      <w:r w:rsidRPr="69BEAE86">
        <w:rPr>
          <w:rFonts w:ascii="Calibri" w:hAnsi="Calibri"/>
          <w:color w:val="000000" w:themeColor="text1"/>
        </w:rPr>
        <w:t xml:space="preserve"> или угроз</w:t>
      </w:r>
      <w:r w:rsidR="003C6677">
        <w:rPr>
          <w:rFonts w:ascii="Calibri" w:hAnsi="Calibri"/>
          <w:color w:val="000000" w:themeColor="text1"/>
          <w:lang w:val="ru-RU"/>
        </w:rPr>
        <w:t>у</w:t>
      </w:r>
      <w:r w:rsidRPr="69BEAE86">
        <w:rPr>
          <w:rFonts w:ascii="Calibri" w:hAnsi="Calibri"/>
          <w:color w:val="000000" w:themeColor="text1"/>
        </w:rPr>
        <w:t xml:space="preserve"> насилия, но не на отсутстви</w:t>
      </w:r>
      <w:r w:rsidR="003C6677">
        <w:rPr>
          <w:rFonts w:ascii="Calibri" w:hAnsi="Calibri"/>
          <w:color w:val="000000" w:themeColor="text1"/>
          <w:lang w:val="ru-RU"/>
        </w:rPr>
        <w:t>е</w:t>
      </w:r>
      <w:r w:rsidRPr="69BEAE86">
        <w:rPr>
          <w:rFonts w:ascii="Calibri" w:hAnsi="Calibri"/>
          <w:color w:val="000000" w:themeColor="text1"/>
        </w:rPr>
        <w:t xml:space="preserve"> согласия. Статья 140 о принуждении к действиям сексуального характера также не включает отсутствие согласия, поскольку к составу преступления следует отнести принуждение с применением шантажа, угроз уничтожени</w:t>
      </w:r>
      <w:r w:rsidR="00F239FD">
        <w:rPr>
          <w:rFonts w:ascii="Calibri" w:hAnsi="Calibri"/>
          <w:color w:val="000000" w:themeColor="text1"/>
          <w:lang w:val="ru-RU"/>
        </w:rPr>
        <w:t>я</w:t>
      </w:r>
      <w:r w:rsidRPr="69BEAE86">
        <w:rPr>
          <w:rFonts w:ascii="Calibri" w:hAnsi="Calibri"/>
          <w:color w:val="000000" w:themeColor="text1"/>
        </w:rPr>
        <w:t>, повреждени</w:t>
      </w:r>
      <w:r w:rsidR="00F239FD">
        <w:rPr>
          <w:rFonts w:ascii="Calibri" w:hAnsi="Calibri"/>
          <w:color w:val="000000" w:themeColor="text1"/>
          <w:lang w:val="ru-RU"/>
        </w:rPr>
        <w:t>я</w:t>
      </w:r>
      <w:r w:rsidRPr="69BEAE86">
        <w:rPr>
          <w:rFonts w:ascii="Calibri" w:hAnsi="Calibri"/>
          <w:color w:val="000000" w:themeColor="text1"/>
        </w:rPr>
        <w:t xml:space="preserve"> или захват</w:t>
      </w:r>
      <w:r w:rsidR="00F239FD">
        <w:rPr>
          <w:rFonts w:ascii="Calibri" w:hAnsi="Calibri"/>
          <w:color w:val="000000" w:themeColor="text1"/>
          <w:lang w:val="ru-RU"/>
        </w:rPr>
        <w:t>а</w:t>
      </w:r>
      <w:r w:rsidRPr="69BEAE86">
        <w:rPr>
          <w:rFonts w:ascii="Calibri" w:hAnsi="Calibri"/>
          <w:color w:val="000000" w:themeColor="text1"/>
        </w:rPr>
        <w:t xml:space="preserve"> имущества либо с использованием служебных, материальных или иных </w:t>
      </w:r>
      <w:r w:rsidR="003C6677">
        <w:rPr>
          <w:rFonts w:ascii="Calibri" w:hAnsi="Calibri"/>
          <w:color w:val="000000" w:themeColor="text1"/>
          <w:lang w:val="ru-RU"/>
        </w:rPr>
        <w:t xml:space="preserve">форм </w:t>
      </w:r>
      <w:r w:rsidRPr="69BEAE86">
        <w:rPr>
          <w:rFonts w:ascii="Calibri" w:hAnsi="Calibri"/>
          <w:color w:val="000000" w:themeColor="text1"/>
        </w:rPr>
        <w:t>зависимост</w:t>
      </w:r>
      <w:r w:rsidR="003C6677">
        <w:rPr>
          <w:rFonts w:ascii="Calibri" w:hAnsi="Calibri"/>
          <w:color w:val="000000" w:themeColor="text1"/>
          <w:lang w:val="ru-RU"/>
        </w:rPr>
        <w:t>и</w:t>
      </w:r>
      <w:r w:rsidRPr="69BEAE86">
        <w:rPr>
          <w:rFonts w:ascii="Calibri" w:hAnsi="Calibri"/>
          <w:color w:val="000000" w:themeColor="text1"/>
        </w:rPr>
        <w:t xml:space="preserve"> потерпевше</w:t>
      </w:r>
      <w:r w:rsidR="003C6677">
        <w:rPr>
          <w:rFonts w:ascii="Calibri" w:hAnsi="Calibri"/>
          <w:color w:val="000000" w:themeColor="text1"/>
          <w:lang w:val="ru-RU"/>
        </w:rPr>
        <w:t>й</w:t>
      </w:r>
      <w:r w:rsidRPr="69BEAE86">
        <w:rPr>
          <w:rFonts w:ascii="Calibri" w:hAnsi="Calibri"/>
          <w:color w:val="000000" w:themeColor="text1"/>
        </w:rPr>
        <w:t xml:space="preserve">. Статьи 138 и 139 касаются сексуального насилия, совершенного в отношении близких родственников. </w:t>
      </w:r>
      <w:r w:rsidR="00F239FD">
        <w:rPr>
          <w:rFonts w:ascii="Calibri" w:hAnsi="Calibri"/>
          <w:color w:val="000000" w:themeColor="text1"/>
          <w:lang w:val="ru-RU"/>
        </w:rPr>
        <w:t>Государство</w:t>
      </w:r>
      <w:r w:rsidRPr="69BEAE86">
        <w:rPr>
          <w:rFonts w:ascii="Calibri" w:hAnsi="Calibri"/>
          <w:color w:val="000000" w:themeColor="text1"/>
        </w:rPr>
        <w:t xml:space="preserve"> утверждает, что этих положений достаточно для судебного преследования за супружеское изнасилование. Однако в Уголовном кодексе (1998 г.) прямо не указывается, что члены семьи включаются в число близких родственников. Кроме того, эти положения не охватывают ситуации, когда правонарушителем является нынешний или бывший супруг или сексуальный партнер. </w:t>
      </w:r>
      <w:r w:rsidRPr="005960ED">
        <w:rPr>
          <w:lang w:val="ru-RU"/>
        </w:rPr>
        <w:t xml:space="preserve">Основным пробелом в уголовных нормах, предусматривающих наказание за сексуальное насилие, является отсутствие положения, определяющего возраст вступления в половую связь по обоюдному согласию, который устанавливается в 16 лет. Любые половые акты с лицами моложе 16 лет должны </w:t>
      </w:r>
      <w:r w:rsidR="00F239FD">
        <w:rPr>
          <w:lang w:val="ru-RU"/>
        </w:rPr>
        <w:t xml:space="preserve">наказываться как за изнасилование невзирая на согласие </w:t>
      </w:r>
      <w:r w:rsidRPr="005960ED">
        <w:rPr>
          <w:lang w:val="ru-RU"/>
        </w:rPr>
        <w:t>потерпевше</w:t>
      </w:r>
      <w:r w:rsidR="00F239FD">
        <w:rPr>
          <w:lang w:val="ru-RU"/>
        </w:rPr>
        <w:t>й</w:t>
      </w:r>
      <w:r w:rsidRPr="005960ED">
        <w:rPr>
          <w:lang w:val="ru-RU"/>
        </w:rPr>
        <w:t xml:space="preserve">. </w:t>
      </w:r>
      <w:r w:rsidR="00A10A87" w:rsidRPr="00D747C7">
        <w:rPr>
          <w:rFonts w:ascii="Calibri" w:hAnsi="Calibri"/>
          <w:lang w:val="ru-RU"/>
        </w:rPr>
        <w:t>В настоящее время несколько статей Уголовного кодекса могут быть использованы для снижения уголовной ответственности за сексуальные отношения с лицами моложе 16 лет (половое сношение и иные действия сексуального характера с лицом, не достигшим 16-летнего возраста (ст. 141) и растление малолетних (ст. 142</w:t>
      </w:r>
      <w:r w:rsidRPr="00A10A87">
        <w:rPr>
          <w:lang w:val="ru-RU"/>
        </w:rPr>
        <w:t>).</w:t>
      </w:r>
    </w:p>
    <w:p w14:paraId="5E4E09A7" w14:textId="77777777" w:rsidR="0051707E" w:rsidRPr="00424569" w:rsidRDefault="0051707E" w:rsidP="0051707E">
      <w:pPr>
        <w:pStyle w:val="a3"/>
        <w:ind w:left="426"/>
        <w:jc w:val="both"/>
        <w:rPr>
          <w:rFonts w:eastAsia="Merriweather" w:cs="Calibri (Body)"/>
          <w:color w:val="000000" w:themeColor="text1"/>
        </w:rPr>
      </w:pPr>
    </w:p>
    <w:p w14:paraId="79B2AEAA" w14:textId="44FC6860" w:rsidR="0051707E" w:rsidRDefault="00E40FB6" w:rsidP="2484DD13">
      <w:pPr>
        <w:pStyle w:val="a3"/>
        <w:numPr>
          <w:ilvl w:val="0"/>
          <w:numId w:val="161"/>
        </w:numPr>
        <w:ind w:left="426" w:hanging="426"/>
        <w:jc w:val="both"/>
        <w:rPr>
          <w:rFonts w:eastAsia="Merriweather"/>
        </w:rPr>
      </w:pPr>
      <w:r w:rsidRPr="00E149AD">
        <w:rPr>
          <w:rFonts w:eastAsia="Merriweather"/>
          <w:lang w:val="ru-RU"/>
        </w:rPr>
        <w:t>В законодательстве Таджик</w:t>
      </w:r>
      <w:r>
        <w:rPr>
          <w:rFonts w:eastAsia="Merriweather"/>
          <w:lang w:val="ru-RU"/>
        </w:rPr>
        <w:t xml:space="preserve">истана отсутствует определение </w:t>
      </w:r>
      <w:r w:rsidR="002775F5" w:rsidRPr="00783975">
        <w:rPr>
          <w:rFonts w:eastAsia="Merriweather"/>
          <w:lang w:val="ru-RU"/>
        </w:rPr>
        <w:t>вредных</w:t>
      </w:r>
      <w:r w:rsidRPr="00E149AD">
        <w:rPr>
          <w:rFonts w:eastAsia="Merriweather"/>
          <w:lang w:val="ru-RU"/>
        </w:rPr>
        <w:t xml:space="preserve"> практик. Договорные органы ООН определили такие </w:t>
      </w:r>
      <w:r>
        <w:rPr>
          <w:rFonts w:eastAsia="Merriweather"/>
          <w:lang w:val="ru-RU"/>
        </w:rPr>
        <w:t>пагубные</w:t>
      </w:r>
      <w:r w:rsidRPr="00E149AD">
        <w:rPr>
          <w:rFonts w:eastAsia="Merriweather"/>
          <w:lang w:val="ru-RU"/>
        </w:rPr>
        <w:t xml:space="preserve"> практики, как многоженство, ранние и принудительные браки и так называемые "проверки на девственность" потенциальных невест в Таджикистане. Законодательство Таджикистана предусматривает уголовную ответственность за двоеженство или многоженство.  Возраст согласия на вступление в брак в Таджикистане составляет восемнадцать лет как для женщин, так и для мужчин. В исключительных случаях суд имеет право снизить этот возраст на один год по </w:t>
      </w:r>
      <w:r>
        <w:rPr>
          <w:rFonts w:eastAsia="Merriweather"/>
          <w:lang w:val="ru-RU"/>
        </w:rPr>
        <w:t>заявлению</w:t>
      </w:r>
      <w:r w:rsidRPr="00E149AD">
        <w:rPr>
          <w:rFonts w:eastAsia="Merriweather"/>
          <w:lang w:val="ru-RU"/>
        </w:rPr>
        <w:t xml:space="preserve"> будущих супругов (статья 13). Но эти исключительные случаи не перечислены в Семейном кодексе (1998). Статья 168 Уголовного кодекса (1998) предусматривает уголовную ответственность за вступление в брак девушек, не достигших </w:t>
      </w:r>
      <w:r>
        <w:rPr>
          <w:rFonts w:eastAsia="Merriweather"/>
          <w:lang w:val="ru-RU"/>
        </w:rPr>
        <w:t xml:space="preserve">(брачного) </w:t>
      </w:r>
      <w:r w:rsidRPr="00E149AD">
        <w:rPr>
          <w:rFonts w:eastAsia="Merriweather"/>
          <w:lang w:val="ru-RU"/>
        </w:rPr>
        <w:t>возраста согласия. Статья 169 Уголовного кодекса (1998) предусматривает наказание за посредничество или помощь в организации брака с несовершеннолетней деву</w:t>
      </w:r>
      <w:r w:rsidR="00E83624">
        <w:rPr>
          <w:rFonts w:eastAsia="Merriweather"/>
          <w:lang w:val="ru-RU"/>
        </w:rPr>
        <w:t>шкой. Однако такие законы, как «</w:t>
      </w:r>
      <w:r w:rsidRPr="00E149AD">
        <w:rPr>
          <w:rFonts w:eastAsia="Merriweather"/>
          <w:lang w:val="ru-RU"/>
        </w:rPr>
        <w:t>О защите прав ребенка</w:t>
      </w:r>
      <w:r w:rsidR="00E83624">
        <w:rPr>
          <w:rFonts w:eastAsia="Merriweather"/>
          <w:lang w:val="ru-RU"/>
        </w:rPr>
        <w:t>» (2015) и «</w:t>
      </w:r>
      <w:r w:rsidRPr="00E149AD">
        <w:rPr>
          <w:rFonts w:eastAsia="Merriweather"/>
          <w:lang w:val="ru-RU"/>
        </w:rPr>
        <w:t>Об ответственности родителей за образование и воспитание детей</w:t>
      </w:r>
      <w:r w:rsidR="00E83624">
        <w:rPr>
          <w:rFonts w:eastAsia="Merriweather"/>
          <w:lang w:val="ru-RU"/>
        </w:rPr>
        <w:t xml:space="preserve">» </w:t>
      </w:r>
      <w:r w:rsidRPr="00E149AD">
        <w:rPr>
          <w:rFonts w:eastAsia="Merriweather"/>
          <w:lang w:val="ru-RU"/>
        </w:rPr>
        <w:t>(2011), не содержат конкретных гарантий предотвращения насилия над детьми и ранних или п</w:t>
      </w:r>
      <w:r w:rsidR="00E83624">
        <w:rPr>
          <w:rFonts w:eastAsia="Merriweather"/>
          <w:lang w:val="ru-RU"/>
        </w:rPr>
        <w:t>ринудительных браков. Важность «</w:t>
      </w:r>
      <w:r w:rsidRPr="00E149AD">
        <w:rPr>
          <w:rFonts w:eastAsia="Merriweather"/>
          <w:lang w:val="ru-RU"/>
        </w:rPr>
        <w:t>никоха</w:t>
      </w:r>
      <w:r w:rsidR="00E83624">
        <w:rPr>
          <w:rFonts w:eastAsia="Merriweather"/>
          <w:lang w:val="ru-RU"/>
        </w:rPr>
        <w:t>»</w:t>
      </w:r>
      <w:r w:rsidRPr="00E149AD">
        <w:rPr>
          <w:rFonts w:eastAsia="Merriweather"/>
          <w:lang w:val="ru-RU"/>
        </w:rPr>
        <w:t xml:space="preserve">, религиозного обряда, представляет собой серьезную проблему для предотвращения ранних, принудительных и полигамных браков, поскольку он часто используется </w:t>
      </w:r>
      <w:r>
        <w:rPr>
          <w:rFonts w:eastAsia="Merriweather"/>
          <w:lang w:val="ru-RU"/>
        </w:rPr>
        <w:t>во избежание</w:t>
      </w:r>
      <w:r w:rsidRPr="00E149AD">
        <w:rPr>
          <w:rFonts w:eastAsia="Merriweather"/>
          <w:lang w:val="ru-RU"/>
        </w:rPr>
        <w:t xml:space="preserve"> </w:t>
      </w:r>
      <w:r>
        <w:rPr>
          <w:rFonts w:eastAsia="Merriweather"/>
          <w:lang w:val="ru-RU"/>
        </w:rPr>
        <w:t xml:space="preserve">официального </w:t>
      </w:r>
      <w:r w:rsidRPr="00E149AD">
        <w:rPr>
          <w:rFonts w:eastAsia="Merriweather"/>
          <w:lang w:val="ru-RU"/>
        </w:rPr>
        <w:t>законного брака, что позволяет обойти официальную регистрацию брака</w:t>
      </w:r>
      <w:r w:rsidR="00424569" w:rsidRPr="2484DD13">
        <w:rPr>
          <w:rFonts w:eastAsia="Merriweather"/>
        </w:rPr>
        <w:t>.</w:t>
      </w:r>
      <w:r w:rsidR="00424569" w:rsidRPr="2484DD13">
        <w:rPr>
          <w:rFonts w:eastAsia="Merriweather"/>
          <w:vertAlign w:val="superscript"/>
        </w:rPr>
        <w:footnoteReference w:id="10"/>
      </w:r>
    </w:p>
    <w:p w14:paraId="75A07C2E" w14:textId="77777777" w:rsidR="0051707E" w:rsidRDefault="0051707E" w:rsidP="0051707E">
      <w:pPr>
        <w:pStyle w:val="a3"/>
        <w:ind w:left="426"/>
        <w:jc w:val="both"/>
        <w:rPr>
          <w:rFonts w:eastAsia="Merriweather" w:cstheme="minorHAnsi"/>
        </w:rPr>
      </w:pPr>
    </w:p>
    <w:p w14:paraId="1BD1C5E4" w14:textId="223D1640" w:rsidR="0051707E" w:rsidRDefault="0051707E" w:rsidP="2484DD13">
      <w:pPr>
        <w:pStyle w:val="a3"/>
        <w:numPr>
          <w:ilvl w:val="0"/>
          <w:numId w:val="161"/>
        </w:numPr>
        <w:ind w:left="426" w:hanging="426"/>
        <w:jc w:val="both"/>
        <w:rPr>
          <w:rFonts w:eastAsia="Merriweather"/>
        </w:rPr>
      </w:pPr>
      <w:r w:rsidRPr="2484DD13">
        <w:rPr>
          <w:rFonts w:eastAsia="Merriweather"/>
        </w:rPr>
        <w:t xml:space="preserve">Судебная система в Таджикистане установлена Конституцией и Конституционным законом «О судах в РТ» (2014 г.). Судебная система Таджикистана состоит из трех </w:t>
      </w:r>
      <w:r w:rsidRPr="2484DD13">
        <w:rPr>
          <w:rFonts w:eastAsia="Merriweather"/>
        </w:rPr>
        <w:lastRenderedPageBreak/>
        <w:t xml:space="preserve">отдельных юрисдикций: конституционного суда, </w:t>
      </w:r>
      <w:r w:rsidR="00E40FB6">
        <w:rPr>
          <w:rFonts w:eastAsia="Merriweather"/>
          <w:lang w:val="ru-RU"/>
        </w:rPr>
        <w:t>экономического</w:t>
      </w:r>
      <w:r w:rsidRPr="2484DD13">
        <w:rPr>
          <w:rFonts w:eastAsia="Merriweather"/>
        </w:rPr>
        <w:t xml:space="preserve"> суд</w:t>
      </w:r>
      <w:r w:rsidR="00E40FB6">
        <w:rPr>
          <w:rFonts w:eastAsia="Merriweather"/>
          <w:lang w:val="ru-RU"/>
        </w:rPr>
        <w:t>а</w:t>
      </w:r>
      <w:r w:rsidRPr="2484DD13">
        <w:rPr>
          <w:rFonts w:eastAsia="Merriweather"/>
        </w:rPr>
        <w:t xml:space="preserve"> и судов общей юрисдикции. Юрисдикция военных судов по гражданским делам противоречит международному праву и международным обязательствам Таджикистана в области прав человека.</w:t>
      </w:r>
      <w:r w:rsidRPr="2484DD13">
        <w:rPr>
          <w:rFonts w:eastAsia="Merriweather"/>
          <w:vertAlign w:val="superscript"/>
        </w:rPr>
        <w:footnoteReference w:id="11"/>
      </w:r>
      <w:r w:rsidR="00590A7D">
        <w:rPr>
          <w:rFonts w:eastAsia="Merriweather"/>
          <w:lang w:val="ru-RU"/>
        </w:rPr>
        <w:t xml:space="preserve"> </w:t>
      </w:r>
      <w:r w:rsidRPr="2484DD13">
        <w:rPr>
          <w:rFonts w:eastAsia="Merriweather"/>
        </w:rPr>
        <w:t xml:space="preserve">Независимость судебной власти провозглашается Конституцией (статья 84), Конституционным законом «О судах РТ» (статья 2) и Конституционным законом «О Конституционном Суде РТ» (статья 11). Комитет ООН по правам человека подчеркнул, что судебная власть в Таджикистане все еще не является полностью независимой, отчасти из-за роли и влияния исполнительной и законодательной власти. </w:t>
      </w:r>
      <w:r w:rsidRPr="2484DD13">
        <w:rPr>
          <w:rFonts w:eastAsia="Merriweather"/>
          <w:vertAlign w:val="superscript"/>
        </w:rPr>
        <w:footnoteReference w:id="12"/>
      </w:r>
      <w:r w:rsidRPr="2484DD13">
        <w:rPr>
          <w:rFonts w:eastAsia="Merriweather"/>
        </w:rPr>
        <w:t>Доля женщин в судебных органах, особенно на старших и управленческих должностях, остается низкой. В Программе судебно-правовой реформы на 2019–2021 годы признается необходимость повышения профессиональных знаний судей и работников судов и обеспечения их профессионального р</w:t>
      </w:r>
      <w:r w:rsidR="00E40FB6">
        <w:rPr>
          <w:rFonts w:eastAsia="Merriweather"/>
          <w:lang w:val="ru-RU"/>
        </w:rPr>
        <w:t>оста</w:t>
      </w:r>
      <w:r w:rsidRPr="2484DD13">
        <w:rPr>
          <w:rFonts w:eastAsia="Merriweather"/>
        </w:rPr>
        <w:t xml:space="preserve">. Существуют учебные программы по вопросам гендерного равенства и СГН для судей и сотрудников судебной системы, однако объем такой подготовки и охват судей этими учебными программами недостаточен. Законодательство и нормативные акты не обязывают судей, прокуроров и адвокатов проходить такое обучение как обязательное или </w:t>
      </w:r>
      <w:r w:rsidR="00E40FB6">
        <w:rPr>
          <w:rFonts w:eastAsia="Merriweather"/>
          <w:lang w:val="ru-RU"/>
        </w:rPr>
        <w:t>систематическое обучение</w:t>
      </w:r>
      <w:r w:rsidRPr="2484DD13">
        <w:rPr>
          <w:rFonts w:eastAsia="Merriweather"/>
        </w:rPr>
        <w:t>.</w:t>
      </w:r>
    </w:p>
    <w:p w14:paraId="51C11168" w14:textId="77777777" w:rsidR="0051707E" w:rsidRDefault="0051707E" w:rsidP="0051707E">
      <w:pPr>
        <w:pStyle w:val="a3"/>
        <w:ind w:left="426"/>
        <w:jc w:val="both"/>
        <w:rPr>
          <w:rFonts w:eastAsia="Merriweather" w:cstheme="minorHAnsi"/>
        </w:rPr>
      </w:pPr>
    </w:p>
    <w:p w14:paraId="005DB9C1" w14:textId="58FF024B" w:rsidR="0051707E" w:rsidRDefault="63F4F693" w:rsidP="2484DD13">
      <w:pPr>
        <w:pStyle w:val="a3"/>
        <w:numPr>
          <w:ilvl w:val="0"/>
          <w:numId w:val="161"/>
        </w:numPr>
        <w:ind w:left="426" w:hanging="426"/>
        <w:jc w:val="both"/>
        <w:rPr>
          <w:rFonts w:eastAsia="Merriweather"/>
        </w:rPr>
      </w:pPr>
      <w:r w:rsidRPr="63F4F693">
        <w:rPr>
          <w:rFonts w:eastAsia="Merriweather"/>
        </w:rPr>
        <w:t xml:space="preserve">Уголовный кодекс РТ предусматривает уголовную ответственность за 25 преступлений, связанных с СГН в отношении женщин и девочек, в том числе за убийство, телесные повреждения различной степени, изнасилование, нанесение побоев, побои, торговлю людьми, </w:t>
      </w:r>
      <w:r w:rsidR="001D0CA4">
        <w:rPr>
          <w:rFonts w:eastAsia="Merriweather"/>
          <w:lang w:val="ru-RU"/>
        </w:rPr>
        <w:t>многоженство</w:t>
      </w:r>
      <w:r w:rsidRPr="63F4F693">
        <w:rPr>
          <w:rFonts w:eastAsia="Merriweather"/>
        </w:rPr>
        <w:t xml:space="preserve"> и другие. Однако некоторые из этих преступлений подлежат </w:t>
      </w:r>
      <w:r w:rsidR="001D0CA4">
        <w:rPr>
          <w:rFonts w:eastAsia="Merriweather"/>
          <w:lang w:val="ru-RU"/>
        </w:rPr>
        <w:t xml:space="preserve">рассмотрению в </w:t>
      </w:r>
      <w:r w:rsidRPr="63F4F693">
        <w:rPr>
          <w:rFonts w:eastAsia="Merriweather"/>
        </w:rPr>
        <w:t xml:space="preserve">частном </w:t>
      </w:r>
      <w:r w:rsidR="001D0CA4">
        <w:rPr>
          <w:rFonts w:eastAsia="Merriweather"/>
          <w:lang w:val="ru-RU"/>
        </w:rPr>
        <w:t>порядке</w:t>
      </w:r>
      <w:r w:rsidRPr="63F4F693">
        <w:rPr>
          <w:rFonts w:eastAsia="Merriweather"/>
        </w:rPr>
        <w:t xml:space="preserve">, что противоречит обязанностям государства </w:t>
      </w:r>
      <w:r w:rsidR="001D0CA4">
        <w:rPr>
          <w:rFonts w:eastAsia="Merriweather"/>
          <w:lang w:val="ru-RU"/>
        </w:rPr>
        <w:t>в осуществлении правового надзора</w:t>
      </w:r>
      <w:r w:rsidRPr="63F4F693">
        <w:rPr>
          <w:rFonts w:eastAsia="Merriweather"/>
        </w:rPr>
        <w:t xml:space="preserve">. </w:t>
      </w:r>
      <w:r w:rsidR="001D0CA4">
        <w:rPr>
          <w:rFonts w:eastAsia="Merriweather"/>
          <w:lang w:val="ru-RU"/>
        </w:rPr>
        <w:t xml:space="preserve">Правовой надзор </w:t>
      </w:r>
      <w:r w:rsidRPr="63F4F693">
        <w:rPr>
          <w:rFonts w:eastAsia="Merriweather" w:cs="Calibri (Body)"/>
          <w:color w:val="000000" w:themeColor="text1"/>
        </w:rPr>
        <w:t xml:space="preserve">требует, чтобы государства создали систему эффективного и оперативного расследования случаев сексуального и гендерного насилия, </w:t>
      </w:r>
      <w:r w:rsidR="001D0CA4">
        <w:rPr>
          <w:rFonts w:eastAsia="Merriweather" w:cs="Calibri (Body)"/>
          <w:color w:val="000000" w:themeColor="text1"/>
          <w:lang w:val="ru-RU"/>
        </w:rPr>
        <w:t xml:space="preserve">для того </w:t>
      </w:r>
      <w:r w:rsidRPr="63F4F693">
        <w:rPr>
          <w:rFonts w:eastAsia="Merriweather" w:cs="Calibri (Body)"/>
          <w:color w:val="000000" w:themeColor="text1"/>
        </w:rPr>
        <w:t xml:space="preserve">чтобы </w:t>
      </w:r>
      <w:r w:rsidR="001D0CA4">
        <w:rPr>
          <w:rFonts w:eastAsia="Merriweather" w:cs="Calibri (Body)"/>
          <w:color w:val="000000" w:themeColor="text1"/>
          <w:lang w:val="ru-RU"/>
        </w:rPr>
        <w:t>правонарушители</w:t>
      </w:r>
      <w:r w:rsidRPr="63F4F693">
        <w:rPr>
          <w:rFonts w:eastAsia="Merriweather" w:cs="Calibri (Body)"/>
          <w:color w:val="000000" w:themeColor="text1"/>
        </w:rPr>
        <w:t xml:space="preserve"> привлекались к ответственности и наказывались, а жертвы получали </w:t>
      </w:r>
      <w:r w:rsidR="001D0CA4">
        <w:rPr>
          <w:rFonts w:eastAsia="Merriweather" w:cs="Calibri (Body)"/>
          <w:color w:val="000000" w:themeColor="text1"/>
          <w:lang w:val="ru-RU"/>
        </w:rPr>
        <w:t>соответствующую</w:t>
      </w:r>
      <w:r w:rsidRPr="63F4F693">
        <w:rPr>
          <w:rFonts w:eastAsia="Merriweather" w:cs="Calibri (Body)"/>
          <w:color w:val="000000" w:themeColor="text1"/>
        </w:rPr>
        <w:t xml:space="preserve"> поддержку и компенсацию. Однако не все формы СГН криминализированы в Таджикистане, </w:t>
      </w:r>
      <w:r w:rsidR="001D0CA4">
        <w:rPr>
          <w:rFonts w:eastAsia="Merriweather" w:cs="Calibri (Body)"/>
          <w:color w:val="000000" w:themeColor="text1"/>
          <w:lang w:val="ru-RU"/>
        </w:rPr>
        <w:t>в том числе</w:t>
      </w:r>
      <w:r w:rsidRPr="63F4F693">
        <w:rPr>
          <w:rFonts w:eastAsia="Merriweather" w:cs="Calibri (Body)"/>
          <w:color w:val="000000" w:themeColor="text1"/>
        </w:rPr>
        <w:t xml:space="preserve"> изнасилование в браке, сексуальные домогательства, насилие в семье.</w:t>
      </w:r>
    </w:p>
    <w:p w14:paraId="4065FFE9" w14:textId="77777777" w:rsidR="0051707E" w:rsidRPr="0051707E" w:rsidRDefault="0051707E" w:rsidP="0051707E">
      <w:pPr>
        <w:jc w:val="both"/>
        <w:rPr>
          <w:rFonts w:eastAsia="Merriweather" w:cstheme="minorHAnsi"/>
        </w:rPr>
      </w:pPr>
    </w:p>
    <w:p w14:paraId="51CC6998" w14:textId="1C8B53E4" w:rsidR="00DD2BB7" w:rsidRPr="00DD2BB7" w:rsidRDefault="00EB562C" w:rsidP="2484DD13">
      <w:pPr>
        <w:pStyle w:val="a3"/>
        <w:widowControl w:val="0"/>
        <w:numPr>
          <w:ilvl w:val="0"/>
          <w:numId w:val="161"/>
        </w:numPr>
        <w:autoSpaceDE w:val="0"/>
        <w:autoSpaceDN w:val="0"/>
        <w:adjustRightInd w:val="0"/>
        <w:ind w:left="426" w:hanging="426"/>
        <w:jc w:val="both"/>
      </w:pPr>
      <w:r w:rsidRPr="2484DD13">
        <w:rPr>
          <w:rFonts w:eastAsia="Merriweather"/>
        </w:rPr>
        <w:t>С 2015 года в Таджикистане реализуется Концепция оказания бесплатной юридической помощи, обеспечивающая гарантированное Конституцией страны право человека на юридическую помощь и правовую защиту. Во всех городах и районах</w:t>
      </w:r>
      <w:r w:rsidRPr="2484DD13">
        <w:rPr>
          <w:rFonts w:eastAsia="Merriweather"/>
          <w:vertAlign w:val="superscript"/>
        </w:rPr>
        <w:footnoteReference w:id="13"/>
      </w:r>
      <w:r w:rsidR="006E031E">
        <w:rPr>
          <w:rFonts w:eastAsia="Merriweather"/>
          <w:lang w:val="ru-RU"/>
        </w:rPr>
        <w:t xml:space="preserve"> республики </w:t>
      </w:r>
      <w:r w:rsidRPr="2484DD13">
        <w:rPr>
          <w:rFonts w:eastAsia="Merriweather"/>
        </w:rPr>
        <w:t xml:space="preserve">открыты </w:t>
      </w:r>
      <w:r w:rsidRPr="2484DD13">
        <w:rPr>
          <w:rFonts w:eastAsia="Merriweather"/>
          <w:color w:val="000000"/>
        </w:rPr>
        <w:t>34 государственных бюро юридической помощи при Министерстве юстиции и 9 при</w:t>
      </w:r>
      <w:r w:rsidR="006E031E">
        <w:rPr>
          <w:rFonts w:eastAsia="Merriweather"/>
          <w:color w:val="000000"/>
        </w:rPr>
        <w:t xml:space="preserve">емных </w:t>
      </w:r>
      <w:r w:rsidR="006E031E" w:rsidRPr="2484DD13">
        <w:rPr>
          <w:rFonts w:eastAsia="Merriweather"/>
          <w:color w:val="000000"/>
        </w:rPr>
        <w:t>открыт</w:t>
      </w:r>
      <w:r w:rsidR="006E031E">
        <w:rPr>
          <w:rFonts w:eastAsia="Merriweather"/>
          <w:color w:val="000000"/>
          <w:lang w:val="ru-RU"/>
        </w:rPr>
        <w:t>ы</w:t>
      </w:r>
      <w:r w:rsidR="006E031E" w:rsidRPr="2484DD13">
        <w:rPr>
          <w:rFonts w:eastAsia="Merriweather"/>
          <w:color w:val="000000"/>
        </w:rPr>
        <w:t xml:space="preserve"> </w:t>
      </w:r>
      <w:r w:rsidR="006E031E">
        <w:rPr>
          <w:rFonts w:eastAsia="Merriweather"/>
          <w:color w:val="000000"/>
          <w:lang w:val="ru-RU"/>
        </w:rPr>
        <w:t>в</w:t>
      </w:r>
      <w:r w:rsidR="006E031E">
        <w:rPr>
          <w:rFonts w:eastAsia="Merriweather"/>
          <w:color w:val="000000"/>
        </w:rPr>
        <w:t xml:space="preserve"> города</w:t>
      </w:r>
      <w:r w:rsidR="006E031E">
        <w:rPr>
          <w:rFonts w:eastAsia="Merriweather"/>
          <w:color w:val="000000"/>
          <w:lang w:val="ru-RU"/>
        </w:rPr>
        <w:t>х</w:t>
      </w:r>
      <w:r w:rsidR="006E031E">
        <w:rPr>
          <w:rFonts w:eastAsia="Merriweather"/>
          <w:color w:val="000000"/>
        </w:rPr>
        <w:t xml:space="preserve"> и района</w:t>
      </w:r>
      <w:r w:rsidR="006E031E">
        <w:rPr>
          <w:rFonts w:eastAsia="Merriweather"/>
          <w:color w:val="000000"/>
          <w:lang w:val="ru-RU"/>
        </w:rPr>
        <w:t>х страны</w:t>
      </w:r>
      <w:r w:rsidR="7B653248" w:rsidRPr="7B653248">
        <w:rPr>
          <w:rFonts w:eastAsia="Merriweather"/>
          <w:color w:val="000000" w:themeColor="text1"/>
        </w:rPr>
        <w:t xml:space="preserve"> </w:t>
      </w:r>
      <w:r w:rsidR="006E031E">
        <w:rPr>
          <w:rFonts w:eastAsia="Merriweather"/>
          <w:color w:val="000000" w:themeColor="text1"/>
          <w:lang w:val="ru-RU"/>
        </w:rPr>
        <w:t>уполномоченным по правам человека</w:t>
      </w:r>
      <w:r w:rsidRPr="2484DD13">
        <w:rPr>
          <w:rFonts w:eastAsia="Merriweather"/>
          <w:color w:val="000000"/>
        </w:rPr>
        <w:t xml:space="preserve"> </w:t>
      </w:r>
      <w:r w:rsidR="7B653248" w:rsidRPr="7B653248">
        <w:rPr>
          <w:rFonts w:eastAsia="Merriweather"/>
          <w:color w:val="000000" w:themeColor="text1"/>
        </w:rPr>
        <w:t xml:space="preserve">для </w:t>
      </w:r>
      <w:r w:rsidR="00395C31" w:rsidRPr="2484DD13">
        <w:rPr>
          <w:rFonts w:eastAsia="Merriweather"/>
          <w:color w:val="000000"/>
        </w:rPr>
        <w:t xml:space="preserve">оказания бесплатной первичной юридической помощи. Союз адвокатов предоставляет правонарушителям бесплатную вторичную юридическую помощь по отдельным уголовным делам. </w:t>
      </w:r>
    </w:p>
    <w:p w14:paraId="3B099DB3" w14:textId="77777777" w:rsidR="00DD2BB7" w:rsidRPr="00DD2BB7" w:rsidRDefault="00DD2BB7" w:rsidP="00DD2BB7">
      <w:pPr>
        <w:pStyle w:val="a3"/>
        <w:rPr>
          <w:rFonts w:eastAsia="Merriweather"/>
          <w:color w:val="000000"/>
        </w:rPr>
      </w:pPr>
    </w:p>
    <w:p w14:paraId="44C115F0" w14:textId="281E25F9" w:rsidR="00395C31" w:rsidRPr="00395C31" w:rsidRDefault="00395C31" w:rsidP="00DD2BB7">
      <w:pPr>
        <w:pStyle w:val="a3"/>
        <w:widowControl w:val="0"/>
        <w:autoSpaceDE w:val="0"/>
        <w:autoSpaceDN w:val="0"/>
        <w:adjustRightInd w:val="0"/>
        <w:ind w:left="426"/>
        <w:jc w:val="both"/>
      </w:pPr>
      <w:r w:rsidRPr="2484DD13">
        <w:rPr>
          <w:rFonts w:eastAsia="Merriweather"/>
          <w:color w:val="000000"/>
        </w:rPr>
        <w:t>Однако жертвы преступлений, в том числе дети и лица, пережившие СГН, не имеют права на бесплатную вторичную юридическую помощь. Кроме того, в Уголовно-</w:t>
      </w:r>
      <w:r w:rsidRPr="2484DD13">
        <w:rPr>
          <w:rFonts w:eastAsia="Merriweather"/>
          <w:color w:val="000000"/>
        </w:rPr>
        <w:lastRenderedPageBreak/>
        <w:t xml:space="preserve">процессуальном кодексе отсутствуют отдельные процедуры расследования преступлений, связанных с сексуальным и гендерным насилием. Применяются общие правила, но они не учитывают </w:t>
      </w:r>
      <w:r w:rsidR="00C35917">
        <w:rPr>
          <w:rFonts w:eastAsia="Merriweather"/>
          <w:color w:val="000000"/>
          <w:lang w:val="ru-RU"/>
        </w:rPr>
        <w:t>ряд</w:t>
      </w:r>
      <w:r w:rsidRPr="2484DD13">
        <w:rPr>
          <w:rFonts w:eastAsia="Merriweather"/>
          <w:color w:val="000000"/>
        </w:rPr>
        <w:t xml:space="preserve"> важных аспектов, таких как запрет повторного допроса жертв СГН, защита жертв от давления со стороны </w:t>
      </w:r>
      <w:r w:rsidR="00C35917">
        <w:rPr>
          <w:rFonts w:eastAsia="Merriweather"/>
          <w:color w:val="000000"/>
          <w:lang w:val="ru-RU"/>
        </w:rPr>
        <w:t>правонарушителя</w:t>
      </w:r>
      <w:r w:rsidRPr="2484DD13">
        <w:rPr>
          <w:rFonts w:eastAsia="Merriweather"/>
          <w:color w:val="000000"/>
        </w:rPr>
        <w:t xml:space="preserve"> и членов их семей</w:t>
      </w:r>
      <w:r w:rsidR="00E83624">
        <w:rPr>
          <w:rFonts w:eastAsia="Merriweather"/>
          <w:color w:val="000000"/>
          <w:lang w:val="ru-RU"/>
        </w:rPr>
        <w:t xml:space="preserve">, </w:t>
      </w:r>
      <w:r w:rsidR="00C35917">
        <w:rPr>
          <w:rFonts w:eastAsia="Merriweather"/>
          <w:color w:val="000000"/>
          <w:lang w:val="ru-RU"/>
        </w:rPr>
        <w:t>чтобы</w:t>
      </w:r>
      <w:r w:rsidRPr="2484DD13">
        <w:rPr>
          <w:rFonts w:eastAsia="Merriweather"/>
          <w:color w:val="000000"/>
        </w:rPr>
        <w:t xml:space="preserve"> закрыт</w:t>
      </w:r>
      <w:r w:rsidR="00C35917">
        <w:rPr>
          <w:rFonts w:eastAsia="Merriweather"/>
          <w:color w:val="000000"/>
          <w:lang w:val="ru-RU"/>
        </w:rPr>
        <w:t>ь</w:t>
      </w:r>
      <w:r w:rsidRPr="2484DD13">
        <w:rPr>
          <w:rFonts w:eastAsia="Merriweather"/>
          <w:color w:val="000000"/>
        </w:rPr>
        <w:t xml:space="preserve"> дел</w:t>
      </w:r>
      <w:r w:rsidR="00C35917">
        <w:rPr>
          <w:rFonts w:eastAsia="Merriweather"/>
          <w:color w:val="000000"/>
          <w:lang w:val="ru-RU"/>
        </w:rPr>
        <w:t>о</w:t>
      </w:r>
      <w:r w:rsidRPr="2484DD13">
        <w:rPr>
          <w:rFonts w:eastAsia="Merriweather"/>
          <w:color w:val="000000"/>
        </w:rPr>
        <w:t xml:space="preserve">, обеспечение отдельного </w:t>
      </w:r>
      <w:r w:rsidR="00C35917">
        <w:rPr>
          <w:rFonts w:eastAsia="Merriweather"/>
          <w:color w:val="000000"/>
          <w:lang w:val="ru-RU"/>
        </w:rPr>
        <w:t>входа</w:t>
      </w:r>
      <w:r w:rsidRPr="2484DD13">
        <w:rPr>
          <w:rFonts w:eastAsia="Merriweather"/>
          <w:color w:val="000000"/>
        </w:rPr>
        <w:t xml:space="preserve"> для жертвы и правонарушителя во время судебных процессов, а также дача показаний потерпевшим за ширмой, </w:t>
      </w:r>
      <w:r w:rsidR="00C35917">
        <w:rPr>
          <w:rFonts w:eastAsia="Merriweather"/>
          <w:color w:val="000000"/>
          <w:lang w:val="ru-RU"/>
        </w:rPr>
        <w:t>и т.п</w:t>
      </w:r>
      <w:r w:rsidRPr="2484DD13">
        <w:rPr>
          <w:rFonts w:eastAsia="Merriweather"/>
          <w:color w:val="000000"/>
        </w:rPr>
        <w:t xml:space="preserve">. </w:t>
      </w:r>
      <w:r w:rsidRPr="2484DD13">
        <w:rPr>
          <w:rFonts w:eastAsia="Merriweather"/>
        </w:rPr>
        <w:t xml:space="preserve">Отсутствуют требования об оказании психологических, юридических и социальных услуг жертвам СГН или обязательстве разделять жертв и преступников во время всех действий, предпринимаемых в рамках уголовного процесса, включая судебные заседания. Уголовно-процессуальный кодекс не предусматривает специальных гарантий для жертв СГН на </w:t>
      </w:r>
      <w:r w:rsidR="003617CA">
        <w:rPr>
          <w:rFonts w:eastAsia="Merriweather"/>
          <w:lang w:val="ru-RU"/>
        </w:rPr>
        <w:t>обязательную</w:t>
      </w:r>
      <w:r w:rsidRPr="2484DD13">
        <w:rPr>
          <w:rFonts w:eastAsia="Merriweather"/>
        </w:rPr>
        <w:t xml:space="preserve"> компенсацию и реабилитацию. Потерпевший вправе предъявить гражданский иск в ходе уголовного производства, а при предъявлении гражданского иска по уголовному делу потерпевший освобождается от уплаты государственной пошлины.</w:t>
      </w:r>
      <w:r w:rsidRPr="2484DD13">
        <w:rPr>
          <w:rFonts w:eastAsia="Merriweather"/>
          <w:vertAlign w:val="superscript"/>
        </w:rPr>
        <w:t xml:space="preserve"> </w:t>
      </w:r>
      <w:r w:rsidRPr="2484DD13">
        <w:rPr>
          <w:rFonts w:eastAsia="Merriweather"/>
          <w:vertAlign w:val="superscript"/>
        </w:rPr>
        <w:footnoteReference w:id="14"/>
      </w:r>
    </w:p>
    <w:p w14:paraId="5BD6E9DE" w14:textId="77777777" w:rsidR="00395C31" w:rsidRPr="00395C31" w:rsidRDefault="00395C31" w:rsidP="00395C31">
      <w:pPr>
        <w:pStyle w:val="a3"/>
        <w:rPr>
          <w:rFonts w:cstheme="minorHAnsi"/>
        </w:rPr>
      </w:pPr>
    </w:p>
    <w:p w14:paraId="3E619311" w14:textId="6A40DD31" w:rsidR="00203456" w:rsidRDefault="00203456" w:rsidP="2484DD13">
      <w:pPr>
        <w:pStyle w:val="a3"/>
        <w:widowControl w:val="0"/>
        <w:numPr>
          <w:ilvl w:val="0"/>
          <w:numId w:val="161"/>
        </w:numPr>
        <w:autoSpaceDE w:val="0"/>
        <w:autoSpaceDN w:val="0"/>
        <w:adjustRightInd w:val="0"/>
        <w:ind w:left="426" w:hanging="426"/>
        <w:jc w:val="both"/>
      </w:pPr>
      <w:r w:rsidRPr="2484DD13">
        <w:t xml:space="preserve">Закон о милиции, </w:t>
      </w:r>
      <w:r w:rsidRPr="00013BA0">
        <w:t xml:space="preserve">Программа реформирования милиции на 2021-2025 годы </w:t>
      </w:r>
      <w:r>
        <w:rPr>
          <w:rStyle w:val="ab"/>
        </w:rPr>
        <w:footnoteReference w:id="15"/>
      </w:r>
      <w:r>
        <w:t>и Национальный план действий (НПД) по выполнению резолюций 1325 и 2242 Совета Безопасности ООН</w:t>
      </w:r>
      <w:r w:rsidRPr="00013BA0">
        <w:rPr>
          <w:rStyle w:val="ab"/>
        </w:rPr>
        <w:footnoteReference w:id="16"/>
      </w:r>
      <w:r w:rsidR="00E83624">
        <w:rPr>
          <w:lang w:val="ru-RU"/>
        </w:rPr>
        <w:t xml:space="preserve"> </w:t>
      </w:r>
      <w:r>
        <w:t>не пред</w:t>
      </w:r>
      <w:r w:rsidR="003617CA">
        <w:rPr>
          <w:lang w:val="ru-RU"/>
        </w:rPr>
        <w:t>писыва</w:t>
      </w:r>
      <w:r>
        <w:t xml:space="preserve">ют </w:t>
      </w:r>
      <w:r w:rsidR="003617CA">
        <w:rPr>
          <w:lang w:val="ru-RU"/>
        </w:rPr>
        <w:t>приоритетность</w:t>
      </w:r>
      <w:r>
        <w:t xml:space="preserve"> гендерно</w:t>
      </w:r>
      <w:r w:rsidR="003617CA">
        <w:rPr>
          <w:lang w:val="ru-RU"/>
        </w:rPr>
        <w:t>й проблематики</w:t>
      </w:r>
      <w:r>
        <w:t xml:space="preserve"> в милиции</w:t>
      </w:r>
      <w:r w:rsidR="00FB39AB" w:rsidRPr="00FB39AB">
        <w:rPr>
          <w:lang w:val="ru-RU"/>
        </w:rPr>
        <w:t xml:space="preserve"> </w:t>
      </w:r>
      <w:r w:rsidR="00E83624">
        <w:rPr>
          <w:lang w:val="ru-RU"/>
        </w:rPr>
        <w:t>в</w:t>
      </w:r>
      <w:r w:rsidR="00FB39AB" w:rsidRPr="00E149AD">
        <w:rPr>
          <w:lang w:val="ru-RU"/>
        </w:rPr>
        <w:t xml:space="preserve"> отношении СГН роль МВД сосредоточена на предотвращении семейного насилия, обучении персонала и улучшении статистической отчетности по семейному насилию. Реформа милиции проводится при участии Общественного совета. Однако эта программа реформирования не </w:t>
      </w:r>
      <w:r w:rsidR="00FB39AB">
        <w:rPr>
          <w:lang w:val="ru-RU"/>
        </w:rPr>
        <w:t>содержит</w:t>
      </w:r>
      <w:r w:rsidR="00FB39AB" w:rsidRPr="00E149AD">
        <w:rPr>
          <w:lang w:val="ru-RU"/>
        </w:rPr>
        <w:t xml:space="preserve"> никаких мер, направленных на реагирование на </w:t>
      </w:r>
      <w:r w:rsidR="00FB39AB">
        <w:rPr>
          <w:lang w:val="ru-RU"/>
        </w:rPr>
        <w:t xml:space="preserve">случаи </w:t>
      </w:r>
      <w:r w:rsidR="00FB39AB" w:rsidRPr="00E149AD">
        <w:rPr>
          <w:lang w:val="ru-RU"/>
        </w:rPr>
        <w:t xml:space="preserve">СГН. Поэтому программы </w:t>
      </w:r>
      <w:r w:rsidR="00FB39AB">
        <w:rPr>
          <w:lang w:val="ru-RU"/>
        </w:rPr>
        <w:t xml:space="preserve">реформирования </w:t>
      </w:r>
      <w:r w:rsidR="00FB39AB" w:rsidRPr="00E149AD">
        <w:rPr>
          <w:lang w:val="ru-RU"/>
        </w:rPr>
        <w:t xml:space="preserve">милиции на 2021-2025 годы и ее план действий не включают конкретных мероприятий, направленных на </w:t>
      </w:r>
      <w:r w:rsidR="00FB39AB">
        <w:rPr>
          <w:lang w:val="ru-RU"/>
        </w:rPr>
        <w:t>наращивание</w:t>
      </w:r>
      <w:r w:rsidR="00FB39AB" w:rsidRPr="00E149AD">
        <w:rPr>
          <w:lang w:val="ru-RU"/>
        </w:rPr>
        <w:t xml:space="preserve"> потенциала милиции по вопросам гендерного равенства и СГН. Не</w:t>
      </w:r>
      <w:r w:rsidR="00FB39AB">
        <w:rPr>
          <w:lang w:val="ru-RU"/>
        </w:rPr>
        <w:t xml:space="preserve"> имеется программы</w:t>
      </w:r>
      <w:r w:rsidR="00FB39AB" w:rsidRPr="00E149AD">
        <w:rPr>
          <w:lang w:val="ru-RU"/>
        </w:rPr>
        <w:t xml:space="preserve"> по </w:t>
      </w:r>
      <w:r w:rsidR="00FB39AB">
        <w:rPr>
          <w:lang w:val="ru-RU"/>
        </w:rPr>
        <w:t>обучению персонала</w:t>
      </w:r>
      <w:r w:rsidR="00FB39AB" w:rsidRPr="00E149AD">
        <w:rPr>
          <w:lang w:val="ru-RU"/>
        </w:rPr>
        <w:t xml:space="preserve">, которая </w:t>
      </w:r>
      <w:r w:rsidR="00FB39AB">
        <w:rPr>
          <w:lang w:val="ru-RU"/>
        </w:rPr>
        <w:t>охватывала</w:t>
      </w:r>
      <w:r w:rsidR="00E83624">
        <w:rPr>
          <w:lang w:val="ru-RU"/>
        </w:rPr>
        <w:t xml:space="preserve"> бы обучение </w:t>
      </w:r>
      <w:r w:rsidR="00FB39AB" w:rsidRPr="00E149AD">
        <w:rPr>
          <w:lang w:val="ru-RU"/>
        </w:rPr>
        <w:t>по борьбе с дискриминацией женщин и девочек, гендерными стереотипами, профилактике и реагированию на все формы СГН.</w:t>
      </w:r>
    </w:p>
    <w:p w14:paraId="4053CAC4" w14:textId="77777777" w:rsidR="00203456" w:rsidRPr="00203456" w:rsidRDefault="00203456" w:rsidP="00203456">
      <w:pPr>
        <w:pStyle w:val="a3"/>
        <w:rPr>
          <w:rFonts w:cstheme="minorHAnsi"/>
        </w:rPr>
      </w:pPr>
    </w:p>
    <w:p w14:paraId="5CC17D0D" w14:textId="0F396528" w:rsidR="00203456" w:rsidRDefault="00FB39AB" w:rsidP="2484DD13">
      <w:pPr>
        <w:pStyle w:val="a3"/>
        <w:widowControl w:val="0"/>
        <w:numPr>
          <w:ilvl w:val="0"/>
          <w:numId w:val="161"/>
        </w:numPr>
        <w:autoSpaceDE w:val="0"/>
        <w:autoSpaceDN w:val="0"/>
        <w:adjustRightInd w:val="0"/>
        <w:ind w:left="426" w:hanging="426"/>
        <w:jc w:val="both"/>
      </w:pPr>
      <w:r w:rsidRPr="00E149AD">
        <w:rPr>
          <w:lang w:val="ru-RU"/>
        </w:rPr>
        <w:t xml:space="preserve">Применение административных </w:t>
      </w:r>
      <w:r>
        <w:rPr>
          <w:lang w:val="ru-RU"/>
        </w:rPr>
        <w:t>мер пресечений</w:t>
      </w:r>
      <w:r w:rsidRPr="00E149AD">
        <w:rPr>
          <w:lang w:val="ru-RU"/>
        </w:rPr>
        <w:t xml:space="preserve"> в соответствии с Законом о предотвращении семейного насилия и Кодексом об административных правонарушениях и </w:t>
      </w:r>
      <w:r>
        <w:rPr>
          <w:lang w:val="ru-RU"/>
        </w:rPr>
        <w:t>отдельны</w:t>
      </w:r>
      <w:r w:rsidRPr="00E149AD">
        <w:rPr>
          <w:lang w:val="ru-RU"/>
        </w:rPr>
        <w:t xml:space="preserve">е меры, применяемые милицией, не являются полностью эффективными. Наложение штрафов на лиц, совершивших насилие в семье, ложится бременем на семьи и, соответственно, на женщин. Такие меры не соответствуют </w:t>
      </w:r>
      <w:r>
        <w:rPr>
          <w:lang w:val="ru-RU"/>
        </w:rPr>
        <w:t xml:space="preserve">надзорным и правоприменительным </w:t>
      </w:r>
      <w:r w:rsidRPr="00E149AD">
        <w:rPr>
          <w:lang w:val="ru-RU"/>
        </w:rPr>
        <w:t>обязательствам государства в соответствии с КЛД</w:t>
      </w:r>
      <w:r>
        <w:rPr>
          <w:lang w:val="ru-RU"/>
        </w:rPr>
        <w:t>О</w:t>
      </w:r>
      <w:r w:rsidRPr="00E149AD">
        <w:rPr>
          <w:lang w:val="ru-RU"/>
        </w:rPr>
        <w:t xml:space="preserve">Ж. Существующие механизмы мониторинга, используемые милицией </w:t>
      </w:r>
      <w:r>
        <w:rPr>
          <w:lang w:val="ru-RU"/>
        </w:rPr>
        <w:t>по</w:t>
      </w:r>
      <w:r w:rsidRPr="00E149AD">
        <w:rPr>
          <w:lang w:val="ru-RU"/>
        </w:rPr>
        <w:t xml:space="preserve"> контрол</w:t>
      </w:r>
      <w:r>
        <w:rPr>
          <w:lang w:val="ru-RU"/>
        </w:rPr>
        <w:t>ю</w:t>
      </w:r>
      <w:r w:rsidRPr="00E149AD">
        <w:rPr>
          <w:lang w:val="ru-RU"/>
        </w:rPr>
        <w:t xml:space="preserve"> за исполнением индивидуальных мер и административных </w:t>
      </w:r>
      <w:r>
        <w:rPr>
          <w:lang w:val="ru-RU"/>
        </w:rPr>
        <w:t>мер пресечения</w:t>
      </w:r>
      <w:r w:rsidRPr="00E149AD">
        <w:rPr>
          <w:lang w:val="ru-RU"/>
        </w:rPr>
        <w:t xml:space="preserve">, не являются эффективными </w:t>
      </w:r>
      <w:r>
        <w:rPr>
          <w:lang w:val="ru-RU"/>
        </w:rPr>
        <w:t>для</w:t>
      </w:r>
      <w:r w:rsidRPr="00E149AD">
        <w:rPr>
          <w:lang w:val="ru-RU"/>
        </w:rPr>
        <w:t xml:space="preserve"> обеспечени</w:t>
      </w:r>
      <w:r>
        <w:rPr>
          <w:lang w:val="ru-RU"/>
        </w:rPr>
        <w:t>я</w:t>
      </w:r>
      <w:r w:rsidRPr="00E149AD">
        <w:rPr>
          <w:lang w:val="ru-RU"/>
        </w:rPr>
        <w:t xml:space="preserve"> изменений в </w:t>
      </w:r>
      <w:r>
        <w:rPr>
          <w:lang w:val="ru-RU"/>
        </w:rPr>
        <w:t xml:space="preserve">положении дел </w:t>
      </w:r>
      <w:r w:rsidRPr="00E149AD">
        <w:rPr>
          <w:lang w:val="ru-RU"/>
        </w:rPr>
        <w:t>сем</w:t>
      </w:r>
      <w:r>
        <w:rPr>
          <w:lang w:val="ru-RU"/>
        </w:rPr>
        <w:t>ьи</w:t>
      </w:r>
      <w:r w:rsidRPr="00E149AD">
        <w:rPr>
          <w:lang w:val="ru-RU"/>
        </w:rPr>
        <w:t xml:space="preserve"> и поведении правонарушителей. Национальное законодательство не </w:t>
      </w:r>
      <w:r>
        <w:rPr>
          <w:lang w:val="ru-RU"/>
        </w:rPr>
        <w:t>содержит</w:t>
      </w:r>
      <w:r w:rsidRPr="00E149AD">
        <w:rPr>
          <w:lang w:val="ru-RU"/>
        </w:rPr>
        <w:t xml:space="preserve"> такие меры, как применение исправительн</w:t>
      </w:r>
      <w:r>
        <w:rPr>
          <w:lang w:val="ru-RU"/>
        </w:rPr>
        <w:t>ых работ</w:t>
      </w:r>
      <w:r w:rsidRPr="00E149AD">
        <w:rPr>
          <w:lang w:val="ru-RU"/>
        </w:rPr>
        <w:t xml:space="preserve"> для правонарушителей в рамках криминализации семейного насилия, когда </w:t>
      </w:r>
      <w:r w:rsidRPr="00E149AD">
        <w:rPr>
          <w:lang w:val="ru-RU"/>
        </w:rPr>
        <w:lastRenderedPageBreak/>
        <w:t>уголовное наказание приостанавливается, если правонарушитель направлен на прохождение исправительн</w:t>
      </w:r>
      <w:r>
        <w:rPr>
          <w:lang w:val="ru-RU"/>
        </w:rPr>
        <w:t>ых работ</w:t>
      </w:r>
      <w:r w:rsidRPr="00E149AD">
        <w:rPr>
          <w:lang w:val="ru-RU"/>
        </w:rPr>
        <w:t xml:space="preserve">. Криминализация важна, чтобы подчеркнуть, что если правонарушитель не </w:t>
      </w:r>
      <w:r>
        <w:rPr>
          <w:lang w:val="ru-RU"/>
        </w:rPr>
        <w:t>проходит исправительные работы</w:t>
      </w:r>
      <w:r w:rsidRPr="00E149AD">
        <w:rPr>
          <w:lang w:val="ru-RU"/>
        </w:rPr>
        <w:t xml:space="preserve"> или не меняет свое поведение после прохождения</w:t>
      </w:r>
      <w:r>
        <w:rPr>
          <w:lang w:val="ru-RU"/>
        </w:rPr>
        <w:t xml:space="preserve"> таких работ</w:t>
      </w:r>
      <w:r w:rsidRPr="00E149AD">
        <w:rPr>
          <w:lang w:val="ru-RU"/>
        </w:rPr>
        <w:t>,</w:t>
      </w:r>
      <w:r>
        <w:rPr>
          <w:lang w:val="ru-RU"/>
        </w:rPr>
        <w:t xml:space="preserve"> то</w:t>
      </w:r>
      <w:r w:rsidRPr="00E149AD">
        <w:rPr>
          <w:lang w:val="ru-RU"/>
        </w:rPr>
        <w:t xml:space="preserve"> могут быть применены уголовные </w:t>
      </w:r>
      <w:r>
        <w:rPr>
          <w:lang w:val="ru-RU"/>
        </w:rPr>
        <w:t>наказания</w:t>
      </w:r>
      <w:r w:rsidR="63F4F693" w:rsidRPr="63F4F693">
        <w:t>.</w:t>
      </w:r>
    </w:p>
    <w:p w14:paraId="05E754D0" w14:textId="77777777" w:rsidR="00203456" w:rsidRPr="00203456" w:rsidRDefault="00203456" w:rsidP="00203456">
      <w:pPr>
        <w:pStyle w:val="a3"/>
        <w:rPr>
          <w:rFonts w:cstheme="minorHAnsi"/>
        </w:rPr>
      </w:pPr>
    </w:p>
    <w:p w14:paraId="70E19A99" w14:textId="2167677C" w:rsidR="00203456" w:rsidRPr="00203456" w:rsidRDefault="00FB39AB" w:rsidP="2484DD13">
      <w:pPr>
        <w:pStyle w:val="a3"/>
        <w:widowControl w:val="0"/>
        <w:numPr>
          <w:ilvl w:val="0"/>
          <w:numId w:val="161"/>
        </w:numPr>
        <w:autoSpaceDE w:val="0"/>
        <w:autoSpaceDN w:val="0"/>
        <w:adjustRightInd w:val="0"/>
        <w:ind w:left="426" w:hanging="426"/>
        <w:jc w:val="both"/>
      </w:pPr>
      <w:r w:rsidRPr="00E149AD">
        <w:rPr>
          <w:lang w:val="ru-RU"/>
        </w:rPr>
        <w:t xml:space="preserve">Законодательство в области здравоохранения не содержит конкретных положений о жертвах СГН. Кодекс здравоохранения напрямую не рассматривает жертв СГН в качестве получателей помощи, но </w:t>
      </w:r>
      <w:r>
        <w:rPr>
          <w:lang w:val="ru-RU"/>
        </w:rPr>
        <w:t>ряд</w:t>
      </w:r>
      <w:r w:rsidRPr="00E149AD">
        <w:rPr>
          <w:lang w:val="ru-RU"/>
        </w:rPr>
        <w:t xml:space="preserve"> подзаконных актов (отмечая их нечеткий правовой статус) включают детей-жертв насилия, жертв сексуальной и трудовой эксплуатации, лиц в трудной жизненной ситуации, нуждающихся в приюте в качестве получателей бесплатных медико-социальных услуг, но это не полный список </w:t>
      </w:r>
      <w:r>
        <w:rPr>
          <w:lang w:val="ru-RU"/>
        </w:rPr>
        <w:t>жертв насилия</w:t>
      </w:r>
      <w:r w:rsidRPr="00E149AD">
        <w:rPr>
          <w:lang w:val="ru-RU"/>
        </w:rPr>
        <w:t>, которым должна быть оказана помощь со стороны медицинских и социальных служб. Двадцати двух кабинетов медико-социальной реабилитации для жертв семейного насилия недостаточно для удовлетворения потребностей пострадавших в приют</w:t>
      </w:r>
      <w:r>
        <w:rPr>
          <w:lang w:val="ru-RU"/>
        </w:rPr>
        <w:t>е</w:t>
      </w:r>
      <w:r w:rsidRPr="00E149AD">
        <w:rPr>
          <w:lang w:val="ru-RU"/>
        </w:rPr>
        <w:t xml:space="preserve"> и по</w:t>
      </w:r>
      <w:r>
        <w:rPr>
          <w:lang w:val="ru-RU"/>
        </w:rPr>
        <w:t>мощи</w:t>
      </w:r>
      <w:r w:rsidRPr="00E149AD">
        <w:rPr>
          <w:lang w:val="ru-RU"/>
        </w:rPr>
        <w:t>. Это одна из самых устойчивых специализированных служб в Таджикистане, поскольку она полностью финансируется государством. Однако наиболее востребованной и недостаточно развитой услугой является психологическая по</w:t>
      </w:r>
      <w:r>
        <w:rPr>
          <w:lang w:val="ru-RU"/>
        </w:rPr>
        <w:t>мощь</w:t>
      </w:r>
      <w:r w:rsidRPr="00E149AD">
        <w:rPr>
          <w:lang w:val="ru-RU"/>
        </w:rPr>
        <w:t>. Закон о государственной социальной службе и соответствующие положения о предоставлении бесплатной социальной услуги предусматривают предоставление социальн</w:t>
      </w:r>
      <w:r>
        <w:rPr>
          <w:lang w:val="ru-RU"/>
        </w:rPr>
        <w:t>ой</w:t>
      </w:r>
      <w:r w:rsidRPr="00E149AD">
        <w:rPr>
          <w:lang w:val="ru-RU"/>
        </w:rPr>
        <w:t xml:space="preserve"> и психологическ</w:t>
      </w:r>
      <w:r>
        <w:rPr>
          <w:lang w:val="ru-RU"/>
        </w:rPr>
        <w:t>ой помощи</w:t>
      </w:r>
      <w:r w:rsidRPr="00E149AD">
        <w:rPr>
          <w:lang w:val="ru-RU"/>
        </w:rPr>
        <w:t xml:space="preserve"> </w:t>
      </w:r>
      <w:r>
        <w:rPr>
          <w:lang w:val="ru-RU"/>
        </w:rPr>
        <w:t>отдельной</w:t>
      </w:r>
      <w:r w:rsidRPr="00E149AD">
        <w:rPr>
          <w:lang w:val="ru-RU"/>
        </w:rPr>
        <w:t xml:space="preserve"> группе жертв СГН, но нет подробных положений о конкретных органах или организациях, которым поручено предоставлять эти услуги, их продолжительности и объеме</w:t>
      </w:r>
      <w:r>
        <w:rPr>
          <w:lang w:val="ru-RU"/>
        </w:rPr>
        <w:t xml:space="preserve"> такой помощи</w:t>
      </w:r>
      <w:r w:rsidRPr="00E149AD">
        <w:rPr>
          <w:lang w:val="ru-RU"/>
        </w:rPr>
        <w:t>.</w:t>
      </w:r>
    </w:p>
    <w:p w14:paraId="618D7B86" w14:textId="77777777" w:rsidR="00203456" w:rsidRPr="00203456" w:rsidRDefault="00203456" w:rsidP="00203456">
      <w:pPr>
        <w:pStyle w:val="a3"/>
        <w:widowControl w:val="0"/>
        <w:autoSpaceDE w:val="0"/>
        <w:autoSpaceDN w:val="0"/>
        <w:adjustRightInd w:val="0"/>
        <w:ind w:left="426"/>
        <w:jc w:val="both"/>
        <w:rPr>
          <w:rFonts w:cstheme="minorHAnsi"/>
        </w:rPr>
      </w:pPr>
    </w:p>
    <w:p w14:paraId="486F4C64" w14:textId="4FE3EEAF" w:rsidR="00203456" w:rsidRPr="00203456" w:rsidRDefault="005F7B68" w:rsidP="2484DD13">
      <w:pPr>
        <w:pStyle w:val="a3"/>
        <w:widowControl w:val="0"/>
        <w:numPr>
          <w:ilvl w:val="0"/>
          <w:numId w:val="161"/>
        </w:numPr>
        <w:autoSpaceDE w:val="0"/>
        <w:autoSpaceDN w:val="0"/>
        <w:adjustRightInd w:val="0"/>
        <w:ind w:left="426" w:hanging="426"/>
        <w:jc w:val="both"/>
      </w:pPr>
      <w:r w:rsidRPr="005F7B68">
        <w:rPr>
          <w:lang w:val="ru-RU"/>
        </w:rPr>
        <w:t>Ответн</w:t>
      </w:r>
      <w:r w:rsidRPr="00E149AD">
        <w:rPr>
          <w:lang w:val="ru-RU"/>
        </w:rPr>
        <w:t>ые меры с</w:t>
      </w:r>
      <w:r>
        <w:rPr>
          <w:lang w:val="ru-RU"/>
        </w:rPr>
        <w:t>феры</w:t>
      </w:r>
      <w:r w:rsidRPr="00E149AD">
        <w:rPr>
          <w:lang w:val="ru-RU"/>
        </w:rPr>
        <w:t xml:space="preserve"> образования направлены на предотвращение насилия в отношении детей, но не </w:t>
      </w:r>
      <w:r>
        <w:rPr>
          <w:lang w:val="ru-RU"/>
        </w:rPr>
        <w:t xml:space="preserve">реагирует на </w:t>
      </w:r>
      <w:r w:rsidRPr="00E149AD">
        <w:rPr>
          <w:lang w:val="ru-RU"/>
        </w:rPr>
        <w:t>все форм</w:t>
      </w:r>
      <w:r>
        <w:rPr>
          <w:lang w:val="ru-RU"/>
        </w:rPr>
        <w:t>ы</w:t>
      </w:r>
      <w:r w:rsidRPr="00E149AD">
        <w:rPr>
          <w:lang w:val="ru-RU"/>
        </w:rPr>
        <w:t xml:space="preserve"> СГН. Учитывая роль с</w:t>
      </w:r>
      <w:r>
        <w:rPr>
          <w:lang w:val="ru-RU"/>
        </w:rPr>
        <w:t>феры</w:t>
      </w:r>
      <w:r w:rsidRPr="00E149AD">
        <w:rPr>
          <w:lang w:val="ru-RU"/>
        </w:rPr>
        <w:t xml:space="preserve"> образования в профилактике, гендерное образование слабо реализуется на всех уровнях образования, поскольку те курсы, которые предоставляются, либо ограничены по количеству часов, либо пр</w:t>
      </w:r>
      <w:r>
        <w:rPr>
          <w:lang w:val="ru-RU"/>
        </w:rPr>
        <w:t>оводятся</w:t>
      </w:r>
      <w:r w:rsidRPr="00E149AD">
        <w:rPr>
          <w:lang w:val="ru-RU"/>
        </w:rPr>
        <w:t xml:space="preserve"> на внеклассной основе. Содержание </w:t>
      </w:r>
      <w:r>
        <w:rPr>
          <w:lang w:val="ru-RU"/>
        </w:rPr>
        <w:t>полового</w:t>
      </w:r>
      <w:r w:rsidRPr="00E149AD">
        <w:rPr>
          <w:lang w:val="ru-RU"/>
        </w:rPr>
        <w:t xml:space="preserve"> образования для учащихся в возрасте 10 лет и старше в Таджикистане не включает вопросы Н</w:t>
      </w:r>
      <w:r>
        <w:rPr>
          <w:lang w:val="ru-RU"/>
        </w:rPr>
        <w:t>О</w:t>
      </w:r>
      <w:r w:rsidRPr="00E149AD">
        <w:rPr>
          <w:lang w:val="ru-RU"/>
        </w:rPr>
        <w:t>Ж</w:t>
      </w:r>
      <w:r>
        <w:rPr>
          <w:lang w:val="ru-RU"/>
        </w:rPr>
        <w:t>Д</w:t>
      </w:r>
      <w:r w:rsidRPr="00E149AD">
        <w:rPr>
          <w:lang w:val="ru-RU"/>
        </w:rPr>
        <w:t xml:space="preserve"> или использования </w:t>
      </w:r>
      <w:r>
        <w:rPr>
          <w:lang w:val="ru-RU"/>
        </w:rPr>
        <w:t>полового</w:t>
      </w:r>
      <w:r w:rsidRPr="00E149AD">
        <w:rPr>
          <w:lang w:val="ru-RU"/>
        </w:rPr>
        <w:t xml:space="preserve"> образования в качестве профилактической меры, особенно против сексуального насилия. В настоящее время в системе образования отсутствуют эффективные механизмы реагирования, такие как отдельные горячие линии, онлайн-сервисы, службы поддержки детей, пострадавших от СГН. Законодательство не содержит раз</w:t>
      </w:r>
      <w:r>
        <w:rPr>
          <w:lang w:val="ru-RU"/>
        </w:rPr>
        <w:t>работанных</w:t>
      </w:r>
      <w:r w:rsidRPr="00E149AD">
        <w:rPr>
          <w:lang w:val="ru-RU"/>
        </w:rPr>
        <w:t xml:space="preserve"> положений по защите прав детей, пострадавших от СГН, и тех, кто </w:t>
      </w:r>
      <w:r>
        <w:rPr>
          <w:lang w:val="ru-RU"/>
        </w:rPr>
        <w:t>стал</w:t>
      </w:r>
      <w:r w:rsidRPr="00E149AD">
        <w:rPr>
          <w:lang w:val="ru-RU"/>
        </w:rPr>
        <w:t xml:space="preserve"> свидетел</w:t>
      </w:r>
      <w:r>
        <w:rPr>
          <w:lang w:val="ru-RU"/>
        </w:rPr>
        <w:t>ями</w:t>
      </w:r>
      <w:r w:rsidRPr="00E149AD">
        <w:rPr>
          <w:lang w:val="ru-RU"/>
        </w:rPr>
        <w:t xml:space="preserve"> таких преступлений. Система сбора данных о случаях СГН в образовательной среде и система </w:t>
      </w:r>
      <w:r>
        <w:rPr>
          <w:lang w:val="ru-RU"/>
        </w:rPr>
        <w:t>пере</w:t>
      </w:r>
      <w:r w:rsidRPr="00E149AD">
        <w:rPr>
          <w:lang w:val="ru-RU"/>
        </w:rPr>
        <w:t>направления за помощью также слаба.</w:t>
      </w:r>
    </w:p>
    <w:p w14:paraId="70D27EAD" w14:textId="77777777" w:rsidR="00203456" w:rsidRPr="00203456" w:rsidRDefault="00203456" w:rsidP="00203456">
      <w:pPr>
        <w:pStyle w:val="a3"/>
        <w:rPr>
          <w:rFonts w:eastAsia="Times New Roman" w:cstheme="minorHAnsi"/>
          <w:color w:val="000000"/>
        </w:rPr>
      </w:pPr>
    </w:p>
    <w:p w14:paraId="6BADE711" w14:textId="4A6FA572" w:rsidR="00203456" w:rsidRPr="00203456" w:rsidRDefault="005F7B68" w:rsidP="2484DD13">
      <w:pPr>
        <w:pStyle w:val="a3"/>
        <w:widowControl w:val="0"/>
        <w:numPr>
          <w:ilvl w:val="0"/>
          <w:numId w:val="161"/>
        </w:numPr>
        <w:autoSpaceDE w:val="0"/>
        <w:autoSpaceDN w:val="0"/>
        <w:adjustRightInd w:val="0"/>
        <w:ind w:left="426" w:hanging="426"/>
        <w:jc w:val="both"/>
      </w:pPr>
      <w:r w:rsidRPr="00E149AD">
        <w:rPr>
          <w:color w:val="000000" w:themeColor="text1"/>
          <w:lang w:val="ru-RU"/>
        </w:rPr>
        <w:t xml:space="preserve">С точки зрения реагирования на СГН, </w:t>
      </w:r>
      <w:r>
        <w:rPr>
          <w:color w:val="000000" w:themeColor="text1"/>
          <w:lang w:val="ru-RU"/>
        </w:rPr>
        <w:t xml:space="preserve">в </w:t>
      </w:r>
      <w:r w:rsidRPr="00E149AD">
        <w:rPr>
          <w:color w:val="000000" w:themeColor="text1"/>
          <w:lang w:val="ru-RU"/>
        </w:rPr>
        <w:t>трудово</w:t>
      </w:r>
      <w:r>
        <w:rPr>
          <w:color w:val="000000" w:themeColor="text1"/>
          <w:lang w:val="ru-RU"/>
        </w:rPr>
        <w:t>м</w:t>
      </w:r>
      <w:r w:rsidRPr="00E149AD">
        <w:rPr>
          <w:color w:val="000000" w:themeColor="text1"/>
          <w:lang w:val="ru-RU"/>
        </w:rPr>
        <w:t xml:space="preserve"> законодательств</w:t>
      </w:r>
      <w:r>
        <w:rPr>
          <w:color w:val="000000" w:themeColor="text1"/>
          <w:lang w:val="ru-RU"/>
        </w:rPr>
        <w:t>е Республики Таджикистан</w:t>
      </w:r>
      <w:r w:rsidRPr="00E149AD">
        <w:rPr>
          <w:color w:val="000000" w:themeColor="text1"/>
          <w:lang w:val="ru-RU"/>
        </w:rPr>
        <w:t xml:space="preserve"> не разработан</w:t>
      </w:r>
      <w:r>
        <w:rPr>
          <w:color w:val="000000" w:themeColor="text1"/>
          <w:lang w:val="ru-RU"/>
        </w:rPr>
        <w:t>ы специальные положения по СГН</w:t>
      </w:r>
      <w:r w:rsidRPr="00E149AD">
        <w:rPr>
          <w:color w:val="000000" w:themeColor="text1"/>
          <w:lang w:val="ru-RU"/>
        </w:rPr>
        <w:t xml:space="preserve">. Не существует прямого обязательства для работодателей принимать меры по устранению насилия и домогательств на рабочем месте. </w:t>
      </w:r>
      <w:r>
        <w:rPr>
          <w:color w:val="000000" w:themeColor="text1"/>
          <w:lang w:val="ru-RU"/>
        </w:rPr>
        <w:t>Понятия</w:t>
      </w:r>
      <w:r w:rsidRPr="00E149AD">
        <w:rPr>
          <w:color w:val="000000" w:themeColor="text1"/>
          <w:lang w:val="ru-RU"/>
        </w:rPr>
        <w:t xml:space="preserve"> насилия и домогательств на рабочем месте, включая сексуальные домогательства на рабочем месте, установленные Законом о равенстве и недискриминации (2022), не отражают гендерную природу этого явления. Не проведена оце</w:t>
      </w:r>
      <w:r>
        <w:rPr>
          <w:color w:val="000000" w:themeColor="text1"/>
          <w:lang w:val="ru-RU"/>
        </w:rPr>
        <w:t>нка влияния СГН, в частности, ДН</w:t>
      </w:r>
      <w:r w:rsidRPr="00E149AD">
        <w:rPr>
          <w:color w:val="000000" w:themeColor="text1"/>
          <w:lang w:val="ru-RU"/>
        </w:rPr>
        <w:t xml:space="preserve">, на </w:t>
      </w:r>
      <w:r w:rsidRPr="00E149AD">
        <w:rPr>
          <w:color w:val="000000" w:themeColor="text1"/>
          <w:lang w:val="ru-RU"/>
        </w:rPr>
        <w:lastRenderedPageBreak/>
        <w:t>профессиональную среду, включая взаимосвязь между распространенностью СГН в профессиональной среде и его связью с экономической активностью женщин. Данных о предоставлении услуг по трудоустройству жертвам СГН нет, но есть примеры взаимодействия между НПО, службами занятости и учебными центрами для взрослых. Одной из наиболее востребованных услуг для жертв СГН является п</w:t>
      </w:r>
      <w:r>
        <w:rPr>
          <w:color w:val="000000" w:themeColor="text1"/>
          <w:lang w:val="ru-RU"/>
        </w:rPr>
        <w:t>олучение каких</w:t>
      </w:r>
      <w:r w:rsidR="00604353">
        <w:rPr>
          <w:color w:val="000000" w:themeColor="text1"/>
          <w:lang w:val="ru-RU"/>
        </w:rPr>
        <w:t>-</w:t>
      </w:r>
      <w:r>
        <w:rPr>
          <w:color w:val="000000" w:themeColor="text1"/>
          <w:lang w:val="ru-RU"/>
        </w:rPr>
        <w:t>либо</w:t>
      </w:r>
      <w:r w:rsidRPr="00E149AD">
        <w:rPr>
          <w:color w:val="000000" w:themeColor="text1"/>
          <w:lang w:val="ru-RU"/>
        </w:rPr>
        <w:t xml:space="preserve"> </w:t>
      </w:r>
      <w:r>
        <w:rPr>
          <w:color w:val="000000" w:themeColor="text1"/>
          <w:lang w:val="ru-RU"/>
        </w:rPr>
        <w:t xml:space="preserve">профессиональных </w:t>
      </w:r>
      <w:r w:rsidRPr="00E149AD">
        <w:rPr>
          <w:color w:val="000000" w:themeColor="text1"/>
          <w:lang w:val="ru-RU"/>
        </w:rPr>
        <w:t xml:space="preserve">навыков и </w:t>
      </w:r>
      <w:r>
        <w:rPr>
          <w:color w:val="000000" w:themeColor="text1"/>
          <w:lang w:val="ru-RU"/>
        </w:rPr>
        <w:t xml:space="preserve">дальнейшее </w:t>
      </w:r>
      <w:r w:rsidRPr="00E149AD">
        <w:rPr>
          <w:color w:val="000000" w:themeColor="text1"/>
          <w:lang w:val="ru-RU"/>
        </w:rPr>
        <w:t>трудоустройство, однако системный подход к предоставлению этих услуг жертвам СГН не разработан.</w:t>
      </w:r>
    </w:p>
    <w:p w14:paraId="30AC17BB" w14:textId="77777777" w:rsidR="00203456" w:rsidRPr="00203456" w:rsidRDefault="00203456" w:rsidP="2484DD13">
      <w:pPr>
        <w:pStyle w:val="a3"/>
        <w:rPr>
          <w:b/>
          <w:bCs/>
        </w:rPr>
      </w:pPr>
    </w:p>
    <w:p w14:paraId="06B3896F" w14:textId="33F1C92D" w:rsidR="00203456" w:rsidRPr="005F7B68" w:rsidRDefault="7B653248" w:rsidP="2484DD13">
      <w:pPr>
        <w:widowControl w:val="0"/>
        <w:autoSpaceDE w:val="0"/>
        <w:autoSpaceDN w:val="0"/>
        <w:adjustRightInd w:val="0"/>
        <w:jc w:val="both"/>
        <w:rPr>
          <w:b/>
          <w:bCs/>
          <w:lang w:val="ru-RU"/>
        </w:rPr>
      </w:pPr>
      <w:r w:rsidRPr="005F7B68">
        <w:rPr>
          <w:b/>
          <w:bCs/>
          <w:lang w:val="ru-RU"/>
        </w:rPr>
        <w:t>Основные рекомендации:</w:t>
      </w:r>
    </w:p>
    <w:p w14:paraId="5DBF92EC" w14:textId="77777777" w:rsidR="00203456" w:rsidRPr="005F7B68" w:rsidRDefault="00203456" w:rsidP="00203456">
      <w:pPr>
        <w:widowControl w:val="0"/>
        <w:autoSpaceDE w:val="0"/>
        <w:autoSpaceDN w:val="0"/>
        <w:adjustRightInd w:val="0"/>
        <w:jc w:val="both"/>
        <w:rPr>
          <w:rFonts w:cstheme="minorHAnsi"/>
          <w:lang w:val="ru-RU"/>
        </w:rPr>
      </w:pPr>
    </w:p>
    <w:p w14:paraId="51B53FCC" w14:textId="3744309C" w:rsidR="005F7B68" w:rsidRPr="005F7B68" w:rsidRDefault="005F7B68" w:rsidP="00783975">
      <w:pPr>
        <w:pStyle w:val="a3"/>
        <w:numPr>
          <w:ilvl w:val="0"/>
          <w:numId w:val="165"/>
        </w:numPr>
        <w:jc w:val="both"/>
        <w:rPr>
          <w:rFonts w:cstheme="minorHAnsi"/>
          <w:lang w:val="ru-RU"/>
        </w:rPr>
      </w:pPr>
      <w:r w:rsidRPr="005F7B68">
        <w:rPr>
          <w:rFonts w:cstheme="minorHAnsi"/>
          <w:lang w:val="ru-RU"/>
        </w:rPr>
        <w:t>Признать, что СГН является формой гендерной дискриминации и нарушением прав человека в Законе о равенстве и недискриминации.</w:t>
      </w:r>
    </w:p>
    <w:p w14:paraId="315D5338" w14:textId="77777777" w:rsidR="005F7B68" w:rsidRPr="00627D03" w:rsidRDefault="005F7B68" w:rsidP="00783975">
      <w:pPr>
        <w:pStyle w:val="a3"/>
        <w:jc w:val="both"/>
        <w:rPr>
          <w:rFonts w:cstheme="minorHAnsi"/>
          <w:lang w:val="ru-RU"/>
        </w:rPr>
      </w:pPr>
    </w:p>
    <w:p w14:paraId="644E6A93" w14:textId="1EF00EFA" w:rsidR="005F7B68" w:rsidRPr="005F7B68" w:rsidRDefault="005F7B68" w:rsidP="00783975">
      <w:pPr>
        <w:pStyle w:val="a3"/>
        <w:numPr>
          <w:ilvl w:val="0"/>
          <w:numId w:val="165"/>
        </w:numPr>
        <w:jc w:val="both"/>
        <w:rPr>
          <w:rFonts w:cstheme="minorHAnsi"/>
          <w:lang w:val="ru-RU"/>
        </w:rPr>
      </w:pPr>
      <w:r w:rsidRPr="005F7B68">
        <w:rPr>
          <w:rFonts w:cstheme="minorHAnsi"/>
          <w:lang w:val="ru-RU"/>
        </w:rPr>
        <w:t xml:space="preserve">Разработать и принять комплексную стратегию, подкрепленную планом мероприятий с четкими результатами, показателями достижений и подходами для устранения всех форм СГН в Таджикистане посредством комплексного подхода, включающего в себя сферы правосудия, правоохранительных органов, здравоохранения, труда и образования. В добавок, должны быть подключены следующие структуры: органы прокуратуры, комитет по религии и обычаям, Министерство юстиции, Агентство по статистике, Уполномоченный по правам человека. </w:t>
      </w:r>
    </w:p>
    <w:p w14:paraId="2F5B8470" w14:textId="77777777" w:rsidR="005F7B68" w:rsidRPr="00627D03" w:rsidRDefault="005F7B68" w:rsidP="00783975">
      <w:pPr>
        <w:pStyle w:val="a3"/>
        <w:jc w:val="both"/>
        <w:rPr>
          <w:rFonts w:cstheme="minorHAnsi"/>
          <w:lang w:val="ru-RU"/>
        </w:rPr>
      </w:pPr>
    </w:p>
    <w:p w14:paraId="64F479E7" w14:textId="63581E80" w:rsidR="005F7B68" w:rsidRPr="005F7B68" w:rsidRDefault="005F7B68" w:rsidP="00783975">
      <w:pPr>
        <w:pStyle w:val="a3"/>
        <w:numPr>
          <w:ilvl w:val="0"/>
          <w:numId w:val="165"/>
        </w:numPr>
        <w:jc w:val="both"/>
        <w:rPr>
          <w:rFonts w:cstheme="minorHAnsi"/>
          <w:lang w:val="ru-RU"/>
        </w:rPr>
      </w:pPr>
      <w:r w:rsidRPr="005F7B68">
        <w:rPr>
          <w:rFonts w:cstheme="minorHAnsi"/>
          <w:lang w:val="ru-RU"/>
        </w:rPr>
        <w:t>Полн</w:t>
      </w:r>
      <w:r w:rsidR="00E83624">
        <w:rPr>
          <w:rFonts w:cstheme="minorHAnsi"/>
          <w:lang w:val="ru-RU"/>
        </w:rPr>
        <w:t>остью пересмотреть Закон «</w:t>
      </w:r>
      <w:r w:rsidRPr="005F7B68">
        <w:rPr>
          <w:rFonts w:cstheme="minorHAnsi"/>
          <w:lang w:val="ru-RU"/>
        </w:rPr>
        <w:t>О предотвращении насилия в семье</w:t>
      </w:r>
      <w:r w:rsidR="00E83624">
        <w:rPr>
          <w:rFonts w:cstheme="minorHAnsi"/>
          <w:lang w:val="ru-RU"/>
        </w:rPr>
        <w:t>»</w:t>
      </w:r>
      <w:r w:rsidRPr="005F7B68">
        <w:rPr>
          <w:rFonts w:cstheme="minorHAnsi"/>
          <w:lang w:val="ru-RU"/>
        </w:rPr>
        <w:t xml:space="preserve"> и расширить его сферу действия, включив в нее искоренение всех форм СГН в Таджикистане, и возложить на сотрудников милиции, прокуратуры и судебных органов, учреждений образования, здравоохранения и социальных служб, работодателей независимо от форм собственности и правового статуса конкретные обязанности по недискриминационному исполнению законов о НОЖД. </w:t>
      </w:r>
    </w:p>
    <w:p w14:paraId="11F57C1F" w14:textId="77777777" w:rsidR="005F7B68" w:rsidRPr="00627D03" w:rsidRDefault="005F7B68" w:rsidP="00783975">
      <w:pPr>
        <w:pStyle w:val="a3"/>
        <w:jc w:val="both"/>
        <w:rPr>
          <w:rFonts w:cstheme="minorHAnsi"/>
          <w:lang w:val="ru-RU"/>
        </w:rPr>
      </w:pPr>
    </w:p>
    <w:p w14:paraId="11A765A4" w14:textId="6EE17C4B" w:rsidR="005F7B68" w:rsidRPr="005F7B68" w:rsidRDefault="005F7B68" w:rsidP="00783975">
      <w:pPr>
        <w:pStyle w:val="a3"/>
        <w:numPr>
          <w:ilvl w:val="0"/>
          <w:numId w:val="165"/>
        </w:numPr>
        <w:jc w:val="both"/>
        <w:rPr>
          <w:rFonts w:cstheme="minorHAnsi"/>
          <w:lang w:val="ru-RU"/>
        </w:rPr>
      </w:pPr>
      <w:r w:rsidRPr="005F7B68">
        <w:rPr>
          <w:rFonts w:cstheme="minorHAnsi"/>
          <w:lang w:val="ru-RU"/>
        </w:rPr>
        <w:t>Включить зонтичное определение СГН в национальное законодательство и включить в него все соответствующие определения форм и видов СГН.</w:t>
      </w:r>
    </w:p>
    <w:p w14:paraId="5DF2F6C7" w14:textId="77777777" w:rsidR="005F7B68" w:rsidRPr="00627D03" w:rsidRDefault="005F7B68" w:rsidP="00783975">
      <w:pPr>
        <w:pStyle w:val="a3"/>
        <w:jc w:val="both"/>
        <w:rPr>
          <w:rFonts w:cstheme="minorHAnsi"/>
          <w:lang w:val="ru-RU"/>
        </w:rPr>
      </w:pPr>
    </w:p>
    <w:p w14:paraId="4CF224F5" w14:textId="7969EB89" w:rsidR="005F7B68" w:rsidRPr="005F7B68" w:rsidRDefault="005F7B68" w:rsidP="00783975">
      <w:pPr>
        <w:pStyle w:val="a3"/>
        <w:numPr>
          <w:ilvl w:val="0"/>
          <w:numId w:val="165"/>
        </w:numPr>
        <w:jc w:val="both"/>
        <w:rPr>
          <w:rFonts w:cstheme="minorHAnsi"/>
          <w:lang w:val="ru-RU"/>
        </w:rPr>
      </w:pPr>
      <w:r w:rsidRPr="005F7B68">
        <w:rPr>
          <w:rFonts w:cstheme="minorHAnsi"/>
          <w:lang w:val="ru-RU"/>
        </w:rPr>
        <w:t xml:space="preserve">Обеспечить уголовное преследование всех форм СГН, включая семейное насилие, сексуальные домогательства в общественных местах и на рабочем месте, изнасилование в браке, и подкрепить эти меры, где это уместно и в зависимости от тяжести актов насилия, административными мерами пресечения и программами исправительных работ для виновных в СГН в качестве предварительного условия для применения уголовного наказания. </w:t>
      </w:r>
    </w:p>
    <w:p w14:paraId="00809DBB" w14:textId="77777777" w:rsidR="005F7B68" w:rsidRPr="00627D03" w:rsidRDefault="005F7B68" w:rsidP="00783975">
      <w:pPr>
        <w:pStyle w:val="a3"/>
        <w:jc w:val="both"/>
        <w:rPr>
          <w:rFonts w:cstheme="minorHAnsi"/>
          <w:lang w:val="ru-RU"/>
        </w:rPr>
      </w:pPr>
    </w:p>
    <w:p w14:paraId="612FB06D" w14:textId="70180832" w:rsidR="005F7B68" w:rsidRPr="005F7B68" w:rsidRDefault="005F7B68" w:rsidP="00783975">
      <w:pPr>
        <w:pStyle w:val="a3"/>
        <w:numPr>
          <w:ilvl w:val="0"/>
          <w:numId w:val="165"/>
        </w:numPr>
        <w:jc w:val="both"/>
        <w:rPr>
          <w:rFonts w:cstheme="minorHAnsi"/>
          <w:lang w:val="ru-RU"/>
        </w:rPr>
      </w:pPr>
      <w:r w:rsidRPr="005F7B68">
        <w:rPr>
          <w:rFonts w:cstheme="minorHAnsi"/>
          <w:lang w:val="ru-RU"/>
        </w:rPr>
        <w:t>Провести полный пересмотр преступлений, связанных с сексуальным насилием, в Уголовном кодексе в соответствии с международными стандартами.</w:t>
      </w:r>
    </w:p>
    <w:p w14:paraId="7D9026DA" w14:textId="23C8EFCF" w:rsidR="005F7B68" w:rsidRPr="005F7B68" w:rsidRDefault="005F7B68" w:rsidP="0066150E">
      <w:pPr>
        <w:pStyle w:val="a3"/>
        <w:numPr>
          <w:ilvl w:val="0"/>
          <w:numId w:val="164"/>
        </w:numPr>
        <w:jc w:val="both"/>
        <w:rPr>
          <w:rFonts w:ascii="Calibri" w:eastAsia="Calibri" w:hAnsi="Calibri" w:cs="Calibri"/>
          <w:color w:val="000000" w:themeColor="text1"/>
          <w:lang w:val="ru-RU"/>
        </w:rPr>
      </w:pPr>
      <w:r w:rsidRPr="005F7B68">
        <w:rPr>
          <w:rFonts w:ascii="Calibri" w:eastAsia="Calibri" w:hAnsi="Calibri" w:cs="Calibri"/>
          <w:color w:val="000000" w:themeColor="text1"/>
          <w:lang w:val="ru-RU"/>
        </w:rPr>
        <w:t xml:space="preserve">Провести гендерно-чувствительную реформу милиции и внедрить гендерный подход в правоохранительных органах, трудоустроив больше женщин для работы в милиции на таких должностях, как инспекторы, следователи и дознаватели. Кроме того, провести гендерную экспертизу законодательства, регулирующего деятельность милиции, в том числе подзаконные акты, и внести </w:t>
      </w:r>
      <w:r w:rsidRPr="005F7B68">
        <w:rPr>
          <w:rFonts w:ascii="Calibri" w:eastAsia="Calibri" w:hAnsi="Calibri" w:cs="Calibri"/>
          <w:color w:val="000000" w:themeColor="text1"/>
          <w:lang w:val="ru-RU"/>
        </w:rPr>
        <w:lastRenderedPageBreak/>
        <w:t>поправки в Кодекс этики милиции, с тем, чтобы ввести положения, запрещающие насилие и домогательства, в частности сексуальные домогательства на рабочем месте и при оказании услуг и общении с населением, подозреваемыми и подследственными. Ввести обязательства по прохождению тренингов по вопросам насилия и сексуальных домогательств, включая право на подачу жалобы в случае обнаружения такого нарушения, и установить механизм разрешения жалоб, например, контактный номер или электронную почту, куда можно подать такие жалобы, как они будут расследоваться, и последующие меры, которые будут применяться к правонарушителю.</w:t>
      </w:r>
    </w:p>
    <w:p w14:paraId="1E2F7C06" w14:textId="77777777" w:rsidR="005F7B68" w:rsidRPr="00627D03" w:rsidRDefault="005F7B68" w:rsidP="0066150E">
      <w:pPr>
        <w:pStyle w:val="a3"/>
        <w:jc w:val="both"/>
        <w:rPr>
          <w:rFonts w:ascii="Calibri" w:eastAsia="Calibri" w:hAnsi="Calibri" w:cs="Calibri"/>
          <w:color w:val="000000" w:themeColor="text1"/>
          <w:lang w:val="ru-RU"/>
        </w:rPr>
      </w:pPr>
    </w:p>
    <w:p w14:paraId="1EB5AB5A" w14:textId="6FB98E6C" w:rsidR="005F7B68" w:rsidRPr="005F7B68" w:rsidRDefault="005F7B68" w:rsidP="0066150E">
      <w:pPr>
        <w:pStyle w:val="a3"/>
        <w:numPr>
          <w:ilvl w:val="0"/>
          <w:numId w:val="163"/>
        </w:numPr>
        <w:jc w:val="both"/>
        <w:rPr>
          <w:rFonts w:cstheme="minorHAnsi"/>
          <w:lang w:val="ru-RU"/>
        </w:rPr>
      </w:pPr>
      <w:r w:rsidRPr="005F7B68">
        <w:rPr>
          <w:rFonts w:ascii="Calibri" w:eastAsia="Calibri" w:hAnsi="Calibri" w:cs="Calibri"/>
          <w:color w:val="000000" w:themeColor="text1"/>
          <w:lang w:val="ru-RU"/>
        </w:rPr>
        <w:t>Внести поправки в кодекс здравоохранения, обеспечивающие предоставление медицинской помощи жертвам СГН. В частности, в главу 1 включить определения СГН и жертв СГН. В главу 7 внести подробные положения о правах жертв СГН на получение всего пакета медицинских услуг в соответствии с подробной процедурой, установленной Кодексом и законом. Необходимо внести изменения в обязанности семейных врачей, которые могут выявлять случаи СГН и обеспечивать соответствующее реагирование на них в соответствии с процедурами, установленными Кодексом.</w:t>
      </w:r>
    </w:p>
    <w:p w14:paraId="5990E349" w14:textId="3D44874B" w:rsidR="00203456" w:rsidRPr="00013BA0" w:rsidRDefault="005F7B68" w:rsidP="005F7B68">
      <w:pPr>
        <w:pStyle w:val="a3"/>
        <w:numPr>
          <w:ilvl w:val="0"/>
          <w:numId w:val="161"/>
        </w:numPr>
        <w:jc w:val="both"/>
      </w:pPr>
      <w:r w:rsidRPr="00627D03">
        <w:rPr>
          <w:lang w:val="ru-RU"/>
        </w:rPr>
        <w:t xml:space="preserve">Внести в Трудовой кодекс РТ четкое обязательство для всех работодателей независимо от </w:t>
      </w:r>
      <w:r>
        <w:rPr>
          <w:lang w:val="ru-RU"/>
        </w:rPr>
        <w:t>формы собственности</w:t>
      </w:r>
      <w:r w:rsidRPr="00627D03">
        <w:rPr>
          <w:lang w:val="ru-RU"/>
        </w:rPr>
        <w:t xml:space="preserve"> предотвращать насилие и домогательства, включая сексуальные домогательства, на рабочем месте и принять политику, запрещающую такое поведение.  </w:t>
      </w:r>
      <w:r>
        <w:rPr>
          <w:lang w:val="ru-RU"/>
        </w:rPr>
        <w:t>Сюда входит</w:t>
      </w:r>
      <w:r w:rsidRPr="00627D03">
        <w:rPr>
          <w:lang w:val="ru-RU"/>
        </w:rPr>
        <w:t xml:space="preserve"> разъяснение типов поведения, которые подпадают под насилие и домогательства, включая сексуальные домогательства, предоставление эффективных механизмов подачи жалоб и компенсаций жертвам насилия и домогательств, в</w:t>
      </w:r>
      <w:r>
        <w:rPr>
          <w:lang w:val="ru-RU"/>
        </w:rPr>
        <w:t xml:space="preserve"> том числе</w:t>
      </w:r>
      <w:r w:rsidRPr="00627D03">
        <w:rPr>
          <w:lang w:val="ru-RU"/>
        </w:rPr>
        <w:t xml:space="preserve"> сексуальные домогательства на рабочем месте, и ведение статистики таких случаев на рабочем месте. Политика также должна </w:t>
      </w:r>
      <w:r>
        <w:rPr>
          <w:lang w:val="ru-RU"/>
        </w:rPr>
        <w:t xml:space="preserve">содержать </w:t>
      </w:r>
      <w:r w:rsidRPr="00627D03">
        <w:rPr>
          <w:lang w:val="ru-RU"/>
        </w:rPr>
        <w:t xml:space="preserve">меры, </w:t>
      </w:r>
      <w:r>
        <w:rPr>
          <w:lang w:val="ru-RU"/>
        </w:rPr>
        <w:t>по</w:t>
      </w:r>
      <w:r w:rsidRPr="00627D03">
        <w:rPr>
          <w:lang w:val="ru-RU"/>
        </w:rPr>
        <w:t xml:space="preserve"> реагировани</w:t>
      </w:r>
      <w:r>
        <w:rPr>
          <w:lang w:val="ru-RU"/>
        </w:rPr>
        <w:t>ю</w:t>
      </w:r>
      <w:r w:rsidRPr="00627D03">
        <w:rPr>
          <w:lang w:val="ru-RU"/>
        </w:rPr>
        <w:t xml:space="preserve"> на такие случаи и по</w:t>
      </w:r>
      <w:r>
        <w:rPr>
          <w:lang w:val="ru-RU"/>
        </w:rPr>
        <w:t>мощи</w:t>
      </w:r>
      <w:r w:rsidRPr="00627D03">
        <w:rPr>
          <w:lang w:val="ru-RU"/>
        </w:rPr>
        <w:t xml:space="preserve"> пострадавшего</w:t>
      </w:r>
      <w:r w:rsidR="63F4F693" w:rsidRPr="63F4F693">
        <w:t>.</w:t>
      </w:r>
    </w:p>
    <w:p w14:paraId="5931C808" w14:textId="652890A8" w:rsidR="007B32B8" w:rsidRDefault="007B32B8">
      <w:pPr>
        <w:rPr>
          <w:rFonts w:eastAsiaTheme="minorEastAsia" w:cstheme="minorHAnsi"/>
        </w:rPr>
      </w:pPr>
      <w:r>
        <w:rPr>
          <w:rFonts w:cstheme="minorHAnsi"/>
        </w:rPr>
        <w:br w:type="page"/>
      </w:r>
    </w:p>
    <w:p w14:paraId="1275D8CE" w14:textId="675CDC0E" w:rsidR="00D66743" w:rsidRPr="00013BA0" w:rsidRDefault="00D66743">
      <w:pPr>
        <w:pStyle w:val="1"/>
        <w:numPr>
          <w:ilvl w:val="0"/>
          <w:numId w:val="5"/>
        </w:numPr>
        <w:spacing w:before="0"/>
        <w:ind w:left="284" w:hanging="284"/>
        <w:rPr>
          <w:rFonts w:asciiTheme="minorHAnsi" w:hAnsiTheme="minorHAnsi" w:cs="Calibri (Body)"/>
          <w:caps/>
          <w:sz w:val="24"/>
          <w:szCs w:val="24"/>
        </w:rPr>
      </w:pPr>
      <w:bookmarkStart w:id="3" w:name="_Toc127457401"/>
      <w:r w:rsidRPr="00013BA0">
        <w:rPr>
          <w:rFonts w:asciiTheme="minorHAnsi" w:hAnsiTheme="minorHAnsi" w:cs="Calibri (Body)"/>
          <w:caps/>
          <w:sz w:val="24"/>
          <w:szCs w:val="24"/>
        </w:rPr>
        <w:lastRenderedPageBreak/>
        <w:t>Введение</w:t>
      </w:r>
      <w:bookmarkEnd w:id="3"/>
      <w:r w:rsidRPr="00013BA0">
        <w:rPr>
          <w:rFonts w:asciiTheme="minorHAnsi" w:hAnsiTheme="minorHAnsi" w:cs="Calibri (Body)"/>
          <w:caps/>
          <w:sz w:val="24"/>
          <w:szCs w:val="24"/>
        </w:rPr>
        <w:t xml:space="preserve"> </w:t>
      </w:r>
    </w:p>
    <w:p w14:paraId="51299002" w14:textId="77777777" w:rsidR="004A0A11" w:rsidRPr="00013BA0" w:rsidRDefault="004A0A11" w:rsidP="001F6CCB">
      <w:pPr>
        <w:widowControl w:val="0"/>
        <w:autoSpaceDE w:val="0"/>
        <w:autoSpaceDN w:val="0"/>
        <w:adjustRightInd w:val="0"/>
        <w:jc w:val="both"/>
        <w:rPr>
          <w:rFonts w:cstheme="minorHAnsi"/>
          <w:lang w:val="en-US"/>
        </w:rPr>
      </w:pPr>
    </w:p>
    <w:p w14:paraId="7A5964E7" w14:textId="0C638BB4" w:rsidR="007F5878" w:rsidRPr="00627D03" w:rsidRDefault="007F5878" w:rsidP="007F5878">
      <w:pPr>
        <w:widowControl w:val="0"/>
        <w:jc w:val="both"/>
        <w:rPr>
          <w:lang w:val="ru-RU"/>
        </w:rPr>
      </w:pPr>
      <w:r w:rsidRPr="00627D03">
        <w:rPr>
          <w:lang w:val="ru-RU"/>
        </w:rPr>
        <w:t>Европейский союз (ЕС) и Организация Объединенных Наций (ООН) приступили к реализации глобально</w:t>
      </w:r>
      <w:r w:rsidR="00652D16">
        <w:rPr>
          <w:lang w:val="ru-RU"/>
        </w:rPr>
        <w:t>й</w:t>
      </w:r>
      <w:r w:rsidRPr="00627D03">
        <w:rPr>
          <w:lang w:val="ru-RU"/>
        </w:rPr>
        <w:t xml:space="preserve"> </w:t>
      </w:r>
      <w:r w:rsidR="00652D16">
        <w:rPr>
          <w:lang w:val="ru-RU"/>
        </w:rPr>
        <w:t>инициативы</w:t>
      </w:r>
      <w:r w:rsidRPr="00627D03">
        <w:rPr>
          <w:lang w:val="ru-RU"/>
        </w:rPr>
        <w:t xml:space="preserve"> по борьбе со всеми формами насилия в отношении женщин и девочек (Н</w:t>
      </w:r>
      <w:r>
        <w:rPr>
          <w:lang w:val="ru-RU"/>
        </w:rPr>
        <w:t>О</w:t>
      </w:r>
      <w:r w:rsidRPr="00627D03">
        <w:rPr>
          <w:lang w:val="ru-RU"/>
        </w:rPr>
        <w:t xml:space="preserve">ЖД). Инициатива </w:t>
      </w:r>
      <w:r w:rsidR="00E83624">
        <w:rPr>
          <w:lang w:val="ru-RU"/>
        </w:rPr>
        <w:t>Луч Света</w:t>
      </w:r>
      <w:r w:rsidRPr="00627D03">
        <w:rPr>
          <w:lang w:val="ru-RU"/>
        </w:rPr>
        <w:t xml:space="preserve"> (</w:t>
      </w:r>
      <w:r w:rsidR="00E83624">
        <w:rPr>
          <w:lang w:val="ru-RU"/>
        </w:rPr>
        <w:t>ЛС</w:t>
      </w:r>
      <w:r w:rsidRPr="00627D03">
        <w:rPr>
          <w:lang w:val="ru-RU"/>
        </w:rPr>
        <w:t>) была запущена в сентябре 2017 года Генеральным секретарем Организации Объединенных Наций (ООН) и В</w:t>
      </w:r>
      <w:r>
        <w:rPr>
          <w:lang w:val="ru-RU"/>
        </w:rPr>
        <w:t>ерховным</w:t>
      </w:r>
      <w:r w:rsidRPr="00627D03">
        <w:rPr>
          <w:lang w:val="ru-RU"/>
        </w:rPr>
        <w:t xml:space="preserve"> представителем и вице-президентом Европейского союза (ЕС) (</w:t>
      </w:r>
      <w:r>
        <w:rPr>
          <w:lang w:val="ru-RU"/>
        </w:rPr>
        <w:t>ВПВП</w:t>
      </w:r>
      <w:r w:rsidRPr="00627D03">
        <w:rPr>
          <w:lang w:val="ru-RU"/>
        </w:rPr>
        <w:t xml:space="preserve">). </w:t>
      </w:r>
      <w:r w:rsidRPr="00F31917">
        <w:rPr>
          <w:lang w:val="ru-RU"/>
        </w:rPr>
        <w:t xml:space="preserve">Программа </w:t>
      </w:r>
      <w:r w:rsidR="00540512">
        <w:t>ЛС</w:t>
      </w:r>
      <w:r w:rsidRPr="00F31917">
        <w:rPr>
          <w:lang w:val="ru-RU"/>
        </w:rPr>
        <w:t xml:space="preserve"> следует трансформационному и основанному на фактах подходу, рассматривая неравные властные отношения (борьба за господство) между мужчинами и женщинами и фокусируется на гендерном равенстве и расширении прав и возможностей женщин.</w:t>
      </w:r>
      <w:r w:rsidRPr="00627D03">
        <w:rPr>
          <w:lang w:val="ru-RU"/>
        </w:rPr>
        <w:t xml:space="preserve"> В соответствии с принципами Повестки дня в области устойчивого развития на период до 2030 года, программа </w:t>
      </w:r>
      <w:r w:rsidR="00E83624">
        <w:rPr>
          <w:lang w:val="ru-RU"/>
        </w:rPr>
        <w:t>ЛС</w:t>
      </w:r>
      <w:r w:rsidRPr="00627D03">
        <w:rPr>
          <w:lang w:val="ru-RU"/>
        </w:rPr>
        <w:t xml:space="preserve"> основана на правозащитном подходе и учитывает особые потребности женщин и девочек, которые сталкиваются с многочисленными и пересекающимися формами дискриминации</w:t>
      </w:r>
      <w:r w:rsidR="00E83624">
        <w:rPr>
          <w:lang w:val="ru-RU"/>
        </w:rPr>
        <w:t>, а также поддерживает принцип «</w:t>
      </w:r>
      <w:r w:rsidRPr="00627D03">
        <w:rPr>
          <w:lang w:val="ru-RU"/>
        </w:rPr>
        <w:t xml:space="preserve">не </w:t>
      </w:r>
      <w:r>
        <w:rPr>
          <w:lang w:val="ru-RU"/>
        </w:rPr>
        <w:t>упускать никого из виду</w:t>
      </w:r>
      <w:r w:rsidR="00E83624">
        <w:rPr>
          <w:lang w:val="ru-RU"/>
        </w:rPr>
        <w:t>»</w:t>
      </w:r>
      <w:r w:rsidRPr="00627D03">
        <w:rPr>
          <w:lang w:val="ru-RU"/>
        </w:rPr>
        <w:t xml:space="preserve">. Программа поддерживает многосторонние </w:t>
      </w:r>
      <w:r>
        <w:rPr>
          <w:lang w:val="ru-RU"/>
        </w:rPr>
        <w:t>взаимо</w:t>
      </w:r>
      <w:r w:rsidRPr="00627D03">
        <w:rPr>
          <w:lang w:val="ru-RU"/>
        </w:rPr>
        <w:t xml:space="preserve">отношения с ООН в стремлении к гендерному равенству и миру, свободному от гендерного насилия. </w:t>
      </w:r>
    </w:p>
    <w:p w14:paraId="5280F890" w14:textId="77777777" w:rsidR="007F5878" w:rsidRPr="00627D03" w:rsidRDefault="007F5878" w:rsidP="007F5878">
      <w:pPr>
        <w:widowControl w:val="0"/>
        <w:jc w:val="both"/>
        <w:rPr>
          <w:lang w:val="ru-RU"/>
        </w:rPr>
      </w:pPr>
    </w:p>
    <w:p w14:paraId="0D619E34" w14:textId="1734A690" w:rsidR="001633A8" w:rsidRPr="005960ED" w:rsidRDefault="007F5878" w:rsidP="007F5878">
      <w:pPr>
        <w:widowControl w:val="0"/>
        <w:autoSpaceDE w:val="0"/>
        <w:autoSpaceDN w:val="0"/>
        <w:adjustRightInd w:val="0"/>
        <w:jc w:val="both"/>
        <w:rPr>
          <w:lang w:val="ru-RU"/>
        </w:rPr>
      </w:pPr>
      <w:r w:rsidRPr="00627D03">
        <w:rPr>
          <w:lang w:val="ru-RU"/>
        </w:rPr>
        <w:t>Конституция Республики Таджикистан (РТ), принятая в 2007 году, предусматривает равенство между мужчинами и женщинами в статье 17. Конституция Таджикистана гарантирует равные права как мужчинам, так и женщинам. Принцип недискриминации закреплен в законодательстве</w:t>
      </w:r>
      <w:r>
        <w:rPr>
          <w:lang w:val="ru-RU"/>
        </w:rPr>
        <w:t xml:space="preserve"> страны</w:t>
      </w:r>
      <w:r w:rsidRPr="00627D03">
        <w:rPr>
          <w:lang w:val="ru-RU"/>
        </w:rPr>
        <w:t>. Несмотря на эти правовые гарантии, Таджикистан имеет самый низкий индекс гендерного паритета (0,679) в Центрально</w:t>
      </w:r>
      <w:r>
        <w:rPr>
          <w:lang w:val="ru-RU"/>
        </w:rPr>
        <w:t xml:space="preserve"> –</w:t>
      </w:r>
      <w:r w:rsidRPr="00627D03">
        <w:rPr>
          <w:lang w:val="ru-RU"/>
        </w:rPr>
        <w:t xml:space="preserve"> Ази</w:t>
      </w:r>
      <w:r>
        <w:rPr>
          <w:lang w:val="ru-RU"/>
        </w:rPr>
        <w:t>атском регионе</w:t>
      </w:r>
      <w:r w:rsidRPr="00627D03">
        <w:rPr>
          <w:lang w:val="ru-RU"/>
        </w:rPr>
        <w:t xml:space="preserve">, по данным Всемирного экономического форума (ВЭФ). Несмотря на </w:t>
      </w:r>
      <w:r>
        <w:rPr>
          <w:lang w:val="ru-RU"/>
        </w:rPr>
        <w:t xml:space="preserve">достигнутый </w:t>
      </w:r>
      <w:r w:rsidRPr="00627D03">
        <w:rPr>
          <w:lang w:val="ru-RU"/>
        </w:rPr>
        <w:t>прогресс и некотор</w:t>
      </w:r>
      <w:r>
        <w:rPr>
          <w:lang w:val="ru-RU"/>
        </w:rPr>
        <w:t>ые</w:t>
      </w:r>
      <w:r w:rsidRPr="00627D03">
        <w:rPr>
          <w:lang w:val="ru-RU"/>
        </w:rPr>
        <w:t xml:space="preserve"> продвижения, особенно благодаря </w:t>
      </w:r>
      <w:r>
        <w:rPr>
          <w:lang w:val="ru-RU"/>
        </w:rPr>
        <w:t xml:space="preserve">реформе </w:t>
      </w:r>
      <w:r w:rsidRPr="00627D03">
        <w:rPr>
          <w:lang w:val="ru-RU"/>
        </w:rPr>
        <w:t>законодатель</w:t>
      </w:r>
      <w:r>
        <w:rPr>
          <w:lang w:val="ru-RU"/>
        </w:rPr>
        <w:t>ства</w:t>
      </w:r>
      <w:r w:rsidRPr="00627D03">
        <w:rPr>
          <w:lang w:val="ru-RU"/>
        </w:rPr>
        <w:t xml:space="preserve">, </w:t>
      </w:r>
      <w:r>
        <w:rPr>
          <w:lang w:val="ru-RU"/>
        </w:rPr>
        <w:t>пагубные</w:t>
      </w:r>
      <w:r w:rsidRPr="00627D03">
        <w:rPr>
          <w:lang w:val="ru-RU"/>
        </w:rPr>
        <w:t xml:space="preserve"> социальные нормы и практика продолжают увековечивать гендерное неравенство в обществе. В Таджикистане женщины и девочки сталкиваются с препятствиями в доступе к сексуальному и репродуктивному здоровью и правам, образованию, экономическим возможностям и продвижению по службе. Женщины не</w:t>
      </w:r>
      <w:r w:rsidR="00094656">
        <w:rPr>
          <w:lang w:val="ru-RU"/>
        </w:rPr>
        <w:t xml:space="preserve"> </w:t>
      </w:r>
      <w:r w:rsidRPr="00627D03">
        <w:rPr>
          <w:lang w:val="ru-RU"/>
        </w:rPr>
        <w:t xml:space="preserve">представлены </w:t>
      </w:r>
      <w:r>
        <w:rPr>
          <w:lang w:val="ru-RU"/>
        </w:rPr>
        <w:t xml:space="preserve">должным образом </w:t>
      </w:r>
      <w:r w:rsidRPr="00627D03">
        <w:rPr>
          <w:lang w:val="ru-RU"/>
        </w:rPr>
        <w:t>в процессе принятия решений.</w:t>
      </w:r>
    </w:p>
    <w:p w14:paraId="1B55C869" w14:textId="74FEF346" w:rsidR="001633A8" w:rsidRPr="005960ED" w:rsidRDefault="001633A8" w:rsidP="002D72E1">
      <w:pPr>
        <w:widowControl w:val="0"/>
        <w:autoSpaceDE w:val="0"/>
        <w:autoSpaceDN w:val="0"/>
        <w:adjustRightInd w:val="0"/>
        <w:jc w:val="both"/>
        <w:rPr>
          <w:rFonts w:cstheme="minorHAnsi"/>
          <w:lang w:val="ru-RU"/>
        </w:rPr>
      </w:pPr>
    </w:p>
    <w:p w14:paraId="6AE490A2" w14:textId="1E9DAD77" w:rsidR="002D72E1" w:rsidRPr="005960ED" w:rsidRDefault="007F5878" w:rsidP="2484DD13">
      <w:pPr>
        <w:widowControl w:val="0"/>
        <w:autoSpaceDE w:val="0"/>
        <w:autoSpaceDN w:val="0"/>
        <w:adjustRightInd w:val="0"/>
        <w:jc w:val="both"/>
        <w:rPr>
          <w:lang w:val="ru-RU"/>
        </w:rPr>
      </w:pPr>
      <w:r w:rsidRPr="00627D03">
        <w:rPr>
          <w:lang w:val="ru-RU"/>
        </w:rPr>
        <w:t xml:space="preserve">В 2013 году в Таджикистане был принят Закон о предотвращении насилия в семье, а в следующем году - Государственная программа по предотвращению домашнего насилия (ДН) на 2014-2023 годы. Это официально подтвердило приверженность правительства </w:t>
      </w:r>
      <w:r>
        <w:rPr>
          <w:lang w:val="ru-RU"/>
        </w:rPr>
        <w:t xml:space="preserve">Таджикистана </w:t>
      </w:r>
      <w:r w:rsidRPr="001B0CE0">
        <w:rPr>
          <w:lang w:val="ru-RU"/>
        </w:rPr>
        <w:t>решению</w:t>
      </w:r>
      <w:r>
        <w:rPr>
          <w:lang w:val="ru-RU"/>
        </w:rPr>
        <w:t xml:space="preserve"> проблемы ДН</w:t>
      </w:r>
      <w:r w:rsidRPr="00627D03">
        <w:rPr>
          <w:lang w:val="ru-RU"/>
        </w:rPr>
        <w:t xml:space="preserve">. Однако </w:t>
      </w:r>
      <w:r>
        <w:rPr>
          <w:lang w:val="ru-RU"/>
        </w:rPr>
        <w:t xml:space="preserve">для </w:t>
      </w:r>
      <w:r w:rsidRPr="00627D03">
        <w:rPr>
          <w:lang w:val="ru-RU"/>
        </w:rPr>
        <w:t>исполнени</w:t>
      </w:r>
      <w:r>
        <w:rPr>
          <w:lang w:val="ru-RU"/>
        </w:rPr>
        <w:t>я</w:t>
      </w:r>
      <w:r w:rsidRPr="00627D03">
        <w:rPr>
          <w:lang w:val="ru-RU"/>
        </w:rPr>
        <w:t xml:space="preserve"> этих законов и программ н</w:t>
      </w:r>
      <w:r>
        <w:rPr>
          <w:lang w:val="ru-RU"/>
        </w:rPr>
        <w:t xml:space="preserve">еобходимо </w:t>
      </w:r>
      <w:r w:rsidRPr="00627D03">
        <w:rPr>
          <w:lang w:val="ru-RU"/>
        </w:rPr>
        <w:t>улучш</w:t>
      </w:r>
      <w:r>
        <w:rPr>
          <w:lang w:val="ru-RU"/>
        </w:rPr>
        <w:t>ить работу</w:t>
      </w:r>
      <w:r w:rsidRPr="00627D03">
        <w:rPr>
          <w:lang w:val="ru-RU"/>
        </w:rPr>
        <w:t xml:space="preserve"> во всех государственных с</w:t>
      </w:r>
      <w:r>
        <w:rPr>
          <w:lang w:val="ru-RU"/>
        </w:rPr>
        <w:t>труктурах в этом направлении</w:t>
      </w:r>
      <w:r w:rsidRPr="00627D03">
        <w:rPr>
          <w:lang w:val="ru-RU"/>
        </w:rPr>
        <w:t xml:space="preserve">, в дополнение к комплексной программе по борьбе со всеми формами и видами </w:t>
      </w:r>
      <w:r w:rsidR="002D72E1" w:rsidRPr="005960ED">
        <w:rPr>
          <w:lang w:val="ru-RU"/>
        </w:rPr>
        <w:t>НОЖД.</w:t>
      </w:r>
      <w:r w:rsidR="001633A8" w:rsidRPr="2484DD13">
        <w:rPr>
          <w:rStyle w:val="ab"/>
          <w:lang w:val="en-US"/>
        </w:rPr>
        <w:footnoteReference w:id="17"/>
      </w:r>
    </w:p>
    <w:p w14:paraId="5448122C" w14:textId="77777777" w:rsidR="007F5878" w:rsidRPr="00627D03" w:rsidRDefault="007F5878" w:rsidP="007F5878">
      <w:pPr>
        <w:widowControl w:val="0"/>
        <w:jc w:val="both"/>
        <w:rPr>
          <w:rFonts w:ascii="Calibri" w:eastAsia="Calibri" w:hAnsi="Calibri" w:cs="Calibri"/>
          <w:color w:val="000000" w:themeColor="text1"/>
          <w:lang w:val="ru-RU"/>
        </w:rPr>
      </w:pPr>
      <w:r w:rsidRPr="00627D03">
        <w:rPr>
          <w:lang w:val="ru-RU"/>
        </w:rPr>
        <w:t xml:space="preserve">Программа СИ нацелена на шесть областей результатов для решения проблемы СГН: законы и политика, институциональное укрепление, профилактика, услуги, управление данными и ОГО/женское движение. </w:t>
      </w:r>
      <w:r>
        <w:rPr>
          <w:lang w:val="ru-RU"/>
        </w:rPr>
        <w:t>Столп</w:t>
      </w:r>
      <w:r w:rsidRPr="00627D03">
        <w:rPr>
          <w:lang w:val="ru-RU"/>
        </w:rPr>
        <w:t xml:space="preserve"> 1 направлен на приведение законодательной базы в соответствие с международными стандартами прав человека по всем формам НОЖ</w:t>
      </w:r>
      <w:r>
        <w:rPr>
          <w:lang w:val="ru-RU"/>
        </w:rPr>
        <w:t>Д</w:t>
      </w:r>
      <w:r w:rsidRPr="00627D03">
        <w:rPr>
          <w:lang w:val="ru-RU"/>
        </w:rPr>
        <w:t xml:space="preserve">, и настоящий отчет содержит рекомендации для этой цели, </w:t>
      </w:r>
      <w:r w:rsidRPr="00627D03">
        <w:rPr>
          <w:lang w:val="ru-RU"/>
        </w:rPr>
        <w:lastRenderedPageBreak/>
        <w:t>основанные на анализе национальной политики.</w:t>
      </w:r>
    </w:p>
    <w:p w14:paraId="6BEE1107" w14:textId="77777777" w:rsidR="007F5878" w:rsidRPr="00627D03" w:rsidRDefault="007F5878" w:rsidP="007F5878">
      <w:pPr>
        <w:widowControl w:val="0"/>
        <w:autoSpaceDE w:val="0"/>
        <w:autoSpaceDN w:val="0"/>
        <w:adjustRightInd w:val="0"/>
        <w:jc w:val="both"/>
        <w:rPr>
          <w:rFonts w:cstheme="minorHAnsi"/>
          <w:lang w:val="ru-RU"/>
        </w:rPr>
      </w:pPr>
    </w:p>
    <w:p w14:paraId="27101ABA" w14:textId="77777777" w:rsidR="007F5878" w:rsidRPr="00627D03" w:rsidRDefault="007F5878" w:rsidP="007F5878">
      <w:pPr>
        <w:widowControl w:val="0"/>
        <w:autoSpaceDE w:val="0"/>
        <w:autoSpaceDN w:val="0"/>
        <w:adjustRightInd w:val="0"/>
        <w:jc w:val="both"/>
        <w:rPr>
          <w:rFonts w:cstheme="minorHAnsi"/>
          <w:lang w:val="ru-RU"/>
        </w:rPr>
      </w:pPr>
      <w:r>
        <w:rPr>
          <w:rFonts w:cstheme="minorHAnsi"/>
          <w:lang w:val="ru-RU"/>
        </w:rPr>
        <w:t>Настоящий</w:t>
      </w:r>
      <w:r w:rsidRPr="00627D03">
        <w:rPr>
          <w:rFonts w:cstheme="minorHAnsi"/>
          <w:lang w:val="ru-RU"/>
        </w:rPr>
        <w:t xml:space="preserve"> отчет является результатом </w:t>
      </w:r>
      <w:r>
        <w:rPr>
          <w:rFonts w:cstheme="minorHAnsi"/>
          <w:lang w:val="ru-RU"/>
        </w:rPr>
        <w:t>общих</w:t>
      </w:r>
      <w:r w:rsidRPr="00627D03">
        <w:rPr>
          <w:rFonts w:cstheme="minorHAnsi"/>
          <w:lang w:val="ru-RU"/>
        </w:rPr>
        <w:t xml:space="preserve"> усилий следующих национальных и международных консультантов:</w:t>
      </w:r>
    </w:p>
    <w:p w14:paraId="2FDE1BAD" w14:textId="77777777" w:rsidR="007F5878" w:rsidRPr="00627D03" w:rsidRDefault="007F5878" w:rsidP="007F5878">
      <w:pPr>
        <w:widowControl w:val="0"/>
        <w:autoSpaceDE w:val="0"/>
        <w:autoSpaceDN w:val="0"/>
        <w:adjustRightInd w:val="0"/>
        <w:jc w:val="both"/>
        <w:rPr>
          <w:rFonts w:cstheme="minorHAnsi"/>
          <w:lang w:val="ru-RU"/>
        </w:rPr>
      </w:pPr>
      <w:r w:rsidRPr="00627D03">
        <w:rPr>
          <w:rFonts w:cstheme="minorHAnsi"/>
          <w:lang w:val="ru-RU"/>
        </w:rPr>
        <w:t xml:space="preserve">- Г-жа Дилбар Тураханова, ведущий консультант, ответственная за доработку методологии, координацию полевых работ и составление </w:t>
      </w:r>
      <w:r>
        <w:rPr>
          <w:rFonts w:cstheme="minorHAnsi"/>
          <w:lang w:val="ru-RU"/>
        </w:rPr>
        <w:t>итогового</w:t>
      </w:r>
      <w:r w:rsidRPr="00627D03">
        <w:rPr>
          <w:rFonts w:cstheme="minorHAnsi"/>
          <w:lang w:val="ru-RU"/>
        </w:rPr>
        <w:t xml:space="preserve"> отчета.</w:t>
      </w:r>
    </w:p>
    <w:p w14:paraId="76D887F9" w14:textId="4C1CD055" w:rsidR="007F5878" w:rsidRPr="00627D03" w:rsidRDefault="007F5878" w:rsidP="007F5878">
      <w:pPr>
        <w:widowControl w:val="0"/>
        <w:autoSpaceDE w:val="0"/>
        <w:autoSpaceDN w:val="0"/>
        <w:adjustRightInd w:val="0"/>
        <w:jc w:val="both"/>
        <w:rPr>
          <w:rFonts w:cstheme="minorHAnsi"/>
          <w:lang w:val="ru-RU"/>
        </w:rPr>
      </w:pPr>
      <w:r w:rsidRPr="00627D03">
        <w:rPr>
          <w:rFonts w:cstheme="minorHAnsi"/>
          <w:lang w:val="ru-RU"/>
        </w:rPr>
        <w:t>- Г-жа Нино Джа</w:t>
      </w:r>
      <w:r w:rsidR="00CF1E53">
        <w:rPr>
          <w:rFonts w:cstheme="minorHAnsi"/>
          <w:lang w:val="ru-RU"/>
        </w:rPr>
        <w:t>н</w:t>
      </w:r>
      <w:r w:rsidRPr="00627D03">
        <w:rPr>
          <w:rFonts w:cstheme="minorHAnsi"/>
          <w:lang w:val="ru-RU"/>
        </w:rPr>
        <w:t>а</w:t>
      </w:r>
      <w:r w:rsidR="00CF1E53">
        <w:rPr>
          <w:rFonts w:cstheme="minorHAnsi"/>
          <w:lang w:val="ru-RU"/>
        </w:rPr>
        <w:t>ш</w:t>
      </w:r>
      <w:r w:rsidRPr="00627D03">
        <w:rPr>
          <w:rFonts w:cstheme="minorHAnsi"/>
          <w:lang w:val="ru-RU"/>
        </w:rPr>
        <w:t xml:space="preserve">ия, международный консультант, ответственная за разработку методологии и обзор международных стандартов. </w:t>
      </w:r>
    </w:p>
    <w:p w14:paraId="6BE54A46" w14:textId="77777777" w:rsidR="007F5878" w:rsidRPr="00627D03" w:rsidRDefault="007F5878" w:rsidP="007F5878">
      <w:pPr>
        <w:widowControl w:val="0"/>
        <w:autoSpaceDE w:val="0"/>
        <w:autoSpaceDN w:val="0"/>
        <w:adjustRightInd w:val="0"/>
        <w:jc w:val="both"/>
        <w:rPr>
          <w:rFonts w:cstheme="minorHAnsi"/>
          <w:lang w:val="ru-RU"/>
        </w:rPr>
      </w:pPr>
      <w:r w:rsidRPr="00627D03">
        <w:rPr>
          <w:rFonts w:cstheme="minorHAnsi"/>
          <w:lang w:val="ru-RU"/>
        </w:rPr>
        <w:t>- Г-жа Нодира Абдуллоева, национальный консультант, ответственная за обзор с</w:t>
      </w:r>
      <w:r>
        <w:rPr>
          <w:rFonts w:cstheme="minorHAnsi"/>
          <w:lang w:val="ru-RU"/>
        </w:rPr>
        <w:t>феры</w:t>
      </w:r>
      <w:r w:rsidRPr="00627D03">
        <w:rPr>
          <w:rFonts w:cstheme="minorHAnsi"/>
          <w:lang w:val="ru-RU"/>
        </w:rPr>
        <w:t xml:space="preserve"> правосудия. </w:t>
      </w:r>
    </w:p>
    <w:p w14:paraId="565F5225" w14:textId="77777777" w:rsidR="007F5878" w:rsidRPr="00627D03" w:rsidRDefault="007F5878" w:rsidP="007F5878">
      <w:pPr>
        <w:widowControl w:val="0"/>
        <w:autoSpaceDE w:val="0"/>
        <w:autoSpaceDN w:val="0"/>
        <w:adjustRightInd w:val="0"/>
        <w:jc w:val="both"/>
        <w:rPr>
          <w:rFonts w:cstheme="minorHAnsi"/>
          <w:lang w:val="ru-RU"/>
        </w:rPr>
      </w:pPr>
      <w:r w:rsidRPr="00627D03">
        <w:rPr>
          <w:rFonts w:cstheme="minorHAnsi"/>
          <w:lang w:val="ru-RU"/>
        </w:rPr>
        <w:t xml:space="preserve">- Г-жа Лариса Александрова, национальный консультант, ответственная за обзор правоохранительного сектора. </w:t>
      </w:r>
    </w:p>
    <w:p w14:paraId="21DF32E1" w14:textId="77777777" w:rsidR="007F5878" w:rsidRPr="00627D03" w:rsidRDefault="007F5878" w:rsidP="007F5878">
      <w:pPr>
        <w:widowControl w:val="0"/>
        <w:autoSpaceDE w:val="0"/>
        <w:autoSpaceDN w:val="0"/>
        <w:adjustRightInd w:val="0"/>
        <w:jc w:val="both"/>
        <w:rPr>
          <w:rFonts w:cstheme="minorHAnsi"/>
          <w:lang w:val="ru-RU"/>
        </w:rPr>
      </w:pPr>
      <w:r w:rsidRPr="00627D03">
        <w:rPr>
          <w:rFonts w:cstheme="minorHAnsi"/>
          <w:lang w:val="ru-RU"/>
        </w:rPr>
        <w:t>- Г-н Владимир Кощеев, национальный консультант, ответственный за обзор с</w:t>
      </w:r>
      <w:r>
        <w:rPr>
          <w:rFonts w:cstheme="minorHAnsi"/>
          <w:lang w:val="ru-RU"/>
        </w:rPr>
        <w:t>фер</w:t>
      </w:r>
      <w:r w:rsidRPr="00627D03">
        <w:rPr>
          <w:rFonts w:cstheme="minorHAnsi"/>
          <w:lang w:val="ru-RU"/>
        </w:rPr>
        <w:t xml:space="preserve"> образования и здравоохранения. </w:t>
      </w:r>
    </w:p>
    <w:p w14:paraId="0AAFA8A0" w14:textId="77777777" w:rsidR="007F5878" w:rsidRPr="00627D03" w:rsidRDefault="007F5878" w:rsidP="007F5878">
      <w:pPr>
        <w:widowControl w:val="0"/>
        <w:autoSpaceDE w:val="0"/>
        <w:autoSpaceDN w:val="0"/>
        <w:adjustRightInd w:val="0"/>
        <w:jc w:val="both"/>
        <w:rPr>
          <w:rFonts w:cstheme="minorHAnsi"/>
          <w:lang w:val="ru-RU"/>
        </w:rPr>
      </w:pPr>
      <w:r w:rsidRPr="00627D03">
        <w:rPr>
          <w:rFonts w:cstheme="minorHAnsi"/>
          <w:lang w:val="ru-RU"/>
        </w:rPr>
        <w:t>- Г-н Джамшед Куддусов, национальный консультант, ответственный за обзор сектора труда</w:t>
      </w:r>
      <w:r>
        <w:rPr>
          <w:rFonts w:cstheme="minorHAnsi"/>
          <w:lang w:val="ru-RU"/>
        </w:rPr>
        <w:t xml:space="preserve"> и занятости населения</w:t>
      </w:r>
      <w:r w:rsidRPr="00627D03">
        <w:rPr>
          <w:rFonts w:cstheme="minorHAnsi"/>
          <w:lang w:val="ru-RU"/>
        </w:rPr>
        <w:t xml:space="preserve">. </w:t>
      </w:r>
    </w:p>
    <w:p w14:paraId="0FE4AF29" w14:textId="77777777" w:rsidR="007F5878" w:rsidRPr="00627D03" w:rsidRDefault="007F5878" w:rsidP="007F5878">
      <w:pPr>
        <w:widowControl w:val="0"/>
        <w:autoSpaceDE w:val="0"/>
        <w:autoSpaceDN w:val="0"/>
        <w:adjustRightInd w:val="0"/>
        <w:jc w:val="both"/>
        <w:rPr>
          <w:rFonts w:cstheme="minorHAnsi"/>
          <w:lang w:val="ru-RU"/>
        </w:rPr>
      </w:pPr>
    </w:p>
    <w:p w14:paraId="65CFFC04" w14:textId="532071BD" w:rsidR="008F4492" w:rsidRPr="005960ED" w:rsidRDefault="007F5878" w:rsidP="007F5878">
      <w:pPr>
        <w:widowControl w:val="0"/>
        <w:autoSpaceDE w:val="0"/>
        <w:autoSpaceDN w:val="0"/>
        <w:adjustRightInd w:val="0"/>
        <w:jc w:val="both"/>
        <w:rPr>
          <w:lang w:val="ru-RU"/>
        </w:rPr>
      </w:pPr>
      <w:r w:rsidRPr="00627D03">
        <w:rPr>
          <w:rFonts w:cstheme="minorHAnsi"/>
          <w:lang w:val="ru-RU"/>
        </w:rPr>
        <w:t>В отчете представлен обзор национального законодательства, политики и процедур по предотвращению СГН и оценка их соответствия международным стандартам по ликвидации СГН. Помимо обзора, данный отчет содержит рекомендации по раз</w:t>
      </w:r>
      <w:r>
        <w:rPr>
          <w:rFonts w:cstheme="minorHAnsi"/>
          <w:lang w:val="ru-RU"/>
        </w:rPr>
        <w:t>работке</w:t>
      </w:r>
      <w:r w:rsidRPr="00627D03">
        <w:rPr>
          <w:rFonts w:cstheme="minorHAnsi"/>
          <w:lang w:val="ru-RU"/>
        </w:rPr>
        <w:t xml:space="preserve"> и совершенствованию национальной законодательной и нормативной базы в Таджикистане, относящейся к реализации Результата 1 (законодательство и политика), </w:t>
      </w:r>
      <w:r>
        <w:rPr>
          <w:rFonts w:cstheme="minorHAnsi"/>
          <w:lang w:val="ru-RU"/>
        </w:rPr>
        <w:t>касаемо</w:t>
      </w:r>
      <w:r w:rsidRPr="00627D03">
        <w:rPr>
          <w:rFonts w:cstheme="minorHAnsi"/>
          <w:lang w:val="ru-RU"/>
        </w:rPr>
        <w:t xml:space="preserve"> СГН. Работа над данным отчетом началась в 2021 году и продолжалась до октября 2022 года. </w:t>
      </w:r>
      <w:r>
        <w:rPr>
          <w:rFonts w:cstheme="minorHAnsi"/>
          <w:lang w:val="ru-RU"/>
        </w:rPr>
        <w:t>Разработка соответствующего</w:t>
      </w:r>
      <w:r w:rsidRPr="00627D03">
        <w:rPr>
          <w:rFonts w:cstheme="minorHAnsi"/>
          <w:lang w:val="ru-RU"/>
        </w:rPr>
        <w:t xml:space="preserve"> законодательств</w:t>
      </w:r>
      <w:r>
        <w:rPr>
          <w:rFonts w:cstheme="minorHAnsi"/>
          <w:lang w:val="ru-RU"/>
        </w:rPr>
        <w:t>а</w:t>
      </w:r>
      <w:r w:rsidRPr="00627D03">
        <w:rPr>
          <w:rFonts w:cstheme="minorHAnsi"/>
          <w:lang w:val="ru-RU"/>
        </w:rPr>
        <w:t xml:space="preserve"> и политик, </w:t>
      </w:r>
      <w:r>
        <w:rPr>
          <w:rFonts w:cstheme="minorHAnsi"/>
          <w:lang w:val="ru-RU"/>
        </w:rPr>
        <w:t>имевших место</w:t>
      </w:r>
      <w:r w:rsidRPr="00627D03">
        <w:rPr>
          <w:rFonts w:cstheme="minorHAnsi"/>
          <w:lang w:val="ru-RU"/>
        </w:rPr>
        <w:t xml:space="preserve"> за этот период, был</w:t>
      </w:r>
      <w:r>
        <w:rPr>
          <w:rFonts w:cstheme="minorHAnsi"/>
          <w:lang w:val="ru-RU"/>
        </w:rPr>
        <w:t>а</w:t>
      </w:r>
      <w:r w:rsidRPr="00627D03">
        <w:rPr>
          <w:rFonts w:cstheme="minorHAnsi"/>
          <w:lang w:val="ru-RU"/>
        </w:rPr>
        <w:t xml:space="preserve"> учтен</w:t>
      </w:r>
      <w:r>
        <w:rPr>
          <w:rFonts w:cstheme="minorHAnsi"/>
          <w:lang w:val="ru-RU"/>
        </w:rPr>
        <w:t>а</w:t>
      </w:r>
      <w:r w:rsidRPr="00627D03">
        <w:rPr>
          <w:rFonts w:cstheme="minorHAnsi"/>
          <w:lang w:val="ru-RU"/>
        </w:rPr>
        <w:t xml:space="preserve"> при доработке итогового отчета.</w:t>
      </w:r>
    </w:p>
    <w:p w14:paraId="531D8609" w14:textId="77777777" w:rsidR="00E918C2" w:rsidRPr="005960ED" w:rsidRDefault="00E918C2" w:rsidP="00E918C2">
      <w:pPr>
        <w:widowControl w:val="0"/>
        <w:autoSpaceDE w:val="0"/>
        <w:autoSpaceDN w:val="0"/>
        <w:adjustRightInd w:val="0"/>
        <w:jc w:val="both"/>
        <w:rPr>
          <w:rFonts w:cstheme="minorHAnsi"/>
          <w:lang w:val="ru-RU"/>
        </w:rPr>
      </w:pPr>
    </w:p>
    <w:p w14:paraId="523EEE5E" w14:textId="730E80E5" w:rsidR="00AE6BC5" w:rsidRPr="00B448D5" w:rsidRDefault="00AE6BC5">
      <w:pPr>
        <w:pStyle w:val="1"/>
        <w:numPr>
          <w:ilvl w:val="0"/>
          <w:numId w:val="5"/>
        </w:numPr>
        <w:spacing w:before="0"/>
        <w:ind w:left="284" w:hanging="284"/>
        <w:rPr>
          <w:rFonts w:asciiTheme="minorHAnsi" w:hAnsiTheme="minorHAnsi" w:cs="Calibri (Body)"/>
          <w:caps/>
          <w:color w:val="auto"/>
          <w:sz w:val="24"/>
          <w:szCs w:val="24"/>
        </w:rPr>
      </w:pPr>
      <w:bookmarkStart w:id="4" w:name="_Toc127457402"/>
      <w:r w:rsidRPr="00B448D5">
        <w:rPr>
          <w:rFonts w:asciiTheme="minorHAnsi" w:hAnsiTheme="minorHAnsi" w:cs="Calibri (Body)"/>
          <w:caps/>
          <w:color w:val="auto"/>
          <w:sz w:val="24"/>
          <w:szCs w:val="24"/>
        </w:rPr>
        <w:t>Методология</w:t>
      </w:r>
      <w:bookmarkEnd w:id="4"/>
      <w:r w:rsidRPr="00B448D5">
        <w:rPr>
          <w:rFonts w:asciiTheme="minorHAnsi" w:hAnsiTheme="minorHAnsi" w:cs="Calibri (Body)"/>
          <w:caps/>
          <w:color w:val="auto"/>
          <w:sz w:val="24"/>
          <w:szCs w:val="24"/>
        </w:rPr>
        <w:t xml:space="preserve"> </w:t>
      </w:r>
    </w:p>
    <w:p w14:paraId="53394B26" w14:textId="79314999" w:rsidR="004316D5" w:rsidRPr="005960ED" w:rsidRDefault="008B0045" w:rsidP="004316D5">
      <w:pPr>
        <w:widowControl w:val="0"/>
        <w:autoSpaceDE w:val="0"/>
        <w:autoSpaceDN w:val="0"/>
        <w:adjustRightInd w:val="0"/>
        <w:jc w:val="both"/>
        <w:rPr>
          <w:rFonts w:cstheme="minorHAnsi"/>
          <w:lang w:val="ru-RU"/>
        </w:rPr>
      </w:pPr>
      <w:r w:rsidRPr="005960ED">
        <w:rPr>
          <w:rFonts w:cstheme="minorHAnsi"/>
          <w:lang w:val="ru-RU"/>
        </w:rPr>
        <w:br/>
      </w:r>
      <w:r w:rsidR="0039425A" w:rsidRPr="005960ED">
        <w:rPr>
          <w:rFonts w:cstheme="minorHAnsi"/>
          <w:lang w:val="ru-RU"/>
        </w:rPr>
        <w:t xml:space="preserve">Методология изучения национального законодательства и политик была разработана международными и ведущими консультантами </w:t>
      </w:r>
      <w:r w:rsidR="00F82400">
        <w:rPr>
          <w:rFonts w:cstheme="minorHAnsi"/>
          <w:lang w:val="ru-RU"/>
        </w:rPr>
        <w:t>при</w:t>
      </w:r>
      <w:r w:rsidR="0039425A" w:rsidRPr="005960ED">
        <w:rPr>
          <w:rFonts w:cstheme="minorHAnsi"/>
          <w:lang w:val="ru-RU"/>
        </w:rPr>
        <w:t xml:space="preserve"> консультаци</w:t>
      </w:r>
      <w:r w:rsidR="00F82400">
        <w:rPr>
          <w:rFonts w:cstheme="minorHAnsi"/>
          <w:lang w:val="ru-RU"/>
        </w:rPr>
        <w:t xml:space="preserve">онном сопровождении </w:t>
      </w:r>
      <w:r w:rsidR="0039425A" w:rsidRPr="005960ED">
        <w:rPr>
          <w:rFonts w:cstheme="minorHAnsi"/>
          <w:lang w:val="ru-RU"/>
        </w:rPr>
        <w:t>программ</w:t>
      </w:r>
      <w:r w:rsidR="00F82400">
        <w:rPr>
          <w:rFonts w:cstheme="minorHAnsi"/>
          <w:lang w:val="ru-RU"/>
        </w:rPr>
        <w:t>ы</w:t>
      </w:r>
      <w:r w:rsidR="0039425A" w:rsidRPr="005960ED">
        <w:rPr>
          <w:rFonts w:cstheme="minorHAnsi"/>
          <w:lang w:val="ru-RU"/>
        </w:rPr>
        <w:t xml:space="preserve"> </w:t>
      </w:r>
      <w:r w:rsidR="00F82400">
        <w:rPr>
          <w:rFonts w:cstheme="minorHAnsi"/>
          <w:lang w:val="ru-RU"/>
        </w:rPr>
        <w:t>инициативы Л</w:t>
      </w:r>
      <w:r w:rsidR="0039425A" w:rsidRPr="005960ED">
        <w:rPr>
          <w:rFonts w:cstheme="minorHAnsi"/>
          <w:lang w:val="ru-RU"/>
        </w:rPr>
        <w:t>С. В исследовании использовались качественные методы сбора данных и сравнительного анализа в соответствии с</w:t>
      </w:r>
      <w:r w:rsidR="00F82400">
        <w:rPr>
          <w:rFonts w:cstheme="minorHAnsi"/>
          <w:lang w:val="ru-RU"/>
        </w:rPr>
        <w:t xml:space="preserve">о следующими </w:t>
      </w:r>
      <w:r w:rsidR="0039425A" w:rsidRPr="005960ED">
        <w:rPr>
          <w:rFonts w:cstheme="minorHAnsi"/>
          <w:lang w:val="ru-RU"/>
        </w:rPr>
        <w:t>целями.</w:t>
      </w:r>
    </w:p>
    <w:p w14:paraId="49F33838" w14:textId="778EFD5E" w:rsidR="004316D5" w:rsidRPr="005960ED" w:rsidRDefault="004316D5" w:rsidP="004316D5">
      <w:pPr>
        <w:widowControl w:val="0"/>
        <w:autoSpaceDE w:val="0"/>
        <w:autoSpaceDN w:val="0"/>
        <w:adjustRightInd w:val="0"/>
        <w:jc w:val="both"/>
        <w:rPr>
          <w:rFonts w:cstheme="minorHAnsi"/>
          <w:lang w:val="ru-RU"/>
        </w:rPr>
      </w:pPr>
    </w:p>
    <w:p w14:paraId="439AE979" w14:textId="01683098" w:rsidR="00F4749D" w:rsidRPr="005960ED" w:rsidRDefault="003568CE" w:rsidP="003568CE">
      <w:pPr>
        <w:widowControl w:val="0"/>
        <w:tabs>
          <w:tab w:val="left" w:pos="851"/>
        </w:tabs>
        <w:autoSpaceDE w:val="0"/>
        <w:autoSpaceDN w:val="0"/>
        <w:adjustRightInd w:val="0"/>
        <w:jc w:val="both"/>
        <w:outlineLvl w:val="1"/>
        <w:rPr>
          <w:rFonts w:cstheme="minorHAnsi"/>
          <w:b/>
          <w:bCs/>
          <w:color w:val="2F5496" w:themeColor="accent1" w:themeShade="BF"/>
          <w:lang w:val="ru-RU"/>
        </w:rPr>
      </w:pPr>
      <w:bookmarkStart w:id="5" w:name="_Toc127457403"/>
      <w:r w:rsidRPr="005960ED">
        <w:rPr>
          <w:rFonts w:cstheme="minorHAnsi"/>
          <w:b/>
          <w:bCs/>
          <w:color w:val="2F5496" w:themeColor="accent1" w:themeShade="BF"/>
          <w:lang w:val="ru-RU"/>
        </w:rPr>
        <w:t>2.1. Цели исследования</w:t>
      </w:r>
      <w:bookmarkEnd w:id="5"/>
    </w:p>
    <w:p w14:paraId="1968B30E" w14:textId="77777777" w:rsidR="00DE7C0E" w:rsidRPr="005960ED" w:rsidRDefault="00DE7C0E" w:rsidP="004316D5">
      <w:pPr>
        <w:widowControl w:val="0"/>
        <w:autoSpaceDE w:val="0"/>
        <w:autoSpaceDN w:val="0"/>
        <w:adjustRightInd w:val="0"/>
        <w:jc w:val="both"/>
        <w:rPr>
          <w:rFonts w:cstheme="minorHAnsi"/>
          <w:lang w:val="ru-RU"/>
        </w:rPr>
      </w:pPr>
    </w:p>
    <w:p w14:paraId="2D570110" w14:textId="0ECE3F8D" w:rsidR="004316D5" w:rsidRPr="005960ED" w:rsidRDefault="004316D5" w:rsidP="004316D5">
      <w:pPr>
        <w:widowControl w:val="0"/>
        <w:autoSpaceDE w:val="0"/>
        <w:autoSpaceDN w:val="0"/>
        <w:adjustRightInd w:val="0"/>
        <w:jc w:val="both"/>
        <w:rPr>
          <w:rFonts w:cstheme="minorHAnsi"/>
          <w:lang w:val="ru-RU"/>
        </w:rPr>
      </w:pPr>
      <w:r w:rsidRPr="005960ED">
        <w:rPr>
          <w:rFonts w:cstheme="minorHAnsi"/>
          <w:lang w:val="ru-RU"/>
        </w:rPr>
        <w:t>Перед исследованием стояли следующие задачи:</w:t>
      </w:r>
    </w:p>
    <w:p w14:paraId="7DD08618" w14:textId="087130E9" w:rsidR="004316D5" w:rsidRPr="005960ED" w:rsidRDefault="004316D5">
      <w:pPr>
        <w:widowControl w:val="0"/>
        <w:numPr>
          <w:ilvl w:val="0"/>
          <w:numId w:val="4"/>
        </w:numPr>
        <w:autoSpaceDE w:val="0"/>
        <w:autoSpaceDN w:val="0"/>
        <w:adjustRightInd w:val="0"/>
        <w:ind w:left="714" w:hanging="357"/>
        <w:jc w:val="both"/>
        <w:rPr>
          <w:rFonts w:cstheme="minorHAnsi"/>
          <w:lang w:val="ru-RU"/>
        </w:rPr>
      </w:pPr>
      <w:r w:rsidRPr="005960ED">
        <w:rPr>
          <w:rFonts w:cstheme="minorHAnsi"/>
          <w:lang w:val="ru-RU"/>
        </w:rPr>
        <w:t>Оцен</w:t>
      </w:r>
      <w:r w:rsidR="00F82400">
        <w:rPr>
          <w:rFonts w:cstheme="minorHAnsi"/>
          <w:lang w:val="ru-RU"/>
        </w:rPr>
        <w:t>ка</w:t>
      </w:r>
      <w:r w:rsidRPr="005960ED">
        <w:rPr>
          <w:rFonts w:cstheme="minorHAnsi"/>
          <w:lang w:val="ru-RU"/>
        </w:rPr>
        <w:t xml:space="preserve"> текущ</w:t>
      </w:r>
      <w:r w:rsidR="00F82400">
        <w:rPr>
          <w:rFonts w:cstheme="minorHAnsi"/>
          <w:lang w:val="ru-RU"/>
        </w:rPr>
        <w:t>ей</w:t>
      </w:r>
      <w:r w:rsidRPr="005960ED">
        <w:rPr>
          <w:rFonts w:cstheme="minorHAnsi"/>
          <w:lang w:val="ru-RU"/>
        </w:rPr>
        <w:t xml:space="preserve"> внутренн</w:t>
      </w:r>
      <w:r w:rsidR="00F82400">
        <w:rPr>
          <w:rFonts w:cstheme="minorHAnsi"/>
          <w:lang w:val="ru-RU"/>
        </w:rPr>
        <w:t>ей</w:t>
      </w:r>
      <w:r w:rsidRPr="005960ED">
        <w:rPr>
          <w:rFonts w:cstheme="minorHAnsi"/>
          <w:lang w:val="ru-RU"/>
        </w:rPr>
        <w:t xml:space="preserve"> институциональн</w:t>
      </w:r>
      <w:r w:rsidR="00F82400">
        <w:rPr>
          <w:rFonts w:cstheme="minorHAnsi"/>
          <w:lang w:val="ru-RU"/>
        </w:rPr>
        <w:t>ой</w:t>
      </w:r>
      <w:r w:rsidRPr="005960ED">
        <w:rPr>
          <w:rFonts w:cstheme="minorHAnsi"/>
          <w:lang w:val="ru-RU"/>
        </w:rPr>
        <w:t xml:space="preserve"> и правов</w:t>
      </w:r>
      <w:r w:rsidR="00F82400">
        <w:rPr>
          <w:rFonts w:cstheme="minorHAnsi"/>
          <w:lang w:val="ru-RU"/>
        </w:rPr>
        <w:t>ой</w:t>
      </w:r>
      <w:r w:rsidRPr="005960ED">
        <w:rPr>
          <w:rFonts w:cstheme="minorHAnsi"/>
          <w:lang w:val="ru-RU"/>
        </w:rPr>
        <w:t xml:space="preserve"> баз</w:t>
      </w:r>
      <w:r w:rsidR="00F82400">
        <w:rPr>
          <w:rFonts w:cstheme="minorHAnsi"/>
          <w:lang w:val="ru-RU"/>
        </w:rPr>
        <w:t>ы</w:t>
      </w:r>
      <w:r w:rsidRPr="005960ED">
        <w:rPr>
          <w:rFonts w:cstheme="minorHAnsi"/>
          <w:lang w:val="ru-RU"/>
        </w:rPr>
        <w:t xml:space="preserve"> в отношении СГН и ее соответствие стандартам в области прав человека, </w:t>
      </w:r>
      <w:r w:rsidR="00F82400">
        <w:rPr>
          <w:rFonts w:cstheme="minorHAnsi"/>
          <w:lang w:val="ru-RU"/>
        </w:rPr>
        <w:t xml:space="preserve">с особым акцентом на </w:t>
      </w:r>
      <w:r w:rsidRPr="005960ED">
        <w:rPr>
          <w:rFonts w:cstheme="minorHAnsi"/>
          <w:lang w:val="ru-RU"/>
        </w:rPr>
        <w:t>Закон о предотвращении семейного насилия, Уголовн</w:t>
      </w:r>
      <w:r w:rsidR="00F82400">
        <w:rPr>
          <w:rFonts w:cstheme="minorHAnsi"/>
          <w:lang w:val="ru-RU"/>
        </w:rPr>
        <w:t>ый</w:t>
      </w:r>
      <w:r w:rsidRPr="005960ED">
        <w:rPr>
          <w:rFonts w:cstheme="minorHAnsi"/>
          <w:lang w:val="ru-RU"/>
        </w:rPr>
        <w:t xml:space="preserve"> кодекс, Административн</w:t>
      </w:r>
      <w:r w:rsidR="00F82400">
        <w:rPr>
          <w:rFonts w:cstheme="minorHAnsi"/>
          <w:lang w:val="ru-RU"/>
        </w:rPr>
        <w:t>ый</w:t>
      </w:r>
      <w:r w:rsidR="001B0CE0">
        <w:rPr>
          <w:rFonts w:cstheme="minorHAnsi"/>
          <w:lang w:val="ru-RU"/>
        </w:rPr>
        <w:t xml:space="preserve"> кодекс и </w:t>
      </w:r>
      <w:r w:rsidRPr="005960ED">
        <w:rPr>
          <w:rFonts w:cstheme="minorHAnsi"/>
          <w:lang w:val="ru-RU"/>
        </w:rPr>
        <w:t xml:space="preserve">пяти отраслевым законам, политикам и процедурам (правосудие, </w:t>
      </w:r>
      <w:r w:rsidR="00CC5CA0">
        <w:rPr>
          <w:rFonts w:cstheme="minorHAnsi"/>
          <w:lang w:val="ru-RU"/>
        </w:rPr>
        <w:t>безопасность</w:t>
      </w:r>
      <w:r w:rsidRPr="005960ED">
        <w:rPr>
          <w:rFonts w:cstheme="minorHAnsi"/>
          <w:lang w:val="ru-RU"/>
        </w:rPr>
        <w:t>, труд, здравоохранение и образование) для разработки рекомендаций по более эффективному решению проблемы СГН.</w:t>
      </w:r>
    </w:p>
    <w:p w14:paraId="43D60059" w14:textId="796E20ED" w:rsidR="0039425A" w:rsidRPr="005960ED" w:rsidRDefault="004316D5">
      <w:pPr>
        <w:widowControl w:val="0"/>
        <w:numPr>
          <w:ilvl w:val="0"/>
          <w:numId w:val="4"/>
        </w:numPr>
        <w:autoSpaceDE w:val="0"/>
        <w:autoSpaceDN w:val="0"/>
        <w:adjustRightInd w:val="0"/>
        <w:ind w:left="714" w:hanging="357"/>
        <w:jc w:val="both"/>
        <w:rPr>
          <w:rFonts w:cstheme="minorHAnsi"/>
          <w:lang w:val="ru-RU"/>
        </w:rPr>
      </w:pPr>
      <w:r w:rsidRPr="005960ED">
        <w:rPr>
          <w:rFonts w:cstheme="minorHAnsi"/>
          <w:lang w:val="ru-RU"/>
        </w:rPr>
        <w:t>Оцен</w:t>
      </w:r>
      <w:r w:rsidR="00F82400">
        <w:rPr>
          <w:rFonts w:cstheme="minorHAnsi"/>
          <w:lang w:val="ru-RU"/>
        </w:rPr>
        <w:t>ка</w:t>
      </w:r>
      <w:r w:rsidRPr="005960ED">
        <w:rPr>
          <w:rFonts w:cstheme="minorHAnsi"/>
          <w:lang w:val="ru-RU"/>
        </w:rPr>
        <w:t xml:space="preserve"> текущ</w:t>
      </w:r>
      <w:r w:rsidR="00F82400">
        <w:rPr>
          <w:rFonts w:cstheme="minorHAnsi"/>
          <w:lang w:val="ru-RU"/>
        </w:rPr>
        <w:t>их планов</w:t>
      </w:r>
      <w:r w:rsidRPr="005960ED">
        <w:rPr>
          <w:rFonts w:cstheme="minorHAnsi"/>
          <w:lang w:val="ru-RU"/>
        </w:rPr>
        <w:t xml:space="preserve"> развития, политик и правов</w:t>
      </w:r>
      <w:r w:rsidR="00F82400">
        <w:rPr>
          <w:rFonts w:cstheme="minorHAnsi"/>
          <w:lang w:val="ru-RU"/>
        </w:rPr>
        <w:t>ой</w:t>
      </w:r>
      <w:r w:rsidRPr="005960ED">
        <w:rPr>
          <w:rFonts w:cstheme="minorHAnsi"/>
          <w:lang w:val="ru-RU"/>
        </w:rPr>
        <w:t xml:space="preserve"> баз</w:t>
      </w:r>
      <w:r w:rsidR="00F82400">
        <w:rPr>
          <w:rFonts w:cstheme="minorHAnsi"/>
          <w:lang w:val="ru-RU"/>
        </w:rPr>
        <w:t>ы</w:t>
      </w:r>
      <w:r w:rsidRPr="005960ED">
        <w:rPr>
          <w:rFonts w:cstheme="minorHAnsi"/>
          <w:lang w:val="ru-RU"/>
        </w:rPr>
        <w:t xml:space="preserve"> РТ, </w:t>
      </w:r>
      <w:r w:rsidR="00F82400">
        <w:rPr>
          <w:rFonts w:cstheme="minorHAnsi"/>
          <w:lang w:val="ru-RU"/>
        </w:rPr>
        <w:t>с целью</w:t>
      </w:r>
      <w:r w:rsidRPr="005960ED">
        <w:rPr>
          <w:rFonts w:cstheme="minorHAnsi"/>
          <w:lang w:val="ru-RU"/>
        </w:rPr>
        <w:t xml:space="preserve"> определ</w:t>
      </w:r>
      <w:r w:rsidR="00F82400">
        <w:rPr>
          <w:rFonts w:cstheme="minorHAnsi"/>
          <w:lang w:val="ru-RU"/>
        </w:rPr>
        <w:t>ения того</w:t>
      </w:r>
      <w:r w:rsidRPr="005960ED">
        <w:rPr>
          <w:rFonts w:cstheme="minorHAnsi"/>
          <w:lang w:val="ru-RU"/>
        </w:rPr>
        <w:t>, как СГН интегрировано в текущие национальные документы и планы развития.</w:t>
      </w:r>
    </w:p>
    <w:p w14:paraId="3026EC2A" w14:textId="3012285D" w:rsidR="00AF7E84" w:rsidRPr="005960ED" w:rsidRDefault="7B653248" w:rsidP="2484DD13">
      <w:pPr>
        <w:widowControl w:val="0"/>
        <w:numPr>
          <w:ilvl w:val="0"/>
          <w:numId w:val="4"/>
        </w:numPr>
        <w:autoSpaceDE w:val="0"/>
        <w:autoSpaceDN w:val="0"/>
        <w:adjustRightInd w:val="0"/>
        <w:ind w:left="714" w:hanging="357"/>
        <w:jc w:val="both"/>
        <w:rPr>
          <w:lang w:val="ru-RU"/>
        </w:rPr>
      </w:pPr>
      <w:r w:rsidRPr="005960ED">
        <w:rPr>
          <w:lang w:val="ru-RU"/>
        </w:rPr>
        <w:t xml:space="preserve">На основе оценки разработать стратегию вместе с рекомендациями по улучшению соответствия национальной институциональной и правовой базы </w:t>
      </w:r>
      <w:r w:rsidRPr="005960ED">
        <w:rPr>
          <w:lang w:val="ru-RU"/>
        </w:rPr>
        <w:lastRenderedPageBreak/>
        <w:t>международным стандартам по ликвидации СГН.</w:t>
      </w:r>
    </w:p>
    <w:p w14:paraId="27CC1F1D" w14:textId="18AC931B" w:rsidR="004316D5" w:rsidRPr="005960ED" w:rsidRDefault="004316D5" w:rsidP="00E918C2">
      <w:pPr>
        <w:widowControl w:val="0"/>
        <w:autoSpaceDE w:val="0"/>
        <w:autoSpaceDN w:val="0"/>
        <w:adjustRightInd w:val="0"/>
        <w:jc w:val="both"/>
        <w:rPr>
          <w:rFonts w:cstheme="minorHAnsi"/>
          <w:lang w:val="ru-RU"/>
        </w:rPr>
      </w:pPr>
    </w:p>
    <w:p w14:paraId="10C52E54" w14:textId="10F8AB2C" w:rsidR="00F4749D" w:rsidRPr="005960ED" w:rsidRDefault="003568CE" w:rsidP="003568CE">
      <w:pPr>
        <w:widowControl w:val="0"/>
        <w:tabs>
          <w:tab w:val="left" w:pos="851"/>
        </w:tabs>
        <w:autoSpaceDE w:val="0"/>
        <w:autoSpaceDN w:val="0"/>
        <w:adjustRightInd w:val="0"/>
        <w:jc w:val="both"/>
        <w:outlineLvl w:val="1"/>
        <w:rPr>
          <w:rFonts w:cstheme="minorHAnsi"/>
          <w:b/>
          <w:bCs/>
          <w:color w:val="2F5496" w:themeColor="accent1" w:themeShade="BF"/>
          <w:lang w:val="ru-RU"/>
        </w:rPr>
      </w:pPr>
      <w:bookmarkStart w:id="6" w:name="_Toc127457404"/>
      <w:r w:rsidRPr="005960ED">
        <w:rPr>
          <w:rFonts w:cstheme="minorHAnsi"/>
          <w:b/>
          <w:bCs/>
          <w:color w:val="2F5496" w:themeColor="accent1" w:themeShade="BF"/>
          <w:lang w:val="ru-RU"/>
        </w:rPr>
        <w:t>2.2. Методы сбора данных</w:t>
      </w:r>
      <w:bookmarkEnd w:id="6"/>
    </w:p>
    <w:p w14:paraId="682677BB" w14:textId="0FBADBA1" w:rsidR="00F4749D" w:rsidRPr="005960ED" w:rsidRDefault="00F4749D" w:rsidP="003C4DE1">
      <w:pPr>
        <w:widowControl w:val="0"/>
        <w:autoSpaceDE w:val="0"/>
        <w:autoSpaceDN w:val="0"/>
        <w:adjustRightInd w:val="0"/>
        <w:jc w:val="both"/>
        <w:rPr>
          <w:rFonts w:cstheme="minorHAnsi"/>
          <w:lang w:val="ru-RU"/>
        </w:rPr>
      </w:pPr>
    </w:p>
    <w:p w14:paraId="21CDA975" w14:textId="301CDD55" w:rsidR="00F4749D" w:rsidRPr="005960ED" w:rsidRDefault="00F4749D" w:rsidP="003C4DE1">
      <w:pPr>
        <w:widowControl w:val="0"/>
        <w:autoSpaceDE w:val="0"/>
        <w:autoSpaceDN w:val="0"/>
        <w:adjustRightInd w:val="0"/>
        <w:jc w:val="both"/>
        <w:rPr>
          <w:rFonts w:cstheme="minorHAnsi"/>
          <w:lang w:val="ru-RU"/>
        </w:rPr>
      </w:pPr>
      <w:r w:rsidRPr="005960ED">
        <w:rPr>
          <w:rFonts w:cstheme="minorHAnsi"/>
          <w:b/>
          <w:bCs/>
          <w:lang w:val="ru-RU"/>
        </w:rPr>
        <w:t>Ка</w:t>
      </w:r>
      <w:r w:rsidR="007F51AD">
        <w:rPr>
          <w:rFonts w:cstheme="minorHAnsi"/>
          <w:b/>
          <w:bCs/>
          <w:lang w:val="ru-RU"/>
        </w:rPr>
        <w:t>бинетный анализ</w:t>
      </w:r>
      <w:r w:rsidRPr="005960ED">
        <w:rPr>
          <w:rFonts w:cstheme="minorHAnsi"/>
          <w:b/>
          <w:bCs/>
          <w:lang w:val="ru-RU"/>
        </w:rPr>
        <w:t xml:space="preserve">: </w:t>
      </w:r>
      <w:r w:rsidRPr="005960ED">
        <w:rPr>
          <w:rFonts w:cstheme="minorHAnsi"/>
          <w:lang w:val="ru-RU"/>
        </w:rPr>
        <w:t xml:space="preserve">в первой части анализа команда консультантов провела </w:t>
      </w:r>
      <w:r w:rsidR="007F51AD">
        <w:rPr>
          <w:rFonts w:cstheme="minorHAnsi"/>
          <w:lang w:val="ru-RU"/>
        </w:rPr>
        <w:t xml:space="preserve">картирование и </w:t>
      </w:r>
      <w:r w:rsidR="00F82400">
        <w:rPr>
          <w:rFonts w:cstheme="minorHAnsi"/>
          <w:lang w:val="ru-RU"/>
        </w:rPr>
        <w:t xml:space="preserve">обзор </w:t>
      </w:r>
      <w:r w:rsidRPr="005960ED">
        <w:rPr>
          <w:rFonts w:cstheme="minorHAnsi"/>
          <w:lang w:val="ru-RU"/>
        </w:rPr>
        <w:t xml:space="preserve">международных стандартов по ликвидации СГН; национальное законодательство (законы, подзаконные акты и </w:t>
      </w:r>
      <w:r w:rsidR="003C4DE1" w:rsidRPr="005960ED">
        <w:rPr>
          <w:rFonts w:cstheme="minorHAnsi"/>
          <w:lang w:val="ru-RU"/>
        </w:rPr>
        <w:t>политик</w:t>
      </w:r>
      <w:r w:rsidR="0085171E">
        <w:rPr>
          <w:rFonts w:cstheme="minorHAnsi"/>
          <w:lang w:val="ru-RU"/>
        </w:rPr>
        <w:t>и</w:t>
      </w:r>
      <w:r w:rsidR="003C4DE1" w:rsidRPr="005960ED">
        <w:rPr>
          <w:rFonts w:cstheme="minorHAnsi"/>
          <w:lang w:val="ru-RU"/>
        </w:rPr>
        <w:t xml:space="preserve">) о </w:t>
      </w:r>
      <w:r w:rsidR="00AF2900" w:rsidRPr="005960ED">
        <w:rPr>
          <w:rFonts w:cstheme="minorHAnsi"/>
          <w:lang w:val="ru-RU"/>
        </w:rPr>
        <w:t xml:space="preserve">мерах правительства по борьбе с СГН со стороны органов юстиции, </w:t>
      </w:r>
      <w:r w:rsidR="00CC5CA0" w:rsidRPr="00CC5CA0">
        <w:rPr>
          <w:rFonts w:cstheme="minorHAnsi"/>
          <w:lang w:val="ru-RU"/>
        </w:rPr>
        <w:t>безопасность</w:t>
      </w:r>
      <w:r w:rsidR="00AF2900" w:rsidRPr="005960ED">
        <w:rPr>
          <w:rFonts w:cstheme="minorHAnsi"/>
          <w:lang w:val="ru-RU"/>
        </w:rPr>
        <w:t>, здравоохранения, образования и рынка труда; соответствующие национальные отчеты и исследования о ситуации с СГН в Таджикистане, в том числе подготовленные в рамках программы</w:t>
      </w:r>
      <w:r w:rsidR="0085171E">
        <w:rPr>
          <w:rFonts w:cstheme="minorHAnsi"/>
          <w:lang w:val="ru-RU"/>
        </w:rPr>
        <w:t xml:space="preserve"> инициативы ЛС</w:t>
      </w:r>
      <w:r w:rsidR="00AF2900" w:rsidRPr="005960ED">
        <w:rPr>
          <w:rFonts w:cstheme="minorHAnsi"/>
          <w:lang w:val="ru-RU"/>
        </w:rPr>
        <w:t>; имеющиеся статистические данные и другие соответствующие документы, отчеты и исследования.</w:t>
      </w:r>
    </w:p>
    <w:p w14:paraId="26D22C2B" w14:textId="77777777" w:rsidR="003C4DE1" w:rsidRPr="005960ED" w:rsidRDefault="003C4DE1" w:rsidP="003C4DE1">
      <w:pPr>
        <w:widowControl w:val="0"/>
        <w:autoSpaceDE w:val="0"/>
        <w:autoSpaceDN w:val="0"/>
        <w:adjustRightInd w:val="0"/>
        <w:jc w:val="both"/>
        <w:rPr>
          <w:rFonts w:cstheme="minorHAnsi"/>
          <w:lang w:val="ru-RU"/>
        </w:rPr>
      </w:pPr>
    </w:p>
    <w:p w14:paraId="0E88666A" w14:textId="354BACE4" w:rsidR="00F4749D" w:rsidRPr="00015B81" w:rsidRDefault="00F4749D" w:rsidP="001F2BDB">
      <w:pPr>
        <w:widowControl w:val="0"/>
        <w:autoSpaceDE w:val="0"/>
        <w:autoSpaceDN w:val="0"/>
        <w:adjustRightInd w:val="0"/>
        <w:jc w:val="both"/>
        <w:rPr>
          <w:rFonts w:cstheme="minorHAnsi"/>
          <w:lang w:val="ru-RU"/>
        </w:rPr>
      </w:pPr>
      <w:r w:rsidRPr="005960ED">
        <w:rPr>
          <w:rFonts w:cstheme="minorHAnsi"/>
          <w:b/>
          <w:bCs/>
          <w:lang w:val="ru-RU"/>
        </w:rPr>
        <w:t>Обсуждения в фокус-группах (</w:t>
      </w:r>
      <w:r w:rsidR="0085171E">
        <w:rPr>
          <w:rFonts w:cstheme="minorHAnsi"/>
          <w:b/>
          <w:bCs/>
          <w:lang w:val="ru-RU"/>
        </w:rPr>
        <w:t>О</w:t>
      </w:r>
      <w:r w:rsidRPr="005960ED">
        <w:rPr>
          <w:rFonts w:cstheme="minorHAnsi"/>
          <w:b/>
          <w:bCs/>
          <w:lang w:val="ru-RU"/>
        </w:rPr>
        <w:t xml:space="preserve">ФГ): </w:t>
      </w:r>
      <w:r w:rsidRPr="005960ED">
        <w:rPr>
          <w:rFonts w:cstheme="minorHAnsi"/>
          <w:lang w:val="ru-RU"/>
        </w:rPr>
        <w:t>на основе результатов ка</w:t>
      </w:r>
      <w:r w:rsidR="003E74F2">
        <w:rPr>
          <w:rFonts w:cstheme="minorHAnsi"/>
          <w:lang w:val="ru-RU"/>
        </w:rPr>
        <w:t>бинет</w:t>
      </w:r>
      <w:r w:rsidR="0085171E">
        <w:rPr>
          <w:rFonts w:cstheme="minorHAnsi"/>
          <w:lang w:val="ru-RU"/>
        </w:rPr>
        <w:t>ьного</w:t>
      </w:r>
      <w:r w:rsidR="003E74F2">
        <w:rPr>
          <w:rFonts w:cstheme="minorHAnsi"/>
          <w:lang w:val="ru-RU"/>
        </w:rPr>
        <w:t xml:space="preserve"> анализа</w:t>
      </w:r>
      <w:r w:rsidRPr="005960ED">
        <w:rPr>
          <w:rFonts w:cstheme="minorHAnsi"/>
          <w:lang w:val="ru-RU"/>
        </w:rPr>
        <w:t xml:space="preserve"> были выявлены пробелы, требующие сбора дополнительных данных, и </w:t>
      </w:r>
      <w:r w:rsidR="0085171E">
        <w:rPr>
          <w:rFonts w:cstheme="minorHAnsi"/>
          <w:lang w:val="ru-RU"/>
        </w:rPr>
        <w:t>были проведены ОФГ</w:t>
      </w:r>
      <w:r w:rsidR="0085171E" w:rsidRPr="005960ED">
        <w:rPr>
          <w:rFonts w:cstheme="minorHAnsi"/>
          <w:lang w:val="ru-RU"/>
        </w:rPr>
        <w:t xml:space="preserve"> </w:t>
      </w:r>
      <w:r w:rsidRPr="005960ED">
        <w:rPr>
          <w:rFonts w:cstheme="minorHAnsi"/>
          <w:lang w:val="ru-RU"/>
        </w:rPr>
        <w:t xml:space="preserve">для заполнения этих пробелов. </w:t>
      </w:r>
      <w:r w:rsidR="0085171E">
        <w:rPr>
          <w:rFonts w:cstheme="minorHAnsi"/>
          <w:lang w:val="ru-RU"/>
        </w:rPr>
        <w:t>О</w:t>
      </w:r>
      <w:r w:rsidRPr="005960ED">
        <w:rPr>
          <w:rFonts w:cstheme="minorHAnsi"/>
          <w:lang w:val="ru-RU"/>
        </w:rPr>
        <w:t>ФГ были проведены в целевых районах программы</w:t>
      </w:r>
      <w:r w:rsidR="0085171E">
        <w:rPr>
          <w:rFonts w:cstheme="minorHAnsi"/>
          <w:lang w:val="ru-RU"/>
        </w:rPr>
        <w:t xml:space="preserve"> инициативы ЛС</w:t>
      </w:r>
      <w:r w:rsidRPr="005960ED">
        <w:rPr>
          <w:rFonts w:cstheme="minorHAnsi"/>
          <w:lang w:val="ru-RU"/>
        </w:rPr>
        <w:t xml:space="preserve">: Исфара, Б. Гафуров, Восе, Яван, Гиссар и Рудаки. Руководства для ОФГ были составлены командой консультантов с учетом </w:t>
      </w:r>
      <w:r w:rsidR="00015B81">
        <w:rPr>
          <w:rFonts w:cstheme="minorHAnsi"/>
          <w:lang w:val="ru-RU"/>
        </w:rPr>
        <w:t xml:space="preserve">особенностей </w:t>
      </w:r>
      <w:r w:rsidRPr="005960ED">
        <w:rPr>
          <w:rFonts w:cstheme="minorHAnsi"/>
          <w:lang w:val="ru-RU"/>
        </w:rPr>
        <w:t xml:space="preserve">каждой группы респондентов и тематических областей. </w:t>
      </w:r>
      <w:r w:rsidRPr="00015B81">
        <w:rPr>
          <w:rFonts w:cstheme="minorHAnsi"/>
          <w:lang w:val="ru-RU"/>
        </w:rPr>
        <w:t xml:space="preserve">Были проведены следующие виды и количество </w:t>
      </w:r>
      <w:r w:rsidR="00015B81">
        <w:rPr>
          <w:rFonts w:cstheme="minorHAnsi"/>
          <w:lang w:val="ru-RU"/>
        </w:rPr>
        <w:t>О</w:t>
      </w:r>
      <w:r w:rsidRPr="00015B81">
        <w:rPr>
          <w:rFonts w:cstheme="minorHAnsi"/>
          <w:lang w:val="ru-RU"/>
        </w:rPr>
        <w:t>ФГ:</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2485"/>
        <w:gridCol w:w="3667"/>
        <w:gridCol w:w="1664"/>
      </w:tblGrid>
      <w:tr w:rsidR="00015B81" w:rsidRPr="00013BA0" w14:paraId="0AF4D207" w14:textId="77777777" w:rsidTr="00E83624">
        <w:tc>
          <w:tcPr>
            <w:tcW w:w="1034" w:type="dxa"/>
          </w:tcPr>
          <w:p w14:paraId="7CFA3C2C" w14:textId="0B810367" w:rsidR="001F2BDB" w:rsidRPr="00013BA0" w:rsidRDefault="00B866F2" w:rsidP="00015B81">
            <w:pPr>
              <w:widowControl w:val="0"/>
              <w:autoSpaceDE w:val="0"/>
              <w:autoSpaceDN w:val="0"/>
              <w:adjustRightInd w:val="0"/>
              <w:jc w:val="both"/>
              <w:rPr>
                <w:lang w:val="en-US"/>
              </w:rPr>
            </w:pPr>
            <w:r w:rsidRPr="00013BA0">
              <w:rPr>
                <w:lang w:val="en-US"/>
              </w:rPr>
              <w:t xml:space="preserve">Количество </w:t>
            </w:r>
            <w:r w:rsidR="00015B81">
              <w:rPr>
                <w:lang w:val="ru-RU"/>
              </w:rPr>
              <w:t>О</w:t>
            </w:r>
            <w:r w:rsidRPr="00013BA0">
              <w:rPr>
                <w:lang w:val="en-US"/>
              </w:rPr>
              <w:t>ФГ</w:t>
            </w:r>
          </w:p>
        </w:tc>
        <w:tc>
          <w:tcPr>
            <w:tcW w:w="2505" w:type="dxa"/>
          </w:tcPr>
          <w:p w14:paraId="26E35BA6" w14:textId="42270671" w:rsidR="001F2BDB" w:rsidRPr="00013BA0" w:rsidRDefault="001F2BDB" w:rsidP="004304D9">
            <w:pPr>
              <w:widowControl w:val="0"/>
              <w:autoSpaceDE w:val="0"/>
              <w:autoSpaceDN w:val="0"/>
              <w:adjustRightInd w:val="0"/>
              <w:jc w:val="both"/>
              <w:rPr>
                <w:lang w:val="en-US"/>
              </w:rPr>
            </w:pPr>
            <w:r w:rsidRPr="00013BA0">
              <w:rPr>
                <w:lang w:val="en-US"/>
              </w:rPr>
              <w:t>Респонденты</w:t>
            </w:r>
          </w:p>
        </w:tc>
        <w:tc>
          <w:tcPr>
            <w:tcW w:w="3969" w:type="dxa"/>
          </w:tcPr>
          <w:p w14:paraId="7B3FA5ED" w14:textId="7040BDE5" w:rsidR="001F2BDB" w:rsidRPr="00013BA0" w:rsidRDefault="001F2BDB" w:rsidP="00015B81">
            <w:pPr>
              <w:widowControl w:val="0"/>
              <w:autoSpaceDE w:val="0"/>
              <w:autoSpaceDN w:val="0"/>
              <w:adjustRightInd w:val="0"/>
              <w:jc w:val="both"/>
              <w:rPr>
                <w:lang w:val="en-US"/>
              </w:rPr>
            </w:pPr>
            <w:r w:rsidRPr="00013BA0">
              <w:rPr>
                <w:lang w:val="en-US"/>
              </w:rPr>
              <w:t xml:space="preserve">Тема </w:t>
            </w:r>
            <w:r w:rsidR="00015B81">
              <w:rPr>
                <w:lang w:val="ru-RU"/>
              </w:rPr>
              <w:t>обсуждения</w:t>
            </w:r>
          </w:p>
        </w:tc>
        <w:tc>
          <w:tcPr>
            <w:tcW w:w="1701" w:type="dxa"/>
          </w:tcPr>
          <w:p w14:paraId="53CD5EE5" w14:textId="1FF19BDC" w:rsidR="001F2BDB" w:rsidRPr="00013BA0" w:rsidRDefault="001F2BDB" w:rsidP="00015B81">
            <w:pPr>
              <w:widowControl w:val="0"/>
              <w:autoSpaceDE w:val="0"/>
              <w:autoSpaceDN w:val="0"/>
              <w:adjustRightInd w:val="0"/>
              <w:jc w:val="both"/>
              <w:rPr>
                <w:lang w:val="en-US"/>
              </w:rPr>
            </w:pPr>
            <w:r w:rsidRPr="00013BA0">
              <w:rPr>
                <w:lang w:val="en-US"/>
              </w:rPr>
              <w:t>Мест</w:t>
            </w:r>
            <w:r w:rsidR="00015B81">
              <w:rPr>
                <w:lang w:val="ru-RU"/>
              </w:rPr>
              <w:t>о проведения</w:t>
            </w:r>
          </w:p>
        </w:tc>
      </w:tr>
      <w:tr w:rsidR="00015B81" w:rsidRPr="00013BA0" w14:paraId="11C58631" w14:textId="77777777" w:rsidTr="00E83624">
        <w:tc>
          <w:tcPr>
            <w:tcW w:w="1034" w:type="dxa"/>
          </w:tcPr>
          <w:p w14:paraId="6D2A0179" w14:textId="28BAE363" w:rsidR="001F2BDB" w:rsidRPr="00013BA0" w:rsidRDefault="001F2BDB" w:rsidP="00001A74">
            <w:pPr>
              <w:widowControl w:val="0"/>
              <w:autoSpaceDE w:val="0"/>
              <w:autoSpaceDN w:val="0"/>
              <w:adjustRightInd w:val="0"/>
              <w:jc w:val="center"/>
              <w:rPr>
                <w:lang w:val="en-US"/>
              </w:rPr>
            </w:pPr>
            <w:r w:rsidRPr="00013BA0">
              <w:rPr>
                <w:lang w:val="en-US"/>
              </w:rPr>
              <w:t>6</w:t>
            </w:r>
          </w:p>
        </w:tc>
        <w:tc>
          <w:tcPr>
            <w:tcW w:w="2505" w:type="dxa"/>
          </w:tcPr>
          <w:p w14:paraId="7F87823A" w14:textId="540C0BBB" w:rsidR="001F2BDB" w:rsidRPr="005960ED" w:rsidRDefault="00AF2900" w:rsidP="004304D9">
            <w:pPr>
              <w:widowControl w:val="0"/>
              <w:autoSpaceDE w:val="0"/>
              <w:autoSpaceDN w:val="0"/>
              <w:adjustRightInd w:val="0"/>
              <w:rPr>
                <w:lang w:val="ru-RU"/>
              </w:rPr>
            </w:pPr>
            <w:r w:rsidRPr="005960ED">
              <w:rPr>
                <w:lang w:val="ru-RU"/>
              </w:rPr>
              <w:t>Директора школ, заместители директоров по воспитательной работе, психологи.</w:t>
            </w:r>
          </w:p>
        </w:tc>
        <w:tc>
          <w:tcPr>
            <w:tcW w:w="3969" w:type="dxa"/>
          </w:tcPr>
          <w:p w14:paraId="0C9BF444" w14:textId="23226213" w:rsidR="001F2BDB" w:rsidRPr="005960ED" w:rsidRDefault="001F227A" w:rsidP="00015B81">
            <w:pPr>
              <w:widowControl w:val="0"/>
              <w:autoSpaceDE w:val="0"/>
              <w:autoSpaceDN w:val="0"/>
              <w:adjustRightInd w:val="0"/>
              <w:jc w:val="both"/>
              <w:rPr>
                <w:lang w:val="ru-RU"/>
              </w:rPr>
            </w:pPr>
            <w:r w:rsidRPr="005960ED">
              <w:rPr>
                <w:lang w:val="ru-RU"/>
              </w:rPr>
              <w:t>Осведомленность работников сферы образования о</w:t>
            </w:r>
            <w:r w:rsidR="00015B81">
              <w:rPr>
                <w:lang w:val="ru-RU"/>
              </w:rPr>
              <w:t xml:space="preserve"> Руководстве</w:t>
            </w:r>
            <w:r w:rsidRPr="005960ED">
              <w:rPr>
                <w:lang w:val="ru-RU"/>
              </w:rPr>
              <w:t xml:space="preserve"> по профилактике СГН и мероприятиях по реализации это</w:t>
            </w:r>
            <w:r w:rsidR="00015B81">
              <w:rPr>
                <w:lang w:val="ru-RU"/>
              </w:rPr>
              <w:t>го Руководства</w:t>
            </w:r>
            <w:r w:rsidRPr="005960ED">
              <w:rPr>
                <w:lang w:val="ru-RU"/>
              </w:rPr>
              <w:t>.</w:t>
            </w:r>
          </w:p>
        </w:tc>
        <w:tc>
          <w:tcPr>
            <w:tcW w:w="1701" w:type="dxa"/>
          </w:tcPr>
          <w:p w14:paraId="55F69EA8" w14:textId="0069CF99" w:rsidR="001F2BDB" w:rsidRPr="005960ED" w:rsidRDefault="001F2BDB" w:rsidP="004304D9">
            <w:pPr>
              <w:widowControl w:val="0"/>
              <w:autoSpaceDE w:val="0"/>
              <w:autoSpaceDN w:val="0"/>
              <w:adjustRightInd w:val="0"/>
              <w:rPr>
                <w:lang w:val="ru-RU"/>
              </w:rPr>
            </w:pPr>
            <w:r w:rsidRPr="005960ED">
              <w:rPr>
                <w:lang w:val="ru-RU"/>
              </w:rPr>
              <w:t>Исфара, Б. Гафуров, Восе, Яв</w:t>
            </w:r>
            <w:r w:rsidR="00CA1143">
              <w:rPr>
                <w:lang w:val="ru-RU"/>
              </w:rPr>
              <w:t>а</w:t>
            </w:r>
            <w:r w:rsidRPr="005960ED">
              <w:rPr>
                <w:lang w:val="ru-RU"/>
              </w:rPr>
              <w:t xml:space="preserve">н, </w:t>
            </w:r>
            <w:r w:rsidR="00CA1143">
              <w:rPr>
                <w:lang w:val="ru-RU"/>
              </w:rPr>
              <w:t>Г</w:t>
            </w:r>
            <w:r w:rsidRPr="005960ED">
              <w:rPr>
                <w:lang w:val="ru-RU"/>
              </w:rPr>
              <w:t>и</w:t>
            </w:r>
            <w:r w:rsidR="00CA1143">
              <w:rPr>
                <w:lang w:val="ru-RU"/>
              </w:rPr>
              <w:t>с</w:t>
            </w:r>
            <w:r w:rsidRPr="005960ED">
              <w:rPr>
                <w:lang w:val="ru-RU"/>
              </w:rPr>
              <w:t>сар и Рудаки</w:t>
            </w:r>
          </w:p>
        </w:tc>
      </w:tr>
      <w:tr w:rsidR="00015B81" w:rsidRPr="00013BA0" w14:paraId="403EDE9A" w14:textId="77777777" w:rsidTr="00E83624">
        <w:tc>
          <w:tcPr>
            <w:tcW w:w="1034" w:type="dxa"/>
          </w:tcPr>
          <w:p w14:paraId="61B9D167" w14:textId="35E773D7" w:rsidR="001F2BDB" w:rsidRPr="00013BA0" w:rsidRDefault="001F2BDB" w:rsidP="00001A74">
            <w:pPr>
              <w:widowControl w:val="0"/>
              <w:autoSpaceDE w:val="0"/>
              <w:autoSpaceDN w:val="0"/>
              <w:adjustRightInd w:val="0"/>
              <w:jc w:val="center"/>
              <w:rPr>
                <w:lang w:val="en-US"/>
              </w:rPr>
            </w:pPr>
            <w:r w:rsidRPr="00013BA0">
              <w:rPr>
                <w:lang w:val="en-US"/>
              </w:rPr>
              <w:t>6</w:t>
            </w:r>
          </w:p>
        </w:tc>
        <w:tc>
          <w:tcPr>
            <w:tcW w:w="2505" w:type="dxa"/>
          </w:tcPr>
          <w:p w14:paraId="30A340D3" w14:textId="4CA2734D" w:rsidR="001F2BDB" w:rsidRPr="005960ED" w:rsidRDefault="004304D9" w:rsidP="004304D9">
            <w:pPr>
              <w:widowControl w:val="0"/>
              <w:autoSpaceDE w:val="0"/>
              <w:autoSpaceDN w:val="0"/>
              <w:adjustRightInd w:val="0"/>
              <w:rPr>
                <w:lang w:val="ru-RU"/>
              </w:rPr>
            </w:pPr>
            <w:r w:rsidRPr="005960ED">
              <w:rPr>
                <w:lang w:val="ru-RU"/>
              </w:rPr>
              <w:t>Врачи, ответственные за содержание палат для жертв СГН, и семейные врачи общего профиля.</w:t>
            </w:r>
          </w:p>
        </w:tc>
        <w:tc>
          <w:tcPr>
            <w:tcW w:w="3969" w:type="dxa"/>
          </w:tcPr>
          <w:p w14:paraId="01FAA16B" w14:textId="764DDA46" w:rsidR="001F2BDB" w:rsidRPr="005960ED" w:rsidRDefault="001F227A" w:rsidP="00015B81">
            <w:pPr>
              <w:widowControl w:val="0"/>
              <w:autoSpaceDE w:val="0"/>
              <w:autoSpaceDN w:val="0"/>
              <w:adjustRightInd w:val="0"/>
              <w:jc w:val="both"/>
              <w:rPr>
                <w:lang w:val="ru-RU"/>
              </w:rPr>
            </w:pPr>
            <w:r w:rsidRPr="005960ED">
              <w:rPr>
                <w:lang w:val="ru-RU"/>
              </w:rPr>
              <w:t>Осведомленность работников здравоохранения о</w:t>
            </w:r>
            <w:r w:rsidR="00015B81">
              <w:rPr>
                <w:lang w:val="ru-RU"/>
              </w:rPr>
              <w:t xml:space="preserve"> Руководстве</w:t>
            </w:r>
            <w:r w:rsidRPr="005960ED">
              <w:rPr>
                <w:lang w:val="ru-RU"/>
              </w:rPr>
              <w:t xml:space="preserve"> по профилактике СГН, мероприятиях по реализации данного </w:t>
            </w:r>
            <w:r w:rsidR="00015B81">
              <w:rPr>
                <w:lang w:val="ru-RU"/>
              </w:rPr>
              <w:t>Руководства</w:t>
            </w:r>
            <w:r w:rsidRPr="005960ED">
              <w:rPr>
                <w:lang w:val="ru-RU"/>
              </w:rPr>
              <w:t xml:space="preserve"> и помощи, оказываемой пострадавшим от СГН семейными врачами и врачами, ответственными за </w:t>
            </w:r>
            <w:r w:rsidR="00015B81">
              <w:rPr>
                <w:lang w:val="ru-RU"/>
              </w:rPr>
              <w:t>палату</w:t>
            </w:r>
            <w:r w:rsidRPr="005960ED">
              <w:rPr>
                <w:lang w:val="ru-RU"/>
              </w:rPr>
              <w:t>.</w:t>
            </w:r>
          </w:p>
        </w:tc>
        <w:tc>
          <w:tcPr>
            <w:tcW w:w="1701" w:type="dxa"/>
          </w:tcPr>
          <w:p w14:paraId="070F3348" w14:textId="71848309" w:rsidR="001F2BDB" w:rsidRPr="005960ED" w:rsidRDefault="001F2BDB" w:rsidP="004304D9">
            <w:pPr>
              <w:widowControl w:val="0"/>
              <w:autoSpaceDE w:val="0"/>
              <w:autoSpaceDN w:val="0"/>
              <w:adjustRightInd w:val="0"/>
              <w:rPr>
                <w:lang w:val="ru-RU"/>
              </w:rPr>
            </w:pPr>
            <w:r w:rsidRPr="005960ED">
              <w:rPr>
                <w:lang w:val="ru-RU"/>
              </w:rPr>
              <w:t>Исфара, Б. Гафуров, Восе, Яв</w:t>
            </w:r>
            <w:r w:rsidR="00FF47EF">
              <w:rPr>
                <w:lang w:val="ru-RU"/>
              </w:rPr>
              <w:t>а</w:t>
            </w:r>
            <w:r w:rsidRPr="005960ED">
              <w:rPr>
                <w:lang w:val="ru-RU"/>
              </w:rPr>
              <w:t xml:space="preserve">н, </w:t>
            </w:r>
            <w:r w:rsidR="00FF47EF">
              <w:rPr>
                <w:lang w:val="ru-RU"/>
              </w:rPr>
              <w:t>Г</w:t>
            </w:r>
            <w:r w:rsidRPr="005960ED">
              <w:rPr>
                <w:lang w:val="ru-RU"/>
              </w:rPr>
              <w:t>и</w:t>
            </w:r>
            <w:r w:rsidR="00FF47EF">
              <w:rPr>
                <w:lang w:val="ru-RU"/>
              </w:rPr>
              <w:t>с</w:t>
            </w:r>
            <w:r w:rsidRPr="005960ED">
              <w:rPr>
                <w:lang w:val="ru-RU"/>
              </w:rPr>
              <w:t>сар и Рудаки</w:t>
            </w:r>
          </w:p>
        </w:tc>
      </w:tr>
      <w:tr w:rsidR="00015B81" w:rsidRPr="00013BA0" w14:paraId="4930ECB8" w14:textId="77777777" w:rsidTr="00E83624">
        <w:tc>
          <w:tcPr>
            <w:tcW w:w="1034" w:type="dxa"/>
          </w:tcPr>
          <w:p w14:paraId="5251FB7C" w14:textId="22D3E0DC" w:rsidR="001F2BDB" w:rsidRPr="00013BA0" w:rsidRDefault="00E8386B" w:rsidP="00001A74">
            <w:pPr>
              <w:widowControl w:val="0"/>
              <w:autoSpaceDE w:val="0"/>
              <w:autoSpaceDN w:val="0"/>
              <w:adjustRightInd w:val="0"/>
              <w:jc w:val="center"/>
              <w:rPr>
                <w:lang w:val="en-US"/>
              </w:rPr>
            </w:pPr>
            <w:r w:rsidRPr="00013BA0">
              <w:rPr>
                <w:lang w:val="en-US"/>
              </w:rPr>
              <w:t>5</w:t>
            </w:r>
          </w:p>
        </w:tc>
        <w:tc>
          <w:tcPr>
            <w:tcW w:w="2505" w:type="dxa"/>
          </w:tcPr>
          <w:p w14:paraId="2E29B45E" w14:textId="2F03737A" w:rsidR="001F2BDB" w:rsidRPr="005960ED" w:rsidRDefault="004304D9" w:rsidP="004304D9">
            <w:pPr>
              <w:widowControl w:val="0"/>
              <w:autoSpaceDE w:val="0"/>
              <w:autoSpaceDN w:val="0"/>
              <w:adjustRightInd w:val="0"/>
              <w:rPr>
                <w:lang w:val="ru-RU"/>
              </w:rPr>
            </w:pPr>
            <w:r w:rsidRPr="005960ED">
              <w:rPr>
                <w:lang w:val="ru-RU"/>
              </w:rPr>
              <w:t xml:space="preserve">Сотрудники отделов образования, здравоохранения, юстиции, правоохранительных органов, комитетов по делам женщин и семьи, труда, члены межведомственной рабочей группы по профилактике ДН на </w:t>
            </w:r>
            <w:r w:rsidRPr="005960ED">
              <w:rPr>
                <w:lang w:val="ru-RU"/>
              </w:rPr>
              <w:lastRenderedPageBreak/>
              <w:t>районном уровне.</w:t>
            </w:r>
          </w:p>
        </w:tc>
        <w:tc>
          <w:tcPr>
            <w:tcW w:w="3969" w:type="dxa"/>
          </w:tcPr>
          <w:p w14:paraId="10F93858" w14:textId="3A25DDE3" w:rsidR="001F2BDB" w:rsidRPr="005960ED" w:rsidRDefault="7B653248" w:rsidP="00125986">
            <w:pPr>
              <w:widowControl w:val="0"/>
              <w:autoSpaceDE w:val="0"/>
              <w:autoSpaceDN w:val="0"/>
              <w:adjustRightInd w:val="0"/>
              <w:jc w:val="both"/>
              <w:rPr>
                <w:lang w:val="ru-RU"/>
              </w:rPr>
            </w:pPr>
            <w:r w:rsidRPr="005960ED">
              <w:rPr>
                <w:lang w:val="ru-RU"/>
              </w:rPr>
              <w:lastRenderedPageBreak/>
              <w:t xml:space="preserve">Оперативное и практическое функционирование межведомственной рабочей группы и </w:t>
            </w:r>
            <w:r w:rsidR="00125986">
              <w:rPr>
                <w:lang w:val="ru-RU"/>
              </w:rPr>
              <w:t xml:space="preserve">имеющиеся </w:t>
            </w:r>
            <w:r w:rsidRPr="005960ED">
              <w:rPr>
                <w:lang w:val="ru-RU"/>
              </w:rPr>
              <w:t>пробелы и рекомендации.</w:t>
            </w:r>
          </w:p>
        </w:tc>
        <w:tc>
          <w:tcPr>
            <w:tcW w:w="1701" w:type="dxa"/>
          </w:tcPr>
          <w:p w14:paraId="43F3324E" w14:textId="40CC2078" w:rsidR="001F2BDB" w:rsidRPr="005960ED" w:rsidRDefault="001F2BDB" w:rsidP="004304D9">
            <w:pPr>
              <w:widowControl w:val="0"/>
              <w:autoSpaceDE w:val="0"/>
              <w:autoSpaceDN w:val="0"/>
              <w:adjustRightInd w:val="0"/>
              <w:rPr>
                <w:lang w:val="ru-RU"/>
              </w:rPr>
            </w:pPr>
            <w:r w:rsidRPr="005960ED">
              <w:rPr>
                <w:lang w:val="ru-RU"/>
              </w:rPr>
              <w:t xml:space="preserve">Исфара, Б. Гафуров, </w:t>
            </w:r>
            <w:r w:rsidR="008C4DC6">
              <w:rPr>
                <w:lang w:val="ru-RU"/>
              </w:rPr>
              <w:t>Я</w:t>
            </w:r>
            <w:r w:rsidRPr="005960ED">
              <w:rPr>
                <w:lang w:val="ru-RU"/>
              </w:rPr>
              <w:t xml:space="preserve">ван, </w:t>
            </w:r>
            <w:r w:rsidR="00FF47EF">
              <w:rPr>
                <w:lang w:val="ru-RU"/>
              </w:rPr>
              <w:t>Г</w:t>
            </w:r>
            <w:r w:rsidRPr="005960ED">
              <w:rPr>
                <w:lang w:val="ru-RU"/>
              </w:rPr>
              <w:t>иссар и Рудаки</w:t>
            </w:r>
          </w:p>
        </w:tc>
      </w:tr>
      <w:tr w:rsidR="00015B81" w:rsidRPr="00013BA0" w14:paraId="6E0A0B94" w14:textId="77777777" w:rsidTr="00E83624">
        <w:tc>
          <w:tcPr>
            <w:tcW w:w="1034" w:type="dxa"/>
          </w:tcPr>
          <w:p w14:paraId="24FDA02C" w14:textId="4372886F" w:rsidR="004304D9" w:rsidRPr="00013BA0" w:rsidRDefault="005F6606" w:rsidP="00001A74">
            <w:pPr>
              <w:widowControl w:val="0"/>
              <w:autoSpaceDE w:val="0"/>
              <w:autoSpaceDN w:val="0"/>
              <w:adjustRightInd w:val="0"/>
              <w:jc w:val="center"/>
              <w:rPr>
                <w:lang w:val="en-US"/>
              </w:rPr>
            </w:pPr>
            <w:r w:rsidRPr="00013BA0">
              <w:rPr>
                <w:lang w:val="en-US"/>
              </w:rPr>
              <w:t>1</w:t>
            </w:r>
          </w:p>
        </w:tc>
        <w:tc>
          <w:tcPr>
            <w:tcW w:w="2505" w:type="dxa"/>
          </w:tcPr>
          <w:p w14:paraId="30F69160" w14:textId="06711B0E" w:rsidR="004304D9" w:rsidRPr="005960ED" w:rsidRDefault="00E51FDD" w:rsidP="00125986">
            <w:pPr>
              <w:widowControl w:val="0"/>
              <w:autoSpaceDE w:val="0"/>
              <w:autoSpaceDN w:val="0"/>
              <w:adjustRightInd w:val="0"/>
              <w:rPr>
                <w:lang w:val="ru-RU"/>
              </w:rPr>
            </w:pPr>
            <w:r w:rsidRPr="005960ED">
              <w:rPr>
                <w:lang w:val="ru-RU"/>
              </w:rPr>
              <w:t>Участковые милици</w:t>
            </w:r>
            <w:r w:rsidR="00125986">
              <w:rPr>
                <w:lang w:val="ru-RU"/>
              </w:rPr>
              <w:t>онеры</w:t>
            </w:r>
            <w:r w:rsidRPr="005960ED">
              <w:rPr>
                <w:lang w:val="ru-RU"/>
              </w:rPr>
              <w:t>, сотрудники милиции, ответственные за регистрацию жалоб и их расследование</w:t>
            </w:r>
          </w:p>
        </w:tc>
        <w:tc>
          <w:tcPr>
            <w:tcW w:w="3969" w:type="dxa"/>
          </w:tcPr>
          <w:p w14:paraId="7E33DE19" w14:textId="6762E9F4" w:rsidR="004304D9" w:rsidRPr="005960ED" w:rsidRDefault="001F227A" w:rsidP="005F6606">
            <w:pPr>
              <w:widowControl w:val="0"/>
              <w:autoSpaceDE w:val="0"/>
              <w:autoSpaceDN w:val="0"/>
              <w:adjustRightInd w:val="0"/>
              <w:rPr>
                <w:lang w:val="ru-RU"/>
              </w:rPr>
            </w:pPr>
            <w:r w:rsidRPr="005960ED">
              <w:rPr>
                <w:lang w:val="ru-RU"/>
              </w:rPr>
              <w:t>Меры, принимаемые участковыми и сотрудниками милиции по жалобам на СГН, и их подход к оказанию помощи пострадавшим в решении их проблем.</w:t>
            </w:r>
          </w:p>
        </w:tc>
        <w:tc>
          <w:tcPr>
            <w:tcW w:w="1701" w:type="dxa"/>
          </w:tcPr>
          <w:p w14:paraId="26DC5733" w14:textId="02B7A5C6" w:rsidR="004304D9" w:rsidRPr="005960ED" w:rsidRDefault="005F6606" w:rsidP="004304D9">
            <w:pPr>
              <w:widowControl w:val="0"/>
              <w:autoSpaceDE w:val="0"/>
              <w:autoSpaceDN w:val="0"/>
              <w:adjustRightInd w:val="0"/>
              <w:rPr>
                <w:lang w:val="ru-RU"/>
              </w:rPr>
            </w:pPr>
            <w:r w:rsidRPr="005960ED">
              <w:rPr>
                <w:lang w:val="ru-RU"/>
              </w:rPr>
              <w:t>Душанбе (офицеры были из Рудаки, Гиссара)</w:t>
            </w:r>
          </w:p>
        </w:tc>
      </w:tr>
      <w:tr w:rsidR="00015B81" w:rsidRPr="00013BA0" w14:paraId="360E2CB1" w14:textId="77777777" w:rsidTr="00E83624">
        <w:tc>
          <w:tcPr>
            <w:tcW w:w="1034" w:type="dxa"/>
          </w:tcPr>
          <w:p w14:paraId="28E5A1B6" w14:textId="58D548CF" w:rsidR="005F6606" w:rsidRPr="00013BA0" w:rsidRDefault="005F6606" w:rsidP="00001A74">
            <w:pPr>
              <w:widowControl w:val="0"/>
              <w:autoSpaceDE w:val="0"/>
              <w:autoSpaceDN w:val="0"/>
              <w:adjustRightInd w:val="0"/>
              <w:jc w:val="center"/>
              <w:rPr>
                <w:lang w:val="en-US"/>
              </w:rPr>
            </w:pPr>
            <w:r w:rsidRPr="00013BA0">
              <w:rPr>
                <w:lang w:val="en-US"/>
              </w:rPr>
              <w:t>1</w:t>
            </w:r>
          </w:p>
        </w:tc>
        <w:tc>
          <w:tcPr>
            <w:tcW w:w="2505" w:type="dxa"/>
          </w:tcPr>
          <w:p w14:paraId="0C799D12" w14:textId="57AA6FF2" w:rsidR="005F6606" w:rsidRPr="005960ED" w:rsidRDefault="005F6606" w:rsidP="004304D9">
            <w:pPr>
              <w:widowControl w:val="0"/>
              <w:autoSpaceDE w:val="0"/>
              <w:autoSpaceDN w:val="0"/>
              <w:adjustRightInd w:val="0"/>
              <w:rPr>
                <w:lang w:val="ru-RU"/>
              </w:rPr>
            </w:pPr>
            <w:r w:rsidRPr="005960ED">
              <w:rPr>
                <w:lang w:val="ru-RU"/>
              </w:rPr>
              <w:t>Адвокаты, оказывающие юридическую помощь пострадавшим от СГН</w:t>
            </w:r>
          </w:p>
        </w:tc>
        <w:tc>
          <w:tcPr>
            <w:tcW w:w="3969" w:type="dxa"/>
          </w:tcPr>
          <w:p w14:paraId="308B847C" w14:textId="28B6A3D8" w:rsidR="005F6606" w:rsidRPr="005960ED" w:rsidRDefault="001F227A" w:rsidP="005F6606">
            <w:pPr>
              <w:widowControl w:val="0"/>
              <w:autoSpaceDE w:val="0"/>
              <w:autoSpaceDN w:val="0"/>
              <w:adjustRightInd w:val="0"/>
              <w:rPr>
                <w:lang w:val="ru-RU"/>
              </w:rPr>
            </w:pPr>
            <w:r w:rsidRPr="005960ED">
              <w:rPr>
                <w:lang w:val="ru-RU"/>
              </w:rPr>
              <w:t>Практические препятствия для жертв СГН в отношении защиты своих прав через систему правосудия и процессуальные препятствия для жертв СГН.</w:t>
            </w:r>
          </w:p>
        </w:tc>
        <w:tc>
          <w:tcPr>
            <w:tcW w:w="1701" w:type="dxa"/>
          </w:tcPr>
          <w:p w14:paraId="73664912" w14:textId="450427EC" w:rsidR="005F6606" w:rsidRPr="00013BA0" w:rsidRDefault="005F6606" w:rsidP="004304D9">
            <w:pPr>
              <w:widowControl w:val="0"/>
              <w:autoSpaceDE w:val="0"/>
              <w:autoSpaceDN w:val="0"/>
              <w:adjustRightInd w:val="0"/>
              <w:rPr>
                <w:lang w:val="en-US"/>
              </w:rPr>
            </w:pPr>
            <w:r w:rsidRPr="00013BA0">
              <w:rPr>
                <w:lang w:val="en-US"/>
              </w:rPr>
              <w:t>Онлайн (со всей республики)</w:t>
            </w:r>
          </w:p>
        </w:tc>
      </w:tr>
      <w:tr w:rsidR="00015B81" w:rsidRPr="00013BA0" w14:paraId="3E77AA6E" w14:textId="77777777" w:rsidTr="00E83624">
        <w:tc>
          <w:tcPr>
            <w:tcW w:w="1034" w:type="dxa"/>
          </w:tcPr>
          <w:p w14:paraId="45824F5B" w14:textId="0FD20AEA" w:rsidR="005F6606" w:rsidRPr="00013BA0" w:rsidRDefault="005F6606" w:rsidP="00001A74">
            <w:pPr>
              <w:widowControl w:val="0"/>
              <w:autoSpaceDE w:val="0"/>
              <w:autoSpaceDN w:val="0"/>
              <w:adjustRightInd w:val="0"/>
              <w:jc w:val="center"/>
              <w:rPr>
                <w:lang w:val="en-US"/>
              </w:rPr>
            </w:pPr>
            <w:r w:rsidRPr="00013BA0">
              <w:rPr>
                <w:lang w:val="en-US"/>
              </w:rPr>
              <w:t>1</w:t>
            </w:r>
          </w:p>
        </w:tc>
        <w:tc>
          <w:tcPr>
            <w:tcW w:w="2505" w:type="dxa"/>
          </w:tcPr>
          <w:p w14:paraId="332B1DEA" w14:textId="24F64B4E" w:rsidR="005F6606" w:rsidRPr="005960ED" w:rsidRDefault="005F6606" w:rsidP="004304D9">
            <w:pPr>
              <w:widowControl w:val="0"/>
              <w:autoSpaceDE w:val="0"/>
              <w:autoSpaceDN w:val="0"/>
              <w:adjustRightInd w:val="0"/>
              <w:rPr>
                <w:lang w:val="ru-RU"/>
              </w:rPr>
            </w:pPr>
            <w:r w:rsidRPr="005960ED">
              <w:rPr>
                <w:lang w:val="ru-RU"/>
              </w:rPr>
              <w:t>Представители кризисных центров, приютов и общественных организаций, помогающих пострадавшим от СГН</w:t>
            </w:r>
          </w:p>
        </w:tc>
        <w:tc>
          <w:tcPr>
            <w:tcW w:w="3969" w:type="dxa"/>
          </w:tcPr>
          <w:p w14:paraId="18277B44" w14:textId="3C27A8E6" w:rsidR="005F6606" w:rsidRPr="005960ED" w:rsidRDefault="00AE1C14" w:rsidP="005F6606">
            <w:pPr>
              <w:widowControl w:val="0"/>
              <w:autoSpaceDE w:val="0"/>
              <w:autoSpaceDN w:val="0"/>
              <w:adjustRightInd w:val="0"/>
              <w:rPr>
                <w:lang w:val="ru-RU"/>
              </w:rPr>
            </w:pPr>
            <w:r w:rsidRPr="005960ED">
              <w:rPr>
                <w:lang w:val="ru-RU"/>
              </w:rPr>
              <w:t xml:space="preserve">Потребности переживших СГН с особым вниманием к женщинам и девочкам с особыми потребностями, качество поддержки со стороны государства, координация </w:t>
            </w:r>
            <w:r w:rsidR="00125986">
              <w:rPr>
                <w:lang w:val="ru-RU"/>
              </w:rPr>
              <w:t xml:space="preserve">работ </w:t>
            </w:r>
            <w:r w:rsidRPr="005960ED">
              <w:rPr>
                <w:lang w:val="ru-RU"/>
              </w:rPr>
              <w:t>с правительством, пробелы в практике.</w:t>
            </w:r>
          </w:p>
        </w:tc>
        <w:tc>
          <w:tcPr>
            <w:tcW w:w="1701" w:type="dxa"/>
          </w:tcPr>
          <w:p w14:paraId="3DB0B0B3" w14:textId="62289B14" w:rsidR="005F6606" w:rsidRPr="00013BA0" w:rsidRDefault="005F6606" w:rsidP="004304D9">
            <w:pPr>
              <w:widowControl w:val="0"/>
              <w:autoSpaceDE w:val="0"/>
              <w:autoSpaceDN w:val="0"/>
              <w:adjustRightInd w:val="0"/>
              <w:rPr>
                <w:lang w:val="en-US"/>
              </w:rPr>
            </w:pPr>
            <w:r w:rsidRPr="00013BA0">
              <w:rPr>
                <w:lang w:val="en-US"/>
              </w:rPr>
              <w:t>Онлайн (со всей республики)</w:t>
            </w:r>
          </w:p>
        </w:tc>
      </w:tr>
    </w:tbl>
    <w:p w14:paraId="5ABC89DF" w14:textId="4FC9386D" w:rsidR="00F4749D" w:rsidRPr="005960ED" w:rsidRDefault="004304D9" w:rsidP="00D24722">
      <w:pPr>
        <w:widowControl w:val="0"/>
        <w:autoSpaceDE w:val="0"/>
        <w:autoSpaceDN w:val="0"/>
        <w:adjustRightInd w:val="0"/>
        <w:spacing w:before="120"/>
        <w:jc w:val="both"/>
        <w:rPr>
          <w:rFonts w:cstheme="minorHAnsi"/>
          <w:lang w:val="ru-RU"/>
        </w:rPr>
      </w:pPr>
      <w:r w:rsidRPr="005960ED">
        <w:rPr>
          <w:rFonts w:cstheme="minorHAnsi"/>
          <w:lang w:val="ru-RU"/>
        </w:rPr>
        <w:t xml:space="preserve">Всего было проведено 20 </w:t>
      </w:r>
      <w:r w:rsidR="00125986">
        <w:rPr>
          <w:rFonts w:cstheme="minorHAnsi"/>
          <w:lang w:val="ru-RU"/>
        </w:rPr>
        <w:t>О</w:t>
      </w:r>
      <w:r w:rsidRPr="005960ED">
        <w:rPr>
          <w:rFonts w:cstheme="minorHAnsi"/>
          <w:lang w:val="ru-RU"/>
        </w:rPr>
        <w:t xml:space="preserve">ФГ, из них 18 в ходе </w:t>
      </w:r>
      <w:r w:rsidR="00125986">
        <w:rPr>
          <w:rFonts w:cstheme="minorHAnsi"/>
          <w:lang w:val="ru-RU"/>
        </w:rPr>
        <w:t xml:space="preserve">личного присутствия </w:t>
      </w:r>
      <w:r w:rsidRPr="005960ED">
        <w:rPr>
          <w:rFonts w:cstheme="minorHAnsi"/>
          <w:lang w:val="ru-RU"/>
        </w:rPr>
        <w:t xml:space="preserve">и 2 онлайн. </w:t>
      </w:r>
      <w:r w:rsidR="00166F54">
        <w:rPr>
          <w:rFonts w:cstheme="minorHAnsi"/>
          <w:lang w:val="ru-RU"/>
        </w:rPr>
        <w:t xml:space="preserve">В ходе </w:t>
      </w:r>
      <w:r w:rsidRPr="005960ED">
        <w:rPr>
          <w:rFonts w:cstheme="minorHAnsi"/>
          <w:lang w:val="ru-RU"/>
        </w:rPr>
        <w:t xml:space="preserve">ОФГ </w:t>
      </w:r>
      <w:r w:rsidR="00166F54">
        <w:rPr>
          <w:rFonts w:cstheme="minorHAnsi"/>
          <w:lang w:val="ru-RU"/>
        </w:rPr>
        <w:t xml:space="preserve">было </w:t>
      </w:r>
      <w:r w:rsidRPr="005960ED">
        <w:rPr>
          <w:rFonts w:cstheme="minorHAnsi"/>
          <w:lang w:val="ru-RU"/>
        </w:rPr>
        <w:t>охва</w:t>
      </w:r>
      <w:r w:rsidR="00166F54">
        <w:rPr>
          <w:rFonts w:cstheme="minorHAnsi"/>
          <w:lang w:val="ru-RU"/>
        </w:rPr>
        <w:t>чено</w:t>
      </w:r>
      <w:r w:rsidRPr="005960ED">
        <w:rPr>
          <w:rFonts w:cstheme="minorHAnsi"/>
          <w:lang w:val="ru-RU"/>
        </w:rPr>
        <w:t xml:space="preserve"> 133 человека, из них 87 женщин и 46 мужчин.</w:t>
      </w:r>
    </w:p>
    <w:p w14:paraId="3F2DA35D" w14:textId="77777777" w:rsidR="001F2BDB" w:rsidRPr="005960ED" w:rsidRDefault="001F2BDB" w:rsidP="003C4DE1">
      <w:pPr>
        <w:widowControl w:val="0"/>
        <w:autoSpaceDE w:val="0"/>
        <w:autoSpaceDN w:val="0"/>
        <w:adjustRightInd w:val="0"/>
        <w:jc w:val="both"/>
        <w:rPr>
          <w:rFonts w:cstheme="minorHAnsi"/>
          <w:lang w:val="ru-RU"/>
        </w:rPr>
      </w:pPr>
    </w:p>
    <w:p w14:paraId="7C36855E" w14:textId="695837AB" w:rsidR="00F4749D" w:rsidRPr="005960ED" w:rsidRDefault="003568CE" w:rsidP="003568CE">
      <w:pPr>
        <w:widowControl w:val="0"/>
        <w:tabs>
          <w:tab w:val="left" w:pos="851"/>
        </w:tabs>
        <w:autoSpaceDE w:val="0"/>
        <w:autoSpaceDN w:val="0"/>
        <w:adjustRightInd w:val="0"/>
        <w:jc w:val="both"/>
        <w:outlineLvl w:val="1"/>
        <w:rPr>
          <w:rFonts w:cstheme="minorHAnsi"/>
          <w:b/>
          <w:bCs/>
          <w:color w:val="2F5496" w:themeColor="accent1" w:themeShade="BF"/>
          <w:lang w:val="ru-RU"/>
        </w:rPr>
      </w:pPr>
      <w:bookmarkStart w:id="7" w:name="_Toc127457405"/>
      <w:r w:rsidRPr="005960ED">
        <w:rPr>
          <w:rFonts w:cstheme="minorHAnsi"/>
          <w:b/>
          <w:bCs/>
          <w:color w:val="2F5496" w:themeColor="accent1" w:themeShade="BF"/>
          <w:lang w:val="ru-RU"/>
        </w:rPr>
        <w:t>2.3. Методы анализа данных</w:t>
      </w:r>
      <w:bookmarkEnd w:id="7"/>
      <w:r w:rsidR="00F4749D" w:rsidRPr="005960ED">
        <w:rPr>
          <w:rFonts w:cstheme="minorHAnsi"/>
          <w:b/>
          <w:bCs/>
          <w:color w:val="2F5496" w:themeColor="accent1" w:themeShade="BF"/>
          <w:lang w:val="ru-RU"/>
        </w:rPr>
        <w:t xml:space="preserve"> </w:t>
      </w:r>
    </w:p>
    <w:p w14:paraId="7071AF49" w14:textId="77777777" w:rsidR="00DE7C0E" w:rsidRPr="005960ED" w:rsidRDefault="00DE7C0E" w:rsidP="00667623">
      <w:pPr>
        <w:widowControl w:val="0"/>
        <w:autoSpaceDE w:val="0"/>
        <w:autoSpaceDN w:val="0"/>
        <w:adjustRightInd w:val="0"/>
        <w:jc w:val="both"/>
        <w:rPr>
          <w:rFonts w:cstheme="minorHAnsi"/>
          <w:lang w:val="ru-RU"/>
        </w:rPr>
      </w:pPr>
    </w:p>
    <w:p w14:paraId="3FEB839A" w14:textId="1DBEC7B5" w:rsidR="00E918C2" w:rsidRPr="005960ED" w:rsidRDefault="001F227A" w:rsidP="00667623">
      <w:pPr>
        <w:widowControl w:val="0"/>
        <w:autoSpaceDE w:val="0"/>
        <w:autoSpaceDN w:val="0"/>
        <w:adjustRightInd w:val="0"/>
        <w:jc w:val="both"/>
        <w:rPr>
          <w:rFonts w:cstheme="minorHAnsi"/>
          <w:lang w:val="ru-RU"/>
        </w:rPr>
      </w:pPr>
      <w:r w:rsidRPr="005960ED">
        <w:rPr>
          <w:rFonts w:cstheme="minorHAnsi"/>
          <w:lang w:val="ru-RU"/>
        </w:rPr>
        <w:t xml:space="preserve">В отчете в основном использовался метод сравнительного анализа национального законодательства и политики с международными стандартами по предотвращению СГН. Международные стандарты, используемые для сравнения, можно </w:t>
      </w:r>
      <w:r w:rsidR="00166F54">
        <w:rPr>
          <w:rFonts w:cstheme="minorHAnsi"/>
          <w:lang w:val="ru-RU"/>
        </w:rPr>
        <w:t>разбить на следующие категории</w:t>
      </w:r>
      <w:r w:rsidRPr="005960ED">
        <w:rPr>
          <w:rFonts w:cstheme="minorHAnsi"/>
          <w:lang w:val="ru-RU"/>
        </w:rPr>
        <w:t>:</w:t>
      </w:r>
    </w:p>
    <w:p w14:paraId="37FA0CD3" w14:textId="166629CC" w:rsidR="0039425A" w:rsidRPr="00013BA0" w:rsidRDefault="63F4F693" w:rsidP="2484DD13">
      <w:pPr>
        <w:pStyle w:val="a3"/>
        <w:widowControl w:val="0"/>
        <w:numPr>
          <w:ilvl w:val="0"/>
          <w:numId w:val="6"/>
        </w:numPr>
        <w:autoSpaceDE w:val="0"/>
        <w:autoSpaceDN w:val="0"/>
        <w:adjustRightInd w:val="0"/>
        <w:jc w:val="both"/>
      </w:pPr>
      <w:r w:rsidRPr="63F4F693">
        <w:t>Международные стандарты, ко</w:t>
      </w:r>
      <w:r w:rsidR="00166F54">
        <w:t>торые квалифицируются как «мягк</w:t>
      </w:r>
      <w:r w:rsidR="00166F54">
        <w:rPr>
          <w:lang w:val="ru-RU"/>
        </w:rPr>
        <w:t>ие законы</w:t>
      </w:r>
      <w:r w:rsidRPr="63F4F693">
        <w:t>». Они не требуют ратификации государством, но содержат общие и руководящие принципы, которых государства официально придерживаются и реализуют на добровольной основе. К ним относятся Всеобщая декларация прав человека (ВДПЧ), Повестка дня в области устойчивого развития на период до 2030 года (Цели устойчивого развития (ЦУР)), Пекинская платформа действий (ПППД), Декларация об искоренении насилия в отношении женщин (</w:t>
      </w:r>
      <w:r w:rsidR="001B0CE0">
        <w:rPr>
          <w:lang w:val="ru-RU"/>
        </w:rPr>
        <w:t>ДИНОЖ</w:t>
      </w:r>
      <w:r w:rsidRPr="63F4F693">
        <w:t>), Дакарские рамки за действия «Образование для всех» и Инчхонская декларация «Образование-2030: на пути к инклюзивному и справедливому качеств</w:t>
      </w:r>
      <w:r w:rsidR="00166F54">
        <w:rPr>
          <w:lang w:val="ru-RU"/>
        </w:rPr>
        <w:t xml:space="preserve">енному </w:t>
      </w:r>
      <w:r w:rsidRPr="63F4F693">
        <w:t xml:space="preserve"> обучению на протяжении всей жизни для всех».</w:t>
      </w:r>
    </w:p>
    <w:p w14:paraId="66787942" w14:textId="7C8098BE" w:rsidR="00667623" w:rsidRPr="00013BA0" w:rsidRDefault="63F4F693" w:rsidP="2484DD13">
      <w:pPr>
        <w:pStyle w:val="a3"/>
        <w:widowControl w:val="0"/>
        <w:numPr>
          <w:ilvl w:val="0"/>
          <w:numId w:val="6"/>
        </w:numPr>
        <w:autoSpaceDE w:val="0"/>
        <w:autoSpaceDN w:val="0"/>
        <w:adjustRightInd w:val="0"/>
        <w:jc w:val="both"/>
      </w:pPr>
      <w:r w:rsidRPr="63F4F693">
        <w:t xml:space="preserve">Международные стандарты, представляющие «жесткий закон». Они состоят из международно-правовых договоров, которые требуют ратификации государством и после ратификации становятся обязательными для исполнения. К ним относятся Международный пакт о гражданских и политических правах (МПГПП), Международный пакт об экономических, социальных и культурных правах (МПЭСКП), Конвенция против пыток (КПП), Конвенция о ликвидации всех форм дискриминации в отношении женщин (КЛДЖ), Конвенция права ребенка, Конвенция Международной </w:t>
      </w:r>
      <w:r w:rsidR="00834CFD">
        <w:rPr>
          <w:lang w:val="ru-RU"/>
        </w:rPr>
        <w:t>О</w:t>
      </w:r>
      <w:r w:rsidRPr="63F4F693">
        <w:t xml:space="preserve">рганизации </w:t>
      </w:r>
      <w:r w:rsidR="00834CFD">
        <w:rPr>
          <w:lang w:val="ru-RU"/>
        </w:rPr>
        <w:t>Т</w:t>
      </w:r>
      <w:r w:rsidRPr="63F4F693">
        <w:t xml:space="preserve">руда (МОТ) 111 – Дискриминация (в </w:t>
      </w:r>
      <w:r w:rsidRPr="63F4F693">
        <w:lastRenderedPageBreak/>
        <w:t>сфере труда и занят</w:t>
      </w:r>
      <w:r w:rsidR="00AC5408">
        <w:rPr>
          <w:lang w:val="ru-RU"/>
        </w:rPr>
        <w:t>ости</w:t>
      </w:r>
      <w:r w:rsidRPr="63F4F693">
        <w:t>). В дополнение к этим международным договорам комитеты, созданные для контроля за их выполнением, дают толкование положений этих международных договоров в формате общих рекомендаций или комментариев. Эти толкования также использовались для понимания объема обязательств государства по ратифицированным договорам и используемых в них определений.</w:t>
      </w:r>
    </w:p>
    <w:p w14:paraId="2C73690A" w14:textId="053A639A" w:rsidR="00996AA7" w:rsidRPr="00013BA0" w:rsidRDefault="63F4F693" w:rsidP="2484DD13">
      <w:pPr>
        <w:pStyle w:val="a3"/>
        <w:widowControl w:val="0"/>
        <w:numPr>
          <w:ilvl w:val="0"/>
          <w:numId w:val="6"/>
        </w:numPr>
        <w:autoSpaceDE w:val="0"/>
        <w:autoSpaceDN w:val="0"/>
        <w:adjustRightInd w:val="0"/>
        <w:jc w:val="both"/>
      </w:pPr>
      <w:r w:rsidRPr="63F4F693">
        <w:t xml:space="preserve">Международные стандарты, разработанные уставными механизмами по правам человека, такими как специальные процедуры и судебная практика Комитета по ликвидации дискриминации в отношении женщин. Они не являются обязательными и рассматриваются как источники толкования и </w:t>
      </w:r>
      <w:r w:rsidR="006555CB">
        <w:rPr>
          <w:lang w:val="ru-RU"/>
        </w:rPr>
        <w:t>разработки</w:t>
      </w:r>
      <w:r w:rsidRPr="63F4F693">
        <w:t xml:space="preserve"> законодательства о правах человека. В сфере СГН соответствующая процедура, подготавливающая тематические отчеты о различных формах и видах НОЖД, называется «Специальный докладчик по НОЖ, его причинам и последствиям» (СД по НОЖ). Они используются в качестве отправной точки для разработки законодательства для усиления ответных мер </w:t>
      </w:r>
      <w:r w:rsidR="006555CB">
        <w:rPr>
          <w:lang w:val="ru-RU"/>
        </w:rPr>
        <w:t xml:space="preserve">реагирования </w:t>
      </w:r>
      <w:r w:rsidRPr="63F4F693">
        <w:t xml:space="preserve">государства на решение проблемы НОЖД. В одном недавнем отчете содержится нюансированная интерпретация необходимой реформы законодательства, регулирующего сексуальное насилие: A/HRC/47/26: </w:t>
      </w:r>
      <w:r w:rsidR="00EE4C4A" w:rsidRPr="00627D03">
        <w:rPr>
          <w:lang w:val="ru-RU"/>
        </w:rPr>
        <w:t>Изнасилование как грубое, систематическое и широко распространенное нарушение прав человека, преступление и проявление гендерного насилия в отношении женщин и девочек и его предотвращение</w:t>
      </w:r>
      <w:r w:rsidR="00EE4C4A">
        <w:rPr>
          <w:lang w:val="ru-RU"/>
        </w:rPr>
        <w:t>.</w:t>
      </w:r>
      <w:r w:rsidR="00EE4C4A" w:rsidRPr="00627D03">
        <w:rPr>
          <w:lang w:val="ru-RU"/>
        </w:rPr>
        <w:t xml:space="preserve"> </w:t>
      </w:r>
      <w:r w:rsidR="00EE4C4A">
        <w:rPr>
          <w:lang w:val="ru-RU"/>
        </w:rPr>
        <w:t>Отчет</w:t>
      </w:r>
      <w:r w:rsidR="00EE4C4A" w:rsidRPr="00627D03">
        <w:rPr>
          <w:lang w:val="ru-RU"/>
        </w:rPr>
        <w:t xml:space="preserve"> Специального докладчика по вопросу о насилии в отношении женщин, его причинах и последствиях (и типовой закон об изнасиловании). </w:t>
      </w:r>
      <w:r w:rsidRPr="63F4F693">
        <w:t xml:space="preserve"> Комитет по ликвидации дискриминации в отношении женщин также подготовил свод судебной практики по вопросам СГН для анализа усилий государства по обеспечению справедливости для лиц, переживших СГН.</w:t>
      </w:r>
    </w:p>
    <w:p w14:paraId="7124F5A1" w14:textId="208C9868" w:rsidR="0004015D" w:rsidRPr="00013BA0" w:rsidRDefault="00EE4C4A" w:rsidP="2484DD13">
      <w:pPr>
        <w:pStyle w:val="a3"/>
        <w:widowControl w:val="0"/>
        <w:numPr>
          <w:ilvl w:val="0"/>
          <w:numId w:val="6"/>
        </w:numPr>
        <w:autoSpaceDE w:val="0"/>
        <w:autoSpaceDN w:val="0"/>
        <w:adjustRightInd w:val="0"/>
        <w:jc w:val="both"/>
      </w:pPr>
      <w:r w:rsidRPr="00627D03">
        <w:rPr>
          <w:lang w:val="ru-RU"/>
        </w:rPr>
        <w:t>Региональные инструменты, которые были приняты региональными органами и применимы к странам, входящим в соответствующий регион.</w:t>
      </w:r>
      <w:r w:rsidR="7B653248" w:rsidRPr="7B653248">
        <w:t xml:space="preserve"> Они становятся обязательными после ратификации</w:t>
      </w:r>
      <w:r w:rsidR="00260E28">
        <w:rPr>
          <w:lang w:val="ru-RU"/>
        </w:rPr>
        <w:t xml:space="preserve"> таких инструментов</w:t>
      </w:r>
      <w:r w:rsidR="7B653248" w:rsidRPr="7B653248">
        <w:t>. В области предотвращения СГН наиболее актуальным и последним региональным документом является Конвенция Совета Европы о предотвращении и борьбе с насилием в отношении женщин и насилием в семье, также известная как Стамбульская конвенция. Он</w:t>
      </w:r>
      <w:r w:rsidR="00260E28">
        <w:rPr>
          <w:lang w:val="ru-RU"/>
        </w:rPr>
        <w:t>а</w:t>
      </w:r>
      <w:r w:rsidR="7B653248" w:rsidRPr="7B653248">
        <w:t xml:space="preserve"> используется в качестве руководства для толкования некоторых определений СГН, которые используются на международном уровне, и содержит набор мер, которые государства могут включать и применять при рассмотрении различных форм НОЖД.</w:t>
      </w:r>
    </w:p>
    <w:p w14:paraId="6FFB9137" w14:textId="2EDADB2F" w:rsidR="00A57231" w:rsidRPr="005960ED" w:rsidRDefault="00A57231" w:rsidP="00A57231">
      <w:pPr>
        <w:widowControl w:val="0"/>
        <w:autoSpaceDE w:val="0"/>
        <w:autoSpaceDN w:val="0"/>
        <w:adjustRightInd w:val="0"/>
        <w:jc w:val="both"/>
        <w:rPr>
          <w:rFonts w:cstheme="minorHAnsi"/>
          <w:lang w:val="ru-RU"/>
        </w:rPr>
      </w:pPr>
    </w:p>
    <w:p w14:paraId="1D176DD9" w14:textId="6C70B545" w:rsidR="00A57231" w:rsidRPr="005960ED" w:rsidRDefault="63F4F693" w:rsidP="2484DD13">
      <w:pPr>
        <w:widowControl w:val="0"/>
        <w:autoSpaceDE w:val="0"/>
        <w:autoSpaceDN w:val="0"/>
        <w:adjustRightInd w:val="0"/>
        <w:jc w:val="both"/>
        <w:rPr>
          <w:lang w:val="ru-RU"/>
        </w:rPr>
      </w:pPr>
      <w:r w:rsidRPr="005960ED">
        <w:rPr>
          <w:lang w:val="ru-RU"/>
        </w:rPr>
        <w:t xml:space="preserve">Эти международные и региональные стандарты были рассмотрены и разбиты на вопросы, индикаторы и направления, которые использовались для анализа национального законодательства о СГН в сферах юстиции, </w:t>
      </w:r>
      <w:r w:rsidR="00632F35" w:rsidRPr="00632F35">
        <w:rPr>
          <w:lang w:val="ru-RU"/>
        </w:rPr>
        <w:t>безопасность</w:t>
      </w:r>
      <w:r w:rsidRPr="005960ED">
        <w:rPr>
          <w:lang w:val="ru-RU"/>
        </w:rPr>
        <w:t>, здравоохранения, образования и рынка труда.</w:t>
      </w:r>
    </w:p>
    <w:p w14:paraId="600DB642" w14:textId="051E5736" w:rsidR="00A57231" w:rsidRPr="005960ED" w:rsidRDefault="00A57231" w:rsidP="00E8386B">
      <w:pPr>
        <w:widowControl w:val="0"/>
        <w:autoSpaceDE w:val="0"/>
        <w:autoSpaceDN w:val="0"/>
        <w:adjustRightInd w:val="0"/>
        <w:jc w:val="both"/>
        <w:rPr>
          <w:rFonts w:cstheme="minorHAnsi"/>
          <w:lang w:val="ru-RU"/>
        </w:rPr>
      </w:pPr>
    </w:p>
    <w:p w14:paraId="78045B60" w14:textId="35A7BF0D" w:rsidR="00E8386B" w:rsidRPr="005960ED" w:rsidRDefault="003D657E" w:rsidP="003D657E">
      <w:pPr>
        <w:widowControl w:val="0"/>
        <w:tabs>
          <w:tab w:val="left" w:pos="851"/>
        </w:tabs>
        <w:autoSpaceDE w:val="0"/>
        <w:autoSpaceDN w:val="0"/>
        <w:adjustRightInd w:val="0"/>
        <w:jc w:val="both"/>
        <w:outlineLvl w:val="1"/>
        <w:rPr>
          <w:rFonts w:cstheme="minorHAnsi"/>
          <w:b/>
          <w:bCs/>
          <w:color w:val="2F5496" w:themeColor="accent1" w:themeShade="BF"/>
          <w:lang w:val="ru-RU"/>
        </w:rPr>
      </w:pPr>
      <w:bookmarkStart w:id="8" w:name="_Toc127457406"/>
      <w:r w:rsidRPr="005960ED">
        <w:rPr>
          <w:rFonts w:cstheme="minorHAnsi"/>
          <w:b/>
          <w:bCs/>
          <w:color w:val="2F5496" w:themeColor="accent1" w:themeShade="BF"/>
          <w:lang w:val="ru-RU"/>
        </w:rPr>
        <w:t>2.4. Этапы оценки</w:t>
      </w:r>
      <w:bookmarkEnd w:id="8"/>
      <w:r w:rsidR="00E8386B" w:rsidRPr="005960ED">
        <w:rPr>
          <w:rFonts w:cstheme="minorHAnsi"/>
          <w:b/>
          <w:bCs/>
          <w:color w:val="2F5496" w:themeColor="accent1" w:themeShade="BF"/>
          <w:lang w:val="ru-RU"/>
        </w:rPr>
        <w:t xml:space="preserve"> </w:t>
      </w:r>
    </w:p>
    <w:p w14:paraId="6543A72E" w14:textId="77777777" w:rsidR="00DE7C0E" w:rsidRPr="005960ED" w:rsidRDefault="00DE7C0E" w:rsidP="00E8386B">
      <w:pPr>
        <w:widowControl w:val="0"/>
        <w:autoSpaceDE w:val="0"/>
        <w:autoSpaceDN w:val="0"/>
        <w:adjustRightInd w:val="0"/>
        <w:jc w:val="both"/>
        <w:rPr>
          <w:rFonts w:cstheme="minorHAnsi"/>
          <w:lang w:val="ru-RU"/>
        </w:rPr>
      </w:pPr>
    </w:p>
    <w:p w14:paraId="0D26A6E8" w14:textId="26A93838" w:rsidR="00E8386B" w:rsidRPr="005960ED" w:rsidRDefault="00DF41C7" w:rsidP="00E8386B">
      <w:pPr>
        <w:widowControl w:val="0"/>
        <w:autoSpaceDE w:val="0"/>
        <w:autoSpaceDN w:val="0"/>
        <w:adjustRightInd w:val="0"/>
        <w:jc w:val="both"/>
        <w:rPr>
          <w:rFonts w:cstheme="minorHAnsi"/>
          <w:lang w:val="ru-RU"/>
        </w:rPr>
      </w:pPr>
      <w:r w:rsidRPr="005960ED">
        <w:rPr>
          <w:rFonts w:cstheme="minorHAnsi"/>
          <w:lang w:val="ru-RU"/>
        </w:rPr>
        <w:t xml:space="preserve">Оценка проводилась </w:t>
      </w:r>
      <w:r w:rsidR="00AD4867">
        <w:rPr>
          <w:rFonts w:cstheme="minorHAnsi"/>
          <w:lang w:val="ru-RU"/>
        </w:rPr>
        <w:t>на</w:t>
      </w:r>
      <w:r w:rsidRPr="005960ED">
        <w:rPr>
          <w:rFonts w:cstheme="minorHAnsi"/>
          <w:lang w:val="ru-RU"/>
        </w:rPr>
        <w:t xml:space="preserve"> следующи</w:t>
      </w:r>
      <w:r w:rsidR="00AD4867">
        <w:rPr>
          <w:rFonts w:cstheme="minorHAnsi"/>
          <w:lang w:val="ru-RU"/>
        </w:rPr>
        <w:t>х</w:t>
      </w:r>
      <w:r w:rsidRPr="005960ED">
        <w:rPr>
          <w:rFonts w:cstheme="minorHAnsi"/>
          <w:lang w:val="ru-RU"/>
        </w:rPr>
        <w:t xml:space="preserve"> этап</w:t>
      </w:r>
      <w:r w:rsidR="00AD4867">
        <w:rPr>
          <w:rFonts w:cstheme="minorHAnsi"/>
          <w:lang w:val="ru-RU"/>
        </w:rPr>
        <w:t>ах</w:t>
      </w:r>
      <w:r w:rsidRPr="005960ED">
        <w:rPr>
          <w:rFonts w:cstheme="minorHAnsi"/>
          <w:lang w:val="ru-RU"/>
        </w:rPr>
        <w:t>:</w:t>
      </w:r>
    </w:p>
    <w:p w14:paraId="2DE94010" w14:textId="77777777" w:rsidR="00DF41C7" w:rsidRPr="005960ED" w:rsidRDefault="00DF41C7" w:rsidP="00E8386B">
      <w:pPr>
        <w:widowControl w:val="0"/>
        <w:autoSpaceDE w:val="0"/>
        <w:autoSpaceDN w:val="0"/>
        <w:adjustRightInd w:val="0"/>
        <w:jc w:val="both"/>
        <w:rPr>
          <w:rFonts w:cstheme="minorHAnsi"/>
          <w:lang w:val="ru-RU"/>
        </w:rPr>
      </w:pPr>
    </w:p>
    <w:p w14:paraId="2B038506" w14:textId="2A7C1999" w:rsidR="00B23ADA" w:rsidRPr="00013BA0" w:rsidRDefault="00240E8D">
      <w:pPr>
        <w:pStyle w:val="a3"/>
        <w:widowControl w:val="0"/>
        <w:numPr>
          <w:ilvl w:val="0"/>
          <w:numId w:val="22"/>
        </w:numPr>
        <w:autoSpaceDE w:val="0"/>
        <w:autoSpaceDN w:val="0"/>
        <w:adjustRightInd w:val="0"/>
        <w:ind w:left="284" w:hanging="284"/>
        <w:jc w:val="both"/>
        <w:rPr>
          <w:rFonts w:cstheme="minorHAnsi"/>
        </w:rPr>
      </w:pPr>
      <w:r>
        <w:rPr>
          <w:rFonts w:cstheme="minorHAnsi"/>
          <w:b/>
          <w:bCs/>
          <w:lang w:val="ru-RU"/>
        </w:rPr>
        <w:t>К</w:t>
      </w:r>
      <w:r w:rsidRPr="00240E8D">
        <w:rPr>
          <w:rFonts w:cstheme="minorHAnsi"/>
          <w:b/>
          <w:bCs/>
        </w:rPr>
        <w:t>а</w:t>
      </w:r>
      <w:r>
        <w:rPr>
          <w:rFonts w:cstheme="minorHAnsi"/>
          <w:b/>
          <w:bCs/>
          <w:lang w:val="ru-RU"/>
        </w:rPr>
        <w:t>бинетный анализ</w:t>
      </w:r>
      <w:r w:rsidR="00B23ADA" w:rsidRPr="00013BA0">
        <w:rPr>
          <w:rFonts w:cstheme="minorHAnsi"/>
          <w:b/>
          <w:bCs/>
        </w:rPr>
        <w:t xml:space="preserve">: </w:t>
      </w:r>
      <w:r w:rsidR="00B23ADA" w:rsidRPr="00013BA0">
        <w:rPr>
          <w:rFonts w:cstheme="minorHAnsi"/>
        </w:rPr>
        <w:t xml:space="preserve">в 2021 году была проведен </w:t>
      </w:r>
      <w:r w:rsidRPr="00240E8D">
        <w:rPr>
          <w:rFonts w:cstheme="minorHAnsi"/>
        </w:rPr>
        <w:t>комплексный обзор</w:t>
      </w:r>
      <w:r w:rsidR="00AD4867">
        <w:rPr>
          <w:rFonts w:cstheme="minorHAnsi"/>
          <w:lang w:val="ru-RU"/>
        </w:rPr>
        <w:t>законодательства</w:t>
      </w:r>
      <w:r w:rsidR="00B23ADA" w:rsidRPr="00013BA0">
        <w:rPr>
          <w:rFonts w:cstheme="minorHAnsi"/>
        </w:rPr>
        <w:t xml:space="preserve">. По результатам </w:t>
      </w:r>
      <w:r w:rsidRPr="00240E8D">
        <w:rPr>
          <w:rFonts w:cstheme="minorHAnsi"/>
        </w:rPr>
        <w:t>ка</w:t>
      </w:r>
      <w:r w:rsidR="005F4DAD">
        <w:rPr>
          <w:rFonts w:cstheme="minorHAnsi"/>
          <w:lang w:val="ru-RU"/>
        </w:rPr>
        <w:t xml:space="preserve">ртирования и </w:t>
      </w:r>
      <w:r w:rsidR="00307765">
        <w:rPr>
          <w:rFonts w:cstheme="minorHAnsi"/>
          <w:lang w:val="ru-RU"/>
        </w:rPr>
        <w:t>обзора</w:t>
      </w:r>
      <w:r w:rsidR="005F4DAD" w:rsidRPr="005F4DAD">
        <w:rPr>
          <w:rFonts w:cstheme="minorHAnsi"/>
          <w:lang w:val="ru-RU"/>
        </w:rPr>
        <w:t xml:space="preserve"> законодательства и </w:t>
      </w:r>
      <w:r w:rsidR="005F4DAD" w:rsidRPr="005F4DAD">
        <w:rPr>
          <w:rFonts w:cstheme="minorHAnsi"/>
          <w:lang w:val="ru-RU"/>
        </w:rPr>
        <w:lastRenderedPageBreak/>
        <w:t xml:space="preserve">политики, </w:t>
      </w:r>
      <w:r w:rsidR="005F4DAD">
        <w:rPr>
          <w:rFonts w:cstheme="minorHAnsi"/>
          <w:lang w:val="ru-RU"/>
        </w:rPr>
        <w:t>затрагивающие</w:t>
      </w:r>
      <w:r w:rsidR="005F4DAD" w:rsidRPr="005F4DAD">
        <w:rPr>
          <w:rFonts w:cstheme="minorHAnsi"/>
          <w:lang w:val="ru-RU"/>
        </w:rPr>
        <w:t xml:space="preserve"> СГН </w:t>
      </w:r>
      <w:r w:rsidR="00F86BE2">
        <w:rPr>
          <w:rFonts w:cstheme="minorHAnsi"/>
          <w:lang w:val="ru-RU"/>
        </w:rPr>
        <w:t>определенн</w:t>
      </w:r>
      <w:r w:rsidR="005F4DAD" w:rsidRPr="005F4DAD">
        <w:rPr>
          <w:rFonts w:cstheme="minorHAnsi"/>
          <w:lang w:val="ru-RU"/>
        </w:rPr>
        <w:t>ых секторах</w:t>
      </w:r>
      <w:r w:rsidR="005F4DAD" w:rsidRPr="005F4DAD" w:rsidDel="00240E8D">
        <w:rPr>
          <w:rFonts w:cstheme="minorHAnsi"/>
          <w:lang w:val="ru-RU"/>
        </w:rPr>
        <w:t xml:space="preserve"> </w:t>
      </w:r>
      <w:r w:rsidR="00B23ADA" w:rsidRPr="00013BA0">
        <w:rPr>
          <w:rFonts w:cstheme="minorHAnsi"/>
        </w:rPr>
        <w:t xml:space="preserve"> международный консультант подготовил комплексный обзор международных стандартов по ликвидации СГН, который включал четкие индикаторы областей анализа национального законодательства и ключевые вопросы, которые необходимо использовать пр</w:t>
      </w:r>
      <w:r w:rsidR="00AD4867">
        <w:rPr>
          <w:rFonts w:cstheme="minorHAnsi"/>
        </w:rPr>
        <w:t>и рассмотрении национально</w:t>
      </w:r>
      <w:r w:rsidR="00AD4867">
        <w:rPr>
          <w:rFonts w:cstheme="minorHAnsi"/>
          <w:lang w:val="ru-RU"/>
        </w:rPr>
        <w:t>го</w:t>
      </w:r>
      <w:r w:rsidR="00AD4867">
        <w:rPr>
          <w:rFonts w:cstheme="minorHAnsi"/>
        </w:rPr>
        <w:t xml:space="preserve"> законодательств</w:t>
      </w:r>
      <w:r w:rsidR="00AD4867">
        <w:rPr>
          <w:rFonts w:cstheme="minorHAnsi"/>
          <w:lang w:val="ru-RU"/>
        </w:rPr>
        <w:t>а</w:t>
      </w:r>
      <w:r w:rsidR="00B23ADA" w:rsidRPr="00013BA0">
        <w:rPr>
          <w:rFonts w:cstheme="minorHAnsi"/>
        </w:rPr>
        <w:t>. На основе обзора национальные консультанты подготовили отчеты с анализом национального законодательства в пяти секторах: правосуди</w:t>
      </w:r>
      <w:r w:rsidR="00AD4867">
        <w:rPr>
          <w:rFonts w:cstheme="minorHAnsi"/>
          <w:lang w:val="ru-RU"/>
        </w:rPr>
        <w:t>я</w:t>
      </w:r>
      <w:r w:rsidR="00B23ADA" w:rsidRPr="00013BA0">
        <w:rPr>
          <w:rFonts w:cstheme="minorHAnsi"/>
        </w:rPr>
        <w:t xml:space="preserve">, </w:t>
      </w:r>
      <w:r w:rsidR="00632F35" w:rsidRPr="00632F35">
        <w:rPr>
          <w:rFonts w:cstheme="minorHAnsi"/>
          <w:lang w:val="ru-RU"/>
        </w:rPr>
        <w:t>безопасность</w:t>
      </w:r>
      <w:r w:rsidR="00B23ADA" w:rsidRPr="00013BA0">
        <w:rPr>
          <w:rFonts w:cstheme="minorHAnsi"/>
        </w:rPr>
        <w:t>, образовани</w:t>
      </w:r>
      <w:r w:rsidR="00AD4867">
        <w:rPr>
          <w:rFonts w:cstheme="minorHAnsi"/>
          <w:lang w:val="ru-RU"/>
        </w:rPr>
        <w:t>я</w:t>
      </w:r>
      <w:r w:rsidR="00B23ADA" w:rsidRPr="00013BA0">
        <w:rPr>
          <w:rFonts w:cstheme="minorHAnsi"/>
        </w:rPr>
        <w:t>, здравоохранени</w:t>
      </w:r>
      <w:r w:rsidR="00AD4867">
        <w:rPr>
          <w:rFonts w:cstheme="minorHAnsi"/>
          <w:lang w:val="ru-RU"/>
        </w:rPr>
        <w:t>я</w:t>
      </w:r>
      <w:r w:rsidR="00B23ADA" w:rsidRPr="00013BA0">
        <w:rPr>
          <w:rFonts w:cstheme="minorHAnsi"/>
        </w:rPr>
        <w:t xml:space="preserve"> и труда.</w:t>
      </w:r>
    </w:p>
    <w:p w14:paraId="79B24FCC" w14:textId="4753F35D" w:rsidR="00F73706" w:rsidRPr="00013BA0" w:rsidRDefault="63F4F693" w:rsidP="63F4F693">
      <w:pPr>
        <w:pStyle w:val="a3"/>
        <w:widowControl w:val="0"/>
        <w:numPr>
          <w:ilvl w:val="0"/>
          <w:numId w:val="22"/>
        </w:numPr>
        <w:autoSpaceDE w:val="0"/>
        <w:autoSpaceDN w:val="0"/>
        <w:adjustRightInd w:val="0"/>
        <w:ind w:left="284" w:hanging="284"/>
        <w:jc w:val="both"/>
      </w:pPr>
      <w:r w:rsidRPr="63F4F693">
        <w:rPr>
          <w:b/>
          <w:bCs/>
        </w:rPr>
        <w:t xml:space="preserve">Обзор национальных отчетов и ОФГ: </w:t>
      </w:r>
      <w:r w:rsidRPr="63F4F693">
        <w:t xml:space="preserve">на основе обзора отчетов </w:t>
      </w:r>
      <w:r w:rsidR="00AD4867">
        <w:rPr>
          <w:lang w:val="ru-RU"/>
        </w:rPr>
        <w:t xml:space="preserve">составленными </w:t>
      </w:r>
      <w:r w:rsidRPr="63F4F693">
        <w:t>национальными консультантами были выявлены пробелы в данных. На основе выявленных пробелов в пяти секторах интересов были определены тематические направления и соответствующие целевые группы. Национальные консультанты разработали руководства по ОФГ для каждой целевой группы в соответствующих секторах. При поддержке НПО «</w:t>
      </w:r>
      <w:r w:rsidR="00877F01">
        <w:rPr>
          <w:lang w:val="ru-RU"/>
        </w:rPr>
        <w:t>Дж</w:t>
      </w:r>
      <w:r w:rsidRPr="63F4F693">
        <w:t xml:space="preserve">ахон» ОФГ были проведены в шести целевых районах программы </w:t>
      </w:r>
      <w:r w:rsidR="00877F01">
        <w:rPr>
          <w:lang w:val="ru-RU"/>
        </w:rPr>
        <w:t>инициативы ЛС</w:t>
      </w:r>
      <w:r w:rsidRPr="63F4F693">
        <w:t xml:space="preserve">, а также в столице </w:t>
      </w:r>
      <w:r w:rsidR="00877F01">
        <w:rPr>
          <w:lang w:val="ru-RU"/>
        </w:rPr>
        <w:t xml:space="preserve">г. </w:t>
      </w:r>
      <w:r w:rsidRPr="63F4F693">
        <w:t>Душанбе. Кроме того, в режиме онлайн были проведены дв</w:t>
      </w:r>
      <w:r w:rsidR="00877F01">
        <w:rPr>
          <w:lang w:val="ru-RU"/>
        </w:rPr>
        <w:t>а О</w:t>
      </w:r>
      <w:r w:rsidRPr="63F4F693">
        <w:t>ФГ. Эти работы были завершены в период с апреля по июнь 2022 года.</w:t>
      </w:r>
    </w:p>
    <w:p w14:paraId="6E5314DB" w14:textId="053022F6" w:rsidR="00534AFC" w:rsidRPr="00013BA0" w:rsidRDefault="63F4F693" w:rsidP="2484DD13">
      <w:pPr>
        <w:pStyle w:val="a3"/>
        <w:widowControl w:val="0"/>
        <w:numPr>
          <w:ilvl w:val="0"/>
          <w:numId w:val="22"/>
        </w:numPr>
        <w:autoSpaceDE w:val="0"/>
        <w:autoSpaceDN w:val="0"/>
        <w:adjustRightInd w:val="0"/>
        <w:ind w:left="284" w:hanging="284"/>
        <w:jc w:val="both"/>
      </w:pPr>
      <w:r w:rsidRPr="63F4F693">
        <w:rPr>
          <w:b/>
          <w:bCs/>
        </w:rPr>
        <w:t xml:space="preserve">Подтверждение предварительных выводов правового обзора и анализа законодательства и политик, затрагивающих СГН: </w:t>
      </w:r>
      <w:r w:rsidRPr="63F4F693">
        <w:t xml:space="preserve">предварительные выводы анализа были представлены на национальной конференции 23 июня </w:t>
      </w:r>
      <w:r w:rsidRPr="00877F01">
        <w:t>2022</w:t>
      </w:r>
      <w:r w:rsidRPr="63F4F693">
        <w:rPr>
          <w:vertAlign w:val="superscript"/>
        </w:rPr>
        <w:t xml:space="preserve"> </w:t>
      </w:r>
      <w:r w:rsidRPr="63F4F693">
        <w:t>года. На той же конференции предварительные рекомендации были представлены участникам конференци</w:t>
      </w:r>
      <w:r w:rsidR="00877F01">
        <w:rPr>
          <w:lang w:val="ru-RU"/>
        </w:rPr>
        <w:t>и</w:t>
      </w:r>
      <w:r w:rsidRPr="63F4F693">
        <w:t xml:space="preserve">. Кроме того, во время конференции несколько известных спикеров из государственных органов представили свою оценку ситуации в ответ на СГН. Их оценка ситуации была использована для </w:t>
      </w:r>
      <w:r w:rsidR="00877F01">
        <w:rPr>
          <w:lang w:val="ru-RU"/>
        </w:rPr>
        <w:t>полноты</w:t>
      </w:r>
      <w:r w:rsidRPr="63F4F693">
        <w:t xml:space="preserve"> отчета дополнительной информацией о мнениях соответствующих государственных органов из каждого сектора.</w:t>
      </w:r>
    </w:p>
    <w:p w14:paraId="2ABB6808" w14:textId="05FB7932" w:rsidR="004B21AB" w:rsidRPr="00013BA0" w:rsidRDefault="7B653248" w:rsidP="2484DD13">
      <w:pPr>
        <w:pStyle w:val="a3"/>
        <w:widowControl w:val="0"/>
        <w:numPr>
          <w:ilvl w:val="0"/>
          <w:numId w:val="22"/>
        </w:numPr>
        <w:autoSpaceDE w:val="0"/>
        <w:autoSpaceDN w:val="0"/>
        <w:adjustRightInd w:val="0"/>
        <w:ind w:left="284" w:hanging="284"/>
        <w:jc w:val="both"/>
      </w:pPr>
      <w:r w:rsidRPr="7B653248">
        <w:rPr>
          <w:b/>
          <w:bCs/>
        </w:rPr>
        <w:t xml:space="preserve">Завершение отчета: </w:t>
      </w:r>
      <w:r w:rsidRPr="7B653248">
        <w:t>выводы национальных консультантов в каждом из пяти секторов были рассмотрены</w:t>
      </w:r>
      <w:r w:rsidR="00877F01">
        <w:rPr>
          <w:lang w:val="ru-RU"/>
        </w:rPr>
        <w:t xml:space="preserve"> </w:t>
      </w:r>
      <w:r w:rsidR="00877F01" w:rsidRPr="7B653248">
        <w:t>и доработаны</w:t>
      </w:r>
      <w:r w:rsidR="00877F01">
        <w:rPr>
          <w:lang w:val="ru-RU"/>
        </w:rPr>
        <w:t xml:space="preserve"> </w:t>
      </w:r>
      <w:r w:rsidRPr="7B653248">
        <w:t>на основе результатов ОФГ и комментариев. Их отчеты были объединены в один отчет на основе их обсуждения на национальной конференции 23 июня 2022 года. Этот отчет является результатом их объединенных оценок. Все задачи выполнены в период июль-октябрь 2022 года.</w:t>
      </w:r>
    </w:p>
    <w:p w14:paraId="38FE97E0" w14:textId="255AD3E1" w:rsidR="004B21AB" w:rsidRPr="005960ED" w:rsidRDefault="004B21AB" w:rsidP="004B21AB">
      <w:pPr>
        <w:widowControl w:val="0"/>
        <w:autoSpaceDE w:val="0"/>
        <w:autoSpaceDN w:val="0"/>
        <w:adjustRightInd w:val="0"/>
        <w:jc w:val="both"/>
        <w:rPr>
          <w:rFonts w:cstheme="minorHAnsi"/>
          <w:lang w:val="ru-RU"/>
        </w:rPr>
      </w:pPr>
    </w:p>
    <w:p w14:paraId="287F20E7" w14:textId="76255553" w:rsidR="004B21AB" w:rsidRPr="005960ED" w:rsidRDefault="63F4F693" w:rsidP="2484DD13">
      <w:pPr>
        <w:widowControl w:val="0"/>
        <w:autoSpaceDE w:val="0"/>
        <w:autoSpaceDN w:val="0"/>
        <w:adjustRightInd w:val="0"/>
        <w:jc w:val="both"/>
        <w:rPr>
          <w:lang w:val="ru-RU"/>
        </w:rPr>
      </w:pPr>
      <w:r w:rsidRPr="005960ED">
        <w:rPr>
          <w:lang w:val="ru-RU"/>
        </w:rPr>
        <w:t xml:space="preserve">Отчет состоит из трех всеобъемлющих частей: часть 1 посвящена общим основам, связанным с обзором правовых </w:t>
      </w:r>
      <w:r w:rsidR="0056388C">
        <w:rPr>
          <w:lang w:val="ru-RU"/>
        </w:rPr>
        <w:t xml:space="preserve">основ </w:t>
      </w:r>
      <w:r w:rsidRPr="005960ED">
        <w:rPr>
          <w:lang w:val="ru-RU"/>
        </w:rPr>
        <w:t>и полити</w:t>
      </w:r>
      <w:r w:rsidR="0056388C">
        <w:rPr>
          <w:lang w:val="ru-RU"/>
        </w:rPr>
        <w:t>к</w:t>
      </w:r>
      <w:r w:rsidRPr="005960ED">
        <w:rPr>
          <w:lang w:val="ru-RU"/>
        </w:rPr>
        <w:t xml:space="preserve"> в области гендерного равенства и предотвращения СГН; во второй части отчета рассматриваются ответы на СГН в каждом из пяти секторов (правосудие, </w:t>
      </w:r>
      <w:r w:rsidR="00626F33">
        <w:rPr>
          <w:lang w:val="ru-RU"/>
        </w:rPr>
        <w:t>безопасность</w:t>
      </w:r>
      <w:r w:rsidRPr="005960ED">
        <w:rPr>
          <w:lang w:val="ru-RU"/>
        </w:rPr>
        <w:t>, здравоохранение, образование и труда); часть 3 содержит выводы и рекомендации, основанные на анализе пробелов. Пред</w:t>
      </w:r>
      <w:r w:rsidR="008712D7">
        <w:rPr>
          <w:lang w:val="ru-RU"/>
        </w:rPr>
        <w:t>посылки</w:t>
      </w:r>
      <w:r w:rsidRPr="005960ED">
        <w:rPr>
          <w:lang w:val="ru-RU"/>
        </w:rPr>
        <w:t xml:space="preserve"> отчета</w:t>
      </w:r>
      <w:r w:rsidR="008712D7">
        <w:rPr>
          <w:lang w:val="ru-RU"/>
        </w:rPr>
        <w:t xml:space="preserve"> </w:t>
      </w:r>
      <w:r w:rsidR="008712D7" w:rsidRPr="005960ED">
        <w:rPr>
          <w:lang w:val="ru-RU"/>
        </w:rPr>
        <w:t>изложен</w:t>
      </w:r>
      <w:r w:rsidR="008712D7">
        <w:rPr>
          <w:lang w:val="ru-RU"/>
        </w:rPr>
        <w:t>ы в</w:t>
      </w:r>
      <w:r w:rsidRPr="005960ED">
        <w:rPr>
          <w:lang w:val="ru-RU"/>
        </w:rPr>
        <w:t xml:space="preserve"> </w:t>
      </w:r>
      <w:r w:rsidR="008712D7">
        <w:rPr>
          <w:lang w:val="ru-RU"/>
        </w:rPr>
        <w:t xml:space="preserve">Главе 1 </w:t>
      </w:r>
      <w:r w:rsidRPr="005960ED">
        <w:rPr>
          <w:lang w:val="ru-RU"/>
        </w:rPr>
        <w:t xml:space="preserve">во введении. В Главе 2 </w:t>
      </w:r>
      <w:r w:rsidR="00D16C25">
        <w:rPr>
          <w:lang w:val="ru-RU"/>
        </w:rPr>
        <w:t xml:space="preserve">дается </w:t>
      </w:r>
      <w:r w:rsidRPr="005960ED">
        <w:rPr>
          <w:lang w:val="ru-RU"/>
        </w:rPr>
        <w:t>объясн</w:t>
      </w:r>
      <w:r w:rsidR="00D16C25">
        <w:rPr>
          <w:lang w:val="ru-RU"/>
        </w:rPr>
        <w:t>ение</w:t>
      </w:r>
      <w:r w:rsidRPr="005960ED">
        <w:rPr>
          <w:lang w:val="ru-RU"/>
        </w:rPr>
        <w:t xml:space="preserve"> методологи</w:t>
      </w:r>
      <w:r w:rsidR="00D16C25">
        <w:rPr>
          <w:lang w:val="ru-RU"/>
        </w:rPr>
        <w:t>и</w:t>
      </w:r>
      <w:r w:rsidRPr="005960ED">
        <w:rPr>
          <w:lang w:val="ru-RU"/>
        </w:rPr>
        <w:t xml:space="preserve"> оценки</w:t>
      </w:r>
      <w:r w:rsidR="00D16C25">
        <w:rPr>
          <w:lang w:val="ru-RU"/>
        </w:rPr>
        <w:t>. Г</w:t>
      </w:r>
      <w:r w:rsidRPr="005960ED">
        <w:rPr>
          <w:lang w:val="ru-RU"/>
        </w:rPr>
        <w:t>лав</w:t>
      </w:r>
      <w:r w:rsidR="00D16C25">
        <w:rPr>
          <w:lang w:val="ru-RU"/>
        </w:rPr>
        <w:t>а</w:t>
      </w:r>
      <w:r w:rsidRPr="005960ED">
        <w:rPr>
          <w:lang w:val="ru-RU"/>
        </w:rPr>
        <w:t xml:space="preserve"> 3 </w:t>
      </w:r>
      <w:r w:rsidR="00D16C25">
        <w:rPr>
          <w:lang w:val="ru-RU"/>
        </w:rPr>
        <w:t>посвящена общему</w:t>
      </w:r>
      <w:r w:rsidRPr="005960ED">
        <w:rPr>
          <w:lang w:val="ru-RU"/>
        </w:rPr>
        <w:t xml:space="preserve"> обзор</w:t>
      </w:r>
      <w:r w:rsidR="00D16C25">
        <w:rPr>
          <w:lang w:val="ru-RU"/>
        </w:rPr>
        <w:t>у</w:t>
      </w:r>
      <w:r w:rsidRPr="005960ED">
        <w:rPr>
          <w:lang w:val="ru-RU"/>
        </w:rPr>
        <w:t xml:space="preserve"> нормативно-правовой базы в отношении СГН и общ</w:t>
      </w:r>
      <w:r w:rsidR="00D16C25">
        <w:rPr>
          <w:lang w:val="ru-RU"/>
        </w:rPr>
        <w:t>ей</w:t>
      </w:r>
      <w:r w:rsidRPr="005960ED">
        <w:rPr>
          <w:lang w:val="ru-RU"/>
        </w:rPr>
        <w:t xml:space="preserve"> оценк</w:t>
      </w:r>
      <w:r w:rsidR="00D16C25">
        <w:rPr>
          <w:lang w:val="ru-RU"/>
        </w:rPr>
        <w:t>е</w:t>
      </w:r>
      <w:r w:rsidRPr="005960ED">
        <w:rPr>
          <w:lang w:val="ru-RU"/>
        </w:rPr>
        <w:t xml:space="preserve"> ее соответствия международным стандартам по искоренению СГН с акцентом на определения, используемые в национальной и международной правовой базе. В главе 4 представлен обзор национальной институциональной, правовой базы </w:t>
      </w:r>
      <w:r w:rsidR="00D16C25">
        <w:rPr>
          <w:lang w:val="ru-RU"/>
        </w:rPr>
        <w:t xml:space="preserve">и политик </w:t>
      </w:r>
      <w:r w:rsidRPr="005960ED">
        <w:rPr>
          <w:lang w:val="ru-RU"/>
        </w:rPr>
        <w:t xml:space="preserve">по секторам, в частности юстиции, правоохранительных органов, здравоохранения, образования и </w:t>
      </w:r>
      <w:r w:rsidR="009F6AC2">
        <w:rPr>
          <w:lang w:val="ru-RU"/>
        </w:rPr>
        <w:t>сфере</w:t>
      </w:r>
      <w:r w:rsidR="009F6AC2" w:rsidRPr="005960ED" w:rsidDel="009F6AC2">
        <w:rPr>
          <w:lang w:val="ru-RU"/>
        </w:rPr>
        <w:t xml:space="preserve"> </w:t>
      </w:r>
      <w:r w:rsidRPr="005960ED">
        <w:rPr>
          <w:lang w:val="ru-RU"/>
        </w:rPr>
        <w:t>труда. Отчет завершается главой 5, в которой представлены общие выводы анализа и ряд рекомендаций по улучшению соответствия национального законодательства международным стандартам.</w:t>
      </w:r>
    </w:p>
    <w:p w14:paraId="218FAAC5" w14:textId="16815FE6" w:rsidR="00B92825" w:rsidRPr="005960ED" w:rsidRDefault="00B92825" w:rsidP="00B92825">
      <w:pPr>
        <w:widowControl w:val="0"/>
        <w:autoSpaceDE w:val="0"/>
        <w:autoSpaceDN w:val="0"/>
        <w:adjustRightInd w:val="0"/>
        <w:ind w:left="360"/>
        <w:jc w:val="both"/>
        <w:rPr>
          <w:rFonts w:cstheme="minorHAnsi"/>
          <w:lang w:val="ru-RU"/>
        </w:rPr>
      </w:pPr>
    </w:p>
    <w:p w14:paraId="20C93E1C" w14:textId="6A9A92BA" w:rsidR="00001A74" w:rsidRPr="00013BA0" w:rsidRDefault="000C74C6">
      <w:pPr>
        <w:pStyle w:val="1"/>
        <w:numPr>
          <w:ilvl w:val="0"/>
          <w:numId w:val="5"/>
        </w:numPr>
        <w:spacing w:before="0"/>
        <w:ind w:left="284" w:hanging="284"/>
        <w:rPr>
          <w:rFonts w:asciiTheme="minorHAnsi" w:hAnsiTheme="minorHAnsi" w:cs="Calibri (Body)"/>
          <w:caps/>
          <w:sz w:val="24"/>
          <w:szCs w:val="24"/>
        </w:rPr>
      </w:pPr>
      <w:bookmarkStart w:id="9" w:name="_Toc127457407"/>
      <w:r w:rsidRPr="00013BA0">
        <w:rPr>
          <w:rFonts w:asciiTheme="minorHAnsi" w:hAnsiTheme="minorHAnsi" w:cs="Calibri (Body)"/>
          <w:caps/>
          <w:sz w:val="24"/>
          <w:szCs w:val="24"/>
        </w:rPr>
        <w:lastRenderedPageBreak/>
        <w:t xml:space="preserve">Общая </w:t>
      </w:r>
      <w:r w:rsidR="004527DD">
        <w:rPr>
          <w:rFonts w:asciiTheme="minorHAnsi" w:hAnsiTheme="minorHAnsi" w:cs="Calibri (Body)"/>
          <w:caps/>
          <w:sz w:val="24"/>
          <w:szCs w:val="24"/>
          <w:lang w:val="ru-RU"/>
        </w:rPr>
        <w:t>правовая база</w:t>
      </w:r>
      <w:bookmarkEnd w:id="9"/>
      <w:r w:rsidR="00A65937" w:rsidRPr="00013BA0">
        <w:rPr>
          <w:rFonts w:asciiTheme="minorHAnsi" w:hAnsiTheme="minorHAnsi" w:cs="Calibri (Body)"/>
          <w:caps/>
          <w:sz w:val="24"/>
          <w:szCs w:val="24"/>
        </w:rPr>
        <w:t xml:space="preserve"> </w:t>
      </w:r>
    </w:p>
    <w:p w14:paraId="26AEAF5D" w14:textId="168A3EE1" w:rsidR="00BA6B21" w:rsidRPr="00013BA0" w:rsidRDefault="00BA6B21" w:rsidP="00A65937">
      <w:pPr>
        <w:widowControl w:val="0"/>
        <w:tabs>
          <w:tab w:val="left" w:pos="940"/>
          <w:tab w:val="left" w:pos="1440"/>
        </w:tabs>
        <w:autoSpaceDE w:val="0"/>
        <w:autoSpaceDN w:val="0"/>
        <w:adjustRightInd w:val="0"/>
        <w:jc w:val="both"/>
        <w:rPr>
          <w:rFonts w:cstheme="minorHAnsi"/>
          <w:lang w:val="en-US"/>
        </w:rPr>
      </w:pPr>
    </w:p>
    <w:p w14:paraId="2BED43F0" w14:textId="78EECD53" w:rsidR="00E60775" w:rsidRPr="005960ED" w:rsidRDefault="003D657E" w:rsidP="004527DD">
      <w:pPr>
        <w:widowControl w:val="0"/>
        <w:tabs>
          <w:tab w:val="left" w:pos="851"/>
        </w:tabs>
        <w:autoSpaceDE w:val="0"/>
        <w:autoSpaceDN w:val="0"/>
        <w:adjustRightInd w:val="0"/>
        <w:jc w:val="both"/>
        <w:outlineLvl w:val="1"/>
        <w:rPr>
          <w:rFonts w:eastAsia="Merriweather" w:cstheme="minorHAnsi"/>
          <w:lang w:val="ru-RU"/>
        </w:rPr>
      </w:pPr>
      <w:bookmarkStart w:id="10" w:name="_Toc127457408"/>
      <w:r w:rsidRPr="005960ED">
        <w:rPr>
          <w:rFonts w:cstheme="minorHAnsi"/>
          <w:b/>
          <w:bCs/>
          <w:color w:val="2F5496" w:themeColor="accent1" w:themeShade="BF"/>
          <w:lang w:val="ru-RU"/>
        </w:rPr>
        <w:t xml:space="preserve">3.1. </w:t>
      </w:r>
      <w:bookmarkEnd w:id="10"/>
      <w:r w:rsidR="004527DD" w:rsidRPr="004527DD">
        <w:rPr>
          <w:rFonts w:cstheme="minorHAnsi"/>
          <w:b/>
          <w:bCs/>
          <w:color w:val="2F5496" w:themeColor="accent1" w:themeShade="BF"/>
          <w:lang w:val="ru-RU"/>
        </w:rPr>
        <w:t>Правовая база и политики в области гендерного равенства и предотвращения СГН</w:t>
      </w:r>
    </w:p>
    <w:p w14:paraId="57C3C5AA" w14:textId="11474F8F" w:rsidR="00E850E5" w:rsidRPr="005960ED" w:rsidRDefault="00E850E5" w:rsidP="63F4F693">
      <w:pPr>
        <w:jc w:val="both"/>
        <w:rPr>
          <w:rFonts w:eastAsia="Merriweather"/>
          <w:color w:val="000000" w:themeColor="text1"/>
          <w:lang w:val="ru-RU"/>
        </w:rPr>
      </w:pPr>
      <w:r w:rsidRPr="005960ED">
        <w:rPr>
          <w:rFonts w:eastAsia="Merriweather"/>
          <w:color w:val="000000" w:themeColor="text1"/>
          <w:lang w:val="ru-RU"/>
        </w:rPr>
        <w:t>Принцип гендерного равенства закреплен в статье 17 Конституции Таджикистана, которая устанавливает равенство мужчин и женщин.</w:t>
      </w:r>
      <w:r w:rsidRPr="005960ED">
        <w:rPr>
          <w:rFonts w:eastAsia="Merriweather"/>
          <w:color w:val="000000" w:themeColor="text1"/>
          <w:vertAlign w:val="superscript"/>
          <w:lang w:val="ru-RU"/>
        </w:rPr>
        <w:t xml:space="preserve"> </w:t>
      </w:r>
      <w:r w:rsidRPr="63F4F693">
        <w:rPr>
          <w:rFonts w:eastAsia="Merriweather"/>
          <w:color w:val="000000" w:themeColor="text1"/>
          <w:vertAlign w:val="superscript"/>
          <w:lang w:val="en-US"/>
        </w:rPr>
        <w:footnoteReference w:id="18"/>
      </w:r>
      <w:r w:rsidR="00EE2409">
        <w:rPr>
          <w:rFonts w:eastAsia="Merriweather"/>
          <w:color w:val="000000" w:themeColor="text1"/>
          <w:vertAlign w:val="superscript"/>
          <w:lang w:val="ru-RU"/>
        </w:rPr>
        <w:t xml:space="preserve"> </w:t>
      </w:r>
      <w:r w:rsidRPr="005960ED">
        <w:rPr>
          <w:rFonts w:eastAsia="Merriweather"/>
          <w:color w:val="000000" w:themeColor="text1"/>
          <w:lang w:val="ru-RU"/>
        </w:rPr>
        <w:t xml:space="preserve">Конституция также обеспечивает гарантии защиты семьи, право на вступление в брак, равенство супругов во время и после развода и запрет </w:t>
      </w:r>
      <w:r w:rsidR="004527DD">
        <w:rPr>
          <w:rFonts w:eastAsia="Merriweather"/>
          <w:color w:val="000000" w:themeColor="text1"/>
          <w:lang w:val="ru-RU"/>
        </w:rPr>
        <w:t>многоженства</w:t>
      </w:r>
      <w:r w:rsidRPr="005960ED">
        <w:rPr>
          <w:rFonts w:eastAsia="Merriweather"/>
          <w:color w:val="000000" w:themeColor="text1"/>
          <w:lang w:val="ru-RU"/>
        </w:rPr>
        <w:t>.</w:t>
      </w:r>
      <w:r w:rsidRPr="63F4F693">
        <w:rPr>
          <w:rFonts w:eastAsia="Merriweather"/>
          <w:color w:val="000000" w:themeColor="text1"/>
          <w:vertAlign w:val="superscript"/>
          <w:lang w:val="en-US"/>
        </w:rPr>
        <w:footnoteReference w:id="19"/>
      </w:r>
      <w:r w:rsidR="004527DD">
        <w:rPr>
          <w:rFonts w:eastAsia="Merriweather"/>
          <w:color w:val="000000" w:themeColor="text1"/>
          <w:lang w:val="ru-RU"/>
        </w:rPr>
        <w:t xml:space="preserve"> </w:t>
      </w:r>
      <w:r w:rsidR="009C6566" w:rsidRPr="005960ED">
        <w:rPr>
          <w:rFonts w:eastAsia="Merriweather"/>
          <w:color w:val="000000" w:themeColor="text1"/>
          <w:lang w:val="ru-RU"/>
        </w:rPr>
        <w:t>Статья 34 Конституции устанавливает особую защиту матери и ребенка, подчеркивая, что они пользуются особой защитой государства.</w:t>
      </w:r>
      <w:r w:rsidRPr="63F4F693">
        <w:rPr>
          <w:rFonts w:eastAsia="Merriweather"/>
          <w:color w:val="000000" w:themeColor="text1"/>
          <w:vertAlign w:val="superscript"/>
          <w:lang w:val="en-US"/>
        </w:rPr>
        <w:footnoteReference w:id="20"/>
      </w:r>
      <w:r w:rsidR="00EE2409">
        <w:rPr>
          <w:rFonts w:eastAsia="Merriweather"/>
          <w:color w:val="000000" w:themeColor="text1"/>
          <w:vertAlign w:val="superscript"/>
          <w:lang w:val="ru-RU"/>
        </w:rPr>
        <w:t xml:space="preserve"> </w:t>
      </w:r>
      <w:r w:rsidRPr="005960ED">
        <w:rPr>
          <w:rFonts w:eastAsia="Merriweather"/>
          <w:color w:val="000000" w:themeColor="text1"/>
          <w:lang w:val="ru-RU"/>
        </w:rPr>
        <w:t>Другие права и свободы также гарантируются Конституцией на основе принципов равноправия.</w:t>
      </w:r>
    </w:p>
    <w:p w14:paraId="0C82EE57" w14:textId="77777777" w:rsidR="00E850E5" w:rsidRPr="005960ED" w:rsidRDefault="00E850E5" w:rsidP="00E850E5">
      <w:pPr>
        <w:jc w:val="both"/>
        <w:rPr>
          <w:rFonts w:eastAsia="Merriweather" w:cstheme="minorHAnsi"/>
          <w:lang w:val="ru-RU"/>
        </w:rPr>
      </w:pPr>
    </w:p>
    <w:p w14:paraId="5647C3CA" w14:textId="31318ED2" w:rsidR="00E850E5" w:rsidRPr="005960ED" w:rsidRDefault="00E850E5" w:rsidP="2484DD13">
      <w:pPr>
        <w:jc w:val="both"/>
        <w:rPr>
          <w:rFonts w:eastAsia="Merriweather"/>
          <w:lang w:val="ru-RU"/>
        </w:rPr>
      </w:pPr>
      <w:r w:rsidRPr="005960ED">
        <w:rPr>
          <w:rFonts w:eastAsia="Merriweather"/>
          <w:lang w:val="ru-RU"/>
        </w:rPr>
        <w:t xml:space="preserve">Комитет по делам женщин и семьи </w:t>
      </w:r>
      <w:r w:rsidR="00CB511E">
        <w:rPr>
          <w:rFonts w:eastAsia="Merriweather"/>
          <w:lang w:val="ru-RU"/>
        </w:rPr>
        <w:t xml:space="preserve">при Правительстве </w:t>
      </w:r>
      <w:r w:rsidRPr="005960ED">
        <w:rPr>
          <w:rFonts w:eastAsia="Merriweather"/>
          <w:lang w:val="ru-RU"/>
        </w:rPr>
        <w:t>Республики Таджикистан (КСЖС), созданный в 1996 году, является основным органом реализ</w:t>
      </w:r>
      <w:r w:rsidR="00CB511E">
        <w:rPr>
          <w:rFonts w:eastAsia="Merriweather"/>
          <w:lang w:val="ru-RU"/>
        </w:rPr>
        <w:t>ующую</w:t>
      </w:r>
      <w:r w:rsidRPr="005960ED">
        <w:rPr>
          <w:rFonts w:eastAsia="Merriweather"/>
          <w:lang w:val="ru-RU"/>
        </w:rPr>
        <w:t xml:space="preserve"> государственн</w:t>
      </w:r>
      <w:r w:rsidR="00CB511E">
        <w:rPr>
          <w:rFonts w:eastAsia="Merriweather"/>
          <w:lang w:val="ru-RU"/>
        </w:rPr>
        <w:t>ую</w:t>
      </w:r>
      <w:r w:rsidRPr="005960ED">
        <w:rPr>
          <w:rFonts w:eastAsia="Merriweather"/>
          <w:lang w:val="ru-RU"/>
        </w:rPr>
        <w:t xml:space="preserve"> политик</w:t>
      </w:r>
      <w:r w:rsidR="00CB511E">
        <w:rPr>
          <w:rFonts w:eastAsia="Merriweather"/>
          <w:lang w:val="ru-RU"/>
        </w:rPr>
        <w:t>у</w:t>
      </w:r>
      <w:r w:rsidRPr="005960ED">
        <w:rPr>
          <w:rFonts w:eastAsia="Merriweather"/>
          <w:lang w:val="ru-RU"/>
        </w:rPr>
        <w:t xml:space="preserve"> по защите и обеспечению прав и интересов женщин и семьи. </w:t>
      </w:r>
      <w:r w:rsidR="00CB511E">
        <w:rPr>
          <w:rFonts w:eastAsia="Merriweather"/>
          <w:lang w:val="ru-RU"/>
        </w:rPr>
        <w:t>КДЖС</w:t>
      </w:r>
      <w:r w:rsidRPr="005960ED">
        <w:rPr>
          <w:rFonts w:eastAsia="Merriweather"/>
          <w:lang w:val="ru-RU"/>
        </w:rPr>
        <w:t xml:space="preserve"> координирует усилия по продвижению гендерного равенства, предотвращению дискриминации в отношении женщин, девочек и уязвимых групп и искоренению гендерного насилия.</w:t>
      </w:r>
      <w:r w:rsidRPr="2484DD13">
        <w:rPr>
          <w:rFonts w:eastAsia="Merriweather"/>
          <w:vertAlign w:val="superscript"/>
          <w:lang w:val="en-US"/>
        </w:rPr>
        <w:footnoteReference w:id="21"/>
      </w:r>
      <w:r w:rsidR="00EE2409">
        <w:rPr>
          <w:rFonts w:eastAsia="Merriweather"/>
          <w:lang w:val="ru-RU"/>
        </w:rPr>
        <w:t xml:space="preserve"> </w:t>
      </w:r>
      <w:r w:rsidR="00CB511E">
        <w:rPr>
          <w:rFonts w:eastAsia="Merriweather"/>
          <w:lang w:val="ru-RU"/>
        </w:rPr>
        <w:t>В полномочия КДЖС</w:t>
      </w:r>
      <w:r w:rsidRPr="005960ED">
        <w:rPr>
          <w:rFonts w:eastAsia="Merriweather"/>
          <w:lang w:val="ru-RU"/>
        </w:rPr>
        <w:t xml:space="preserve"> входит мониторинг выполнения международных обязательств Таджикистана по продвижению гендерного равенства. </w:t>
      </w:r>
      <w:r w:rsidR="00CB511E">
        <w:rPr>
          <w:rFonts w:eastAsia="Merriweather"/>
          <w:lang w:val="ru-RU"/>
        </w:rPr>
        <w:t xml:space="preserve">КДЖС </w:t>
      </w:r>
      <w:r w:rsidRPr="005960ED">
        <w:rPr>
          <w:rFonts w:eastAsia="Merriweather"/>
          <w:lang w:val="ru-RU"/>
        </w:rPr>
        <w:t xml:space="preserve">курирует </w:t>
      </w:r>
      <w:r w:rsidR="00CB511E">
        <w:rPr>
          <w:rFonts w:eastAsia="Merriweather"/>
          <w:lang w:val="ru-RU"/>
        </w:rPr>
        <w:t>ряд</w:t>
      </w:r>
      <w:r w:rsidRPr="005960ED">
        <w:rPr>
          <w:rFonts w:eastAsia="Merriweather"/>
          <w:lang w:val="ru-RU"/>
        </w:rPr>
        <w:t xml:space="preserve"> программ и стратегий, </w:t>
      </w:r>
      <w:r w:rsidR="00CB511E">
        <w:rPr>
          <w:rFonts w:eastAsia="Merriweather"/>
          <w:lang w:val="ru-RU"/>
        </w:rPr>
        <w:t>относительно</w:t>
      </w:r>
      <w:r w:rsidRPr="005960ED">
        <w:rPr>
          <w:rFonts w:eastAsia="Merriweather"/>
          <w:lang w:val="ru-RU"/>
        </w:rPr>
        <w:t xml:space="preserve"> защиты прав женщин. Представители этого органа входят в существующие рабочие группы, разрабатывающие законы, программы и стратегии.</w:t>
      </w:r>
      <w:r w:rsidRPr="2484DD13">
        <w:rPr>
          <w:rFonts w:eastAsia="Merriweather"/>
          <w:vertAlign w:val="superscript"/>
          <w:lang w:val="en-US"/>
        </w:rPr>
        <w:footnoteReference w:id="22"/>
      </w:r>
      <w:r w:rsidR="00EE2409">
        <w:rPr>
          <w:rFonts w:eastAsia="Merriweather"/>
          <w:lang w:val="ru-RU"/>
        </w:rPr>
        <w:t xml:space="preserve"> </w:t>
      </w:r>
      <w:r w:rsidRPr="005960ED">
        <w:rPr>
          <w:rFonts w:eastAsia="Merriweather"/>
          <w:lang w:val="ru-RU"/>
        </w:rPr>
        <w:t xml:space="preserve">В структуре центрального аппарата </w:t>
      </w:r>
      <w:r w:rsidR="00CB511E">
        <w:rPr>
          <w:rFonts w:eastAsia="Merriweather"/>
          <w:lang w:val="ru-RU"/>
        </w:rPr>
        <w:t>КДЖС</w:t>
      </w:r>
      <w:r w:rsidRPr="005960ED">
        <w:rPr>
          <w:rFonts w:eastAsia="Merriweather"/>
          <w:lang w:val="ru-RU"/>
        </w:rPr>
        <w:t xml:space="preserve"> есть отдел по гендерному развитию и международным связям.</w:t>
      </w:r>
      <w:r w:rsidRPr="005960ED">
        <w:rPr>
          <w:rFonts w:eastAsia="Merriweather"/>
          <w:vertAlign w:val="superscript"/>
          <w:lang w:val="ru-RU"/>
        </w:rPr>
        <w:t xml:space="preserve"> </w:t>
      </w:r>
      <w:r w:rsidRPr="2484DD13">
        <w:rPr>
          <w:rFonts w:eastAsia="Merriweather"/>
          <w:vertAlign w:val="superscript"/>
          <w:lang w:val="en-US"/>
        </w:rPr>
        <w:footnoteReference w:id="23"/>
      </w:r>
      <w:r w:rsidRPr="005960ED">
        <w:rPr>
          <w:rFonts w:eastAsia="Merriweather"/>
          <w:lang w:val="ru-RU"/>
        </w:rPr>
        <w:t xml:space="preserve"> </w:t>
      </w:r>
    </w:p>
    <w:p w14:paraId="21433879" w14:textId="77777777" w:rsidR="002A21C6" w:rsidRPr="005960ED" w:rsidRDefault="002A21C6" w:rsidP="009C6566">
      <w:pPr>
        <w:jc w:val="both"/>
        <w:rPr>
          <w:rFonts w:eastAsia="Merriweather" w:cstheme="minorHAnsi"/>
          <w:lang w:val="ru-RU"/>
        </w:rPr>
      </w:pPr>
    </w:p>
    <w:p w14:paraId="1677DC95" w14:textId="32673615" w:rsidR="00E850E5" w:rsidRPr="005960ED" w:rsidRDefault="00E850E5" w:rsidP="2484DD13">
      <w:pPr>
        <w:jc w:val="both"/>
        <w:rPr>
          <w:rFonts w:eastAsia="Merriweather"/>
          <w:lang w:val="ru-RU"/>
        </w:rPr>
      </w:pPr>
      <w:r w:rsidRPr="005960ED">
        <w:rPr>
          <w:rFonts w:eastAsia="Merriweather"/>
          <w:lang w:val="ru-RU"/>
        </w:rPr>
        <w:t>В 2015 году при К</w:t>
      </w:r>
      <w:r w:rsidR="00CB511E">
        <w:rPr>
          <w:rFonts w:eastAsia="Merriweather"/>
          <w:lang w:val="ru-RU"/>
        </w:rPr>
        <w:t>Д</w:t>
      </w:r>
      <w:r w:rsidRPr="005960ED">
        <w:rPr>
          <w:rFonts w:eastAsia="Merriweather"/>
          <w:lang w:val="ru-RU"/>
        </w:rPr>
        <w:t>ЖС были созданы юридический отдел и экспертный совет по гендерному анализу законодательства.</w:t>
      </w:r>
      <w:r w:rsidRPr="2484DD13">
        <w:rPr>
          <w:rFonts w:eastAsia="Merriweather"/>
          <w:vertAlign w:val="superscript"/>
          <w:lang w:val="en-US"/>
        </w:rPr>
        <w:footnoteReference w:id="24"/>
      </w:r>
      <w:r w:rsidR="00CA1143">
        <w:rPr>
          <w:rFonts w:eastAsia="Merriweather"/>
          <w:lang w:val="ru-RU"/>
        </w:rPr>
        <w:t xml:space="preserve"> </w:t>
      </w:r>
      <w:r w:rsidRPr="005960ED">
        <w:rPr>
          <w:rFonts w:eastAsia="Merriweather"/>
          <w:lang w:val="ru-RU"/>
        </w:rPr>
        <w:t xml:space="preserve">В отраслевых министерствах создана сеть </w:t>
      </w:r>
      <w:r w:rsidRPr="00855E99">
        <w:rPr>
          <w:rFonts w:eastAsia="Merriweather"/>
          <w:lang w:val="ru-RU"/>
        </w:rPr>
        <w:t>гендерных координаторов, которым поручено внедрение гендерных подходов в деятельность министерств и ведомств.</w:t>
      </w:r>
      <w:r w:rsidRPr="00855E99">
        <w:rPr>
          <w:rFonts w:eastAsia="Merriweather"/>
          <w:vertAlign w:val="superscript"/>
          <w:lang w:val="en-US"/>
        </w:rPr>
        <w:footnoteReference w:id="25"/>
      </w:r>
      <w:r w:rsidR="00140CC2" w:rsidRPr="00855E99">
        <w:rPr>
          <w:rFonts w:eastAsia="Merriweather"/>
          <w:lang w:val="ru-RU"/>
        </w:rPr>
        <w:t xml:space="preserve"> КДЖС</w:t>
      </w:r>
      <w:r w:rsidR="00D0284E" w:rsidRPr="00855E99">
        <w:rPr>
          <w:rFonts w:eastAsia="Merriweather"/>
          <w:lang w:val="ru-RU"/>
        </w:rPr>
        <w:t xml:space="preserve"> участвует в работе мультидисциплинарных групп/советов по профилактике </w:t>
      </w:r>
      <w:r w:rsidR="00140CC2" w:rsidRPr="00855E99">
        <w:rPr>
          <w:rFonts w:eastAsia="Merriweather"/>
          <w:lang w:val="ru-RU"/>
        </w:rPr>
        <w:t>ДН</w:t>
      </w:r>
      <w:r w:rsidR="00D0284E" w:rsidRPr="00855E99">
        <w:rPr>
          <w:rFonts w:eastAsia="Merriweather"/>
          <w:lang w:val="ru-RU"/>
        </w:rPr>
        <w:t>, созданных при местн</w:t>
      </w:r>
      <w:r w:rsidR="00140CC2" w:rsidRPr="00855E99">
        <w:rPr>
          <w:rFonts w:eastAsia="Merriweather"/>
          <w:lang w:val="ru-RU"/>
        </w:rPr>
        <w:t>ых органов власти</w:t>
      </w:r>
      <w:r w:rsidR="00D0284E" w:rsidRPr="00855E99">
        <w:rPr>
          <w:rFonts w:eastAsia="Merriweather"/>
          <w:lang w:val="ru-RU"/>
        </w:rPr>
        <w:t xml:space="preserve"> при поддержке международных партнеров по развитию (ЮНФПА, ОБСЕ, </w:t>
      </w:r>
      <w:r w:rsidR="00D0284E" w:rsidRPr="00CA1143">
        <w:rPr>
          <w:rFonts w:eastAsia="Merriweather"/>
          <w:lang w:val="ru-RU"/>
        </w:rPr>
        <w:t xml:space="preserve">проект </w:t>
      </w:r>
      <w:r w:rsidR="00D0284E" w:rsidRPr="00783975">
        <w:rPr>
          <w:rFonts w:eastAsia="Merriweather"/>
          <w:lang w:val="en-US"/>
        </w:rPr>
        <w:t>PDV</w:t>
      </w:r>
      <w:r w:rsidR="00CA1143">
        <w:rPr>
          <w:rFonts w:eastAsia="Merriweather"/>
          <w:lang w:val="ru-RU"/>
        </w:rPr>
        <w:t xml:space="preserve"> (предотвращение домашнего насилия)</w:t>
      </w:r>
      <w:r w:rsidR="00D0284E" w:rsidRPr="00CA1143">
        <w:rPr>
          <w:rFonts w:eastAsia="Merriweather"/>
          <w:lang w:val="ru-RU"/>
        </w:rPr>
        <w:t>,</w:t>
      </w:r>
      <w:r w:rsidR="00D0284E" w:rsidRPr="005960ED">
        <w:rPr>
          <w:rFonts w:eastAsia="Merriweather"/>
          <w:lang w:val="ru-RU"/>
        </w:rPr>
        <w:t xml:space="preserve"> ф</w:t>
      </w:r>
      <w:r w:rsidR="00140CC2">
        <w:rPr>
          <w:rFonts w:eastAsia="Merriweather"/>
          <w:lang w:val="ru-RU"/>
        </w:rPr>
        <w:t>инансируемый Швейцарией, проект,</w:t>
      </w:r>
      <w:r w:rsidR="00D0284E" w:rsidRPr="005960ED">
        <w:rPr>
          <w:rFonts w:eastAsia="Merriweather"/>
          <w:lang w:val="ru-RU"/>
        </w:rPr>
        <w:t xml:space="preserve"> финансируемый ЕС, реализу</w:t>
      </w:r>
      <w:r w:rsidR="00140CC2">
        <w:rPr>
          <w:rFonts w:eastAsia="Merriweather"/>
          <w:lang w:val="ru-RU"/>
        </w:rPr>
        <w:t>емый Фондом Евразия в Центральной</w:t>
      </w:r>
      <w:r w:rsidR="00D0284E" w:rsidRPr="005960ED">
        <w:rPr>
          <w:rFonts w:eastAsia="Merriweather"/>
          <w:lang w:val="ru-RU"/>
        </w:rPr>
        <w:t xml:space="preserve"> Ази</w:t>
      </w:r>
      <w:r w:rsidR="00140CC2">
        <w:rPr>
          <w:rFonts w:eastAsia="Merriweather"/>
          <w:lang w:val="ru-RU"/>
        </w:rPr>
        <w:t>и</w:t>
      </w:r>
      <w:r w:rsidR="00D0284E" w:rsidRPr="005960ED">
        <w:rPr>
          <w:rFonts w:eastAsia="Merriweather"/>
          <w:lang w:val="ru-RU"/>
        </w:rPr>
        <w:t xml:space="preserve">). Эти советы объединяют представителей всех государственных ведомств, НПО и </w:t>
      </w:r>
      <w:r w:rsidR="00140CC2">
        <w:rPr>
          <w:rFonts w:eastAsia="Merriweather"/>
          <w:lang w:val="ru-RU"/>
        </w:rPr>
        <w:t>предводителей духовенств</w:t>
      </w:r>
      <w:r w:rsidR="00D0284E" w:rsidRPr="005960ED">
        <w:rPr>
          <w:rFonts w:eastAsia="Merriweather"/>
          <w:lang w:val="ru-RU"/>
        </w:rPr>
        <w:t xml:space="preserve"> на местном уровне. В настоящее время в Хатлонской области создано 25 групп.</w:t>
      </w:r>
    </w:p>
    <w:p w14:paraId="0F55EC7D" w14:textId="1E9A5187" w:rsidR="00E850E5" w:rsidRPr="005960ED" w:rsidRDefault="00E850E5" w:rsidP="00E850E5">
      <w:pPr>
        <w:jc w:val="both"/>
        <w:rPr>
          <w:rFonts w:eastAsia="Merriweather" w:cstheme="minorHAnsi"/>
          <w:lang w:val="ru-RU"/>
        </w:rPr>
      </w:pPr>
    </w:p>
    <w:p w14:paraId="3DD1E9F2" w14:textId="342A75A9" w:rsidR="00815808" w:rsidRPr="005960ED" w:rsidRDefault="00815808" w:rsidP="63F4F693">
      <w:pPr>
        <w:jc w:val="both"/>
        <w:rPr>
          <w:rFonts w:eastAsia="Merriweather"/>
          <w:color w:val="000000" w:themeColor="text1"/>
          <w:lang w:val="ru-RU"/>
        </w:rPr>
      </w:pPr>
      <w:r w:rsidRPr="005960ED">
        <w:rPr>
          <w:rFonts w:eastAsia="Merriweather"/>
          <w:lang w:val="ru-RU"/>
        </w:rPr>
        <w:t>В 2021 году Таджикистан принял Среднесрочную программу развития на 2021-2025 годы (ССПР 2021-2025), которая способствует реализации Национальной стратегии развития РТ до 2030 года (НСР 2030).</w:t>
      </w:r>
      <w:r w:rsidRPr="005960ED">
        <w:rPr>
          <w:rFonts w:eastAsia="Merriweather"/>
          <w:vertAlign w:val="superscript"/>
          <w:lang w:val="ru-RU"/>
        </w:rPr>
        <w:t xml:space="preserve"> </w:t>
      </w:r>
      <w:r w:rsidRPr="2484DD13">
        <w:rPr>
          <w:rFonts w:eastAsia="Merriweather"/>
          <w:vertAlign w:val="superscript"/>
          <w:lang w:val="en-US"/>
        </w:rPr>
        <w:footnoteReference w:id="26"/>
      </w:r>
      <w:r w:rsidRPr="005960ED">
        <w:rPr>
          <w:rFonts w:eastAsia="Merriweather"/>
          <w:lang w:val="ru-RU"/>
        </w:rPr>
        <w:t xml:space="preserve">НСР 2030 была принята в 2016 году для </w:t>
      </w:r>
      <w:r w:rsidR="00C13049">
        <w:rPr>
          <w:rFonts w:eastAsia="Merriweather"/>
          <w:lang w:val="ru-RU"/>
        </w:rPr>
        <w:t>внедрения</w:t>
      </w:r>
      <w:r w:rsidRPr="005960ED">
        <w:rPr>
          <w:rFonts w:eastAsia="Merriweather"/>
          <w:lang w:val="ru-RU"/>
        </w:rPr>
        <w:t xml:space="preserve"> Целей устойчивого развития (ЦУР) в Таджикистане.</w:t>
      </w:r>
      <w:r w:rsidRPr="005960ED">
        <w:rPr>
          <w:rFonts w:eastAsia="Merriweather"/>
          <w:vertAlign w:val="superscript"/>
          <w:lang w:val="ru-RU"/>
        </w:rPr>
        <w:t xml:space="preserve"> </w:t>
      </w:r>
      <w:r w:rsidRPr="2484DD13">
        <w:rPr>
          <w:rFonts w:eastAsia="Merriweather"/>
          <w:vertAlign w:val="superscript"/>
          <w:lang w:val="en-US"/>
        </w:rPr>
        <w:footnoteReference w:id="27"/>
      </w:r>
      <w:r w:rsidRPr="005960ED">
        <w:rPr>
          <w:rFonts w:eastAsia="Merriweather"/>
          <w:lang w:val="ru-RU"/>
        </w:rPr>
        <w:t xml:space="preserve">В </w:t>
      </w:r>
      <w:r w:rsidR="00C13049">
        <w:rPr>
          <w:rFonts w:eastAsia="Merriweather"/>
          <w:lang w:val="ru-RU"/>
        </w:rPr>
        <w:t>ССПР</w:t>
      </w:r>
      <w:r w:rsidRPr="005960ED">
        <w:rPr>
          <w:rFonts w:eastAsia="Merriweather"/>
          <w:lang w:val="ru-RU"/>
        </w:rPr>
        <w:t xml:space="preserve"> на 2021–2025 годы установлены приоритеты для ЦУР 5 — гендерное равенство. </w:t>
      </w:r>
      <w:r w:rsidR="00C13049">
        <w:rPr>
          <w:rFonts w:eastAsia="Merriweather"/>
          <w:lang w:val="ru-RU"/>
        </w:rPr>
        <w:t>ССПР</w:t>
      </w:r>
      <w:r w:rsidRPr="005960ED">
        <w:rPr>
          <w:rFonts w:eastAsia="Merriweather"/>
          <w:lang w:val="ru-RU"/>
        </w:rPr>
        <w:t xml:space="preserve"> 2021-2025 является частью НСР 2030 и имеет стратегическое и приоритетное направление для правительства и призывает к устранению социального неравенства и предотвращению гендерного насилия (ГН). Таким образом, </w:t>
      </w:r>
      <w:r w:rsidR="00C13049">
        <w:rPr>
          <w:rFonts w:eastAsia="Merriweather"/>
          <w:lang w:val="ru-RU"/>
        </w:rPr>
        <w:t xml:space="preserve">возлагается </w:t>
      </w:r>
      <w:r w:rsidRPr="005960ED">
        <w:rPr>
          <w:rFonts w:eastAsia="Merriweather"/>
          <w:lang w:val="ru-RU"/>
        </w:rPr>
        <w:t xml:space="preserve">большие надежды на выполнение его задач и </w:t>
      </w:r>
      <w:r w:rsidR="00C13049">
        <w:rPr>
          <w:rFonts w:eastAsia="Merriweather"/>
          <w:lang w:val="ru-RU"/>
        </w:rPr>
        <w:t>мероприятий</w:t>
      </w:r>
      <w:r w:rsidRPr="005960ED">
        <w:rPr>
          <w:rFonts w:eastAsia="Merriweather"/>
          <w:lang w:val="ru-RU"/>
        </w:rPr>
        <w:t xml:space="preserve">. Подробное описание </w:t>
      </w:r>
      <w:r w:rsidR="00C13049">
        <w:rPr>
          <w:rFonts w:eastAsia="Merriweather"/>
          <w:lang w:val="ru-RU"/>
        </w:rPr>
        <w:t>мероприяти</w:t>
      </w:r>
      <w:r w:rsidRPr="005960ED">
        <w:rPr>
          <w:rFonts w:eastAsia="Merriweather"/>
          <w:lang w:val="ru-RU"/>
        </w:rPr>
        <w:t xml:space="preserve">й, предусмотренных ССПР на 2021–2025 годы по предотвращению СГН, приведено в Приложении 2 к настоящему отчету. </w:t>
      </w:r>
      <w:r w:rsidR="2484DD13" w:rsidRPr="005960ED">
        <w:rPr>
          <w:rFonts w:ascii="Calibri" w:eastAsia="Calibri" w:hAnsi="Calibri" w:cs="Calibri"/>
          <w:color w:val="000000" w:themeColor="text1"/>
          <w:lang w:val="ru-RU"/>
        </w:rPr>
        <w:t xml:space="preserve">«Однако </w:t>
      </w:r>
      <w:r w:rsidR="00C13049">
        <w:rPr>
          <w:rFonts w:ascii="Calibri" w:eastAsia="Calibri" w:hAnsi="Calibri" w:cs="Calibri"/>
          <w:color w:val="000000" w:themeColor="text1"/>
          <w:lang w:val="ru-RU"/>
        </w:rPr>
        <w:t>показатели</w:t>
      </w:r>
      <w:r w:rsidR="2484DD13" w:rsidRPr="005960ED">
        <w:rPr>
          <w:rFonts w:ascii="Calibri" w:eastAsia="Calibri" w:hAnsi="Calibri" w:cs="Calibri"/>
          <w:color w:val="000000" w:themeColor="text1"/>
          <w:lang w:val="ru-RU"/>
        </w:rPr>
        <w:t xml:space="preserve">, </w:t>
      </w:r>
      <w:r w:rsidR="00C13049">
        <w:rPr>
          <w:rFonts w:ascii="Calibri" w:eastAsia="Calibri" w:hAnsi="Calibri" w:cs="Calibri"/>
          <w:color w:val="000000" w:themeColor="text1"/>
          <w:lang w:val="ru-RU"/>
        </w:rPr>
        <w:t>установленные</w:t>
      </w:r>
      <w:r w:rsidR="2484DD13" w:rsidRPr="005960ED">
        <w:rPr>
          <w:rFonts w:ascii="Calibri" w:eastAsia="Calibri" w:hAnsi="Calibri" w:cs="Calibri"/>
          <w:color w:val="000000" w:themeColor="text1"/>
          <w:lang w:val="ru-RU"/>
        </w:rPr>
        <w:t xml:space="preserve"> для оценки </w:t>
      </w:r>
      <w:r w:rsidR="00C13049">
        <w:rPr>
          <w:rFonts w:ascii="Calibri" w:eastAsia="Calibri" w:hAnsi="Calibri" w:cs="Calibri"/>
          <w:color w:val="000000" w:themeColor="text1"/>
          <w:lang w:val="ru-RU"/>
        </w:rPr>
        <w:t>хода выполнения работ</w:t>
      </w:r>
      <w:r w:rsidR="2484DD13" w:rsidRPr="005960ED">
        <w:rPr>
          <w:rFonts w:ascii="Calibri" w:eastAsia="Calibri" w:hAnsi="Calibri" w:cs="Calibri"/>
          <w:color w:val="000000" w:themeColor="text1"/>
          <w:lang w:val="ru-RU"/>
        </w:rPr>
        <w:t xml:space="preserve"> в достижении </w:t>
      </w:r>
      <w:r w:rsidR="00097126">
        <w:rPr>
          <w:rFonts w:ascii="Calibri" w:eastAsia="Calibri" w:hAnsi="Calibri" w:cs="Calibri"/>
          <w:color w:val="000000" w:themeColor="text1"/>
          <w:lang w:val="ru-RU"/>
        </w:rPr>
        <w:t>поставленных задач</w:t>
      </w:r>
      <w:r w:rsidR="2484DD13" w:rsidRPr="005960ED">
        <w:rPr>
          <w:rFonts w:ascii="Calibri" w:eastAsia="Calibri" w:hAnsi="Calibri" w:cs="Calibri"/>
          <w:color w:val="000000" w:themeColor="text1"/>
          <w:lang w:val="ru-RU"/>
        </w:rPr>
        <w:t>, неясны или недо</w:t>
      </w:r>
      <w:r w:rsidR="00097126">
        <w:rPr>
          <w:rFonts w:ascii="Calibri" w:eastAsia="Calibri" w:hAnsi="Calibri" w:cs="Calibri"/>
          <w:color w:val="000000" w:themeColor="text1"/>
          <w:lang w:val="ru-RU"/>
        </w:rPr>
        <w:t>работаны</w:t>
      </w:r>
      <w:r w:rsidR="2484DD13" w:rsidRPr="005960ED">
        <w:rPr>
          <w:rFonts w:ascii="Calibri" w:eastAsia="Calibri" w:hAnsi="Calibri" w:cs="Calibri"/>
          <w:color w:val="000000" w:themeColor="text1"/>
          <w:lang w:val="ru-RU"/>
        </w:rPr>
        <w:t xml:space="preserve">. </w:t>
      </w:r>
      <w:r w:rsidR="00097126">
        <w:rPr>
          <w:rFonts w:ascii="Calibri" w:eastAsia="Calibri" w:hAnsi="Calibri" w:cs="Calibri"/>
          <w:color w:val="000000" w:themeColor="text1"/>
          <w:lang w:val="ru-RU"/>
        </w:rPr>
        <w:t>ССПР</w:t>
      </w:r>
      <w:r w:rsidR="2484DD13" w:rsidRPr="005960ED">
        <w:rPr>
          <w:rFonts w:ascii="Calibri" w:eastAsia="Calibri" w:hAnsi="Calibri" w:cs="Calibri"/>
          <w:color w:val="000000" w:themeColor="text1"/>
          <w:lang w:val="ru-RU"/>
        </w:rPr>
        <w:t xml:space="preserve"> на 2021-2025 годы прямо не упоминаются </w:t>
      </w:r>
      <w:r w:rsidR="00097126">
        <w:rPr>
          <w:rFonts w:ascii="Calibri" w:eastAsia="Calibri" w:hAnsi="Calibri" w:cs="Calibri"/>
          <w:color w:val="000000" w:themeColor="text1"/>
          <w:lang w:val="ru-RU"/>
        </w:rPr>
        <w:t>«</w:t>
      </w:r>
      <w:r w:rsidR="2484DD13" w:rsidRPr="005960ED">
        <w:rPr>
          <w:rFonts w:ascii="Calibri" w:eastAsia="Calibri" w:hAnsi="Calibri" w:cs="Calibri"/>
          <w:color w:val="000000" w:themeColor="text1"/>
          <w:lang w:val="ru-RU"/>
        </w:rPr>
        <w:t>ГН» или «сексуальное насилие», вместо этого используются термины «наси</w:t>
      </w:r>
      <w:r w:rsidR="00097126">
        <w:rPr>
          <w:rFonts w:ascii="Calibri" w:eastAsia="Calibri" w:hAnsi="Calibri" w:cs="Calibri"/>
          <w:color w:val="000000" w:themeColor="text1"/>
          <w:lang w:val="ru-RU"/>
        </w:rPr>
        <w:t>лие в отношении членов семьи». и «</w:t>
      </w:r>
      <w:r w:rsidR="2484DD13" w:rsidRPr="005960ED">
        <w:rPr>
          <w:rFonts w:ascii="Calibri" w:eastAsia="Calibri" w:hAnsi="Calibri" w:cs="Calibri"/>
          <w:color w:val="000000" w:themeColor="text1"/>
          <w:lang w:val="ru-RU"/>
        </w:rPr>
        <w:t>предотвращение насилия</w:t>
      </w:r>
      <w:r w:rsidR="00097126">
        <w:rPr>
          <w:rFonts w:ascii="Calibri" w:eastAsia="Calibri" w:hAnsi="Calibri" w:cs="Calibri"/>
          <w:color w:val="000000" w:themeColor="text1"/>
          <w:lang w:val="ru-RU"/>
        </w:rPr>
        <w:t>»</w:t>
      </w:r>
      <w:r w:rsidR="002B015D">
        <w:rPr>
          <w:rFonts w:ascii="Calibri" w:eastAsia="Calibri" w:hAnsi="Calibri" w:cs="Calibri"/>
          <w:color w:val="000000" w:themeColor="text1"/>
          <w:lang w:val="ru-RU"/>
        </w:rPr>
        <w:t>.</w:t>
      </w:r>
    </w:p>
    <w:p w14:paraId="48EACF4B" w14:textId="2B81DA72" w:rsidR="00815808" w:rsidRPr="005960ED" w:rsidRDefault="00815808" w:rsidP="69BEAE86">
      <w:pPr>
        <w:jc w:val="both"/>
        <w:rPr>
          <w:rFonts w:ascii="Calibri" w:eastAsia="Calibri" w:hAnsi="Calibri" w:cs="Calibri"/>
          <w:color w:val="000000" w:themeColor="text1"/>
          <w:lang w:val="ru-RU"/>
        </w:rPr>
      </w:pPr>
    </w:p>
    <w:p w14:paraId="3908BB09" w14:textId="6A89D5C2" w:rsidR="00815808" w:rsidRPr="00097126" w:rsidRDefault="00097126" w:rsidP="2484DD13">
      <w:pPr>
        <w:jc w:val="both"/>
        <w:rPr>
          <w:rFonts w:eastAsia="Merriweather"/>
          <w:lang w:val="ru-RU"/>
        </w:rPr>
      </w:pPr>
      <w:r>
        <w:rPr>
          <w:rFonts w:eastAsia="Merriweather"/>
          <w:lang w:val="ru-RU"/>
        </w:rPr>
        <w:t>В целях</w:t>
      </w:r>
      <w:r w:rsidR="00815808" w:rsidRPr="005960ED">
        <w:rPr>
          <w:rFonts w:eastAsia="Merriweather"/>
          <w:lang w:val="ru-RU"/>
        </w:rPr>
        <w:t xml:space="preserve"> реализации СС</w:t>
      </w:r>
      <w:r>
        <w:rPr>
          <w:rFonts w:eastAsia="Merriweather"/>
          <w:lang w:val="ru-RU"/>
        </w:rPr>
        <w:t>П</w:t>
      </w:r>
      <w:r w:rsidR="00815808" w:rsidRPr="005960ED">
        <w:rPr>
          <w:rFonts w:eastAsia="Merriweather"/>
          <w:lang w:val="ru-RU"/>
        </w:rPr>
        <w:t xml:space="preserve">Р на 2021–2025 годы был создан Национальный совет по развитию (Совет) </w:t>
      </w:r>
      <w:r>
        <w:rPr>
          <w:rFonts w:eastAsia="Merriweather"/>
          <w:lang w:val="ru-RU"/>
        </w:rPr>
        <w:t>по</w:t>
      </w:r>
      <w:r w:rsidR="00815808" w:rsidRPr="005960ED">
        <w:rPr>
          <w:rFonts w:eastAsia="Merriweather"/>
          <w:lang w:val="ru-RU"/>
        </w:rPr>
        <w:t xml:space="preserve"> отслеживани</w:t>
      </w:r>
      <w:r>
        <w:rPr>
          <w:rFonts w:eastAsia="Merriweather"/>
          <w:lang w:val="ru-RU"/>
        </w:rPr>
        <w:t>ю</w:t>
      </w:r>
      <w:r w:rsidR="00815808" w:rsidRPr="005960ED">
        <w:rPr>
          <w:rFonts w:eastAsia="Merriweather"/>
          <w:lang w:val="ru-RU"/>
        </w:rPr>
        <w:t xml:space="preserve"> хода реализации и, при необходимости, предложения поправок к СС</w:t>
      </w:r>
      <w:r>
        <w:rPr>
          <w:rFonts w:eastAsia="Merriweather"/>
          <w:lang w:val="ru-RU"/>
        </w:rPr>
        <w:t>П</w:t>
      </w:r>
      <w:r w:rsidR="00815808" w:rsidRPr="005960ED">
        <w:rPr>
          <w:rFonts w:eastAsia="Merriweather"/>
          <w:lang w:val="ru-RU"/>
        </w:rPr>
        <w:t>Р на 2021–2025 годы. Совет имеет консультативно-совещательный статус</w:t>
      </w:r>
      <w:r>
        <w:rPr>
          <w:rFonts w:eastAsia="Merriweather"/>
          <w:lang w:val="ru-RU"/>
        </w:rPr>
        <w:t>,</w:t>
      </w:r>
      <w:r w:rsidR="00815808" w:rsidRPr="005960ED">
        <w:rPr>
          <w:rFonts w:eastAsia="Merriweather"/>
          <w:lang w:val="ru-RU"/>
        </w:rPr>
        <w:t xml:space="preserve"> </w:t>
      </w:r>
      <w:r>
        <w:rPr>
          <w:rFonts w:eastAsia="Merriweather"/>
          <w:lang w:val="ru-RU"/>
        </w:rPr>
        <w:t xml:space="preserve">созданный </w:t>
      </w:r>
      <w:r w:rsidR="00815808" w:rsidRPr="005960ED">
        <w:rPr>
          <w:rFonts w:eastAsia="Merriweather"/>
          <w:lang w:val="ru-RU"/>
        </w:rPr>
        <w:t>при Президенте РТ.</w:t>
      </w:r>
      <w:r w:rsidR="00815808" w:rsidRPr="2484DD13">
        <w:rPr>
          <w:rFonts w:eastAsia="Merriweather"/>
          <w:vertAlign w:val="superscript"/>
          <w:lang w:val="en-US"/>
        </w:rPr>
        <w:footnoteReference w:id="28"/>
      </w:r>
      <w:r>
        <w:rPr>
          <w:rFonts w:eastAsia="Merriweather"/>
          <w:lang w:val="ru-RU"/>
        </w:rPr>
        <w:t xml:space="preserve"> </w:t>
      </w:r>
      <w:r w:rsidR="00815808" w:rsidRPr="005960ED">
        <w:rPr>
          <w:rFonts w:eastAsia="Merriweather"/>
          <w:lang w:val="ru-RU"/>
        </w:rPr>
        <w:t xml:space="preserve">Совет взаимодействует с государственными органами, частным сектором и гражданским обществом </w:t>
      </w:r>
      <w:r>
        <w:rPr>
          <w:rFonts w:eastAsia="Merriweather"/>
          <w:lang w:val="ru-RU"/>
        </w:rPr>
        <w:t>в целях</w:t>
      </w:r>
      <w:r w:rsidR="00815808" w:rsidRPr="005960ED">
        <w:rPr>
          <w:rFonts w:eastAsia="Merriweather"/>
          <w:lang w:val="ru-RU"/>
        </w:rPr>
        <w:t xml:space="preserve"> реализации НСР 2030, </w:t>
      </w:r>
      <w:r w:rsidR="00815808" w:rsidRPr="2484DD13">
        <w:rPr>
          <w:rFonts w:eastAsia="Merriweather"/>
          <w:lang w:val="en-US"/>
        </w:rPr>
        <w:t>MTDP</w:t>
      </w:r>
      <w:r w:rsidR="00815808" w:rsidRPr="005960ED">
        <w:rPr>
          <w:rFonts w:eastAsia="Merriweather"/>
          <w:lang w:val="ru-RU"/>
        </w:rPr>
        <w:t xml:space="preserve"> 2021-2025 и ЦУР. </w:t>
      </w:r>
      <w:r w:rsidR="00815808" w:rsidRPr="00B448D5">
        <w:rPr>
          <w:rFonts w:eastAsia="Merriweather"/>
          <w:lang w:val="ru-RU"/>
        </w:rPr>
        <w:t>Функции</w:t>
      </w:r>
      <w:r w:rsidR="00815808" w:rsidRPr="00097126">
        <w:rPr>
          <w:rFonts w:eastAsia="Merriweather"/>
          <w:lang w:val="ru-RU"/>
        </w:rPr>
        <w:t xml:space="preserve"> Совета заключаются в следующем:</w:t>
      </w:r>
    </w:p>
    <w:p w14:paraId="093F94C9" w14:textId="77777777" w:rsidR="00C47B79" w:rsidRPr="00BE47FC" w:rsidRDefault="00C47B79" w:rsidP="00C47B79">
      <w:pPr>
        <w:numPr>
          <w:ilvl w:val="0"/>
          <w:numId w:val="86"/>
        </w:numPr>
        <w:jc w:val="both"/>
        <w:rPr>
          <w:rFonts w:eastAsia="Merriweather"/>
          <w:lang w:val="ru-RU"/>
        </w:rPr>
      </w:pPr>
      <w:bookmarkStart w:id="12" w:name="OLE_LINK3"/>
      <w:bookmarkStart w:id="13" w:name="OLE_LINK4"/>
      <w:r w:rsidRPr="00BE47FC">
        <w:rPr>
          <w:rFonts w:eastAsia="Merriweather"/>
          <w:lang w:val="ru-RU"/>
        </w:rPr>
        <w:t>рассмотрение отчетов о ходе реализации стратегических документов страны и достижении ЦУР.</w:t>
      </w:r>
    </w:p>
    <w:p w14:paraId="673BA3FB" w14:textId="77777777" w:rsidR="00C47B79" w:rsidRPr="00BE47FC" w:rsidRDefault="00C47B79" w:rsidP="00C47B79">
      <w:pPr>
        <w:numPr>
          <w:ilvl w:val="0"/>
          <w:numId w:val="86"/>
        </w:numPr>
        <w:jc w:val="both"/>
        <w:rPr>
          <w:rFonts w:eastAsia="Merriweather"/>
          <w:lang w:val="ru-RU"/>
        </w:rPr>
      </w:pPr>
      <w:r w:rsidRPr="00BE47FC">
        <w:rPr>
          <w:rFonts w:eastAsia="Merriweather"/>
          <w:lang w:val="ru-RU"/>
        </w:rPr>
        <w:t>обсуждение и выработка рекомендаций по корректировке целей, задач и показателей, определенных в НСР 2030 и среднесрочных программах развития РТ.</w:t>
      </w:r>
    </w:p>
    <w:p w14:paraId="760EC087" w14:textId="77777777" w:rsidR="00C47B79" w:rsidRPr="00BE47FC" w:rsidRDefault="00C47B79" w:rsidP="00C47B79">
      <w:pPr>
        <w:numPr>
          <w:ilvl w:val="0"/>
          <w:numId w:val="86"/>
        </w:numPr>
        <w:jc w:val="both"/>
        <w:rPr>
          <w:rFonts w:eastAsia="Merriweather"/>
          <w:lang w:val="ru-RU"/>
        </w:rPr>
      </w:pPr>
      <w:r w:rsidRPr="00BE47FC">
        <w:rPr>
          <w:rFonts w:eastAsia="Merriweather"/>
          <w:lang w:val="ru-RU"/>
        </w:rPr>
        <w:t>рассмотрение отчетов о реализации НСР 2030, среднесрочных программ развития и других отраслевых стратегий и программ.</w:t>
      </w:r>
      <w:r w:rsidRPr="00BE47FC">
        <w:rPr>
          <w:rFonts w:eastAsia="Merriweather"/>
          <w:vertAlign w:val="superscript"/>
          <w:lang w:val="ru-RU"/>
        </w:rPr>
        <w:t xml:space="preserve"> </w:t>
      </w:r>
      <w:r w:rsidRPr="2484DD13">
        <w:rPr>
          <w:rFonts w:eastAsia="Merriweather"/>
          <w:vertAlign w:val="superscript"/>
        </w:rPr>
        <w:footnoteReference w:id="29"/>
      </w:r>
    </w:p>
    <w:p w14:paraId="2EFCEDE9" w14:textId="77777777" w:rsidR="00C47B79" w:rsidRPr="00BE47FC" w:rsidRDefault="00C47B79" w:rsidP="00C47B79">
      <w:pPr>
        <w:jc w:val="both"/>
        <w:rPr>
          <w:rFonts w:eastAsia="Merriweather" w:cstheme="minorHAnsi"/>
          <w:lang w:val="ru-RU"/>
        </w:rPr>
      </w:pPr>
    </w:p>
    <w:p w14:paraId="383FC8A7" w14:textId="77777777" w:rsidR="00C47B79" w:rsidRPr="00BE47FC" w:rsidRDefault="00C47B79" w:rsidP="00C47B79">
      <w:pPr>
        <w:jc w:val="both"/>
        <w:rPr>
          <w:rFonts w:eastAsia="Merriweather"/>
          <w:vertAlign w:val="superscript"/>
          <w:lang w:val="ru-RU"/>
        </w:rPr>
      </w:pPr>
      <w:r w:rsidRPr="00BE47FC">
        <w:rPr>
          <w:rFonts w:eastAsia="Merriweather"/>
          <w:lang w:val="ru-RU"/>
        </w:rPr>
        <w:t>Совет состоит из представителей обеих палат парламента страны, Правительства РТ, других органов государственной власти, а также представителей частного сектора и гражданского общества. Председателем Совета является Президент РТ.</w:t>
      </w:r>
      <w:r w:rsidRPr="00BE47FC">
        <w:rPr>
          <w:rFonts w:eastAsia="Merriweather"/>
          <w:vertAlign w:val="superscript"/>
          <w:lang w:val="ru-RU"/>
        </w:rPr>
        <w:t xml:space="preserve"> </w:t>
      </w:r>
      <w:r w:rsidRPr="2484DD13">
        <w:rPr>
          <w:rFonts w:eastAsia="Merriweather"/>
          <w:vertAlign w:val="superscript"/>
        </w:rPr>
        <w:footnoteReference w:id="30"/>
      </w:r>
    </w:p>
    <w:p w14:paraId="020193AD" w14:textId="77777777" w:rsidR="00C47B79" w:rsidRPr="00BE47FC" w:rsidRDefault="00C47B79" w:rsidP="00C47B79">
      <w:pPr>
        <w:jc w:val="both"/>
        <w:rPr>
          <w:rFonts w:eastAsia="Merriweather" w:cstheme="minorHAnsi"/>
          <w:lang w:val="ru-RU"/>
        </w:rPr>
      </w:pPr>
    </w:p>
    <w:p w14:paraId="118B01A2" w14:textId="77777777" w:rsidR="00C47B79" w:rsidRPr="00BE47FC" w:rsidRDefault="00C47B79" w:rsidP="00C47B79">
      <w:pPr>
        <w:jc w:val="both"/>
        <w:rPr>
          <w:rFonts w:eastAsia="Merriweather"/>
          <w:lang w:val="ru-RU"/>
        </w:rPr>
      </w:pPr>
      <w:bookmarkStart w:id="15" w:name="_heading=h.2jxsxqh"/>
      <w:bookmarkEnd w:id="15"/>
      <w:r w:rsidRPr="00BE47FC">
        <w:rPr>
          <w:rFonts w:eastAsia="Merriweather"/>
          <w:lang w:val="ru-RU"/>
        </w:rPr>
        <w:t xml:space="preserve">При секретариате Совета были созданы 13 межведомственных рабочих групп (МРГ) для мониторинга и содействия в реализации 17 целей ЦУР и среднесрочных программ развития. </w:t>
      </w:r>
      <w:r>
        <w:rPr>
          <w:rFonts w:eastAsia="Merriweather"/>
          <w:lang w:val="ru-RU"/>
        </w:rPr>
        <w:t>КДЖС</w:t>
      </w:r>
      <w:r w:rsidRPr="00BE47FC">
        <w:rPr>
          <w:rFonts w:eastAsia="Merriweather"/>
          <w:lang w:val="ru-RU"/>
        </w:rPr>
        <w:t xml:space="preserve"> возглавляет МРГ по гендерному равенству (ЦУР 5). В состав этой МРГ входят представители следующих субъектов:</w:t>
      </w:r>
    </w:p>
    <w:p w14:paraId="1CCA56A8" w14:textId="77777777" w:rsidR="00C47B79" w:rsidRPr="00BE47FC" w:rsidRDefault="00C47B79" w:rsidP="00C47B79">
      <w:pPr>
        <w:numPr>
          <w:ilvl w:val="0"/>
          <w:numId w:val="78"/>
        </w:numPr>
        <w:jc w:val="both"/>
        <w:rPr>
          <w:rFonts w:eastAsia="Merriweather" w:cstheme="minorHAnsi"/>
          <w:lang w:val="ru-RU"/>
        </w:rPr>
      </w:pPr>
      <w:r w:rsidRPr="00BE47FC">
        <w:rPr>
          <w:rFonts w:eastAsia="Merriweather" w:cstheme="minorHAnsi"/>
          <w:lang w:val="ru-RU"/>
        </w:rPr>
        <w:lastRenderedPageBreak/>
        <w:t>Министерство экономического развития и торговли РТ (МЭРТ).</w:t>
      </w:r>
    </w:p>
    <w:p w14:paraId="196B3B5B" w14:textId="77777777" w:rsidR="00C47B79" w:rsidRPr="00BE47FC" w:rsidRDefault="00C47B79" w:rsidP="00C47B79">
      <w:pPr>
        <w:numPr>
          <w:ilvl w:val="0"/>
          <w:numId w:val="78"/>
        </w:numPr>
        <w:jc w:val="both"/>
        <w:rPr>
          <w:rFonts w:eastAsia="Merriweather" w:cstheme="minorHAnsi"/>
          <w:lang w:val="ru-RU"/>
        </w:rPr>
      </w:pPr>
      <w:r w:rsidRPr="00BE47FC">
        <w:rPr>
          <w:rFonts w:eastAsia="Merriweather" w:cstheme="minorHAnsi"/>
          <w:lang w:val="ru-RU"/>
        </w:rPr>
        <w:t>Министерство образования и науки РТ (МОН РТ).</w:t>
      </w:r>
    </w:p>
    <w:p w14:paraId="41D0E11C" w14:textId="77777777" w:rsidR="00C47B79" w:rsidRPr="00BE47FC" w:rsidRDefault="00C47B79" w:rsidP="00C47B79">
      <w:pPr>
        <w:numPr>
          <w:ilvl w:val="0"/>
          <w:numId w:val="78"/>
        </w:numPr>
        <w:jc w:val="both"/>
        <w:rPr>
          <w:rFonts w:eastAsia="Merriweather" w:cstheme="minorHAnsi"/>
          <w:lang w:val="ru-RU"/>
        </w:rPr>
      </w:pPr>
      <w:r w:rsidRPr="00BE47FC">
        <w:rPr>
          <w:rFonts w:eastAsia="Merriweather" w:cstheme="minorHAnsi"/>
          <w:lang w:val="ru-RU"/>
        </w:rPr>
        <w:t>Министерство финансов РТ (МФ РТ).</w:t>
      </w:r>
    </w:p>
    <w:p w14:paraId="0558BADA" w14:textId="77777777" w:rsidR="00C47B79" w:rsidRPr="00BE47FC" w:rsidRDefault="00C47B79" w:rsidP="00C47B79">
      <w:pPr>
        <w:numPr>
          <w:ilvl w:val="0"/>
          <w:numId w:val="78"/>
        </w:numPr>
        <w:jc w:val="both"/>
        <w:rPr>
          <w:rFonts w:eastAsia="Merriweather" w:cstheme="minorHAnsi"/>
        </w:rPr>
      </w:pPr>
      <w:r w:rsidRPr="00BE47FC">
        <w:rPr>
          <w:rFonts w:eastAsia="Merriweather" w:cstheme="minorHAnsi"/>
        </w:rPr>
        <w:t>Министерство юстиции РТ (Минюст).</w:t>
      </w:r>
    </w:p>
    <w:p w14:paraId="38050235" w14:textId="77777777" w:rsidR="00C47B79" w:rsidRPr="00BE47FC" w:rsidRDefault="00C47B79" w:rsidP="00C47B79">
      <w:pPr>
        <w:numPr>
          <w:ilvl w:val="0"/>
          <w:numId w:val="78"/>
        </w:numPr>
        <w:jc w:val="both"/>
        <w:rPr>
          <w:rFonts w:eastAsia="Merriweather" w:cstheme="minorHAnsi"/>
          <w:lang w:val="ru-RU"/>
        </w:rPr>
      </w:pPr>
      <w:r w:rsidRPr="00BE47FC">
        <w:rPr>
          <w:rFonts w:eastAsia="Merriweather" w:cstheme="minorHAnsi"/>
          <w:lang w:val="ru-RU"/>
        </w:rPr>
        <w:t>Министерство здравоохранения и социальной защиты населения РТ (МЗС</w:t>
      </w:r>
      <w:r>
        <w:rPr>
          <w:rFonts w:eastAsia="Merriweather" w:cstheme="minorHAnsi"/>
          <w:lang w:val="ru-RU"/>
        </w:rPr>
        <w:t>ЗН</w:t>
      </w:r>
      <w:r w:rsidRPr="00BE47FC">
        <w:rPr>
          <w:rFonts w:eastAsia="Merriweather" w:cstheme="minorHAnsi"/>
          <w:lang w:val="ru-RU"/>
        </w:rPr>
        <w:t>).</w:t>
      </w:r>
    </w:p>
    <w:p w14:paraId="333269E5" w14:textId="77777777" w:rsidR="00C47B79" w:rsidRPr="00BE47FC" w:rsidRDefault="00C47B79" w:rsidP="00C47B79">
      <w:pPr>
        <w:numPr>
          <w:ilvl w:val="0"/>
          <w:numId w:val="78"/>
        </w:numPr>
        <w:jc w:val="both"/>
        <w:rPr>
          <w:rFonts w:eastAsia="Merriweather" w:cstheme="minorHAnsi"/>
          <w:lang w:val="ru-RU"/>
        </w:rPr>
      </w:pPr>
      <w:r w:rsidRPr="00BE47FC">
        <w:rPr>
          <w:rFonts w:eastAsia="Merriweather" w:cstheme="minorHAnsi"/>
          <w:lang w:val="ru-RU"/>
        </w:rPr>
        <w:t>Министерство труда, миграции и занятости населения РТ (МТМЗ).</w:t>
      </w:r>
    </w:p>
    <w:p w14:paraId="30154A56" w14:textId="77777777" w:rsidR="00C47B79" w:rsidRPr="00BE47FC" w:rsidRDefault="00C47B79" w:rsidP="00C47B79">
      <w:pPr>
        <w:numPr>
          <w:ilvl w:val="0"/>
          <w:numId w:val="78"/>
        </w:numPr>
        <w:jc w:val="both"/>
        <w:rPr>
          <w:rFonts w:eastAsia="Merriweather" w:cstheme="minorHAnsi"/>
          <w:lang w:val="ru-RU"/>
        </w:rPr>
      </w:pPr>
      <w:r w:rsidRPr="00BE47FC">
        <w:rPr>
          <w:rFonts w:eastAsia="Merriweather" w:cstheme="minorHAnsi"/>
          <w:lang w:val="ru-RU"/>
        </w:rPr>
        <w:t>Министерство промышленности и новых технологий РТ (</w:t>
      </w:r>
      <w:r>
        <w:rPr>
          <w:rFonts w:eastAsia="Merriweather" w:cstheme="minorHAnsi"/>
          <w:lang w:val="ru-RU"/>
        </w:rPr>
        <w:t>МПНТ</w:t>
      </w:r>
      <w:r w:rsidRPr="00BE47FC">
        <w:rPr>
          <w:rFonts w:eastAsia="Merriweather" w:cstheme="minorHAnsi"/>
          <w:lang w:val="ru-RU"/>
        </w:rPr>
        <w:t>).</w:t>
      </w:r>
    </w:p>
    <w:p w14:paraId="3BD19E68" w14:textId="77777777" w:rsidR="00C47B79" w:rsidRPr="00BE47FC" w:rsidRDefault="00C47B79" w:rsidP="00C47B79">
      <w:pPr>
        <w:numPr>
          <w:ilvl w:val="0"/>
          <w:numId w:val="78"/>
        </w:numPr>
        <w:jc w:val="both"/>
        <w:rPr>
          <w:rFonts w:eastAsia="Merriweather" w:cstheme="minorHAnsi"/>
          <w:lang w:val="ru-RU"/>
        </w:rPr>
      </w:pPr>
      <w:r w:rsidRPr="00BE47FC">
        <w:rPr>
          <w:rFonts w:eastAsia="Merriweather" w:cstheme="minorHAnsi"/>
          <w:lang w:val="ru-RU"/>
        </w:rPr>
        <w:t xml:space="preserve">Государственный комитет РТ по инвестициям и государственной собственности (ГКИГС). </w:t>
      </w:r>
    </w:p>
    <w:p w14:paraId="73B6DB76" w14:textId="77777777" w:rsidR="00C47B79" w:rsidRPr="00BE47FC" w:rsidRDefault="00C47B79" w:rsidP="00C47B79">
      <w:pPr>
        <w:numPr>
          <w:ilvl w:val="0"/>
          <w:numId w:val="78"/>
        </w:numPr>
        <w:jc w:val="both"/>
        <w:rPr>
          <w:rFonts w:eastAsia="Merriweather" w:cstheme="minorHAnsi"/>
          <w:lang w:val="ru-RU"/>
        </w:rPr>
      </w:pPr>
      <w:r w:rsidRPr="00BE47FC">
        <w:rPr>
          <w:rFonts w:eastAsia="Merriweather" w:cstheme="minorHAnsi"/>
          <w:lang w:val="ru-RU"/>
        </w:rPr>
        <w:t>Комитет по местному развитию при Президенте РТ (КМР).</w:t>
      </w:r>
    </w:p>
    <w:p w14:paraId="490E3C59" w14:textId="77777777" w:rsidR="00C47B79" w:rsidRPr="00BE47FC" w:rsidRDefault="00C47B79" w:rsidP="00C47B79">
      <w:pPr>
        <w:numPr>
          <w:ilvl w:val="0"/>
          <w:numId w:val="78"/>
        </w:numPr>
        <w:jc w:val="both"/>
        <w:rPr>
          <w:rFonts w:eastAsia="Merriweather" w:cstheme="minorHAnsi"/>
          <w:lang w:val="ru-RU"/>
        </w:rPr>
      </w:pPr>
      <w:r w:rsidRPr="00BE47FC">
        <w:rPr>
          <w:rFonts w:eastAsia="Merriweather" w:cstheme="minorHAnsi"/>
          <w:lang w:val="ru-RU"/>
        </w:rPr>
        <w:t>Комитет по развитию туризма при Правительстве РТ (КРТ).</w:t>
      </w:r>
    </w:p>
    <w:p w14:paraId="422DED30" w14:textId="77777777" w:rsidR="00C47B79" w:rsidRPr="00BE47FC" w:rsidRDefault="00C47B79" w:rsidP="00C47B79">
      <w:pPr>
        <w:numPr>
          <w:ilvl w:val="0"/>
          <w:numId w:val="78"/>
        </w:numPr>
        <w:jc w:val="both"/>
        <w:rPr>
          <w:rFonts w:eastAsia="Merriweather" w:cstheme="minorHAnsi"/>
          <w:lang w:val="ru-RU"/>
        </w:rPr>
      </w:pPr>
      <w:r w:rsidRPr="00BE47FC">
        <w:rPr>
          <w:rFonts w:eastAsia="Merriweather" w:cstheme="minorHAnsi"/>
          <w:lang w:val="ru-RU"/>
        </w:rPr>
        <w:t>Агентство по статистике при Президенте РТ (АС).</w:t>
      </w:r>
    </w:p>
    <w:p w14:paraId="76F10F85" w14:textId="77777777" w:rsidR="00C47B79" w:rsidRPr="00BE47FC" w:rsidRDefault="00C47B79" w:rsidP="00C47B79">
      <w:pPr>
        <w:numPr>
          <w:ilvl w:val="0"/>
          <w:numId w:val="78"/>
        </w:numPr>
        <w:jc w:val="both"/>
        <w:rPr>
          <w:rFonts w:eastAsia="Merriweather" w:cstheme="minorHAnsi"/>
          <w:lang w:val="ru-RU"/>
        </w:rPr>
      </w:pPr>
      <w:r w:rsidRPr="00BE47FC">
        <w:rPr>
          <w:rFonts w:eastAsia="Merriweather" w:cstheme="minorHAnsi"/>
          <w:lang w:val="ru-RU"/>
        </w:rPr>
        <w:t>Центр стратегических исследований при Президенте РТ.</w:t>
      </w:r>
    </w:p>
    <w:p w14:paraId="18ED4D4A" w14:textId="77777777" w:rsidR="00C47B79" w:rsidRPr="00BE47FC" w:rsidRDefault="00C47B79" w:rsidP="00C47B79">
      <w:pPr>
        <w:numPr>
          <w:ilvl w:val="0"/>
          <w:numId w:val="78"/>
        </w:numPr>
        <w:jc w:val="both"/>
        <w:rPr>
          <w:rFonts w:eastAsia="Merriweather" w:cstheme="minorHAnsi"/>
        </w:rPr>
      </w:pPr>
      <w:r w:rsidRPr="00BE47FC">
        <w:rPr>
          <w:rFonts w:eastAsia="Merriweather" w:cstheme="minorHAnsi"/>
        </w:rPr>
        <w:t>Академия наук РТ.</w:t>
      </w:r>
    </w:p>
    <w:p w14:paraId="62BADFFB" w14:textId="77777777" w:rsidR="00C47B79" w:rsidRPr="00BE47FC" w:rsidRDefault="00C47B79" w:rsidP="00C47B79">
      <w:pPr>
        <w:numPr>
          <w:ilvl w:val="0"/>
          <w:numId w:val="78"/>
        </w:numPr>
        <w:jc w:val="both"/>
        <w:rPr>
          <w:rFonts w:eastAsia="Merriweather" w:cstheme="minorHAnsi"/>
        </w:rPr>
      </w:pPr>
      <w:r w:rsidRPr="00BE47FC">
        <w:rPr>
          <w:rFonts w:eastAsia="Merriweather" w:cstheme="minorHAnsi"/>
        </w:rPr>
        <w:t xml:space="preserve">Представители частного сектора. </w:t>
      </w:r>
    </w:p>
    <w:p w14:paraId="362F80B1" w14:textId="77777777" w:rsidR="00C47B79" w:rsidRPr="00BE47FC" w:rsidRDefault="00C47B79" w:rsidP="00C47B79">
      <w:pPr>
        <w:numPr>
          <w:ilvl w:val="0"/>
          <w:numId w:val="78"/>
        </w:numPr>
        <w:jc w:val="both"/>
        <w:rPr>
          <w:rFonts w:eastAsia="Merriweather" w:cstheme="minorHAnsi"/>
          <w:lang w:val="ru-RU"/>
        </w:rPr>
      </w:pPr>
      <w:r w:rsidRPr="00BE47FC">
        <w:rPr>
          <w:rFonts w:eastAsia="Merriweather" w:cstheme="minorHAnsi"/>
          <w:lang w:val="ru-RU"/>
        </w:rPr>
        <w:t>НПО "Национальная ассоциация деловых женщин Таджикистана".</w:t>
      </w:r>
    </w:p>
    <w:p w14:paraId="5768DE57" w14:textId="77777777" w:rsidR="00C47B79" w:rsidRPr="00BE47FC" w:rsidRDefault="00C47B79" w:rsidP="00C47B79">
      <w:pPr>
        <w:numPr>
          <w:ilvl w:val="0"/>
          <w:numId w:val="78"/>
        </w:numPr>
        <w:jc w:val="both"/>
        <w:rPr>
          <w:rFonts w:eastAsia="Merriweather" w:cstheme="minorHAnsi"/>
        </w:rPr>
      </w:pPr>
      <w:r w:rsidRPr="00BE47FC">
        <w:rPr>
          <w:rFonts w:eastAsia="Merriweather" w:cstheme="minorHAnsi"/>
        </w:rPr>
        <w:t>НПО Лига женщин-юристов.</w:t>
      </w:r>
    </w:p>
    <w:p w14:paraId="6D2699DA" w14:textId="77777777" w:rsidR="00C47B79" w:rsidRPr="00013BA0" w:rsidRDefault="00C47B79" w:rsidP="00C47B79">
      <w:pPr>
        <w:numPr>
          <w:ilvl w:val="0"/>
          <w:numId w:val="78"/>
        </w:numPr>
        <w:jc w:val="both"/>
        <w:rPr>
          <w:rFonts w:eastAsia="Merriweather" w:cstheme="minorHAnsi"/>
        </w:rPr>
      </w:pPr>
      <w:r w:rsidRPr="00BE47FC">
        <w:rPr>
          <w:rFonts w:eastAsia="Merriweather" w:cstheme="minorHAnsi"/>
        </w:rPr>
        <w:t>Представители партнеров по развитию.</w:t>
      </w:r>
    </w:p>
    <w:p w14:paraId="7CE92FC3" w14:textId="77777777" w:rsidR="00C47B79" w:rsidRPr="00013BA0" w:rsidRDefault="00C47B79" w:rsidP="00C47B79">
      <w:pPr>
        <w:jc w:val="both"/>
        <w:rPr>
          <w:rFonts w:eastAsia="Merriweather" w:cstheme="minorHAnsi"/>
          <w:b/>
        </w:rPr>
      </w:pPr>
    </w:p>
    <w:p w14:paraId="18DA3784" w14:textId="77777777" w:rsidR="00C47B79" w:rsidRPr="00BE47FC" w:rsidRDefault="00C47B79" w:rsidP="00C47B79">
      <w:pPr>
        <w:jc w:val="both"/>
        <w:rPr>
          <w:rFonts w:eastAsia="Merriweather"/>
          <w:vertAlign w:val="superscript"/>
          <w:lang w:val="ru-RU"/>
        </w:rPr>
      </w:pPr>
      <w:r w:rsidRPr="00BE47FC">
        <w:rPr>
          <w:rFonts w:eastAsia="Merriweather"/>
          <w:lang w:val="ru-RU"/>
        </w:rPr>
        <w:t xml:space="preserve">Задачи данной МРГ следующие: </w:t>
      </w:r>
      <w:r>
        <w:rPr>
          <w:rFonts w:eastAsia="Merriweather"/>
          <w:lang w:val="ru-RU"/>
        </w:rPr>
        <w:t>о</w:t>
      </w:r>
      <w:r w:rsidRPr="00BE47FC">
        <w:rPr>
          <w:rFonts w:eastAsia="Merriweather"/>
          <w:lang w:val="ru-RU"/>
        </w:rPr>
        <w:t xml:space="preserve">бсудить процесс реализации НСР 2030 и среднесрочных программ развития; </w:t>
      </w:r>
      <w:r>
        <w:rPr>
          <w:rFonts w:eastAsia="Merriweather"/>
          <w:lang w:val="ru-RU"/>
        </w:rPr>
        <w:t>п</w:t>
      </w:r>
      <w:r w:rsidRPr="00BE47FC">
        <w:rPr>
          <w:rFonts w:eastAsia="Merriweather"/>
          <w:lang w:val="ru-RU"/>
        </w:rPr>
        <w:t xml:space="preserve">роанализировать процесс деятельности министерств и ведомств по реализации отраслевых программ в рамках целей и задач НСР 2030 и среднесрочных программ развития; </w:t>
      </w:r>
      <w:r>
        <w:rPr>
          <w:rFonts w:eastAsia="Merriweather"/>
          <w:lang w:val="ru-RU"/>
        </w:rPr>
        <w:t>с</w:t>
      </w:r>
      <w:r w:rsidRPr="00BE47FC">
        <w:rPr>
          <w:rFonts w:eastAsia="Merriweather"/>
          <w:lang w:val="ru-RU"/>
        </w:rPr>
        <w:t>оставить промежуточный и итоговый отчет о реализации национальных стратегических документов. В отчетах информация описывается с помощью индикаторов ЦУР.</w:t>
      </w:r>
      <w:r w:rsidRPr="2484DD13">
        <w:rPr>
          <w:rFonts w:eastAsia="Merriweather"/>
          <w:vertAlign w:val="superscript"/>
        </w:rPr>
        <w:footnoteReference w:id="31"/>
      </w:r>
    </w:p>
    <w:p w14:paraId="0690772F" w14:textId="77777777" w:rsidR="00C47B79" w:rsidRPr="00BE47FC" w:rsidRDefault="00C47B79" w:rsidP="00C47B79">
      <w:pPr>
        <w:jc w:val="both"/>
        <w:rPr>
          <w:rFonts w:eastAsia="Merriweather" w:cstheme="minorHAnsi"/>
          <w:lang w:val="ru-RU"/>
        </w:rPr>
      </w:pPr>
    </w:p>
    <w:p w14:paraId="6F38EA56" w14:textId="77777777" w:rsidR="00C47B79" w:rsidRPr="00BE47FC" w:rsidRDefault="00C47B79" w:rsidP="00C47B79">
      <w:pPr>
        <w:jc w:val="both"/>
        <w:rPr>
          <w:rFonts w:eastAsia="Merriweather"/>
          <w:lang w:val="ru-RU"/>
        </w:rPr>
      </w:pPr>
      <w:r w:rsidRPr="00BE47FC">
        <w:rPr>
          <w:rFonts w:eastAsia="Merriweather"/>
          <w:lang w:val="ru-RU"/>
        </w:rPr>
        <w:t>На руководителей МРГ возлагается координация деятельности своей рабочей группы; создание дополнительных подгрупп для различных секторов; сбор и обобщение информации о деятельности своих групп. МРГ созывают свои заседания раз в полгода. Решения, принятые этими рабочими группами, являются обязательными для всех членов МРГ. Совет и МРГ могут рассматривать предусмотренные мероприятия и оценивать реализацию ССПР 2021-2025.</w:t>
      </w:r>
    </w:p>
    <w:p w14:paraId="7582E225" w14:textId="77777777" w:rsidR="00C47B79" w:rsidRPr="00BE47FC" w:rsidRDefault="00C47B79" w:rsidP="00C47B79">
      <w:pPr>
        <w:jc w:val="both"/>
        <w:rPr>
          <w:rFonts w:eastAsia="Merriweather"/>
          <w:lang w:val="ru-RU"/>
        </w:rPr>
      </w:pPr>
    </w:p>
    <w:p w14:paraId="392A9DDA" w14:textId="77777777" w:rsidR="00C47B79" w:rsidRPr="00BE47FC" w:rsidRDefault="00C47B79" w:rsidP="00C47B79">
      <w:pPr>
        <w:jc w:val="both"/>
        <w:rPr>
          <w:rFonts w:ascii="Calibri" w:eastAsia="Calibri" w:hAnsi="Calibri" w:cs="Calibri"/>
          <w:color w:val="000000" w:themeColor="text1"/>
          <w:lang w:val="ru-RU"/>
        </w:rPr>
      </w:pPr>
      <w:r w:rsidRPr="00BE47FC">
        <w:rPr>
          <w:rFonts w:eastAsia="Merriweather"/>
          <w:lang w:val="ru-RU"/>
        </w:rPr>
        <w:t>С конца девяностых годов в Таджикистане разрабатывается законодательство и политика по обеспечению гарантий равенства мужчин и женщин и продвижению женщин и девочек в общественную жизнь. Цели принятых программ и стратегий были направлены на повышение роли женщин и расширение их экономических возможностей, а также на улучшение доступа женщин и девочек к здравоохранению и образованию. С 1990-х годов по настоящее время были приняты следующие программы:</w:t>
      </w:r>
    </w:p>
    <w:p w14:paraId="32F68A24" w14:textId="77777777" w:rsidR="00C47B79" w:rsidRPr="00BE47FC" w:rsidRDefault="00C47B79" w:rsidP="00C47B79">
      <w:pPr>
        <w:jc w:val="both"/>
        <w:rPr>
          <w:rFonts w:ascii="Calibri" w:eastAsia="Calibri" w:hAnsi="Calibri" w:cs="Calibri"/>
          <w:color w:val="374151"/>
          <w:lang w:val="ru-RU"/>
        </w:rPr>
      </w:pPr>
    </w:p>
    <w:p w14:paraId="371E47AB" w14:textId="77777777" w:rsidR="00C47B79" w:rsidRPr="00BE47FC" w:rsidRDefault="00C47B79" w:rsidP="00C47B79">
      <w:pPr>
        <w:jc w:val="both"/>
        <w:rPr>
          <w:rFonts w:eastAsia="Merriweather" w:cstheme="minorHAnsi"/>
          <w:bCs/>
          <w:u w:val="single"/>
          <w:lang w:val="ru-RU"/>
        </w:rPr>
      </w:pPr>
      <w:r w:rsidRPr="00BE47FC">
        <w:rPr>
          <w:rFonts w:eastAsia="Merriweather" w:cstheme="minorHAnsi"/>
          <w:bCs/>
          <w:u w:val="single"/>
          <w:lang w:val="ru-RU"/>
        </w:rPr>
        <w:t>Программы по улучшению положения женщин в обществе и равенства между мужчинами и женщинами:</w:t>
      </w:r>
    </w:p>
    <w:p w14:paraId="1FB034A1" w14:textId="77777777" w:rsidR="00C47B79" w:rsidRPr="00BE47FC" w:rsidRDefault="00C47B79" w:rsidP="00C47B79">
      <w:pPr>
        <w:numPr>
          <w:ilvl w:val="0"/>
          <w:numId w:val="79"/>
        </w:numPr>
        <w:pBdr>
          <w:top w:val="nil"/>
          <w:left w:val="nil"/>
          <w:bottom w:val="nil"/>
          <w:right w:val="nil"/>
          <w:between w:val="nil"/>
        </w:pBdr>
        <w:jc w:val="both"/>
        <w:rPr>
          <w:rFonts w:eastAsia="Merriweather"/>
          <w:color w:val="000000"/>
          <w:lang w:val="ru-RU"/>
        </w:rPr>
      </w:pPr>
      <w:r w:rsidRPr="00BE47FC">
        <w:rPr>
          <w:rFonts w:eastAsia="Merriweather"/>
          <w:color w:val="000000"/>
          <w:lang w:val="ru-RU"/>
        </w:rPr>
        <w:lastRenderedPageBreak/>
        <w:t>Национальный план действий по повышению роли и статуса женщин на 1998-2005 годы (1998).</w:t>
      </w:r>
      <w:r w:rsidRPr="63F4F693">
        <w:rPr>
          <w:rFonts w:eastAsia="Merriweather"/>
          <w:color w:val="000000"/>
          <w:vertAlign w:val="superscript"/>
        </w:rPr>
        <w:footnoteReference w:id="32"/>
      </w:r>
    </w:p>
    <w:p w14:paraId="45DFBF3B" w14:textId="77777777" w:rsidR="00C47B79" w:rsidRPr="00BE47FC" w:rsidRDefault="00C47B79" w:rsidP="00C47B79">
      <w:pPr>
        <w:numPr>
          <w:ilvl w:val="0"/>
          <w:numId w:val="79"/>
        </w:numPr>
        <w:pBdr>
          <w:top w:val="nil"/>
          <w:left w:val="nil"/>
          <w:bottom w:val="nil"/>
          <w:right w:val="nil"/>
          <w:between w:val="nil"/>
        </w:pBdr>
        <w:jc w:val="both"/>
        <w:rPr>
          <w:rFonts w:eastAsia="Merriweather"/>
          <w:color w:val="000000"/>
          <w:lang w:val="ru-RU"/>
        </w:rPr>
      </w:pPr>
      <w:r w:rsidRPr="00BE47FC">
        <w:rPr>
          <w:rFonts w:eastAsia="Merriweather"/>
          <w:color w:val="000000"/>
          <w:lang w:val="ru-RU"/>
        </w:rPr>
        <w:t xml:space="preserve">Указ Президента РТ "О повышении роли женщин в обществе" (1999). </w:t>
      </w:r>
      <w:r w:rsidRPr="63F4F693">
        <w:rPr>
          <w:rFonts w:eastAsia="Merriweather"/>
          <w:color w:val="000000"/>
          <w:vertAlign w:val="superscript"/>
        </w:rPr>
        <w:footnoteReference w:id="33"/>
      </w:r>
    </w:p>
    <w:p w14:paraId="33B823DC" w14:textId="77777777" w:rsidR="00C47B79" w:rsidRPr="00BE47FC" w:rsidRDefault="00C47B79" w:rsidP="00C47B79">
      <w:pPr>
        <w:numPr>
          <w:ilvl w:val="0"/>
          <w:numId w:val="79"/>
        </w:numPr>
        <w:pBdr>
          <w:top w:val="nil"/>
          <w:left w:val="nil"/>
          <w:bottom w:val="nil"/>
          <w:right w:val="nil"/>
          <w:between w:val="nil"/>
        </w:pBdr>
        <w:jc w:val="both"/>
        <w:rPr>
          <w:rFonts w:eastAsia="Merriweather"/>
          <w:color w:val="000000"/>
          <w:lang w:val="ru-RU"/>
        </w:rPr>
      </w:pPr>
      <w:r w:rsidRPr="00BE47FC">
        <w:rPr>
          <w:rFonts w:eastAsia="Merriweather"/>
          <w:color w:val="000000"/>
          <w:lang w:val="ru-RU"/>
        </w:rPr>
        <w:t xml:space="preserve">Государственная программа "Основные направления государственной политики по обеспечению равных прав и возможностей мужчин и женщин в РТ на 2001-2010 годы" (2001). </w:t>
      </w:r>
      <w:r w:rsidRPr="63F4F693">
        <w:rPr>
          <w:rFonts w:eastAsia="Merriweather"/>
          <w:color w:val="000000"/>
          <w:vertAlign w:val="superscript"/>
        </w:rPr>
        <w:footnoteReference w:id="34"/>
      </w:r>
    </w:p>
    <w:p w14:paraId="3A447834" w14:textId="77777777" w:rsidR="00C47B79" w:rsidRPr="00BE47FC" w:rsidRDefault="00C47B79" w:rsidP="00C47B79">
      <w:pPr>
        <w:numPr>
          <w:ilvl w:val="0"/>
          <w:numId w:val="79"/>
        </w:numPr>
        <w:pBdr>
          <w:top w:val="nil"/>
          <w:left w:val="nil"/>
          <w:bottom w:val="nil"/>
          <w:right w:val="nil"/>
          <w:between w:val="nil"/>
        </w:pBdr>
        <w:jc w:val="both"/>
        <w:rPr>
          <w:rFonts w:eastAsia="Merriweather"/>
          <w:color w:val="000000"/>
          <w:lang w:val="ru-RU"/>
        </w:rPr>
      </w:pPr>
      <w:r w:rsidRPr="00BE47FC">
        <w:rPr>
          <w:rFonts w:eastAsia="Merriweather"/>
          <w:color w:val="000000"/>
          <w:lang w:val="ru-RU"/>
        </w:rPr>
        <w:t xml:space="preserve">Национальная стратегия повышения роли женщин в РТ на 2011-2020 годы (2010). </w:t>
      </w:r>
      <w:r w:rsidRPr="63F4F693">
        <w:rPr>
          <w:rFonts w:eastAsia="Merriweather"/>
          <w:color w:val="000000"/>
          <w:vertAlign w:val="superscript"/>
        </w:rPr>
        <w:footnoteReference w:id="35"/>
      </w:r>
    </w:p>
    <w:p w14:paraId="6FC42F17" w14:textId="77777777" w:rsidR="00C47B79" w:rsidRPr="00BE47FC" w:rsidRDefault="00C47B79" w:rsidP="00C47B79">
      <w:pPr>
        <w:numPr>
          <w:ilvl w:val="0"/>
          <w:numId w:val="79"/>
        </w:numPr>
        <w:pBdr>
          <w:top w:val="nil"/>
          <w:left w:val="nil"/>
          <w:bottom w:val="nil"/>
          <w:right w:val="nil"/>
          <w:between w:val="nil"/>
        </w:pBdr>
        <w:jc w:val="both"/>
        <w:rPr>
          <w:rFonts w:eastAsia="Merriweather"/>
          <w:color w:val="000000"/>
          <w:lang w:val="ru-RU"/>
        </w:rPr>
      </w:pPr>
      <w:r w:rsidRPr="00BE47FC">
        <w:rPr>
          <w:rFonts w:eastAsia="Merriweather"/>
          <w:color w:val="000000"/>
          <w:lang w:val="ru-RU"/>
        </w:rPr>
        <w:t xml:space="preserve">План действий Национальной стратегии по повышению роли женщин в РТ на 2015-2020 годы (2015). </w:t>
      </w:r>
      <w:r w:rsidRPr="63F4F693">
        <w:rPr>
          <w:rFonts w:eastAsia="Merriweather"/>
          <w:color w:val="000000"/>
          <w:vertAlign w:val="superscript"/>
        </w:rPr>
        <w:footnoteReference w:id="36"/>
      </w:r>
    </w:p>
    <w:p w14:paraId="544F7B24" w14:textId="77777777" w:rsidR="00C47B79" w:rsidRPr="00BE47FC" w:rsidRDefault="00C47B79" w:rsidP="00C47B79">
      <w:pPr>
        <w:numPr>
          <w:ilvl w:val="0"/>
          <w:numId w:val="79"/>
        </w:numPr>
        <w:pBdr>
          <w:top w:val="nil"/>
          <w:left w:val="nil"/>
          <w:bottom w:val="nil"/>
          <w:right w:val="nil"/>
          <w:between w:val="nil"/>
        </w:pBdr>
        <w:jc w:val="both"/>
        <w:rPr>
          <w:rFonts w:eastAsia="Merriweather"/>
          <w:color w:val="000000"/>
          <w:lang w:val="ru-RU"/>
        </w:rPr>
      </w:pPr>
      <w:r w:rsidRPr="00BE47FC">
        <w:rPr>
          <w:rFonts w:eastAsia="Merriweather"/>
          <w:color w:val="000000"/>
          <w:lang w:val="ru-RU"/>
        </w:rPr>
        <w:t xml:space="preserve">Национальная стратегия по повышению роли женщин в РТ на 2021-2030 годы и соответствующий план действий. </w:t>
      </w:r>
      <w:r w:rsidRPr="63F4F693">
        <w:rPr>
          <w:rFonts w:eastAsia="Merriweather"/>
          <w:color w:val="000000"/>
          <w:vertAlign w:val="superscript"/>
        </w:rPr>
        <w:footnoteReference w:id="37"/>
      </w:r>
    </w:p>
    <w:p w14:paraId="0834029A" w14:textId="77777777" w:rsidR="00C47B79" w:rsidRPr="00BE47FC" w:rsidRDefault="00C47B79" w:rsidP="00C47B79">
      <w:pPr>
        <w:jc w:val="both"/>
        <w:rPr>
          <w:rFonts w:eastAsia="Merriweather" w:cstheme="minorHAnsi"/>
          <w:b/>
          <w:lang w:val="ru-RU"/>
        </w:rPr>
      </w:pPr>
    </w:p>
    <w:p w14:paraId="4E547E59" w14:textId="77777777" w:rsidR="00C47B79" w:rsidRPr="00BE47FC" w:rsidRDefault="00C47B79" w:rsidP="00C47B79">
      <w:pPr>
        <w:jc w:val="both"/>
        <w:rPr>
          <w:rFonts w:eastAsia="Merriweather" w:cstheme="minorHAnsi"/>
          <w:bCs/>
          <w:u w:val="single"/>
          <w:lang w:val="ru-RU"/>
        </w:rPr>
      </w:pPr>
      <w:r w:rsidRPr="00BE47FC">
        <w:rPr>
          <w:rFonts w:eastAsia="Merriweather" w:cstheme="minorHAnsi"/>
          <w:bCs/>
          <w:u w:val="single"/>
          <w:lang w:val="ru-RU"/>
        </w:rPr>
        <w:t>Программы, связанные с доступом к образованию для женщин и девочек:</w:t>
      </w:r>
    </w:p>
    <w:p w14:paraId="1A800336" w14:textId="77777777" w:rsidR="00C47B79" w:rsidRPr="00BE47FC" w:rsidRDefault="00C47B79" w:rsidP="00C47B79">
      <w:pPr>
        <w:pStyle w:val="a3"/>
        <w:numPr>
          <w:ilvl w:val="0"/>
          <w:numId w:val="80"/>
        </w:numPr>
        <w:pBdr>
          <w:top w:val="nil"/>
          <w:left w:val="nil"/>
          <w:bottom w:val="nil"/>
          <w:right w:val="nil"/>
          <w:between w:val="nil"/>
        </w:pBdr>
        <w:jc w:val="both"/>
        <w:rPr>
          <w:rFonts w:eastAsia="Merriweather"/>
          <w:color w:val="000000"/>
          <w:lang w:val="ru-RU"/>
        </w:rPr>
      </w:pPr>
      <w:r w:rsidRPr="00BE47FC">
        <w:rPr>
          <w:rFonts w:eastAsia="Merriweather"/>
          <w:color w:val="000000"/>
          <w:lang w:val="ru-RU"/>
        </w:rPr>
        <w:t xml:space="preserve">Постановление Правительства РТ "О порядке приема в высшие учебные заведения РТ по президентской квоте на 2001-2005 годы" (2001).  </w:t>
      </w:r>
      <w:r w:rsidRPr="00013BA0">
        <w:rPr>
          <w:rFonts w:eastAsia="Merriweather"/>
          <w:vertAlign w:val="superscript"/>
        </w:rPr>
        <w:footnoteReference w:id="38"/>
      </w:r>
      <w:r w:rsidRPr="00BE47FC">
        <w:rPr>
          <w:rFonts w:eastAsia="Merriweather"/>
          <w:color w:val="000000"/>
          <w:lang w:val="ru-RU"/>
        </w:rPr>
        <w:t xml:space="preserve"> </w:t>
      </w:r>
    </w:p>
    <w:p w14:paraId="3C07F127" w14:textId="77777777" w:rsidR="00C47B79" w:rsidRPr="00FC0D34" w:rsidRDefault="00C47B79" w:rsidP="00C47B79">
      <w:pPr>
        <w:pStyle w:val="a3"/>
        <w:numPr>
          <w:ilvl w:val="0"/>
          <w:numId w:val="80"/>
        </w:numPr>
        <w:pBdr>
          <w:top w:val="nil"/>
          <w:left w:val="nil"/>
          <w:bottom w:val="nil"/>
          <w:right w:val="nil"/>
          <w:between w:val="nil"/>
        </w:pBdr>
        <w:jc w:val="both"/>
        <w:rPr>
          <w:rFonts w:eastAsia="Merriweather"/>
          <w:color w:val="000000"/>
          <w:lang w:val="ru-RU"/>
        </w:rPr>
      </w:pPr>
      <w:r w:rsidRPr="00FC0D34">
        <w:rPr>
          <w:rFonts w:eastAsia="Merriweather"/>
          <w:color w:val="000000" w:themeColor="text1"/>
          <w:lang w:val="ru-RU"/>
        </w:rPr>
        <w:t xml:space="preserve">Система президентских квот была возобновлена в 2006-2010 и 2011-2015 годах. Первый указ касался только девушек из отдаленных регионов. После 2006 года в систему были включены как девушки, так и юноши. </w:t>
      </w:r>
    </w:p>
    <w:p w14:paraId="17BB4A66" w14:textId="77777777" w:rsidR="00C47B79" w:rsidRPr="00FC0D34" w:rsidRDefault="00C47B79" w:rsidP="00C47B79">
      <w:pPr>
        <w:jc w:val="both"/>
        <w:rPr>
          <w:rFonts w:eastAsia="Merriweather" w:cstheme="minorHAnsi"/>
          <w:b/>
          <w:lang w:val="ru-RU"/>
        </w:rPr>
      </w:pPr>
    </w:p>
    <w:p w14:paraId="0721EDBF" w14:textId="77777777" w:rsidR="00C47B79" w:rsidRPr="00FC0D34" w:rsidRDefault="00C47B79" w:rsidP="00C47B79">
      <w:pPr>
        <w:jc w:val="both"/>
        <w:rPr>
          <w:rFonts w:eastAsia="Merriweather" w:cstheme="minorHAnsi"/>
          <w:bCs/>
          <w:u w:val="single"/>
          <w:lang w:val="ru-RU"/>
        </w:rPr>
      </w:pPr>
      <w:r w:rsidRPr="00FC0D34">
        <w:rPr>
          <w:rFonts w:eastAsia="Merriweather" w:cstheme="minorHAnsi"/>
          <w:bCs/>
          <w:u w:val="single"/>
          <w:lang w:val="ru-RU"/>
        </w:rPr>
        <w:t>Программы расширения экономических возможностей для женщин и девочек:</w:t>
      </w:r>
    </w:p>
    <w:p w14:paraId="3BAA5ED3" w14:textId="77777777" w:rsidR="00C47B79" w:rsidRPr="00FC0D34" w:rsidRDefault="00C47B79" w:rsidP="00C47B79">
      <w:pPr>
        <w:numPr>
          <w:ilvl w:val="0"/>
          <w:numId w:val="81"/>
        </w:numPr>
        <w:pBdr>
          <w:top w:val="nil"/>
          <w:left w:val="nil"/>
          <w:bottom w:val="nil"/>
          <w:right w:val="nil"/>
          <w:between w:val="nil"/>
        </w:pBdr>
        <w:jc w:val="both"/>
        <w:rPr>
          <w:rFonts w:eastAsia="Merriweather"/>
          <w:color w:val="000000"/>
          <w:lang w:val="ru-RU"/>
        </w:rPr>
      </w:pPr>
      <w:r w:rsidRPr="00FC0D34">
        <w:rPr>
          <w:rFonts w:eastAsia="Merriweather"/>
          <w:color w:val="000000"/>
          <w:lang w:val="ru-RU"/>
        </w:rPr>
        <w:t>Постановление Правительства РТ "Об учреждении грантов Президента РТ для поддержки развития малого и среднего бизнеса, привлечения женщин и девушек к профориентации, повышения правовых знаний и приобретения новых рабочих мест на 2006-2010 годы".</w:t>
      </w:r>
      <w:r w:rsidRPr="00FC0D34">
        <w:rPr>
          <w:rFonts w:eastAsia="Merriweather"/>
          <w:color w:val="000000"/>
          <w:vertAlign w:val="superscript"/>
          <w:lang w:val="ru-RU"/>
        </w:rPr>
        <w:t xml:space="preserve"> </w:t>
      </w:r>
      <w:r w:rsidRPr="2484DD13">
        <w:rPr>
          <w:rFonts w:eastAsia="Merriweather"/>
          <w:color w:val="000000"/>
          <w:vertAlign w:val="superscript"/>
        </w:rPr>
        <w:footnoteReference w:id="39"/>
      </w:r>
      <w:r w:rsidRPr="00FC0D34">
        <w:rPr>
          <w:rFonts w:eastAsia="Merriweather"/>
          <w:color w:val="000000"/>
          <w:lang w:val="ru-RU"/>
        </w:rPr>
        <w:t xml:space="preserve">  </w:t>
      </w:r>
      <w:r w:rsidRPr="00FC0D34">
        <w:rPr>
          <w:rFonts w:ascii="Calibri" w:eastAsia="Calibri" w:hAnsi="Calibri" w:cs="Calibri"/>
          <w:color w:val="374151"/>
          <w:lang w:val="ru-RU"/>
        </w:rPr>
        <w:t xml:space="preserve"> Такие же меры были приняты в 2011 и 2015 годах, охватив каждый пятилетний период.</w:t>
      </w:r>
      <w:r w:rsidRPr="00FC0D34">
        <w:rPr>
          <w:rFonts w:eastAsia="Merriweather"/>
          <w:color w:val="000000"/>
          <w:vertAlign w:val="superscript"/>
          <w:lang w:val="ru-RU"/>
        </w:rPr>
        <w:t xml:space="preserve"> </w:t>
      </w:r>
      <w:r w:rsidRPr="2484DD13">
        <w:rPr>
          <w:rFonts w:eastAsia="Merriweather"/>
          <w:color w:val="000000"/>
          <w:vertAlign w:val="superscript"/>
        </w:rPr>
        <w:footnoteReference w:id="40"/>
      </w:r>
    </w:p>
    <w:p w14:paraId="1204A576" w14:textId="77777777" w:rsidR="00C47B79" w:rsidRPr="00FC0D34" w:rsidRDefault="00C47B79" w:rsidP="00C47B79">
      <w:pPr>
        <w:numPr>
          <w:ilvl w:val="0"/>
          <w:numId w:val="81"/>
        </w:numPr>
        <w:pBdr>
          <w:top w:val="nil"/>
          <w:left w:val="nil"/>
          <w:bottom w:val="nil"/>
          <w:right w:val="nil"/>
          <w:between w:val="nil"/>
        </w:pBdr>
        <w:jc w:val="both"/>
        <w:rPr>
          <w:rFonts w:eastAsia="Merriweather"/>
          <w:color w:val="000000"/>
          <w:lang w:val="ru-RU"/>
        </w:rPr>
      </w:pPr>
      <w:r w:rsidRPr="00FC0D34">
        <w:rPr>
          <w:rFonts w:eastAsia="Merriweather"/>
          <w:color w:val="000000"/>
          <w:lang w:val="ru-RU"/>
        </w:rPr>
        <w:t xml:space="preserve">В 2021 году эта программа была возобновлена последующим указом о президентских грантах по поддержке и развитию женского предпринимательства на 2021-2025 годы. </w:t>
      </w:r>
      <w:r w:rsidRPr="63F4F693">
        <w:rPr>
          <w:rFonts w:eastAsia="Merriweather"/>
          <w:color w:val="000000"/>
          <w:vertAlign w:val="superscript"/>
        </w:rPr>
        <w:footnoteReference w:id="41"/>
      </w:r>
    </w:p>
    <w:p w14:paraId="574C6D6B" w14:textId="77777777" w:rsidR="00C47B79" w:rsidRPr="00FC0D34" w:rsidRDefault="00C47B79" w:rsidP="00C47B79">
      <w:pPr>
        <w:jc w:val="both"/>
        <w:rPr>
          <w:rFonts w:eastAsia="Merriweather" w:cstheme="minorHAnsi"/>
          <w:b/>
          <w:lang w:val="ru-RU"/>
        </w:rPr>
      </w:pPr>
    </w:p>
    <w:p w14:paraId="2A0E7BA3" w14:textId="77777777" w:rsidR="00C47B79" w:rsidRPr="00FC0D34" w:rsidRDefault="00C47B79" w:rsidP="00C47B79">
      <w:pPr>
        <w:jc w:val="both"/>
        <w:rPr>
          <w:rFonts w:eastAsia="Merriweather" w:cstheme="minorHAnsi"/>
          <w:bCs/>
          <w:u w:val="single"/>
          <w:lang w:val="ru-RU"/>
        </w:rPr>
      </w:pPr>
      <w:r w:rsidRPr="00FC0D34">
        <w:rPr>
          <w:rFonts w:eastAsia="Merriweather" w:cstheme="minorHAnsi"/>
          <w:bCs/>
          <w:u w:val="single"/>
          <w:lang w:val="ru-RU"/>
        </w:rPr>
        <w:t>Программы по улучшению доступа женщин и девочек к государственной службе:</w:t>
      </w:r>
    </w:p>
    <w:p w14:paraId="08A9E6EC" w14:textId="77777777" w:rsidR="00C47B79" w:rsidRPr="00FC0D34" w:rsidRDefault="00C47B79" w:rsidP="00C47B79">
      <w:pPr>
        <w:numPr>
          <w:ilvl w:val="0"/>
          <w:numId w:val="82"/>
        </w:numPr>
        <w:pBdr>
          <w:top w:val="nil"/>
          <w:left w:val="nil"/>
          <w:bottom w:val="nil"/>
          <w:right w:val="nil"/>
          <w:between w:val="nil"/>
        </w:pBdr>
        <w:jc w:val="both"/>
        <w:rPr>
          <w:rFonts w:eastAsia="Merriweather"/>
          <w:color w:val="000000"/>
          <w:lang w:val="ru-RU"/>
        </w:rPr>
      </w:pPr>
      <w:r w:rsidRPr="00FC0D34">
        <w:rPr>
          <w:rFonts w:eastAsia="Merriweather"/>
          <w:color w:val="000000"/>
          <w:lang w:val="ru-RU"/>
        </w:rPr>
        <w:lastRenderedPageBreak/>
        <w:t xml:space="preserve">Государственная программа по обучению, отбору талантливых девушек и женщин и их продвижению на руководящие должности в РТ на 2007-2016 годы (2006). </w:t>
      </w:r>
      <w:r w:rsidRPr="63F4F693">
        <w:rPr>
          <w:rFonts w:eastAsia="Merriweather"/>
          <w:color w:val="000000"/>
          <w:vertAlign w:val="superscript"/>
        </w:rPr>
        <w:footnoteReference w:id="42"/>
      </w:r>
    </w:p>
    <w:p w14:paraId="790CA2E1" w14:textId="77777777" w:rsidR="00C47B79" w:rsidRPr="00FC0D34" w:rsidRDefault="00C47B79" w:rsidP="00C47B79">
      <w:pPr>
        <w:numPr>
          <w:ilvl w:val="0"/>
          <w:numId w:val="82"/>
        </w:numPr>
        <w:pBdr>
          <w:top w:val="nil"/>
          <w:left w:val="nil"/>
          <w:bottom w:val="nil"/>
          <w:right w:val="nil"/>
          <w:between w:val="nil"/>
        </w:pBdr>
        <w:jc w:val="both"/>
        <w:rPr>
          <w:rFonts w:eastAsia="Merriweather"/>
          <w:color w:val="000000"/>
          <w:lang w:val="ru-RU"/>
        </w:rPr>
      </w:pPr>
      <w:r w:rsidRPr="00FC0D34">
        <w:rPr>
          <w:rFonts w:eastAsia="Merriweather"/>
          <w:color w:val="000000"/>
          <w:lang w:val="ru-RU"/>
        </w:rPr>
        <w:t xml:space="preserve">Государственная программа подготовки специалистов из числа женщин и содействия их трудоустройству на 2012-2015 годы. </w:t>
      </w:r>
      <w:r w:rsidRPr="63F4F693">
        <w:rPr>
          <w:rFonts w:eastAsia="Merriweather"/>
          <w:color w:val="000000"/>
          <w:vertAlign w:val="superscript"/>
        </w:rPr>
        <w:footnoteReference w:id="43"/>
      </w:r>
    </w:p>
    <w:p w14:paraId="74D185F3" w14:textId="77777777" w:rsidR="00C47B79" w:rsidRPr="00FC0D34" w:rsidRDefault="00C47B79" w:rsidP="00C47B79">
      <w:pPr>
        <w:numPr>
          <w:ilvl w:val="0"/>
          <w:numId w:val="82"/>
        </w:numPr>
        <w:pBdr>
          <w:top w:val="nil"/>
          <w:left w:val="nil"/>
          <w:bottom w:val="nil"/>
          <w:right w:val="nil"/>
          <w:between w:val="nil"/>
        </w:pBdr>
        <w:jc w:val="both"/>
        <w:rPr>
          <w:rFonts w:eastAsia="Merriweather"/>
          <w:color w:val="000000"/>
          <w:lang w:val="ru-RU"/>
        </w:rPr>
      </w:pPr>
      <w:r w:rsidRPr="00FC0D34">
        <w:rPr>
          <w:rFonts w:eastAsia="Merriweather"/>
          <w:color w:val="000000"/>
          <w:lang w:val="ru-RU"/>
        </w:rPr>
        <w:t>Государственная программа по образованию, отбору талантливых девушек и женщин и их выдвижению на руководящие должности в РТ на 2017-2022 годы" (2017).</w:t>
      </w:r>
      <w:r w:rsidRPr="63F4F693">
        <w:rPr>
          <w:rFonts w:eastAsia="Merriweather"/>
          <w:color w:val="000000"/>
          <w:vertAlign w:val="superscript"/>
        </w:rPr>
        <w:footnoteReference w:id="44"/>
      </w:r>
    </w:p>
    <w:p w14:paraId="250CB0FE" w14:textId="77777777" w:rsidR="00C47B79" w:rsidRPr="00FC0D34" w:rsidRDefault="00C47B79" w:rsidP="00C47B79">
      <w:pPr>
        <w:numPr>
          <w:ilvl w:val="0"/>
          <w:numId w:val="82"/>
        </w:numPr>
        <w:pBdr>
          <w:top w:val="nil"/>
          <w:left w:val="nil"/>
          <w:bottom w:val="nil"/>
          <w:right w:val="nil"/>
          <w:between w:val="nil"/>
        </w:pBdr>
        <w:jc w:val="both"/>
        <w:rPr>
          <w:rFonts w:eastAsia="Merriweather" w:cstheme="minorHAnsi"/>
          <w:color w:val="000000"/>
          <w:lang w:val="ru-RU"/>
        </w:rPr>
      </w:pPr>
      <w:r w:rsidRPr="00FC0D34">
        <w:rPr>
          <w:rFonts w:eastAsia="Merriweather" w:cstheme="minorHAnsi"/>
          <w:color w:val="000000"/>
          <w:lang w:val="ru-RU"/>
        </w:rPr>
        <w:t>Постановление Правительства РТ "О внесении изменений в Указ Президента РТ" от 10 марта 2016 года № 647</w:t>
      </w:r>
      <w:r w:rsidRPr="00013BA0">
        <w:rPr>
          <w:rFonts w:eastAsia="Merriweather" w:cstheme="minorHAnsi"/>
          <w:color w:val="000000"/>
          <w:vertAlign w:val="superscript"/>
        </w:rPr>
        <w:footnoteReference w:id="45"/>
      </w:r>
      <w:r w:rsidRPr="00FC0D34">
        <w:rPr>
          <w:rFonts w:eastAsia="Merriweather" w:cstheme="minorHAnsi"/>
          <w:color w:val="000000"/>
          <w:lang w:val="ru-RU"/>
        </w:rPr>
        <w:t xml:space="preserve"> предусматривает дополнительные льготы для женщин при замещении вакантных административных должностей государственной гражданской службы. Женщины, впервые претендующие на административные должности государственной гражданской службы, имеют право на три дополнительных балла в экзаменационном балле при отборе. </w:t>
      </w:r>
    </w:p>
    <w:p w14:paraId="72EEC188" w14:textId="77777777" w:rsidR="00C47B79" w:rsidRPr="00FC0D34" w:rsidRDefault="00C47B79" w:rsidP="00C47B79">
      <w:pPr>
        <w:pBdr>
          <w:top w:val="nil"/>
          <w:left w:val="nil"/>
          <w:bottom w:val="nil"/>
          <w:right w:val="nil"/>
          <w:between w:val="nil"/>
        </w:pBdr>
        <w:ind w:left="720"/>
        <w:jc w:val="both"/>
        <w:rPr>
          <w:rFonts w:eastAsia="Merriweather" w:cstheme="minorHAnsi"/>
          <w:color w:val="000000"/>
          <w:lang w:val="ru-RU"/>
        </w:rPr>
      </w:pPr>
    </w:p>
    <w:p w14:paraId="4C8386A0" w14:textId="77777777" w:rsidR="00C47B79" w:rsidRPr="00FC0D34" w:rsidRDefault="00C47B79" w:rsidP="00C47B79">
      <w:pPr>
        <w:jc w:val="both"/>
        <w:rPr>
          <w:rFonts w:eastAsia="Merriweather" w:cstheme="minorHAnsi"/>
          <w:bCs/>
          <w:u w:val="single"/>
          <w:lang w:val="ru-RU"/>
        </w:rPr>
      </w:pPr>
      <w:r w:rsidRPr="00FC0D34">
        <w:rPr>
          <w:rFonts w:eastAsia="Merriweather" w:cstheme="minorHAnsi"/>
          <w:bCs/>
          <w:u w:val="single"/>
          <w:lang w:val="ru-RU"/>
        </w:rPr>
        <w:t>Программы по улучшению доступа женщин и девочек к здравоохранению:</w:t>
      </w:r>
    </w:p>
    <w:p w14:paraId="6CD08AA7" w14:textId="77777777" w:rsidR="00C47B79" w:rsidRPr="00FC0D34" w:rsidRDefault="00C47B79" w:rsidP="00C47B79">
      <w:pPr>
        <w:numPr>
          <w:ilvl w:val="0"/>
          <w:numId w:val="83"/>
        </w:numPr>
        <w:pBdr>
          <w:top w:val="nil"/>
          <w:left w:val="nil"/>
          <w:bottom w:val="nil"/>
          <w:right w:val="nil"/>
          <w:between w:val="nil"/>
        </w:pBdr>
        <w:tabs>
          <w:tab w:val="left" w:pos="7655"/>
        </w:tabs>
        <w:jc w:val="both"/>
        <w:rPr>
          <w:rFonts w:eastAsia="Merriweather"/>
          <w:color w:val="000000"/>
          <w:lang w:val="ru-RU"/>
        </w:rPr>
      </w:pPr>
      <w:r w:rsidRPr="00FC0D34">
        <w:rPr>
          <w:rFonts w:eastAsia="Merriweather"/>
          <w:color w:val="000000"/>
          <w:lang w:val="ru-RU"/>
        </w:rPr>
        <w:t>Национальный план действий по безопасному материнству в РТ до 2014 года (2008)</w:t>
      </w:r>
      <w:r>
        <w:rPr>
          <w:rFonts w:eastAsia="Merriweather"/>
          <w:color w:val="000000"/>
          <w:lang w:val="ru-RU"/>
        </w:rPr>
        <w:t xml:space="preserve">. </w:t>
      </w:r>
      <w:r w:rsidRPr="63F4F693">
        <w:rPr>
          <w:rFonts w:eastAsia="Merriweather"/>
          <w:color w:val="000000"/>
          <w:vertAlign w:val="superscript"/>
        </w:rPr>
        <w:footnoteReference w:id="46"/>
      </w:r>
    </w:p>
    <w:p w14:paraId="17642367" w14:textId="77777777" w:rsidR="00C47B79" w:rsidRPr="00FC0D34" w:rsidRDefault="00C47B79" w:rsidP="00C47B79">
      <w:pPr>
        <w:numPr>
          <w:ilvl w:val="0"/>
          <w:numId w:val="83"/>
        </w:numPr>
        <w:pBdr>
          <w:top w:val="nil"/>
          <w:left w:val="nil"/>
          <w:bottom w:val="nil"/>
          <w:right w:val="nil"/>
          <w:between w:val="nil"/>
        </w:pBdr>
        <w:jc w:val="both"/>
        <w:rPr>
          <w:rFonts w:eastAsia="Merriweather"/>
          <w:color w:val="000000"/>
          <w:lang w:val="ru-RU"/>
        </w:rPr>
      </w:pPr>
      <w:r w:rsidRPr="00FC0D34">
        <w:rPr>
          <w:rFonts w:eastAsia="Merriweather"/>
          <w:color w:val="000000"/>
          <w:lang w:val="ru-RU"/>
        </w:rPr>
        <w:t xml:space="preserve">Национальная стратегия здоровья населения РТ на 2010-2020 годы (2010) </w:t>
      </w:r>
      <w:r w:rsidRPr="63F4F693">
        <w:rPr>
          <w:rFonts w:eastAsia="Merriweather"/>
          <w:color w:val="000000"/>
          <w:vertAlign w:val="superscript"/>
        </w:rPr>
        <w:footnoteReference w:id="47"/>
      </w:r>
    </w:p>
    <w:p w14:paraId="77AEEE45" w14:textId="77777777" w:rsidR="00C47B79" w:rsidRPr="00FC0D34" w:rsidRDefault="00C47B79" w:rsidP="00C47B79">
      <w:pPr>
        <w:numPr>
          <w:ilvl w:val="0"/>
          <w:numId w:val="83"/>
        </w:numPr>
        <w:pBdr>
          <w:top w:val="nil"/>
          <w:left w:val="nil"/>
          <w:bottom w:val="nil"/>
          <w:right w:val="nil"/>
          <w:between w:val="nil"/>
        </w:pBdr>
        <w:jc w:val="both"/>
        <w:rPr>
          <w:rFonts w:eastAsia="Merriweather"/>
          <w:color w:val="000000"/>
          <w:lang w:val="ru-RU"/>
        </w:rPr>
      </w:pPr>
      <w:r w:rsidRPr="00FC0D34">
        <w:rPr>
          <w:rFonts w:eastAsia="Merriweather"/>
          <w:color w:val="000000"/>
          <w:lang w:val="ru-RU"/>
        </w:rPr>
        <w:t xml:space="preserve">Государственная программа репродуктивного здоровья на 2019-2022 годы (2019). </w:t>
      </w:r>
      <w:r w:rsidRPr="63F4F693">
        <w:rPr>
          <w:rFonts w:eastAsia="Merriweather"/>
          <w:color w:val="000000"/>
          <w:vertAlign w:val="superscript"/>
        </w:rPr>
        <w:footnoteReference w:id="48"/>
      </w:r>
    </w:p>
    <w:p w14:paraId="0CF7D4B1" w14:textId="77777777" w:rsidR="00C47B79" w:rsidRPr="00FC0D34" w:rsidRDefault="00C47B79" w:rsidP="00C47B79">
      <w:pPr>
        <w:jc w:val="both"/>
        <w:rPr>
          <w:rFonts w:eastAsia="Merriweather" w:cstheme="minorHAnsi"/>
          <w:b/>
          <w:lang w:val="ru-RU"/>
        </w:rPr>
      </w:pPr>
    </w:p>
    <w:p w14:paraId="1AA73516" w14:textId="77777777" w:rsidR="00C47B79" w:rsidRPr="00FC0D34" w:rsidRDefault="00C47B79" w:rsidP="00C47B79">
      <w:pPr>
        <w:jc w:val="both"/>
        <w:rPr>
          <w:rFonts w:eastAsia="Merriweather" w:cstheme="minorHAnsi"/>
          <w:bCs/>
          <w:u w:val="single"/>
          <w:lang w:val="ru-RU"/>
        </w:rPr>
      </w:pPr>
      <w:r w:rsidRPr="00FC0D34">
        <w:rPr>
          <w:rFonts w:eastAsia="Merriweather" w:cstheme="minorHAnsi"/>
          <w:bCs/>
          <w:u w:val="single"/>
          <w:lang w:val="ru-RU"/>
        </w:rPr>
        <w:t>Программы поддержки семьи и профилактики насилия:</w:t>
      </w:r>
    </w:p>
    <w:p w14:paraId="1BAC5BF8" w14:textId="77777777" w:rsidR="00C47B79" w:rsidRPr="00FC0D34" w:rsidRDefault="00C47B79" w:rsidP="00C47B79">
      <w:pPr>
        <w:numPr>
          <w:ilvl w:val="0"/>
          <w:numId w:val="84"/>
        </w:numPr>
        <w:pBdr>
          <w:top w:val="nil"/>
          <w:left w:val="nil"/>
          <w:bottom w:val="nil"/>
          <w:right w:val="nil"/>
          <w:between w:val="nil"/>
        </w:pBdr>
        <w:jc w:val="both"/>
        <w:rPr>
          <w:rFonts w:eastAsia="Merriweather"/>
          <w:color w:val="000000"/>
          <w:lang w:val="ru-RU"/>
        </w:rPr>
      </w:pPr>
      <w:r w:rsidRPr="00FC0D34">
        <w:rPr>
          <w:rFonts w:eastAsia="Merriweather"/>
          <w:color w:val="000000"/>
          <w:lang w:val="ru-RU"/>
        </w:rPr>
        <w:t xml:space="preserve">Государственная программа по предотвращению насилия в семье в РТ на 2014-2023 годы (2014). </w:t>
      </w:r>
      <w:r w:rsidRPr="63F4F693">
        <w:rPr>
          <w:rFonts w:eastAsia="Merriweather"/>
          <w:color w:val="000000"/>
          <w:vertAlign w:val="superscript"/>
        </w:rPr>
        <w:footnoteReference w:id="49"/>
      </w:r>
    </w:p>
    <w:p w14:paraId="3E50FDCE" w14:textId="77777777" w:rsidR="00C47B79" w:rsidRPr="00437FB5" w:rsidRDefault="00C47B79" w:rsidP="00C47B79">
      <w:pPr>
        <w:numPr>
          <w:ilvl w:val="0"/>
          <w:numId w:val="84"/>
        </w:numPr>
        <w:pBdr>
          <w:top w:val="nil"/>
          <w:left w:val="nil"/>
          <w:bottom w:val="nil"/>
          <w:right w:val="nil"/>
          <w:between w:val="nil"/>
        </w:pBdr>
        <w:jc w:val="both"/>
        <w:rPr>
          <w:rFonts w:eastAsia="Merriweather"/>
          <w:color w:val="000000"/>
          <w:lang w:val="ru-RU"/>
        </w:rPr>
      </w:pPr>
      <w:r w:rsidRPr="00437FB5">
        <w:rPr>
          <w:rFonts w:eastAsia="Merriweather"/>
          <w:color w:val="000000"/>
          <w:lang w:val="ru-RU"/>
        </w:rPr>
        <w:t>Концепция развития семьи в РТ (2015).</w:t>
      </w:r>
      <w:r>
        <w:rPr>
          <w:rFonts w:eastAsia="Merriweather"/>
          <w:color w:val="000000"/>
          <w:lang w:val="ru-RU"/>
        </w:rPr>
        <w:t xml:space="preserve"> </w:t>
      </w:r>
      <w:r w:rsidRPr="63F4F693">
        <w:rPr>
          <w:rFonts w:eastAsia="Merriweather"/>
          <w:color w:val="000000"/>
          <w:vertAlign w:val="superscript"/>
        </w:rPr>
        <w:footnoteReference w:id="50"/>
      </w:r>
    </w:p>
    <w:p w14:paraId="442590F7" w14:textId="77777777" w:rsidR="00C47B79" w:rsidRPr="00437FB5" w:rsidRDefault="00C47B79" w:rsidP="00C47B79">
      <w:pPr>
        <w:ind w:left="360"/>
        <w:jc w:val="both"/>
        <w:rPr>
          <w:rFonts w:eastAsia="Merriweather" w:cstheme="minorHAnsi"/>
          <w:lang w:val="ru-RU"/>
        </w:rPr>
      </w:pPr>
    </w:p>
    <w:p w14:paraId="7037385B" w14:textId="77777777" w:rsidR="00C47B79" w:rsidRPr="00437FB5" w:rsidRDefault="00C47B79" w:rsidP="00C47B79">
      <w:pPr>
        <w:jc w:val="both"/>
        <w:rPr>
          <w:lang w:val="ru-RU"/>
        </w:rPr>
      </w:pPr>
      <w:r w:rsidRPr="00437FB5">
        <w:rPr>
          <w:rFonts w:eastAsia="Merriweather"/>
          <w:lang w:val="ru-RU"/>
        </w:rPr>
        <w:t>Некоторые из вышеупомянутых программ и стратегий были подвергнуты мониторингу для оценки хода их реализации. В 2019 году КДЖС проводил мониторинг реализации Государственной программы по предотвращению насилия в семье на 2014-2023 годы. Было сложно оценить прогресс из-за отсутствия качественных показателей.</w:t>
      </w:r>
      <w:r w:rsidRPr="00437FB5">
        <w:rPr>
          <w:rFonts w:eastAsia="Merriweather"/>
          <w:vertAlign w:val="superscript"/>
          <w:lang w:val="ru-RU"/>
        </w:rPr>
        <w:t xml:space="preserve"> </w:t>
      </w:r>
      <w:r w:rsidRPr="2484DD13">
        <w:rPr>
          <w:rFonts w:eastAsia="Merriweather"/>
          <w:vertAlign w:val="superscript"/>
        </w:rPr>
        <w:footnoteReference w:id="51"/>
      </w:r>
      <w:r w:rsidRPr="00437FB5">
        <w:rPr>
          <w:rFonts w:eastAsia="Merriweather"/>
          <w:lang w:val="ru-RU"/>
        </w:rPr>
        <w:t xml:space="preserve"> Также было выявлено, что основное внимание в программе уделяется профилактике, включая повышение осведомленности населения, обучение специалистов, просвещение девочек и родителей, однако такие важные области, как защита от домашнего насилия, в том числе обеспечение доступа к правосудию для переживших домашнее насилие, в </w:t>
      </w:r>
      <w:r w:rsidRPr="00437FB5">
        <w:rPr>
          <w:rFonts w:eastAsia="Merriweather"/>
          <w:lang w:val="ru-RU"/>
        </w:rPr>
        <w:lastRenderedPageBreak/>
        <w:t>программе освещены слабо.</w:t>
      </w:r>
      <w:r w:rsidRPr="2484DD13">
        <w:rPr>
          <w:rFonts w:eastAsia="Merriweather"/>
          <w:vertAlign w:val="superscript"/>
        </w:rPr>
        <w:footnoteReference w:id="52"/>
      </w:r>
      <w:r w:rsidRPr="00437FB5">
        <w:rPr>
          <w:rFonts w:eastAsia="Merriweather"/>
          <w:lang w:val="ru-RU"/>
        </w:rPr>
        <w:t xml:space="preserve">  В настоящее время КДЖС проводит оценку этой программы, чтобы предоставить обновленную информацию о ее достижениях и пробелах. Мониторинг Национальной стратегии повышения роли женщин в РТ на 2011-2020 годы показал, что эффективность реализации данной стратегии была низкой из-за отсутствия механизма ее реализации, слабой координации между ответственными государственными органами и плохо разработанных индикаторов.</w:t>
      </w:r>
      <w:r w:rsidRPr="00437FB5">
        <w:rPr>
          <w:rFonts w:eastAsia="Merriweather"/>
          <w:vertAlign w:val="superscript"/>
          <w:lang w:val="ru-RU"/>
        </w:rPr>
        <w:t xml:space="preserve"> </w:t>
      </w:r>
      <w:r w:rsidRPr="2484DD13">
        <w:rPr>
          <w:rFonts w:eastAsia="Merriweather"/>
          <w:vertAlign w:val="superscript"/>
        </w:rPr>
        <w:footnoteReference w:id="53"/>
      </w:r>
    </w:p>
    <w:p w14:paraId="1179F917" w14:textId="77777777" w:rsidR="00C47B79" w:rsidRPr="00437FB5" w:rsidRDefault="00C47B79" w:rsidP="00C47B79">
      <w:pPr>
        <w:jc w:val="both"/>
        <w:rPr>
          <w:rFonts w:eastAsia="Merriweather" w:cstheme="minorHAnsi"/>
          <w:lang w:val="ru-RU"/>
        </w:rPr>
      </w:pPr>
    </w:p>
    <w:p w14:paraId="0F55AEEA" w14:textId="77777777" w:rsidR="00C47B79" w:rsidRPr="00437FB5" w:rsidRDefault="00C47B79" w:rsidP="00C47B79">
      <w:pPr>
        <w:jc w:val="both"/>
        <w:rPr>
          <w:rFonts w:eastAsia="Merriweather"/>
          <w:lang w:val="ru-RU"/>
        </w:rPr>
      </w:pPr>
      <w:r w:rsidRPr="00437FB5">
        <w:rPr>
          <w:rFonts w:eastAsia="Merriweather"/>
          <w:lang w:val="ru-RU"/>
        </w:rPr>
        <w:t>Планы по приоритетному обеспечению гендерного равенства и ликвидации НОЖ</w:t>
      </w:r>
      <w:r>
        <w:rPr>
          <w:rFonts w:eastAsia="Merriweather"/>
          <w:lang w:val="ru-RU"/>
        </w:rPr>
        <w:t>Д</w:t>
      </w:r>
      <w:r w:rsidRPr="00437FB5">
        <w:rPr>
          <w:rFonts w:eastAsia="Merriweather"/>
          <w:lang w:val="ru-RU"/>
        </w:rPr>
        <w:t xml:space="preserve"> (насилия в отношении женщин и девочек</w:t>
      </w:r>
      <w:r>
        <w:rPr>
          <w:rFonts w:eastAsia="Merriweather"/>
          <w:lang w:val="ru-RU"/>
        </w:rPr>
        <w:t xml:space="preserve">) </w:t>
      </w:r>
      <w:r w:rsidRPr="00437FB5">
        <w:rPr>
          <w:rFonts w:eastAsia="Merriweather"/>
          <w:lang w:val="ru-RU"/>
        </w:rPr>
        <w:t>включены практически во все национальные планы, разработанные для выполнения рекомендаций органов ООН:</w:t>
      </w:r>
    </w:p>
    <w:p w14:paraId="65240C64" w14:textId="77777777" w:rsidR="00C47B79" w:rsidRPr="00AF465A" w:rsidRDefault="00C47B79" w:rsidP="00C47B79">
      <w:pPr>
        <w:numPr>
          <w:ilvl w:val="0"/>
          <w:numId w:val="85"/>
        </w:numPr>
        <w:pBdr>
          <w:top w:val="nil"/>
          <w:left w:val="nil"/>
          <w:bottom w:val="nil"/>
          <w:right w:val="nil"/>
          <w:between w:val="nil"/>
        </w:pBdr>
        <w:jc w:val="both"/>
        <w:rPr>
          <w:rFonts w:eastAsia="Merriweather"/>
          <w:color w:val="000000"/>
          <w:lang w:val="ru-RU"/>
        </w:rPr>
      </w:pPr>
      <w:r w:rsidRPr="00AF465A">
        <w:rPr>
          <w:rFonts w:eastAsia="Merriweather"/>
          <w:color w:val="000000"/>
          <w:lang w:val="ru-RU"/>
        </w:rPr>
        <w:t>Национальный план действий по выполнению рекомендаций государств-членов Совета по правам человека (СПЧ) ООН в рамках Универсального периодического обзора (второй период) на 2017-2020 гг.</w:t>
      </w:r>
      <w:r>
        <w:rPr>
          <w:rFonts w:eastAsia="Merriweather"/>
          <w:color w:val="000000"/>
          <w:lang w:val="ru-RU"/>
        </w:rPr>
        <w:t xml:space="preserve"> </w:t>
      </w:r>
      <w:r w:rsidRPr="63F4F693">
        <w:rPr>
          <w:rFonts w:eastAsia="Merriweather"/>
          <w:color w:val="000000"/>
          <w:vertAlign w:val="superscript"/>
        </w:rPr>
        <w:footnoteReference w:id="54"/>
      </w:r>
    </w:p>
    <w:p w14:paraId="32FC39D0" w14:textId="77777777" w:rsidR="00C47B79" w:rsidRPr="00AF465A" w:rsidRDefault="00C47B79" w:rsidP="00C47B79">
      <w:pPr>
        <w:numPr>
          <w:ilvl w:val="0"/>
          <w:numId w:val="85"/>
        </w:numPr>
        <w:pBdr>
          <w:top w:val="nil"/>
          <w:left w:val="nil"/>
          <w:bottom w:val="nil"/>
          <w:right w:val="nil"/>
          <w:between w:val="nil"/>
        </w:pBdr>
        <w:jc w:val="both"/>
        <w:rPr>
          <w:rFonts w:eastAsia="Merriweather"/>
          <w:color w:val="000000"/>
          <w:lang w:val="ru-RU"/>
        </w:rPr>
      </w:pPr>
      <w:r w:rsidRPr="00AF465A">
        <w:rPr>
          <w:rFonts w:eastAsia="Merriweather"/>
          <w:color w:val="000000"/>
          <w:lang w:val="ru-RU"/>
        </w:rPr>
        <w:t xml:space="preserve">Национальный план действий по выполнению рекомендаций Комитета ООН против пыток на 2019-2022 гг. </w:t>
      </w:r>
      <w:r w:rsidRPr="63F4F693">
        <w:rPr>
          <w:rFonts w:eastAsia="Merriweather"/>
          <w:color w:val="000000"/>
          <w:vertAlign w:val="superscript"/>
        </w:rPr>
        <w:footnoteReference w:id="55"/>
      </w:r>
    </w:p>
    <w:p w14:paraId="1142A01B" w14:textId="77777777" w:rsidR="00C47B79" w:rsidRPr="00AF465A" w:rsidRDefault="00C47B79" w:rsidP="00C47B79">
      <w:pPr>
        <w:numPr>
          <w:ilvl w:val="0"/>
          <w:numId w:val="85"/>
        </w:numPr>
        <w:pBdr>
          <w:top w:val="nil"/>
          <w:left w:val="nil"/>
          <w:bottom w:val="nil"/>
          <w:right w:val="nil"/>
          <w:between w:val="nil"/>
        </w:pBdr>
        <w:jc w:val="both"/>
        <w:rPr>
          <w:rFonts w:eastAsia="Merriweather"/>
          <w:color w:val="000000"/>
          <w:lang w:val="ru-RU"/>
        </w:rPr>
      </w:pPr>
      <w:r w:rsidRPr="00AF465A">
        <w:rPr>
          <w:rFonts w:eastAsia="Merriweather"/>
          <w:color w:val="000000"/>
          <w:lang w:val="ru-RU"/>
        </w:rPr>
        <w:t xml:space="preserve">Национальный план действий по выполнению рекомендаций Комитета ООН по экономическим, социальным и культурным правам на 2015-2020 . </w:t>
      </w:r>
      <w:r w:rsidRPr="63F4F693">
        <w:rPr>
          <w:rFonts w:eastAsia="Merriweather"/>
          <w:color w:val="000000"/>
          <w:vertAlign w:val="superscript"/>
        </w:rPr>
        <w:footnoteReference w:id="56"/>
      </w:r>
    </w:p>
    <w:p w14:paraId="4404E07C" w14:textId="77777777" w:rsidR="00C47B79" w:rsidRPr="00AF465A" w:rsidRDefault="00C47B79" w:rsidP="00C47B79">
      <w:pPr>
        <w:numPr>
          <w:ilvl w:val="0"/>
          <w:numId w:val="85"/>
        </w:numPr>
        <w:pBdr>
          <w:top w:val="nil"/>
          <w:left w:val="nil"/>
          <w:bottom w:val="nil"/>
          <w:right w:val="nil"/>
          <w:between w:val="nil"/>
        </w:pBdr>
        <w:jc w:val="both"/>
        <w:rPr>
          <w:rFonts w:eastAsia="Merriweather"/>
          <w:color w:val="000000"/>
          <w:lang w:val="ru-RU"/>
        </w:rPr>
      </w:pPr>
      <w:r w:rsidRPr="00AF465A">
        <w:rPr>
          <w:rFonts w:eastAsia="Merriweather"/>
          <w:color w:val="000000"/>
          <w:lang w:val="ru-RU"/>
        </w:rPr>
        <w:t xml:space="preserve">Национальный план действий РТ по выполнению рекомендаций Комитета </w:t>
      </w:r>
      <w:r w:rsidRPr="00406D52">
        <w:rPr>
          <w:rFonts w:eastAsia="Merriweather"/>
          <w:color w:val="000000"/>
          <w:lang w:val="ru-RU"/>
        </w:rPr>
        <w:t>КЛДЖ</w:t>
      </w:r>
      <w:r w:rsidRPr="00AF465A">
        <w:rPr>
          <w:rFonts w:eastAsia="Merriweather"/>
          <w:color w:val="000000"/>
          <w:lang w:val="ru-RU"/>
        </w:rPr>
        <w:t xml:space="preserve"> (Конвенция о ликвидации всех форм дискриминации в отношении женщин) на 2019-2022 гг. </w:t>
      </w:r>
      <w:r w:rsidRPr="63F4F693">
        <w:rPr>
          <w:rFonts w:eastAsia="Merriweather"/>
          <w:color w:val="000000"/>
          <w:vertAlign w:val="superscript"/>
        </w:rPr>
        <w:footnoteReference w:id="57"/>
      </w:r>
    </w:p>
    <w:p w14:paraId="0A24C320" w14:textId="77777777" w:rsidR="00C47B79" w:rsidRPr="00AF465A" w:rsidRDefault="00C47B79" w:rsidP="00C47B79">
      <w:pPr>
        <w:numPr>
          <w:ilvl w:val="0"/>
          <w:numId w:val="85"/>
        </w:numPr>
        <w:pBdr>
          <w:top w:val="nil"/>
          <w:left w:val="nil"/>
          <w:bottom w:val="nil"/>
          <w:right w:val="nil"/>
          <w:between w:val="nil"/>
        </w:pBdr>
        <w:jc w:val="both"/>
        <w:rPr>
          <w:rFonts w:eastAsia="Merriweather"/>
          <w:color w:val="000000"/>
          <w:lang w:val="ru-RU"/>
        </w:rPr>
      </w:pPr>
      <w:r w:rsidRPr="00AF465A">
        <w:rPr>
          <w:rFonts w:eastAsia="Merriweather"/>
          <w:color w:val="000000"/>
          <w:lang w:val="ru-RU"/>
        </w:rPr>
        <w:t xml:space="preserve">Национальный план действий по выполнению резолюций № 1325 и № 2122 Совета Безопасности ООН. </w:t>
      </w:r>
      <w:r w:rsidRPr="63F4F693">
        <w:rPr>
          <w:rFonts w:eastAsia="Merriweather"/>
          <w:color w:val="000000"/>
          <w:vertAlign w:val="superscript"/>
        </w:rPr>
        <w:footnoteReference w:id="58"/>
      </w:r>
    </w:p>
    <w:p w14:paraId="3F5E6071" w14:textId="77777777" w:rsidR="00C47B79" w:rsidRPr="00AF465A" w:rsidRDefault="00C47B79" w:rsidP="00C47B79">
      <w:pPr>
        <w:jc w:val="both"/>
        <w:rPr>
          <w:rFonts w:eastAsia="Merriweather" w:cstheme="minorHAnsi"/>
          <w:lang w:val="ru-RU"/>
        </w:rPr>
      </w:pPr>
    </w:p>
    <w:p w14:paraId="22A6A346" w14:textId="77777777" w:rsidR="00C47B79" w:rsidRPr="00AF465A" w:rsidRDefault="00C47B79" w:rsidP="00C47B79">
      <w:pPr>
        <w:jc w:val="both"/>
        <w:rPr>
          <w:rFonts w:eastAsia="Merriweather"/>
          <w:color w:val="000000" w:themeColor="text1"/>
          <w:lang w:val="ru-RU"/>
        </w:rPr>
      </w:pPr>
      <w:r w:rsidRPr="00AF465A">
        <w:rPr>
          <w:rFonts w:eastAsia="Merriweather"/>
          <w:color w:val="000000" w:themeColor="text1"/>
          <w:lang w:val="ru-RU"/>
        </w:rPr>
        <w:t>Таблица с описанием мероприятий этих национальных планов, направленных на предотвращение НОЖ</w:t>
      </w:r>
      <w:r>
        <w:rPr>
          <w:rFonts w:eastAsia="Merriweather"/>
          <w:color w:val="000000" w:themeColor="text1"/>
          <w:lang w:val="ru-RU"/>
        </w:rPr>
        <w:t>Д</w:t>
      </w:r>
      <w:r w:rsidRPr="00AF465A">
        <w:rPr>
          <w:rFonts w:eastAsia="Merriweather"/>
          <w:color w:val="000000" w:themeColor="text1"/>
          <w:lang w:val="ru-RU"/>
        </w:rPr>
        <w:t xml:space="preserve"> и защиту прав жертв насилия, приведена в Приложении 3 к настоящему отчету. </w:t>
      </w:r>
    </w:p>
    <w:p w14:paraId="6DD26E32" w14:textId="77777777" w:rsidR="00C47B79" w:rsidRPr="00AF465A" w:rsidRDefault="00C47B79" w:rsidP="00C47B79">
      <w:pPr>
        <w:jc w:val="both"/>
        <w:rPr>
          <w:rFonts w:eastAsia="Merriweather"/>
          <w:color w:val="000000" w:themeColor="text1"/>
          <w:lang w:val="ru-RU"/>
        </w:rPr>
      </w:pPr>
    </w:p>
    <w:p w14:paraId="3CDA7617" w14:textId="77777777" w:rsidR="00C47B79" w:rsidRPr="00AF465A" w:rsidRDefault="00C47B79" w:rsidP="00C47B79">
      <w:pPr>
        <w:jc w:val="both"/>
        <w:rPr>
          <w:rFonts w:eastAsia="Merriweather"/>
          <w:color w:val="000000" w:themeColor="text1"/>
          <w:lang w:val="ru-RU"/>
        </w:rPr>
      </w:pPr>
      <w:r w:rsidRPr="00AF465A">
        <w:rPr>
          <w:rFonts w:eastAsia="Merriweather"/>
          <w:color w:val="000000" w:themeColor="text1"/>
          <w:lang w:val="ru-RU"/>
        </w:rPr>
        <w:t xml:space="preserve">Ни один из этих планов не контролировался правительством. Договорные органы ООН неоднократно отмечали множественную пересекающуюся дискриминацию в </w:t>
      </w:r>
      <w:r w:rsidRPr="00AF465A">
        <w:rPr>
          <w:rFonts w:eastAsia="Merriweather"/>
          <w:color w:val="000000" w:themeColor="text1"/>
          <w:lang w:val="ru-RU"/>
        </w:rPr>
        <w:lastRenderedPageBreak/>
        <w:t xml:space="preserve">отношении конкретных групп женщин в Таджикистане, но ни один из этих планов действий не отражает интересы женщин-беженцев, женщин-мигрантов, женщин без гражданства, женщин и девочек с инвалидностью, женщин, живущих с ВИЧ, женщин-заключенных, а также лесбиянок, геев, бисексуалов, трансгендеров, </w:t>
      </w:r>
      <w:r>
        <w:rPr>
          <w:rFonts w:eastAsia="Merriweather"/>
          <w:color w:val="000000" w:themeColor="text1"/>
          <w:lang w:val="ru-RU"/>
        </w:rPr>
        <w:t>квир</w:t>
      </w:r>
      <w:r w:rsidRPr="00AF465A">
        <w:rPr>
          <w:rFonts w:eastAsia="Merriweather"/>
          <w:color w:val="000000" w:themeColor="text1"/>
          <w:lang w:val="ru-RU"/>
        </w:rPr>
        <w:t xml:space="preserve"> </w:t>
      </w:r>
      <w:r>
        <w:rPr>
          <w:rFonts w:eastAsia="Merriweather"/>
          <w:color w:val="000000" w:themeColor="text1"/>
          <w:lang w:val="ru-RU"/>
        </w:rPr>
        <w:t xml:space="preserve">+ </w:t>
      </w:r>
      <w:r w:rsidRPr="00AF465A">
        <w:rPr>
          <w:rFonts w:eastAsia="Merriweather"/>
          <w:color w:val="000000" w:themeColor="text1"/>
          <w:lang w:val="ru-RU"/>
        </w:rPr>
        <w:t>(</w:t>
      </w:r>
      <w:r w:rsidRPr="00AF465A">
        <w:rPr>
          <w:rFonts w:eastAsia="Merriweather"/>
          <w:color w:val="000000" w:themeColor="text1"/>
        </w:rPr>
        <w:t>LGBTQ</w:t>
      </w:r>
      <w:r w:rsidRPr="00AF465A">
        <w:rPr>
          <w:rFonts w:eastAsia="Merriweather"/>
          <w:color w:val="000000" w:themeColor="text1"/>
          <w:lang w:val="ru-RU"/>
        </w:rPr>
        <w:t xml:space="preserve">+) людей. Данные для оценки эффективности этих национальных планов действий отсутствуют. Кроме того, в этих стратегиях отсутствуют качественные и количественные показатели, которые облегчили бы их оценку. </w:t>
      </w:r>
    </w:p>
    <w:p w14:paraId="23F128FF" w14:textId="77777777" w:rsidR="00C47B79" w:rsidRPr="00AF465A" w:rsidRDefault="00C47B79" w:rsidP="00C47B79">
      <w:pPr>
        <w:jc w:val="both"/>
        <w:rPr>
          <w:rFonts w:eastAsia="Merriweather"/>
          <w:color w:val="000000" w:themeColor="text1"/>
          <w:lang w:val="ru-RU"/>
        </w:rPr>
      </w:pPr>
    </w:p>
    <w:p w14:paraId="75BE93E7" w14:textId="77777777" w:rsidR="00C47B79" w:rsidRPr="00AF465A" w:rsidRDefault="00C47B79" w:rsidP="00C47B79">
      <w:pPr>
        <w:jc w:val="both"/>
        <w:rPr>
          <w:rFonts w:eastAsia="Merriweather"/>
          <w:lang w:val="ru-RU"/>
        </w:rPr>
      </w:pPr>
      <w:r w:rsidRPr="00AF465A">
        <w:rPr>
          <w:rFonts w:eastAsia="Merriweather"/>
          <w:color w:val="000000" w:themeColor="text1"/>
          <w:lang w:val="ru-RU"/>
        </w:rPr>
        <w:t>Решением Консультативного совета КДЖС была принята программа "Коммуникационные стратегии для изменения поведения в отношении Д</w:t>
      </w:r>
      <w:r>
        <w:rPr>
          <w:rFonts w:eastAsia="Merriweather"/>
          <w:color w:val="000000" w:themeColor="text1"/>
          <w:lang w:val="ru-RU"/>
        </w:rPr>
        <w:t>Н</w:t>
      </w:r>
      <w:r w:rsidRPr="00AF465A">
        <w:rPr>
          <w:rFonts w:eastAsia="Merriweather"/>
          <w:color w:val="000000" w:themeColor="text1"/>
          <w:lang w:val="ru-RU"/>
        </w:rPr>
        <w:t>". В нем основное внимание уделяется разработке методов и материалов для предотвращения Д</w:t>
      </w:r>
      <w:r>
        <w:rPr>
          <w:rFonts w:eastAsia="Merriweather"/>
          <w:color w:val="000000" w:themeColor="text1"/>
          <w:lang w:val="ru-RU"/>
        </w:rPr>
        <w:t>Н</w:t>
      </w:r>
      <w:r w:rsidRPr="00AF465A">
        <w:rPr>
          <w:rFonts w:eastAsia="Merriweather"/>
          <w:color w:val="000000" w:themeColor="text1"/>
          <w:lang w:val="ru-RU"/>
        </w:rPr>
        <w:t>.</w:t>
      </w:r>
      <w:r w:rsidRPr="2484DD13">
        <w:rPr>
          <w:rFonts w:eastAsia="Merriweather"/>
          <w:vertAlign w:val="superscript"/>
        </w:rPr>
        <w:footnoteReference w:id="59"/>
      </w:r>
    </w:p>
    <w:p w14:paraId="2B3CF9E2" w14:textId="77777777" w:rsidR="00C47B79" w:rsidRPr="00AF465A" w:rsidRDefault="00C47B79" w:rsidP="00C47B79">
      <w:pPr>
        <w:ind w:firstLine="567"/>
        <w:jc w:val="both"/>
        <w:rPr>
          <w:rFonts w:eastAsia="Merriweather" w:cstheme="minorHAnsi"/>
          <w:lang w:val="ru-RU"/>
        </w:rPr>
      </w:pPr>
    </w:p>
    <w:p w14:paraId="5D4B1B68" w14:textId="77777777" w:rsidR="00C47B79" w:rsidRPr="00013BA0" w:rsidRDefault="00C47B79" w:rsidP="00C47B79">
      <w:pPr>
        <w:jc w:val="both"/>
        <w:rPr>
          <w:rFonts w:eastAsia="Merriweather"/>
        </w:rPr>
      </w:pPr>
      <w:r w:rsidRPr="00406D52">
        <w:rPr>
          <w:rFonts w:eastAsia="Merriweather"/>
          <w:lang w:val="ru-RU"/>
        </w:rPr>
        <w:t>Несколько конституционных законов гарантируют равенство мужчин и женщин, примером такого закона является Закон "О государственных гарантиях равноправия мужчин и женщин и равных возможностей для их реализации" (2005), который гарантирует гендерное равенство и недискриминацию.</w:t>
      </w:r>
      <w:r w:rsidRPr="00406D52">
        <w:rPr>
          <w:rFonts w:eastAsia="Merriweather"/>
          <w:vertAlign w:val="superscript"/>
          <w:lang w:val="ru-RU"/>
        </w:rPr>
        <w:t xml:space="preserve"> </w:t>
      </w:r>
      <w:r w:rsidRPr="2484DD13">
        <w:rPr>
          <w:rFonts w:eastAsia="Merriweather"/>
          <w:vertAlign w:val="superscript"/>
        </w:rPr>
        <w:footnoteReference w:id="60"/>
      </w:r>
      <w:r w:rsidRPr="00406D52">
        <w:rPr>
          <w:rFonts w:eastAsia="Merriweather"/>
          <w:lang w:val="ru-RU"/>
        </w:rPr>
        <w:t xml:space="preserve">  Этот закон ввел понятия "гендер" и "гендерное равенство" в правовую систему Таджикистана. Гендерное равенство определяется как равный правовой статус женщин и мужчин, а также равные возможности для их реализации.  Это позволяет лицам обоих полов свободно развивать свой потенциал, способности, навыки и знания для участия в политическом, экономическом и культурном развитии и достижения успеха. Однако это определение не включает в себя три элемента (права, возможности и результаты) существенного гендерного равенства, установленного КЛДЖ. </w:t>
      </w:r>
      <w:r w:rsidRPr="00406D52">
        <w:rPr>
          <w:rFonts w:eastAsia="Merriweather"/>
        </w:rPr>
        <w:t>Закон устанавливает перечень следующих государственных гарантий гендерного равенства:</w:t>
      </w:r>
    </w:p>
    <w:p w14:paraId="2567497D" w14:textId="77777777" w:rsidR="00C47B79" w:rsidRPr="00997BDC" w:rsidRDefault="00C47B79" w:rsidP="00C47B79">
      <w:pPr>
        <w:numPr>
          <w:ilvl w:val="0"/>
          <w:numId w:val="88"/>
        </w:numPr>
        <w:jc w:val="both"/>
        <w:rPr>
          <w:rFonts w:eastAsia="Merriweather"/>
          <w:lang w:val="ru-RU"/>
        </w:rPr>
      </w:pPr>
      <w:r w:rsidRPr="00997BDC">
        <w:rPr>
          <w:rFonts w:eastAsia="Merriweather"/>
          <w:lang w:val="ru-RU"/>
        </w:rPr>
        <w:t>равное представительство мужчин и женщин в государственных органах (Статья 5).</w:t>
      </w:r>
    </w:p>
    <w:p w14:paraId="067AF8AF" w14:textId="77777777" w:rsidR="00C47B79" w:rsidRPr="00997BDC" w:rsidRDefault="00C47B79" w:rsidP="00C47B79">
      <w:pPr>
        <w:numPr>
          <w:ilvl w:val="0"/>
          <w:numId w:val="88"/>
        </w:numPr>
        <w:jc w:val="both"/>
        <w:rPr>
          <w:rFonts w:eastAsia="Merriweather"/>
          <w:lang w:val="ru-RU"/>
        </w:rPr>
      </w:pPr>
      <w:r w:rsidRPr="00997BDC">
        <w:rPr>
          <w:rFonts w:eastAsia="Merriweather"/>
          <w:lang w:val="ru-RU"/>
        </w:rPr>
        <w:t>обеспечение равных возможностей в области образования и науки (статья 6).</w:t>
      </w:r>
    </w:p>
    <w:p w14:paraId="36A314DC" w14:textId="77777777" w:rsidR="00C47B79" w:rsidRPr="00997BDC" w:rsidRDefault="00C47B79" w:rsidP="00C47B79">
      <w:pPr>
        <w:numPr>
          <w:ilvl w:val="0"/>
          <w:numId w:val="88"/>
        </w:numPr>
        <w:jc w:val="both"/>
        <w:rPr>
          <w:rFonts w:eastAsia="Merriweather"/>
          <w:lang w:val="ru-RU"/>
        </w:rPr>
      </w:pPr>
      <w:r w:rsidRPr="00997BDC">
        <w:rPr>
          <w:rFonts w:eastAsia="Merriweather"/>
          <w:lang w:val="ru-RU"/>
        </w:rPr>
        <w:t>учет семейных обязанностей работников обоего пола при выполнении служебных или профессиональных обязанностей.</w:t>
      </w:r>
    </w:p>
    <w:p w14:paraId="29641A1C" w14:textId="77777777" w:rsidR="00C47B79" w:rsidRPr="00997BDC" w:rsidRDefault="00C47B79" w:rsidP="00C47B79">
      <w:pPr>
        <w:numPr>
          <w:ilvl w:val="0"/>
          <w:numId w:val="88"/>
        </w:numPr>
        <w:jc w:val="both"/>
        <w:rPr>
          <w:rFonts w:eastAsia="Merriweather"/>
          <w:lang w:val="ru-RU"/>
        </w:rPr>
      </w:pPr>
      <w:r w:rsidRPr="00997BDC">
        <w:rPr>
          <w:rFonts w:eastAsia="Merriweather"/>
          <w:lang w:val="ru-RU"/>
        </w:rPr>
        <w:t>равные возможности мужчин и женщин в осуществлении избирательных прав и создании избирательных комиссий (статьи 8 и 9).</w:t>
      </w:r>
    </w:p>
    <w:p w14:paraId="004A6404" w14:textId="77777777" w:rsidR="00C47B79" w:rsidRPr="00997BDC" w:rsidRDefault="00C47B79" w:rsidP="00C47B79">
      <w:pPr>
        <w:numPr>
          <w:ilvl w:val="0"/>
          <w:numId w:val="88"/>
        </w:numPr>
        <w:jc w:val="both"/>
        <w:rPr>
          <w:rFonts w:eastAsia="Merriweather"/>
          <w:lang w:val="ru-RU"/>
        </w:rPr>
      </w:pPr>
      <w:r w:rsidRPr="00997BDC">
        <w:rPr>
          <w:rFonts w:eastAsia="Merriweather"/>
          <w:lang w:val="ru-RU"/>
        </w:rPr>
        <w:t>равные возможности при поступлении на государственную службу и на должности государственной службы, равный доступ мужчин и женщин к конкурсу на замещение вакантных должностей государственной службы (статьи 10 и 11).</w:t>
      </w:r>
    </w:p>
    <w:p w14:paraId="40EB97A3" w14:textId="77777777" w:rsidR="00C47B79" w:rsidRPr="00997BDC" w:rsidRDefault="00C47B79" w:rsidP="00C47B79">
      <w:pPr>
        <w:numPr>
          <w:ilvl w:val="0"/>
          <w:numId w:val="88"/>
        </w:numPr>
        <w:jc w:val="both"/>
        <w:rPr>
          <w:rFonts w:eastAsia="Merriweather"/>
          <w:lang w:val="ru-RU"/>
        </w:rPr>
      </w:pPr>
      <w:r w:rsidRPr="00997BDC">
        <w:rPr>
          <w:rFonts w:eastAsia="Merriweather"/>
          <w:lang w:val="ru-RU"/>
        </w:rPr>
        <w:t>равные права мужчин и женщин в социальной и экономической сферах (статья 12).</w:t>
      </w:r>
    </w:p>
    <w:p w14:paraId="29252C2C" w14:textId="77777777" w:rsidR="00C47B79" w:rsidRPr="00997BDC" w:rsidRDefault="00C47B79" w:rsidP="00C47B79">
      <w:pPr>
        <w:numPr>
          <w:ilvl w:val="0"/>
          <w:numId w:val="88"/>
        </w:numPr>
        <w:jc w:val="both"/>
        <w:rPr>
          <w:rFonts w:eastAsia="Merriweather"/>
          <w:lang w:val="ru-RU"/>
        </w:rPr>
      </w:pPr>
      <w:r w:rsidRPr="00997BDC">
        <w:rPr>
          <w:rFonts w:eastAsia="Merriweather"/>
          <w:lang w:val="ru-RU"/>
        </w:rPr>
        <w:t>равные права в трудовых отношениях (статья 13).</w:t>
      </w:r>
    </w:p>
    <w:p w14:paraId="121C61B0" w14:textId="77777777" w:rsidR="00C47B79" w:rsidRPr="00997BDC" w:rsidRDefault="00C47B79" w:rsidP="00C47B79">
      <w:pPr>
        <w:numPr>
          <w:ilvl w:val="0"/>
          <w:numId w:val="88"/>
        </w:numPr>
        <w:jc w:val="both"/>
        <w:rPr>
          <w:rFonts w:eastAsia="Merriweather"/>
          <w:lang w:val="ru-RU"/>
        </w:rPr>
      </w:pPr>
      <w:r w:rsidRPr="00997BDC">
        <w:rPr>
          <w:rFonts w:eastAsia="Merriweather"/>
          <w:lang w:val="ru-RU"/>
        </w:rPr>
        <w:t>гендерное равенство в случае массового увольнения работников (статья 15).</w:t>
      </w:r>
    </w:p>
    <w:p w14:paraId="65DC5E46" w14:textId="77777777" w:rsidR="00C47B79" w:rsidRPr="00997BDC" w:rsidRDefault="00C47B79" w:rsidP="00C47B79">
      <w:pPr>
        <w:jc w:val="both"/>
        <w:rPr>
          <w:rFonts w:eastAsia="Merriweather" w:cstheme="minorHAnsi"/>
          <w:lang w:val="ru-RU"/>
        </w:rPr>
      </w:pPr>
    </w:p>
    <w:p w14:paraId="52198C41" w14:textId="77777777" w:rsidR="00C47B79" w:rsidRPr="00997BDC" w:rsidRDefault="00C47B79" w:rsidP="00C47B79">
      <w:pPr>
        <w:jc w:val="both"/>
        <w:rPr>
          <w:rFonts w:eastAsia="Merriweather"/>
          <w:color w:val="000000" w:themeColor="text1"/>
          <w:lang w:val="ru-RU"/>
        </w:rPr>
      </w:pPr>
      <w:r w:rsidRPr="00997BDC">
        <w:rPr>
          <w:rFonts w:eastAsia="Merriweather"/>
          <w:color w:val="000000" w:themeColor="text1"/>
          <w:lang w:val="ru-RU"/>
        </w:rPr>
        <w:lastRenderedPageBreak/>
        <w:t xml:space="preserve">Закон также обязывает государственные органы (1) проводить гендерное обучение государственных служащих во всех отраслях, используя существующие образовательные учреждения и повышая уровень образования персонала государственного аппарата; (2) способствовать реализации равных возможностей для мужчин и женщин, в том числе путем принятия законов, установления процедур и осуществления других конкретных мер, направленных на устранение причин и условий, препятствующих реализации равенства; (3) разрабатывать и осуществлять специальные программы, направленные на устранение дискриминации по признаку пола; (4) включать меры, направленные на обеспечение конституционных прав граждан и укрепление стабильности общества. Это включает меры по обеспечению гендерного равенства в государственные программы и планы регионального развития, связанные с социальными вопросами (статья 4). </w:t>
      </w:r>
    </w:p>
    <w:p w14:paraId="392677E0" w14:textId="77777777" w:rsidR="00C47B79" w:rsidRPr="00997BDC" w:rsidRDefault="00C47B79" w:rsidP="00C47B79">
      <w:pPr>
        <w:jc w:val="both"/>
        <w:rPr>
          <w:rFonts w:eastAsia="Merriweather"/>
          <w:color w:val="000000" w:themeColor="text1"/>
          <w:lang w:val="ru-RU"/>
        </w:rPr>
      </w:pPr>
    </w:p>
    <w:p w14:paraId="13D1932F" w14:textId="77777777" w:rsidR="00C47B79" w:rsidRPr="00997BDC" w:rsidRDefault="00C47B79" w:rsidP="00C47B79">
      <w:pPr>
        <w:jc w:val="both"/>
        <w:rPr>
          <w:rFonts w:eastAsia="Merriweather"/>
          <w:lang w:val="ru-RU"/>
        </w:rPr>
      </w:pPr>
      <w:r w:rsidRPr="00997BDC">
        <w:rPr>
          <w:rFonts w:eastAsia="Merriweather"/>
          <w:color w:val="000000" w:themeColor="text1"/>
          <w:lang w:val="ru-RU"/>
        </w:rPr>
        <w:t xml:space="preserve">Закон имеет несколько пробелов. Во-первых, он не запрещает дискриминацию на рабочем месте, не вводит временные специальные меры и не запрещает НОЖ как форму дискриминации по признаку пола. Во-вторых, в нем нет мер по устранению существующих социальных и культурных моделей, связанных с ролью женщин и их воздействием на женщин. Кроме того, закон не содержит жизненно важных механизмов институционализации гендера, таких как гендерная экспертиза/оценка законодательства и законопроектов, </w:t>
      </w:r>
      <w:r>
        <w:rPr>
          <w:rFonts w:eastAsia="Merriweather"/>
          <w:color w:val="000000" w:themeColor="text1"/>
          <w:lang w:val="ru-RU"/>
        </w:rPr>
        <w:t>составление бюджета с учетом гендерных факторов</w:t>
      </w:r>
      <w:r w:rsidRPr="00997BDC">
        <w:rPr>
          <w:rFonts w:eastAsia="Merriweather"/>
          <w:color w:val="000000" w:themeColor="text1"/>
          <w:lang w:val="ru-RU"/>
        </w:rPr>
        <w:t>,</w:t>
      </w:r>
      <w:r>
        <w:rPr>
          <w:rFonts w:eastAsia="Merriweather"/>
          <w:color w:val="000000" w:themeColor="text1"/>
          <w:lang w:val="ru-RU"/>
        </w:rPr>
        <w:t xml:space="preserve"> </w:t>
      </w:r>
      <w:r w:rsidRPr="00997BDC">
        <w:rPr>
          <w:rFonts w:eastAsia="Merriweather"/>
          <w:color w:val="000000" w:themeColor="text1"/>
          <w:lang w:val="ru-RU"/>
        </w:rPr>
        <w:t>и гендерн</w:t>
      </w:r>
      <w:r>
        <w:rPr>
          <w:rFonts w:eastAsia="Merriweather"/>
          <w:color w:val="000000" w:themeColor="text1"/>
          <w:lang w:val="ru-RU"/>
        </w:rPr>
        <w:t>ую проблематику</w:t>
      </w:r>
      <w:r w:rsidRPr="00997BDC">
        <w:rPr>
          <w:rFonts w:eastAsia="Merriweather"/>
          <w:color w:val="000000" w:themeColor="text1"/>
          <w:lang w:val="ru-RU"/>
        </w:rPr>
        <w:t>.</w:t>
      </w:r>
    </w:p>
    <w:p w14:paraId="6A083E80" w14:textId="77777777" w:rsidR="00C47B79" w:rsidRPr="00997BDC" w:rsidRDefault="00C47B79" w:rsidP="00C47B79">
      <w:pPr>
        <w:jc w:val="both"/>
        <w:rPr>
          <w:rFonts w:eastAsia="Merriweather" w:cstheme="minorHAnsi"/>
          <w:lang w:val="ru-RU"/>
        </w:rPr>
      </w:pPr>
    </w:p>
    <w:p w14:paraId="595298D4" w14:textId="77777777" w:rsidR="00C47B79" w:rsidRPr="00997BDC" w:rsidRDefault="00C47B79" w:rsidP="00C47B79">
      <w:pPr>
        <w:jc w:val="both"/>
        <w:rPr>
          <w:rFonts w:eastAsia="Merriweather"/>
          <w:lang w:val="ru-RU"/>
        </w:rPr>
      </w:pPr>
      <w:r w:rsidRPr="00D357D9">
        <w:rPr>
          <w:rFonts w:eastAsia="Merriweather"/>
          <w:lang w:val="ru-RU"/>
        </w:rPr>
        <w:t>В 2018 году мониторинг реализации</w:t>
      </w:r>
      <w:r w:rsidRPr="00997BDC">
        <w:rPr>
          <w:rFonts w:eastAsia="Merriweather"/>
          <w:lang w:val="ru-RU"/>
        </w:rPr>
        <w:t xml:space="preserve"> этого закона проводился КДЖС. Результаты показали, что механизмы его реализации и мониторинга неэффективны. </w:t>
      </w:r>
      <w:r w:rsidRPr="2484DD13">
        <w:rPr>
          <w:rFonts w:eastAsia="Merriweather"/>
          <w:vertAlign w:val="superscript"/>
        </w:rPr>
        <w:footnoteReference w:id="61"/>
      </w:r>
      <w:r w:rsidRPr="00997BDC">
        <w:rPr>
          <w:rFonts w:eastAsia="Merriweather"/>
          <w:lang w:val="ru-RU"/>
        </w:rPr>
        <w:t xml:space="preserve"> Закон предусматривает, что Генеральная прокуратура осуществляет надзор за его исполнением и, в более широком смысле, за исполнением законодательства о равных возможностях для мужчин и женщин. Однако нет никаких данных о том, что было предпринято прокуратурой в ответ на эту надзорную функцию.</w:t>
      </w:r>
      <w:r w:rsidRPr="00997BDC">
        <w:rPr>
          <w:rFonts w:eastAsia="Merriweather"/>
          <w:vertAlign w:val="superscript"/>
          <w:lang w:val="ru-RU"/>
        </w:rPr>
        <w:t xml:space="preserve"> </w:t>
      </w:r>
      <w:r w:rsidRPr="2484DD13">
        <w:rPr>
          <w:rFonts w:eastAsia="Merriweather"/>
          <w:vertAlign w:val="superscript"/>
        </w:rPr>
        <w:footnoteReference w:id="62"/>
      </w:r>
      <w:r w:rsidRPr="00997BDC">
        <w:rPr>
          <w:rFonts w:eastAsia="Merriweather"/>
          <w:lang w:val="ru-RU"/>
        </w:rPr>
        <w:t xml:space="preserve"> </w:t>
      </w:r>
    </w:p>
    <w:p w14:paraId="50BDDF2C" w14:textId="77777777" w:rsidR="00C47B79" w:rsidRPr="00997BDC" w:rsidRDefault="00C47B79" w:rsidP="00C47B79">
      <w:pPr>
        <w:jc w:val="both"/>
        <w:rPr>
          <w:rFonts w:eastAsia="Merriweather" w:cstheme="minorHAnsi"/>
          <w:lang w:val="ru-RU"/>
        </w:rPr>
      </w:pPr>
    </w:p>
    <w:p w14:paraId="1F2772E1" w14:textId="77777777" w:rsidR="00C47B79" w:rsidRPr="00997BDC" w:rsidRDefault="00C47B79" w:rsidP="00C47B79">
      <w:pPr>
        <w:jc w:val="both"/>
        <w:rPr>
          <w:rFonts w:eastAsia="Merriweather"/>
          <w:lang w:val="ru-RU"/>
        </w:rPr>
      </w:pPr>
      <w:r w:rsidRPr="00997BDC">
        <w:rPr>
          <w:rFonts w:eastAsia="Merriweather"/>
          <w:lang w:val="ru-RU"/>
        </w:rPr>
        <w:t xml:space="preserve">В 2013 году был принят Закон "О предотвращении насилия в семье". </w:t>
      </w:r>
      <w:r w:rsidRPr="2484DD13">
        <w:rPr>
          <w:rFonts w:eastAsia="Merriweather"/>
          <w:vertAlign w:val="superscript"/>
        </w:rPr>
        <w:footnoteReference w:id="63"/>
      </w:r>
      <w:r w:rsidRPr="00997BDC">
        <w:rPr>
          <w:rFonts w:eastAsia="Merriweather"/>
          <w:lang w:val="ru-RU"/>
        </w:rPr>
        <w:t xml:space="preserve"> Его принятие привело к внесению поправок в несколько законов. Кодекс об административных правонарушениях был дополнен статьей 93.1 (Нарушение требований законодательства РТ о предотвращении насилия в семье) и статьей 93.2 (Нарушение требований, установленных охранным ордером).  Внесены изменения в Закон РТ "О милиции". Милиции было разрешено применять "индивидуальные меры" для предотвращения насилия в семье. Подробный обзор положений, установленных Законом о предотвращении насилия в семье, представлен в главе 4.2. ниже.</w:t>
      </w:r>
    </w:p>
    <w:p w14:paraId="476ED7B0" w14:textId="77777777" w:rsidR="00C47B79" w:rsidRPr="00997BDC" w:rsidRDefault="00C47B79" w:rsidP="00C47B79">
      <w:pPr>
        <w:jc w:val="both"/>
        <w:rPr>
          <w:rFonts w:eastAsia="Merriweather" w:cstheme="minorHAnsi"/>
          <w:lang w:val="ru-RU"/>
        </w:rPr>
      </w:pPr>
    </w:p>
    <w:p w14:paraId="02554C63" w14:textId="77777777" w:rsidR="00C47B79" w:rsidRPr="00EE7679" w:rsidRDefault="00C47B79" w:rsidP="00C47B79">
      <w:pPr>
        <w:jc w:val="both"/>
        <w:rPr>
          <w:rFonts w:eastAsia="Merriweather"/>
          <w:lang w:val="ru-RU"/>
        </w:rPr>
      </w:pPr>
      <w:r w:rsidRPr="00997BDC">
        <w:rPr>
          <w:rFonts w:eastAsia="Merriweather"/>
          <w:lang w:val="ru-RU"/>
        </w:rPr>
        <w:t>КДЖС, МВД, МЗСП, М</w:t>
      </w:r>
      <w:r>
        <w:rPr>
          <w:rFonts w:eastAsia="Merriweather"/>
          <w:lang w:val="ru-RU"/>
        </w:rPr>
        <w:t>Т</w:t>
      </w:r>
      <w:r w:rsidRPr="00997BDC">
        <w:rPr>
          <w:rFonts w:eastAsia="Merriweather"/>
          <w:lang w:val="ru-RU"/>
        </w:rPr>
        <w:t>М</w:t>
      </w:r>
      <w:r>
        <w:rPr>
          <w:rFonts w:eastAsia="Merriweather"/>
          <w:lang w:val="ru-RU"/>
        </w:rPr>
        <w:t>З</w:t>
      </w:r>
      <w:r w:rsidRPr="00997BDC">
        <w:rPr>
          <w:rFonts w:eastAsia="Merriweather"/>
          <w:lang w:val="ru-RU"/>
        </w:rPr>
        <w:t xml:space="preserve">, МОН и Минюст разработали одиннадцать внутренних документов (инструкций), которые определяют их роль в предотвращении насилия в </w:t>
      </w:r>
      <w:r w:rsidRPr="00997BDC">
        <w:rPr>
          <w:rFonts w:eastAsia="Merriweather"/>
          <w:lang w:val="ru-RU"/>
        </w:rPr>
        <w:lastRenderedPageBreak/>
        <w:t xml:space="preserve">семье и, соответственно, в реализации данного закона. </w:t>
      </w:r>
      <w:r w:rsidRPr="2484DD13">
        <w:rPr>
          <w:rFonts w:eastAsia="Merriweather"/>
          <w:vertAlign w:val="superscript"/>
        </w:rPr>
        <w:footnoteReference w:id="64"/>
      </w:r>
      <w:r w:rsidRPr="00997BDC">
        <w:rPr>
          <w:rFonts w:eastAsia="Merriweather"/>
          <w:lang w:val="ru-RU"/>
        </w:rPr>
        <w:t xml:space="preserve">  </w:t>
      </w:r>
      <w:r w:rsidRPr="00EE7679">
        <w:rPr>
          <w:rFonts w:eastAsia="Merriweather"/>
          <w:lang w:val="ru-RU"/>
        </w:rPr>
        <w:t xml:space="preserve">Более подробное обсуждение этих инструкций можно найти ниже в соответствующих главах, описывающих меры реагирования на </w:t>
      </w:r>
      <w:r>
        <w:rPr>
          <w:rFonts w:eastAsia="Merriweather"/>
          <w:lang w:val="ru-RU"/>
        </w:rPr>
        <w:t>ДН</w:t>
      </w:r>
      <w:r w:rsidRPr="00EE7679">
        <w:rPr>
          <w:rFonts w:eastAsia="Merriweather"/>
          <w:lang w:val="ru-RU"/>
        </w:rPr>
        <w:t>, принимаемые этими органами.</w:t>
      </w:r>
    </w:p>
    <w:p w14:paraId="1D603674" w14:textId="77777777" w:rsidR="00C47B79" w:rsidRPr="00EE7679" w:rsidRDefault="00C47B79" w:rsidP="00C47B79">
      <w:pPr>
        <w:jc w:val="both"/>
        <w:rPr>
          <w:rFonts w:eastAsia="Merriweather" w:cstheme="minorHAnsi"/>
          <w:lang w:val="ru-RU"/>
        </w:rPr>
      </w:pPr>
    </w:p>
    <w:p w14:paraId="0F15B45F" w14:textId="77777777" w:rsidR="00C47B79" w:rsidRPr="00EE7679" w:rsidRDefault="00C47B79" w:rsidP="00C47B79">
      <w:pPr>
        <w:jc w:val="both"/>
        <w:rPr>
          <w:rFonts w:eastAsia="Merriweather" w:cstheme="minorHAnsi"/>
          <w:lang w:val="ru-RU"/>
        </w:rPr>
      </w:pPr>
      <w:r w:rsidRPr="00EE7679">
        <w:rPr>
          <w:rFonts w:eastAsia="Merriweather" w:cstheme="minorHAnsi"/>
          <w:lang w:val="ru-RU"/>
        </w:rPr>
        <w:t>Однако Закон о предотвращении насилия в семье (2013) имеет пробелы. Он не устанавливает четких механизмов реализации. Другие выявленные пробелы следующие:</w:t>
      </w:r>
    </w:p>
    <w:p w14:paraId="4EB55BC8" w14:textId="77777777" w:rsidR="00C47B79" w:rsidRPr="00EE7679" w:rsidRDefault="00C47B79" w:rsidP="00C47B79">
      <w:pPr>
        <w:numPr>
          <w:ilvl w:val="0"/>
          <w:numId w:val="87"/>
        </w:numPr>
        <w:jc w:val="both"/>
        <w:rPr>
          <w:rFonts w:eastAsia="Merriweather" w:cstheme="minorHAnsi"/>
          <w:lang w:val="ru-RU"/>
        </w:rPr>
      </w:pPr>
      <w:r w:rsidRPr="00EE7679">
        <w:rPr>
          <w:rFonts w:eastAsia="Merriweather" w:cstheme="minorHAnsi"/>
          <w:lang w:val="ru-RU"/>
        </w:rPr>
        <w:t>отсутствие специальных мер по защите материнства и детства в случае Д</w:t>
      </w:r>
      <w:r>
        <w:rPr>
          <w:rFonts w:eastAsia="Merriweather" w:cstheme="minorHAnsi"/>
          <w:lang w:val="ru-RU"/>
        </w:rPr>
        <w:t>Н</w:t>
      </w:r>
      <w:r w:rsidRPr="00EE7679">
        <w:rPr>
          <w:rFonts w:eastAsia="Merriweather" w:cstheme="minorHAnsi"/>
          <w:lang w:val="ru-RU"/>
        </w:rPr>
        <w:t>.</w:t>
      </w:r>
    </w:p>
    <w:p w14:paraId="1E8ED522" w14:textId="77777777" w:rsidR="00C47B79" w:rsidRPr="00EE7679" w:rsidRDefault="00C47B79" w:rsidP="00C47B79">
      <w:pPr>
        <w:numPr>
          <w:ilvl w:val="0"/>
          <w:numId w:val="87"/>
        </w:numPr>
        <w:jc w:val="both"/>
        <w:rPr>
          <w:rFonts w:eastAsia="Merriweather" w:cstheme="minorHAnsi"/>
          <w:lang w:val="ru-RU"/>
        </w:rPr>
      </w:pPr>
      <w:r w:rsidRPr="00EE7679">
        <w:rPr>
          <w:rFonts w:eastAsia="Merriweather" w:cstheme="minorHAnsi"/>
          <w:lang w:val="ru-RU"/>
        </w:rPr>
        <w:t xml:space="preserve">Отсутствие положений о защите имущества жертвы </w:t>
      </w:r>
      <w:r>
        <w:rPr>
          <w:rFonts w:eastAsia="Merriweather" w:cstheme="minorHAnsi"/>
          <w:lang w:val="ru-RU"/>
        </w:rPr>
        <w:t>ДН</w:t>
      </w:r>
      <w:r w:rsidRPr="00EE7679">
        <w:rPr>
          <w:rFonts w:eastAsia="Merriweather" w:cstheme="minorHAnsi"/>
          <w:lang w:val="ru-RU"/>
        </w:rPr>
        <w:t>.</w:t>
      </w:r>
    </w:p>
    <w:p w14:paraId="68934C25" w14:textId="77777777" w:rsidR="00C47B79" w:rsidRPr="00EE7679" w:rsidRDefault="00C47B79" w:rsidP="00C47B79">
      <w:pPr>
        <w:numPr>
          <w:ilvl w:val="0"/>
          <w:numId w:val="87"/>
        </w:numPr>
        <w:jc w:val="both"/>
        <w:rPr>
          <w:rFonts w:eastAsia="Merriweather" w:cstheme="minorHAnsi"/>
          <w:lang w:val="ru-RU"/>
        </w:rPr>
      </w:pPr>
      <w:r w:rsidRPr="00EE7679">
        <w:rPr>
          <w:rFonts w:eastAsia="Merriweather" w:cstheme="minorHAnsi"/>
          <w:lang w:val="ru-RU"/>
        </w:rPr>
        <w:t>Отсутствие механизмов защиты и представления доказательств экономического и психологического насилия в семье.</w:t>
      </w:r>
    </w:p>
    <w:p w14:paraId="75DD1CA0" w14:textId="77777777" w:rsidR="00C47B79" w:rsidRPr="00EE7679" w:rsidRDefault="00C47B79" w:rsidP="00C47B79">
      <w:pPr>
        <w:numPr>
          <w:ilvl w:val="0"/>
          <w:numId w:val="87"/>
        </w:numPr>
        <w:jc w:val="both"/>
        <w:rPr>
          <w:rFonts w:eastAsia="Merriweather" w:cstheme="minorHAnsi"/>
          <w:iCs/>
          <w:lang w:val="ru-RU"/>
        </w:rPr>
      </w:pPr>
      <w:r w:rsidRPr="00EE7679">
        <w:rPr>
          <w:rFonts w:eastAsia="Merriweather" w:cstheme="minorHAnsi"/>
          <w:lang w:val="ru-RU"/>
        </w:rPr>
        <w:t xml:space="preserve">Исключение прокуроров, судов и офиса </w:t>
      </w:r>
      <w:r>
        <w:rPr>
          <w:rFonts w:eastAsia="Merriweather" w:cstheme="minorHAnsi"/>
          <w:lang w:val="ru-RU"/>
        </w:rPr>
        <w:t>Уполномоченного по правам человека</w:t>
      </w:r>
      <w:r w:rsidRPr="00EE7679">
        <w:rPr>
          <w:rFonts w:eastAsia="Merriweather" w:cstheme="minorHAnsi"/>
          <w:lang w:val="ru-RU"/>
        </w:rPr>
        <w:t xml:space="preserve"> как органов, ответственных за исполнение закона и предотвращение Д</w:t>
      </w:r>
      <w:r>
        <w:rPr>
          <w:rFonts w:eastAsia="Merriweather" w:cstheme="minorHAnsi"/>
          <w:lang w:val="ru-RU"/>
        </w:rPr>
        <w:t>Н</w:t>
      </w:r>
      <w:r w:rsidRPr="00EE7679">
        <w:rPr>
          <w:rFonts w:eastAsia="Merriweather" w:cstheme="minorHAnsi"/>
          <w:iCs/>
          <w:lang w:val="ru-RU"/>
        </w:rPr>
        <w:t>.</w:t>
      </w:r>
    </w:p>
    <w:p w14:paraId="3EA029A0" w14:textId="77777777" w:rsidR="00C47B79" w:rsidRPr="00EE7679" w:rsidRDefault="00C47B79" w:rsidP="00C47B79">
      <w:pPr>
        <w:numPr>
          <w:ilvl w:val="0"/>
          <w:numId w:val="87"/>
        </w:numPr>
        <w:jc w:val="both"/>
        <w:rPr>
          <w:rFonts w:eastAsia="Merriweather"/>
          <w:lang w:val="ru-RU"/>
        </w:rPr>
      </w:pPr>
      <w:r w:rsidRPr="00EE7679">
        <w:rPr>
          <w:rFonts w:eastAsia="Merriweather"/>
          <w:lang w:val="ru-RU"/>
        </w:rPr>
        <w:t>Отсутствие положений, связанных с открытием и функционированием приютов для жертв насилия в семье.</w:t>
      </w:r>
    </w:p>
    <w:p w14:paraId="2169B093" w14:textId="77777777" w:rsidR="00C47B79" w:rsidRPr="00EE7679" w:rsidRDefault="00C47B79" w:rsidP="00C47B79">
      <w:pPr>
        <w:numPr>
          <w:ilvl w:val="0"/>
          <w:numId w:val="87"/>
        </w:numPr>
        <w:jc w:val="both"/>
        <w:rPr>
          <w:rFonts w:eastAsia="Merriweather" w:cstheme="minorHAnsi"/>
          <w:lang w:val="ru-RU"/>
        </w:rPr>
      </w:pPr>
      <w:r w:rsidRPr="00EE7679">
        <w:rPr>
          <w:rFonts w:eastAsia="Merriweather" w:cstheme="minorHAnsi"/>
          <w:lang w:val="ru-RU"/>
        </w:rPr>
        <w:t>Отсутствие положений о разработке и принятии стандартов по предоставлению услуг жертвам Д</w:t>
      </w:r>
      <w:r>
        <w:rPr>
          <w:rFonts w:eastAsia="Merriweather" w:cstheme="minorHAnsi"/>
          <w:lang w:val="ru-RU"/>
        </w:rPr>
        <w:t>Н</w:t>
      </w:r>
      <w:r w:rsidRPr="00EE7679">
        <w:rPr>
          <w:rFonts w:eastAsia="Merriweather" w:cstheme="minorHAnsi"/>
          <w:lang w:val="ru-RU"/>
        </w:rPr>
        <w:t>.</w:t>
      </w:r>
      <w:r w:rsidRPr="00EE7679">
        <w:rPr>
          <w:rFonts w:eastAsia="Merriweather" w:cstheme="minorHAnsi"/>
          <w:vertAlign w:val="superscript"/>
          <w:lang w:val="ru-RU"/>
        </w:rPr>
        <w:t xml:space="preserve"> </w:t>
      </w:r>
      <w:r w:rsidRPr="00013BA0">
        <w:rPr>
          <w:rFonts w:eastAsia="Merriweather" w:cstheme="minorHAnsi"/>
          <w:vertAlign w:val="superscript"/>
        </w:rPr>
        <w:footnoteReference w:id="65"/>
      </w:r>
    </w:p>
    <w:p w14:paraId="6EA7BBE2" w14:textId="77777777" w:rsidR="00C47B79" w:rsidRPr="00EE7679" w:rsidRDefault="00C47B79" w:rsidP="00C47B79">
      <w:pPr>
        <w:jc w:val="both"/>
        <w:rPr>
          <w:rFonts w:eastAsia="Merriweather" w:cstheme="minorHAnsi"/>
          <w:lang w:val="ru-RU"/>
        </w:rPr>
      </w:pPr>
    </w:p>
    <w:p w14:paraId="33DFCE0E" w14:textId="77777777" w:rsidR="00C47B79" w:rsidRDefault="00C47B79" w:rsidP="00C47B79">
      <w:pPr>
        <w:jc w:val="both"/>
        <w:rPr>
          <w:rFonts w:ascii="Calibri" w:eastAsia="Calibri" w:hAnsi="Calibri" w:cs="Calibri"/>
          <w:color w:val="000000" w:themeColor="text1"/>
        </w:rPr>
      </w:pPr>
      <w:r w:rsidRPr="00EE7679">
        <w:rPr>
          <w:rFonts w:ascii="Calibri" w:eastAsia="Calibri" w:hAnsi="Calibri" w:cs="Calibri"/>
          <w:color w:val="000000" w:themeColor="text1"/>
          <w:lang w:val="ru-RU"/>
        </w:rPr>
        <w:t xml:space="preserve">Для совершенствования законодательства в области гендерного равенства и предотвращения насилия в 2017 году была создана Рабочая группа. Целью группы было совершенствование законодательства, связанного с устранением гендерных стереотипов, защитой прав женщин и предотвращением домашнего насилия. </w:t>
      </w:r>
      <w:r w:rsidRPr="00EE7679">
        <w:rPr>
          <w:rFonts w:ascii="Calibri" w:eastAsia="Calibri" w:hAnsi="Calibri" w:cs="Calibri"/>
          <w:color w:val="000000" w:themeColor="text1"/>
        </w:rPr>
        <w:t>Рабочая группа была разделена на три подгруппы:</w:t>
      </w:r>
    </w:p>
    <w:p w14:paraId="2BF0B9CA" w14:textId="77777777" w:rsidR="00C47B79" w:rsidRPr="00EE7679" w:rsidRDefault="00C47B79" w:rsidP="00C47B79">
      <w:pPr>
        <w:numPr>
          <w:ilvl w:val="0"/>
          <w:numId w:val="89"/>
        </w:numPr>
        <w:pBdr>
          <w:top w:val="nil"/>
          <w:left w:val="nil"/>
          <w:bottom w:val="nil"/>
          <w:right w:val="nil"/>
          <w:between w:val="nil"/>
        </w:pBdr>
        <w:jc w:val="both"/>
        <w:rPr>
          <w:rFonts w:eastAsia="Merriweather"/>
          <w:color w:val="000000"/>
          <w:lang w:val="ru-RU"/>
        </w:rPr>
      </w:pPr>
      <w:r w:rsidRPr="00EE7679">
        <w:rPr>
          <w:rFonts w:eastAsia="Merriweather"/>
          <w:color w:val="000000"/>
          <w:lang w:val="ru-RU"/>
        </w:rPr>
        <w:t xml:space="preserve">Рабочая группа при КДЖС была создана для совершенствования законодательства по борьбе с ДВ. В состав этой рабочей группы входят представители 14 государственных органов, включая Уполномоченного по правам человека. Представители ОГО могут принимать участие в заседаниях рабочей группы по приглашению. </w:t>
      </w:r>
      <w:r w:rsidRPr="63F4F693">
        <w:rPr>
          <w:rFonts w:eastAsia="Merriweather"/>
          <w:color w:val="000000"/>
          <w:vertAlign w:val="superscript"/>
        </w:rPr>
        <w:footnoteReference w:id="66"/>
      </w:r>
    </w:p>
    <w:p w14:paraId="4D1457E5" w14:textId="77777777" w:rsidR="00C47B79" w:rsidRPr="00EE7679" w:rsidRDefault="00C47B79" w:rsidP="00C47B79">
      <w:pPr>
        <w:numPr>
          <w:ilvl w:val="0"/>
          <w:numId w:val="89"/>
        </w:numPr>
        <w:pBdr>
          <w:top w:val="nil"/>
          <w:left w:val="nil"/>
          <w:bottom w:val="nil"/>
          <w:right w:val="nil"/>
          <w:between w:val="nil"/>
        </w:pBdr>
        <w:jc w:val="both"/>
        <w:rPr>
          <w:rFonts w:eastAsia="Merriweather" w:cstheme="minorHAnsi"/>
          <w:color w:val="000000"/>
          <w:lang w:val="ru-RU"/>
        </w:rPr>
      </w:pPr>
      <w:r w:rsidRPr="00EE7679">
        <w:rPr>
          <w:rFonts w:eastAsia="Merriweather" w:cstheme="minorHAnsi"/>
          <w:color w:val="000000"/>
          <w:lang w:val="ru-RU"/>
        </w:rPr>
        <w:t>Рабочая группа при Минюсте работает над совершенствованием законодательства по защите прав женщин.</w:t>
      </w:r>
    </w:p>
    <w:p w14:paraId="207CBA0B" w14:textId="77777777" w:rsidR="00C47B79" w:rsidRPr="00EE7679" w:rsidRDefault="00C47B79" w:rsidP="00C47B79">
      <w:pPr>
        <w:numPr>
          <w:ilvl w:val="0"/>
          <w:numId w:val="89"/>
        </w:numPr>
        <w:pBdr>
          <w:top w:val="nil"/>
          <w:left w:val="nil"/>
          <w:bottom w:val="nil"/>
          <w:right w:val="nil"/>
          <w:between w:val="nil"/>
        </w:pBdr>
        <w:jc w:val="both"/>
        <w:rPr>
          <w:rFonts w:eastAsia="Merriweather" w:cstheme="minorHAnsi"/>
          <w:color w:val="000000"/>
          <w:lang w:val="ru-RU"/>
        </w:rPr>
      </w:pPr>
      <w:r w:rsidRPr="00EE7679">
        <w:rPr>
          <w:rFonts w:eastAsia="Merriweather" w:cstheme="minorHAnsi"/>
          <w:color w:val="000000"/>
          <w:lang w:val="ru-RU"/>
        </w:rPr>
        <w:t xml:space="preserve">Рабочая группа при Генеральной прокуратуре занимается совершенствованием законодательства по предотвращению </w:t>
      </w:r>
      <w:r>
        <w:rPr>
          <w:rFonts w:eastAsia="Merriweather" w:cstheme="minorHAnsi"/>
          <w:color w:val="000000"/>
          <w:lang w:val="ru-RU"/>
        </w:rPr>
        <w:t>ДН</w:t>
      </w:r>
      <w:r w:rsidRPr="00EE7679">
        <w:rPr>
          <w:rFonts w:eastAsia="Merriweather" w:cstheme="minorHAnsi"/>
          <w:color w:val="000000"/>
          <w:lang w:val="ru-RU"/>
        </w:rPr>
        <w:t>.</w:t>
      </w:r>
      <w:r w:rsidRPr="00EE7679">
        <w:rPr>
          <w:rFonts w:eastAsia="Merriweather" w:cstheme="minorHAnsi"/>
          <w:color w:val="000000"/>
          <w:vertAlign w:val="superscript"/>
          <w:lang w:val="ru-RU"/>
        </w:rPr>
        <w:t xml:space="preserve"> </w:t>
      </w:r>
      <w:r w:rsidRPr="00013BA0">
        <w:rPr>
          <w:rFonts w:eastAsia="Merriweather" w:cstheme="minorHAnsi"/>
          <w:color w:val="000000"/>
          <w:vertAlign w:val="superscript"/>
        </w:rPr>
        <w:footnoteReference w:id="67"/>
      </w:r>
    </w:p>
    <w:p w14:paraId="6BFA0745" w14:textId="77777777" w:rsidR="00C47B79" w:rsidRPr="00EE7679" w:rsidRDefault="00C47B79" w:rsidP="00C47B79">
      <w:pPr>
        <w:jc w:val="both"/>
        <w:rPr>
          <w:rFonts w:eastAsia="Merriweather" w:cstheme="minorHAnsi"/>
          <w:lang w:val="ru-RU"/>
        </w:rPr>
      </w:pPr>
    </w:p>
    <w:p w14:paraId="71F5C2A5" w14:textId="77777777" w:rsidR="00C47B79" w:rsidRPr="00EE7679" w:rsidRDefault="00C47B79" w:rsidP="00C47B79">
      <w:pPr>
        <w:jc w:val="both"/>
        <w:rPr>
          <w:rFonts w:eastAsia="Merriweather" w:cstheme="minorHAnsi"/>
          <w:lang w:val="ru-RU"/>
        </w:rPr>
      </w:pPr>
      <w:r w:rsidRPr="00EE7679">
        <w:rPr>
          <w:rFonts w:eastAsia="Merriweather" w:cstheme="minorHAnsi"/>
          <w:lang w:val="ru-RU"/>
        </w:rPr>
        <w:t>В дополнение к этим рабочим группам были созданы следующие четыре межведомственные рабочие группы:</w:t>
      </w:r>
    </w:p>
    <w:p w14:paraId="7C393963" w14:textId="77777777" w:rsidR="00C47B79" w:rsidRPr="007164B8" w:rsidRDefault="00C47B79" w:rsidP="00C47B79">
      <w:pPr>
        <w:numPr>
          <w:ilvl w:val="0"/>
          <w:numId w:val="89"/>
        </w:numPr>
        <w:pBdr>
          <w:top w:val="nil"/>
          <w:left w:val="nil"/>
          <w:bottom w:val="nil"/>
          <w:right w:val="nil"/>
          <w:between w:val="nil"/>
        </w:pBdr>
        <w:jc w:val="both"/>
        <w:rPr>
          <w:rFonts w:eastAsia="Merriweather" w:cstheme="minorHAnsi"/>
          <w:color w:val="000000"/>
          <w:lang w:val="ru-RU"/>
        </w:rPr>
      </w:pPr>
      <w:r>
        <w:rPr>
          <w:rFonts w:eastAsia="Merriweather" w:cstheme="minorHAnsi"/>
          <w:color w:val="000000"/>
          <w:lang w:val="ru-RU"/>
        </w:rPr>
        <w:t>Р</w:t>
      </w:r>
      <w:r w:rsidRPr="007164B8">
        <w:rPr>
          <w:rFonts w:eastAsia="Merriweather" w:cstheme="minorHAnsi"/>
          <w:color w:val="000000"/>
          <w:lang w:val="ru-RU"/>
        </w:rPr>
        <w:t>абочая группа по предотвращению насилия в семье при КДЖС.</w:t>
      </w:r>
    </w:p>
    <w:p w14:paraId="3A5B7823" w14:textId="77777777" w:rsidR="00C47B79" w:rsidRPr="007164B8" w:rsidRDefault="00C47B79" w:rsidP="00C47B79">
      <w:pPr>
        <w:numPr>
          <w:ilvl w:val="0"/>
          <w:numId w:val="89"/>
        </w:numPr>
        <w:pBdr>
          <w:top w:val="nil"/>
          <w:left w:val="nil"/>
          <w:bottom w:val="nil"/>
          <w:right w:val="nil"/>
          <w:between w:val="nil"/>
        </w:pBdr>
        <w:jc w:val="both"/>
        <w:rPr>
          <w:rFonts w:eastAsia="Merriweather" w:cstheme="minorHAnsi"/>
          <w:color w:val="000000"/>
          <w:lang w:val="ru-RU"/>
        </w:rPr>
      </w:pPr>
      <w:r w:rsidRPr="007164B8">
        <w:rPr>
          <w:rFonts w:eastAsia="Merriweather" w:cstheme="minorHAnsi"/>
          <w:color w:val="000000"/>
          <w:lang w:val="ru-RU"/>
        </w:rPr>
        <w:lastRenderedPageBreak/>
        <w:t>Рабочая группа по совершенствованию механизмов социальной защиты жертв домашнего насилия при МЗС</w:t>
      </w:r>
      <w:r>
        <w:rPr>
          <w:rFonts w:eastAsia="Merriweather" w:cstheme="minorHAnsi"/>
          <w:color w:val="000000"/>
          <w:lang w:val="ru-RU"/>
        </w:rPr>
        <w:t>З</w:t>
      </w:r>
      <w:r w:rsidRPr="007164B8">
        <w:rPr>
          <w:rFonts w:eastAsia="Merriweather" w:cstheme="minorHAnsi"/>
          <w:color w:val="000000"/>
          <w:lang w:val="ru-RU"/>
        </w:rPr>
        <w:t>.</w:t>
      </w:r>
    </w:p>
    <w:p w14:paraId="621CA337" w14:textId="77777777" w:rsidR="00C47B79" w:rsidRPr="007164B8" w:rsidRDefault="00C47B79" w:rsidP="00C47B79">
      <w:pPr>
        <w:numPr>
          <w:ilvl w:val="0"/>
          <w:numId w:val="89"/>
        </w:numPr>
        <w:pBdr>
          <w:top w:val="nil"/>
          <w:left w:val="nil"/>
          <w:bottom w:val="nil"/>
          <w:right w:val="nil"/>
          <w:between w:val="nil"/>
        </w:pBdr>
        <w:jc w:val="both"/>
        <w:rPr>
          <w:rFonts w:eastAsia="Merriweather" w:cstheme="minorHAnsi"/>
          <w:color w:val="000000"/>
          <w:lang w:val="ru-RU"/>
        </w:rPr>
      </w:pPr>
      <w:r w:rsidRPr="007164B8">
        <w:rPr>
          <w:rFonts w:eastAsia="Merriweather" w:cstheme="minorHAnsi"/>
          <w:color w:val="000000"/>
          <w:lang w:val="ru-RU"/>
        </w:rPr>
        <w:t>Рабочая группа по усилению роли образовательных учреждений в воспитании и пропаганде ненасильственных моделей поведения при МОН.</w:t>
      </w:r>
    </w:p>
    <w:p w14:paraId="7FAE6046" w14:textId="77777777" w:rsidR="00C47B79" w:rsidRPr="007164B8" w:rsidRDefault="00C47B79" w:rsidP="00C47B79">
      <w:pPr>
        <w:numPr>
          <w:ilvl w:val="0"/>
          <w:numId w:val="89"/>
        </w:numPr>
        <w:pBdr>
          <w:top w:val="nil"/>
          <w:left w:val="nil"/>
          <w:bottom w:val="nil"/>
          <w:right w:val="nil"/>
          <w:between w:val="nil"/>
        </w:pBdr>
        <w:jc w:val="both"/>
        <w:rPr>
          <w:rFonts w:eastAsia="Merriweather"/>
          <w:color w:val="000000"/>
          <w:lang w:val="ru-RU"/>
        </w:rPr>
      </w:pPr>
      <w:r w:rsidRPr="007164B8">
        <w:rPr>
          <w:rFonts w:eastAsia="Merriweather"/>
          <w:color w:val="000000"/>
          <w:lang w:val="ru-RU"/>
        </w:rPr>
        <w:t xml:space="preserve">Рабочая группа по учету гендерных аспектов в программе реформирования полиции при МВД. </w:t>
      </w:r>
      <w:r w:rsidRPr="63F4F693">
        <w:rPr>
          <w:rFonts w:eastAsia="Merriweather"/>
          <w:color w:val="000000"/>
          <w:vertAlign w:val="superscript"/>
        </w:rPr>
        <w:footnoteReference w:id="68"/>
      </w:r>
    </w:p>
    <w:p w14:paraId="5FB061D4" w14:textId="77777777" w:rsidR="00C47B79" w:rsidRPr="007164B8" w:rsidRDefault="00C47B79" w:rsidP="00C47B79">
      <w:pPr>
        <w:jc w:val="both"/>
        <w:rPr>
          <w:rFonts w:eastAsia="Merriweather" w:cstheme="minorHAnsi"/>
          <w:lang w:val="ru-RU"/>
        </w:rPr>
      </w:pPr>
    </w:p>
    <w:p w14:paraId="0CA5DA5C" w14:textId="77777777" w:rsidR="00C47B79" w:rsidRPr="007164B8" w:rsidRDefault="00C47B79" w:rsidP="00C47B79">
      <w:pPr>
        <w:jc w:val="both"/>
        <w:rPr>
          <w:rFonts w:eastAsia="Merriweather"/>
          <w:lang w:val="ru-RU"/>
        </w:rPr>
      </w:pPr>
      <w:r w:rsidRPr="007164B8">
        <w:rPr>
          <w:rFonts w:eastAsia="Merriweather"/>
          <w:lang w:val="ru-RU"/>
        </w:rPr>
        <w:t xml:space="preserve">Информация о деятельности этих рабочих групп, их основных достижениях и полученных результатах не была найдена в открытом доступе. </w:t>
      </w:r>
    </w:p>
    <w:p w14:paraId="51B6B4D1" w14:textId="77777777" w:rsidR="00C47B79" w:rsidRPr="007164B8" w:rsidRDefault="00C47B79" w:rsidP="00C47B79">
      <w:pPr>
        <w:widowControl w:val="0"/>
        <w:tabs>
          <w:tab w:val="left" w:pos="940"/>
          <w:tab w:val="left" w:pos="1440"/>
        </w:tabs>
        <w:autoSpaceDE w:val="0"/>
        <w:autoSpaceDN w:val="0"/>
        <w:adjustRightInd w:val="0"/>
        <w:jc w:val="both"/>
        <w:rPr>
          <w:rFonts w:cstheme="minorHAnsi"/>
          <w:lang w:val="ru-RU"/>
        </w:rPr>
      </w:pPr>
    </w:p>
    <w:p w14:paraId="69439502" w14:textId="77777777" w:rsidR="00C47B79" w:rsidRPr="007164B8" w:rsidRDefault="00C47B79" w:rsidP="00C47B79">
      <w:pPr>
        <w:widowControl w:val="0"/>
        <w:tabs>
          <w:tab w:val="left" w:pos="851"/>
        </w:tabs>
        <w:autoSpaceDE w:val="0"/>
        <w:autoSpaceDN w:val="0"/>
        <w:adjustRightInd w:val="0"/>
        <w:jc w:val="both"/>
        <w:outlineLvl w:val="1"/>
        <w:rPr>
          <w:rFonts w:ascii="Calibri" w:eastAsia="Calibri" w:hAnsi="Calibri" w:cs="Calibri"/>
          <w:color w:val="000000" w:themeColor="text1"/>
          <w:lang w:val="ru-RU"/>
        </w:rPr>
      </w:pPr>
      <w:bookmarkStart w:id="20" w:name="_Toc127457409"/>
      <w:r w:rsidRPr="00AE4E42">
        <w:rPr>
          <w:b/>
          <w:bCs/>
          <w:color w:val="2F5496" w:themeColor="accent1" w:themeShade="BF"/>
          <w:lang w:val="ru-RU"/>
        </w:rPr>
        <w:t xml:space="preserve">3.2. </w:t>
      </w:r>
      <w:bookmarkEnd w:id="20"/>
      <w:r w:rsidRPr="00AE4E42">
        <w:rPr>
          <w:rFonts w:ascii="Calibri" w:eastAsia="Calibri" w:hAnsi="Calibri" w:cs="Calibri"/>
          <w:color w:val="374151"/>
          <w:lang w:val="ru-RU"/>
        </w:rPr>
        <w:t xml:space="preserve"> </w:t>
      </w:r>
      <w:r w:rsidRPr="007164B8">
        <w:rPr>
          <w:rFonts w:ascii="Calibri" w:eastAsia="Calibri" w:hAnsi="Calibri" w:cs="Calibri"/>
          <w:color w:val="000000" w:themeColor="text1"/>
          <w:lang w:val="ru-RU"/>
        </w:rPr>
        <w:t>Есть ли разница между определениями "Насилие в отношении женщин" и "</w:t>
      </w:r>
      <w:r>
        <w:rPr>
          <w:rFonts w:ascii="Calibri" w:eastAsia="Calibri" w:hAnsi="Calibri" w:cs="Calibri"/>
          <w:color w:val="000000" w:themeColor="text1"/>
          <w:lang w:val="ru-RU"/>
        </w:rPr>
        <w:t>Гендерное н</w:t>
      </w:r>
      <w:r w:rsidRPr="007164B8">
        <w:rPr>
          <w:rFonts w:ascii="Calibri" w:eastAsia="Calibri" w:hAnsi="Calibri" w:cs="Calibri"/>
          <w:color w:val="000000" w:themeColor="text1"/>
          <w:lang w:val="ru-RU"/>
        </w:rPr>
        <w:t>асилие"?</w:t>
      </w:r>
    </w:p>
    <w:p w14:paraId="60B85AD2" w14:textId="77777777" w:rsidR="00C47B79" w:rsidRPr="007164B8" w:rsidRDefault="00C47B79" w:rsidP="00C47B79">
      <w:pPr>
        <w:jc w:val="both"/>
        <w:rPr>
          <w:rFonts w:cstheme="minorHAnsi"/>
          <w:lang w:val="ru-RU"/>
        </w:rPr>
      </w:pPr>
    </w:p>
    <w:p w14:paraId="1B81161D" w14:textId="77777777" w:rsidR="00C47B79" w:rsidRPr="007164B8" w:rsidRDefault="00C47B79" w:rsidP="00C47B79">
      <w:pPr>
        <w:jc w:val="both"/>
        <w:rPr>
          <w:lang w:val="ru-RU"/>
        </w:rPr>
      </w:pPr>
      <w:r w:rsidRPr="007164B8">
        <w:rPr>
          <w:lang w:val="ru-RU"/>
        </w:rPr>
        <w:t xml:space="preserve">В Таджикистане общественный дискурс воспринимает НОЖД и ГН как разные понятия. В частности, утверждается, что НОЖД - это насилие, совершенное в отношении женщины, потому что она женщина и поэтому страдает </w:t>
      </w:r>
      <w:r>
        <w:rPr>
          <w:lang w:val="ru-RU"/>
        </w:rPr>
        <w:t>несоразмерно</w:t>
      </w:r>
      <w:r w:rsidRPr="007164B8">
        <w:rPr>
          <w:lang w:val="ru-RU"/>
        </w:rPr>
        <w:t xml:space="preserve">. ГН, с другой стороны, понимается как насилие, совершенное как в отношении женщин, так и мужчин.  В данном разделе рассматриваются два определения, установленные международными стандартами, - Насилие в отношении женщин и </w:t>
      </w:r>
      <w:r>
        <w:rPr>
          <w:lang w:val="ru-RU"/>
        </w:rPr>
        <w:t>Гендерное н</w:t>
      </w:r>
      <w:r w:rsidRPr="007164B8">
        <w:rPr>
          <w:lang w:val="ru-RU"/>
        </w:rPr>
        <w:t>асилие.</w:t>
      </w:r>
    </w:p>
    <w:p w14:paraId="423A189F" w14:textId="77777777" w:rsidR="00C47B79" w:rsidRPr="007164B8" w:rsidRDefault="00C47B79" w:rsidP="00C47B79">
      <w:pPr>
        <w:jc w:val="both"/>
        <w:rPr>
          <w:lang w:val="ru-RU"/>
        </w:rPr>
      </w:pPr>
    </w:p>
    <w:p w14:paraId="49CF6D8B" w14:textId="77777777" w:rsidR="00C47B79" w:rsidRPr="007164B8" w:rsidRDefault="00C47B79" w:rsidP="00C47B79">
      <w:pPr>
        <w:jc w:val="both"/>
        <w:rPr>
          <w:lang w:val="ru-RU"/>
        </w:rPr>
      </w:pPr>
      <w:r w:rsidRPr="007164B8">
        <w:rPr>
          <w:lang w:val="ru-RU"/>
        </w:rPr>
        <w:t>Декларация об искоренении насилия в отношении женщин (</w:t>
      </w:r>
      <w:r>
        <w:rPr>
          <w:lang w:val="ru-RU"/>
        </w:rPr>
        <w:t>ДИНОЖ</w:t>
      </w:r>
      <w:r w:rsidRPr="007164B8">
        <w:rPr>
          <w:lang w:val="ru-RU"/>
        </w:rPr>
        <w:t>) определяет НОЖ как любой акт ГН, который приводит или может привести к физическому, сексуальному или психологическому ущербу или страданиям женщин, включая угрозы таких действий, принуждение или произвольное лишение свободы, будь то в общественной или частной жизни (Статья 1).  В своей общей рекомендации № 19 Комитет по ликвидации дискриминации в отношении женщин (1992) утверждает, что ГН или насилие, направленное против женщины, потому что она женщина, или непропорционально затрагивающее женщин, является формой дискриминации, которая серьезно ограничивает способность женщин пользоваться правами и свободами на основе равенства с мужчинами.</w:t>
      </w:r>
      <w:r w:rsidRPr="2484DD13">
        <w:rPr>
          <w:rStyle w:val="ab"/>
        </w:rPr>
        <w:footnoteReference w:id="69"/>
      </w:r>
      <w:r w:rsidRPr="007164B8">
        <w:rPr>
          <w:lang w:val="ru-RU"/>
        </w:rPr>
        <w:t xml:space="preserve"> </w:t>
      </w:r>
    </w:p>
    <w:p w14:paraId="35AA48E9" w14:textId="77777777" w:rsidR="00C47B79" w:rsidRPr="007164B8" w:rsidRDefault="00C47B79" w:rsidP="00C47B79">
      <w:pPr>
        <w:jc w:val="both"/>
        <w:rPr>
          <w:rFonts w:cstheme="minorHAnsi"/>
          <w:lang w:val="ru-RU"/>
        </w:rPr>
      </w:pPr>
    </w:p>
    <w:p w14:paraId="60BBDD32" w14:textId="77777777" w:rsidR="00C47B79" w:rsidRPr="00B1397B" w:rsidRDefault="00C47B79" w:rsidP="00C47B79">
      <w:pPr>
        <w:jc w:val="both"/>
        <w:rPr>
          <w:lang w:val="ru-RU"/>
        </w:rPr>
      </w:pPr>
      <w:r w:rsidRPr="00B1397B">
        <w:rPr>
          <w:lang w:val="ru-RU"/>
        </w:rPr>
        <w:t xml:space="preserve">Общая рекомендация №35 того же Комитета подтвердила, что НОЖ и ГН - это два определения, которые имеют схожий смысл, а именно: насилие, совершенное по признаку пола. Как пояснил Комитет, ГН является более точным определением, которое охватывает гендерные причины и последствия насилия. Более того, это определение говорит о том, что ГН является не личной или индивидуальной, а общественной проблемой. Оно требует принятия комплексных мер по его решению, а не только мер, направленных на конкретные события, конкретных обидчиков и жертв насилия или переживших насилие. </w:t>
      </w:r>
      <w:r w:rsidRPr="63F4F693">
        <w:rPr>
          <w:rStyle w:val="ab"/>
        </w:rPr>
        <w:footnoteReference w:id="70"/>
      </w:r>
      <w:r w:rsidRPr="00B1397B">
        <w:rPr>
          <w:lang w:val="ru-RU"/>
        </w:rPr>
        <w:t xml:space="preserve"> Хотя женщины и девочки непропорционально страдают от ГН, мужчины и мальчики также могут быть его жертвами. Учитывая, что ГН коренится в гендерном неравенстве, злоупотреблении властью и вредных нормах, термин ГН </w:t>
      </w:r>
      <w:r w:rsidRPr="00B1397B">
        <w:rPr>
          <w:lang w:val="ru-RU"/>
        </w:rPr>
        <w:lastRenderedPageBreak/>
        <w:t>подчеркивает тот факт, что структурные, основанные на гендерных различиях во власти подвергают женщин и девочек большему риску многочисленных форм насилия. Общая рекомендация № 35 подчеркивает, что ГН в отношении женщин "коренится в факторах, связанных с полом, таких как идеология прав и привилегий мужчин по отношению к женщинам, социальные нормы, касающиеся мужественности, и необходимость утверждения мужского контроля или власти, принуждения к исполнению гендерных ролей или предотвращения, сдерживания или наказания того, что считается неприемлемым женским поведением”.</w:t>
      </w:r>
      <w:r w:rsidRPr="00013BA0">
        <w:rPr>
          <w:rStyle w:val="ab"/>
        </w:rPr>
        <w:footnoteReference w:id="71"/>
      </w:r>
      <w:r w:rsidRPr="00B1397B">
        <w:rPr>
          <w:lang w:val="ru-RU"/>
        </w:rPr>
        <w:t xml:space="preserve"> </w:t>
      </w:r>
    </w:p>
    <w:p w14:paraId="2221BD1A" w14:textId="77777777" w:rsidR="00C47B79" w:rsidRPr="00B1397B" w:rsidRDefault="00C47B79" w:rsidP="00C47B79">
      <w:pPr>
        <w:jc w:val="both"/>
        <w:rPr>
          <w:rFonts w:cstheme="minorHAnsi"/>
          <w:lang w:val="ru-RU"/>
        </w:rPr>
      </w:pPr>
    </w:p>
    <w:p w14:paraId="0360648B" w14:textId="77777777" w:rsidR="00C47B79" w:rsidRPr="00B1397B" w:rsidRDefault="00C47B79" w:rsidP="00C47B79">
      <w:pPr>
        <w:jc w:val="both"/>
        <w:rPr>
          <w:lang w:val="ru-RU"/>
        </w:rPr>
      </w:pPr>
      <w:r w:rsidRPr="00D357D9">
        <w:rPr>
          <w:lang w:val="ru-RU"/>
        </w:rPr>
        <w:t>Более современное определение,</w:t>
      </w:r>
      <w:r w:rsidRPr="00B1397B">
        <w:rPr>
          <w:lang w:val="ru-RU"/>
        </w:rPr>
        <w:t xml:space="preserve"> предложенное Стамбульской конвенцией (2011), определяет НОЖ как </w:t>
      </w:r>
    </w:p>
    <w:p w14:paraId="23FDD0A9" w14:textId="77777777" w:rsidR="00C47B79" w:rsidRPr="00B1397B" w:rsidRDefault="00C47B79" w:rsidP="00C47B79">
      <w:pPr>
        <w:jc w:val="both"/>
        <w:rPr>
          <w:lang w:val="ru-RU"/>
        </w:rPr>
      </w:pPr>
      <w:r w:rsidRPr="00B1397B">
        <w:rPr>
          <w:lang w:val="ru-RU"/>
        </w:rPr>
        <w:t xml:space="preserve">"...все акты гендерного насилия, которые приводят или могут привести к физическому, сексуальному, психологическому или экономическому ущербу или страданиям для женщин, включая угрозы таких актов, принуждение или произвольное лишение свободы, будь то в общественной или частной жизни" (Статья 3). ГН в отношении женщин – это насилие, направленное против женщины, потому что она женщина, и которое несоразмерно затрагивает женщин. (Статья 3). Более широкое толкование этих положений определяет ГН как любой вид вреда, который причиняется человеку или группе людей по причине их фактического или предполагаемого пола, гендера, сексуальной ориентации и/или гендерной идентичности. Оба определения (НОЖ и ГН) подчеркивают дисбаланс власти и то, как насилие используется для утверждения превосходства в различных контекстах, включая, но не ограничиваясь семьей, школой, работой, в сообществе или в обществе. </w:t>
      </w:r>
      <w:r w:rsidRPr="2484DD13">
        <w:rPr>
          <w:rStyle w:val="ab"/>
        </w:rPr>
        <w:footnoteReference w:id="72"/>
      </w:r>
      <w:r w:rsidRPr="00B1397B">
        <w:rPr>
          <w:lang w:val="ru-RU"/>
        </w:rPr>
        <w:t xml:space="preserve"> </w:t>
      </w:r>
    </w:p>
    <w:p w14:paraId="5B3AA4A8" w14:textId="77777777" w:rsidR="00C47B79" w:rsidRPr="006B54A8" w:rsidRDefault="00C47B79" w:rsidP="00C47B79">
      <w:pPr>
        <w:jc w:val="both"/>
        <w:rPr>
          <w:lang w:val="ru-RU"/>
        </w:rPr>
      </w:pPr>
      <w:r w:rsidRPr="00B1397B">
        <w:rPr>
          <w:lang w:val="ru-RU"/>
        </w:rPr>
        <w:t>В Таджикистане общественный дискурс по проблеме ДТ, как правило, фокусируется на насилии, совершаемом в семье, где жертвами насилия могут быть как мужчины, так и женщины. Например, на ряде пресс-конференций председатель КДЖС подчеркивал, что мужчины также могут обращаться за поддержкой в случаях Д</w:t>
      </w:r>
      <w:r>
        <w:rPr>
          <w:lang w:val="ru-RU"/>
        </w:rPr>
        <w:t>Н</w:t>
      </w:r>
      <w:r w:rsidRPr="00B1397B">
        <w:rPr>
          <w:lang w:val="ru-RU"/>
        </w:rPr>
        <w:t>.</w:t>
      </w:r>
      <w:r w:rsidRPr="2484DD13">
        <w:rPr>
          <w:rStyle w:val="ab"/>
        </w:rPr>
        <w:footnoteReference w:id="73"/>
      </w:r>
      <w:r w:rsidRPr="00B1397B">
        <w:rPr>
          <w:lang w:val="ru-RU"/>
        </w:rPr>
        <w:t xml:space="preserve"> Аналогично, МВД, которое отчитывается о количестве заявлений по Закону о предотвращении семейного насилия, обнаружило, что 10% заявителей - это мужчины, пострадавшие от </w:t>
      </w:r>
      <w:r>
        <w:rPr>
          <w:lang w:val="ru-RU"/>
        </w:rPr>
        <w:t>ДН</w:t>
      </w:r>
      <w:r w:rsidRPr="00B1397B">
        <w:rPr>
          <w:lang w:val="ru-RU"/>
        </w:rPr>
        <w:t xml:space="preserve"> в 2021 году.</w:t>
      </w:r>
      <w:r w:rsidRPr="2484DD13">
        <w:rPr>
          <w:rStyle w:val="ab"/>
        </w:rPr>
        <w:footnoteReference w:id="74"/>
      </w:r>
      <w:r w:rsidRPr="00B1397B">
        <w:rPr>
          <w:lang w:val="ru-RU"/>
        </w:rPr>
        <w:t xml:space="preserve"> </w:t>
      </w:r>
      <w:r w:rsidRPr="006B54A8">
        <w:rPr>
          <w:lang w:val="ru-RU"/>
        </w:rPr>
        <w:t>Д</w:t>
      </w:r>
      <w:r>
        <w:rPr>
          <w:lang w:val="ru-RU"/>
        </w:rPr>
        <w:t>Н</w:t>
      </w:r>
      <w:r w:rsidRPr="006B54A8">
        <w:rPr>
          <w:lang w:val="ru-RU"/>
        </w:rPr>
        <w:t xml:space="preserve"> или семейное насилие, как определено в Общей рекомендации №19, является одной из самых вредных форм НОЖ. ДИНОЖ определяет, что семейное насилие - это физическое, сексуальное и психологическое насилие, происходящее в семье, включая избиение, сексуальное насилие над детьми женского пола в семье, насилие, связанное с приданым, изнасилование </w:t>
      </w:r>
      <w:r>
        <w:rPr>
          <w:lang w:val="ru-RU"/>
        </w:rPr>
        <w:t>в браке</w:t>
      </w:r>
      <w:r w:rsidRPr="006B54A8">
        <w:rPr>
          <w:lang w:val="ru-RU"/>
        </w:rPr>
        <w:t>, калечащие операции на женских половых органах и другие традиционные практики, вредные для женщин, не супружеское насилие и насилие, связанное с эксплуатацией (Статья 2). Статья 3 (</w:t>
      </w:r>
      <w:r>
        <w:t>b</w:t>
      </w:r>
      <w:r w:rsidRPr="006B54A8">
        <w:rPr>
          <w:lang w:val="ru-RU"/>
        </w:rPr>
        <w:t xml:space="preserve">) Стамбульской конвенции дает определение домашнего насилия, которое охватывает "акты физического, сексуального, психологического или экономического насилия между членами семьи или домашней ячейки, независимо от биологических или </w:t>
      </w:r>
      <w:r w:rsidRPr="006B54A8">
        <w:rPr>
          <w:lang w:val="ru-RU"/>
        </w:rPr>
        <w:lastRenderedPageBreak/>
        <w:t>юридических семейных связей". Бытовое насилие включает в себя в основном два вида насилия: насилие со стороны интимного партнера между нынешними или бывшими супругами или партнерами и насилие между поколениями, которое обычно происходит между родителями и детьми. Домашнее насилие, когда оно определяется как насилие со стороны интимного партнера, включает физическое, сексуальное, психологическое или экономическое насилие между нынешними или бывшими супругами, а также нынешними или бывшими партнерами.</w:t>
      </w:r>
    </w:p>
    <w:p w14:paraId="73CBA2E2" w14:textId="77777777" w:rsidR="00C47B79" w:rsidRPr="006B54A8" w:rsidRDefault="00C47B79" w:rsidP="00C47B79">
      <w:pPr>
        <w:jc w:val="both"/>
        <w:rPr>
          <w:lang w:val="ru-RU"/>
        </w:rPr>
      </w:pPr>
    </w:p>
    <w:p w14:paraId="6634C0D8" w14:textId="3C927FA6" w:rsidR="00C47B79" w:rsidRPr="006B54A8" w:rsidRDefault="00C47B79" w:rsidP="00C47B79">
      <w:pPr>
        <w:jc w:val="both"/>
        <w:rPr>
          <w:lang w:val="ru-RU"/>
        </w:rPr>
      </w:pPr>
      <w:r w:rsidRPr="006B54A8">
        <w:rPr>
          <w:lang w:val="ru-RU"/>
        </w:rPr>
        <w:t>Хотя может показаться, что термин "домашнее" ограничивает контекст, в котором может происходить такое насилие, признано, что насилие часто продолжается после прекращения отношений, и поэтому для характеристики такого насилия не требуется совместное проживание жертвы и преступника. Домашнее насилие между поколениями включает физическое, сексуальное, психологическое и экономическое насилие со стороны человека в отношении своего ребенка или родителя (жестокое обращение с пожилыми людьми) или такое насилие между любыми двумя или более членами семьи разных поколений. В этой ситуации также не требуется совместное проживание жертвы и насильника, чтобы она подпадала под это определение. Д</w:t>
      </w:r>
      <w:r>
        <w:rPr>
          <w:lang w:val="ru-RU"/>
        </w:rPr>
        <w:t>Н</w:t>
      </w:r>
      <w:r w:rsidRPr="006B54A8">
        <w:rPr>
          <w:lang w:val="ru-RU"/>
        </w:rPr>
        <w:t xml:space="preserve"> включает в себя повторения, которые бросают вызов традиционным представлениям об одной жертве, одном преступнике и одном событии, а также соответствие между действием и вредом как по серьезности, так и по временной продолжительности. Д</w:t>
      </w:r>
      <w:r>
        <w:rPr>
          <w:lang w:val="ru-RU"/>
        </w:rPr>
        <w:t>Н</w:t>
      </w:r>
      <w:r w:rsidRPr="006B54A8">
        <w:rPr>
          <w:lang w:val="ru-RU"/>
        </w:rPr>
        <w:t xml:space="preserve"> может быть направлено как на женщин, так и на мужчин, но в случаях, когда виновниками являются мужчины, насилие чаще всего носит пугающий, контролирующий и травмирующий характер. В целом, Д</w:t>
      </w:r>
      <w:r>
        <w:rPr>
          <w:lang w:val="ru-RU"/>
        </w:rPr>
        <w:t>Н</w:t>
      </w:r>
      <w:r w:rsidRPr="006B54A8">
        <w:rPr>
          <w:lang w:val="ru-RU"/>
        </w:rPr>
        <w:t xml:space="preserve"> включает в себя несколько различных форм насилия и принуждения и определяется характером отношений между правонарушителем и жертвой.</w:t>
      </w:r>
      <w:r w:rsidRPr="2484DD13">
        <w:rPr>
          <w:rStyle w:val="ab"/>
        </w:rPr>
        <w:footnoteReference w:id="75"/>
      </w:r>
      <w:r w:rsidRPr="006B54A8">
        <w:rPr>
          <w:lang w:val="ru-RU"/>
        </w:rPr>
        <w:t xml:space="preserve"> Д</w:t>
      </w:r>
      <w:r>
        <w:rPr>
          <w:lang w:val="ru-RU"/>
        </w:rPr>
        <w:t>Н</w:t>
      </w:r>
      <w:r w:rsidRPr="006B54A8">
        <w:rPr>
          <w:lang w:val="ru-RU"/>
        </w:rPr>
        <w:t xml:space="preserve"> - это модель поведения, направленная на получение и сохранение власти и контроля над сексуальным партнером. </w:t>
      </w:r>
      <w:r w:rsidRPr="2484DD13">
        <w:rPr>
          <w:rStyle w:val="ab"/>
        </w:rPr>
        <w:footnoteReference w:id="76"/>
      </w:r>
      <w:r w:rsidRPr="006B54A8">
        <w:rPr>
          <w:lang w:val="ru-RU"/>
        </w:rPr>
        <w:t xml:space="preserve"> </w:t>
      </w:r>
    </w:p>
    <w:p w14:paraId="10D70B58" w14:textId="77777777" w:rsidR="00C47B79" w:rsidRPr="006B54A8" w:rsidRDefault="00C47B79" w:rsidP="00C47B79">
      <w:pPr>
        <w:jc w:val="both"/>
        <w:rPr>
          <w:rFonts w:cstheme="minorHAnsi"/>
          <w:lang w:val="ru-RU"/>
        </w:rPr>
      </w:pPr>
    </w:p>
    <w:p w14:paraId="24DADF86" w14:textId="77777777" w:rsidR="00C47B79" w:rsidRPr="002E1D14" w:rsidRDefault="00C47B79" w:rsidP="00C47B79">
      <w:pPr>
        <w:jc w:val="both"/>
        <w:rPr>
          <w:lang w:val="ru-RU"/>
        </w:rPr>
      </w:pPr>
      <w:r w:rsidRPr="006B54A8">
        <w:rPr>
          <w:lang w:val="ru-RU"/>
        </w:rPr>
        <w:t xml:space="preserve">В Таджикистане распространено контролирующее поведение мужчин над женщинами. В 2021 году Программа ПРООН "Верховенство закона и доступ к правосудию" заказала исследование (исследование ПРООН) для измерения цели 5.2 ЦУР, которая направлена на устранение "всех форм насилия в отношении всех женщин и девочек в общественной и частной сферах, включая торговлю людьми, сексуальную и другие формы эксплуатации".  В данном исследовании измерялся опыт контролирующего поведения среди женщин, состоящих в отношениях с мужчинами (брак, </w:t>
      </w:r>
      <w:r>
        <w:rPr>
          <w:i/>
          <w:iCs/>
          <w:lang w:val="ru-RU"/>
        </w:rPr>
        <w:t>никох</w:t>
      </w:r>
      <w:r w:rsidRPr="2484DD13">
        <w:rPr>
          <w:rStyle w:val="ab"/>
        </w:rPr>
        <w:footnoteReference w:id="77"/>
      </w:r>
      <w:r w:rsidRPr="006B54A8">
        <w:rPr>
          <w:lang w:val="ru-RU"/>
        </w:rPr>
        <w:t xml:space="preserve">, </w:t>
      </w:r>
      <w:r w:rsidRPr="002E1D14">
        <w:rPr>
          <w:lang w:val="ru-RU"/>
        </w:rPr>
        <w:t>сожительство, не живут совместно). За последние 12 месяцев 71 процент женщин сообщили, что им требовалось разрешение партнера/</w:t>
      </w:r>
      <w:r>
        <w:rPr>
          <w:lang w:val="ru-RU"/>
        </w:rPr>
        <w:t>мужа</w:t>
      </w:r>
      <w:r w:rsidRPr="002E1D14">
        <w:rPr>
          <w:lang w:val="ru-RU"/>
        </w:rPr>
        <w:t xml:space="preserve"> для посещения родителей, а 60 процентам - для посещения больницы.  Другие виды контролирующего поведения включали следующее:</w:t>
      </w:r>
    </w:p>
    <w:p w14:paraId="7BBDE620" w14:textId="77777777" w:rsidR="00C47B79" w:rsidRPr="002E1D14" w:rsidRDefault="00C47B79" w:rsidP="00C47B79">
      <w:pPr>
        <w:pStyle w:val="a3"/>
        <w:numPr>
          <w:ilvl w:val="0"/>
          <w:numId w:val="73"/>
        </w:numPr>
        <w:jc w:val="both"/>
        <w:rPr>
          <w:lang w:val="ru-RU"/>
        </w:rPr>
      </w:pPr>
      <w:r w:rsidRPr="002E1D14">
        <w:rPr>
          <w:lang w:val="ru-RU"/>
        </w:rPr>
        <w:t>32 процента сообщили, что их партнеры злились, когда они общались с другими мужчинами.</w:t>
      </w:r>
    </w:p>
    <w:p w14:paraId="3F3260A5" w14:textId="77777777" w:rsidR="00C47B79" w:rsidRPr="002E1D14" w:rsidRDefault="00C47B79" w:rsidP="00C47B79">
      <w:pPr>
        <w:pStyle w:val="a3"/>
        <w:numPr>
          <w:ilvl w:val="0"/>
          <w:numId w:val="73"/>
        </w:numPr>
        <w:jc w:val="both"/>
        <w:rPr>
          <w:lang w:val="ru-RU"/>
        </w:rPr>
      </w:pPr>
      <w:r w:rsidRPr="002E1D14">
        <w:rPr>
          <w:lang w:val="ru-RU"/>
        </w:rPr>
        <w:lastRenderedPageBreak/>
        <w:t xml:space="preserve">42 процента сообщили о слежке со стороны своих партнеров, настаивающих на том, чтобы они сообщали ему о своем текущем местонахождении. </w:t>
      </w:r>
    </w:p>
    <w:p w14:paraId="0AB28012" w14:textId="77777777" w:rsidR="00C47B79" w:rsidRPr="002E1D14" w:rsidRDefault="00C47B79" w:rsidP="00C47B79">
      <w:pPr>
        <w:pStyle w:val="a3"/>
        <w:numPr>
          <w:ilvl w:val="0"/>
          <w:numId w:val="73"/>
        </w:numPr>
        <w:jc w:val="both"/>
        <w:rPr>
          <w:lang w:val="ru-RU"/>
        </w:rPr>
      </w:pPr>
      <w:r w:rsidRPr="002E1D14">
        <w:rPr>
          <w:lang w:val="ru-RU"/>
        </w:rPr>
        <w:t xml:space="preserve">8 процентов сообщили о запрете на общение с друзьями. </w:t>
      </w:r>
    </w:p>
    <w:p w14:paraId="7CE7FC1E" w14:textId="77777777" w:rsidR="00C47B79" w:rsidRPr="002E1D14" w:rsidRDefault="00C47B79" w:rsidP="00C47B79">
      <w:pPr>
        <w:pStyle w:val="a3"/>
        <w:numPr>
          <w:ilvl w:val="0"/>
          <w:numId w:val="73"/>
        </w:numPr>
        <w:jc w:val="both"/>
        <w:rPr>
          <w:lang w:val="ru-RU"/>
        </w:rPr>
      </w:pPr>
      <w:r w:rsidRPr="002E1D14">
        <w:rPr>
          <w:lang w:val="ru-RU"/>
        </w:rPr>
        <w:t xml:space="preserve">7 процентов сообщили о религиозном принуждении. </w:t>
      </w:r>
    </w:p>
    <w:p w14:paraId="6ABFF2F9" w14:textId="77777777" w:rsidR="00C47B79" w:rsidRDefault="00C47B79" w:rsidP="00C47B79">
      <w:pPr>
        <w:pStyle w:val="a3"/>
        <w:numPr>
          <w:ilvl w:val="0"/>
          <w:numId w:val="73"/>
        </w:numPr>
        <w:jc w:val="both"/>
      </w:pPr>
      <w:r>
        <w:t xml:space="preserve">3 процента подозревают супружескую измену. </w:t>
      </w:r>
    </w:p>
    <w:p w14:paraId="60D91FD5" w14:textId="77777777" w:rsidR="00C47B79" w:rsidRPr="002E1D14" w:rsidRDefault="00C47B79" w:rsidP="00C47B79">
      <w:pPr>
        <w:pStyle w:val="a3"/>
        <w:numPr>
          <w:ilvl w:val="0"/>
          <w:numId w:val="73"/>
        </w:numPr>
        <w:jc w:val="both"/>
        <w:rPr>
          <w:lang w:val="ru-RU"/>
        </w:rPr>
      </w:pPr>
      <w:r w:rsidRPr="002E1D14">
        <w:rPr>
          <w:lang w:val="ru-RU"/>
        </w:rPr>
        <w:t xml:space="preserve">4 процента испытывают пренебрежение или безразличие. </w:t>
      </w:r>
    </w:p>
    <w:p w14:paraId="04A7255E" w14:textId="77777777" w:rsidR="00C47B79" w:rsidRPr="002E1D14" w:rsidRDefault="00C47B79" w:rsidP="00C47B79">
      <w:pPr>
        <w:pStyle w:val="a3"/>
        <w:numPr>
          <w:ilvl w:val="0"/>
          <w:numId w:val="73"/>
        </w:numPr>
        <w:jc w:val="both"/>
        <w:rPr>
          <w:lang w:val="ru-RU"/>
        </w:rPr>
      </w:pPr>
      <w:r>
        <w:rPr>
          <w:lang w:val="ru-RU"/>
        </w:rPr>
        <w:t>3</w:t>
      </w:r>
      <w:r w:rsidRPr="002E1D14">
        <w:rPr>
          <w:lang w:val="ru-RU"/>
        </w:rPr>
        <w:t xml:space="preserve"> процента испытывают ограничение общения с родственниками</w:t>
      </w:r>
      <w:r w:rsidRPr="002E1D14">
        <w:rPr>
          <w:rStyle w:val="ab"/>
          <w:lang w:val="ru-RU"/>
        </w:rPr>
        <w:t xml:space="preserve"> </w:t>
      </w:r>
      <w:r w:rsidRPr="2484DD13">
        <w:rPr>
          <w:rStyle w:val="ab"/>
        </w:rPr>
        <w:footnoteReference w:id="78"/>
      </w:r>
      <w:r w:rsidRPr="002E1D14">
        <w:rPr>
          <w:lang w:val="ru-RU"/>
        </w:rPr>
        <w:t xml:space="preserve"> </w:t>
      </w:r>
      <w:r w:rsidRPr="7B653248">
        <w:rPr>
          <w:rStyle w:val="ab"/>
        </w:rPr>
        <w:footnoteReference w:id="79"/>
      </w:r>
    </w:p>
    <w:p w14:paraId="1B514BB6" w14:textId="77777777" w:rsidR="00C47B79" w:rsidRPr="002E1D14" w:rsidRDefault="00C47B79" w:rsidP="00C47B79">
      <w:pPr>
        <w:jc w:val="both"/>
        <w:rPr>
          <w:rFonts w:cstheme="minorHAnsi"/>
          <w:lang w:val="ru-RU"/>
        </w:rPr>
      </w:pPr>
    </w:p>
    <w:p w14:paraId="18D24050" w14:textId="324DDDDF" w:rsidR="00C47B79" w:rsidRPr="002E1D14" w:rsidRDefault="00C47B79" w:rsidP="00C47B79">
      <w:pPr>
        <w:jc w:val="both"/>
        <w:rPr>
          <w:lang w:val="ru-RU"/>
        </w:rPr>
      </w:pPr>
      <w:r w:rsidRPr="002E1D14">
        <w:rPr>
          <w:rFonts w:ascii="Calibri" w:eastAsia="Calibri" w:hAnsi="Calibri" w:cs="Calibri"/>
          <w:color w:val="000000" w:themeColor="text1"/>
          <w:lang w:val="ru-RU"/>
        </w:rPr>
        <w:t>Как указано выше, одной из характеристик ГН, НОЖ и Д</w:t>
      </w:r>
      <w:r>
        <w:rPr>
          <w:rFonts w:ascii="Calibri" w:eastAsia="Calibri" w:hAnsi="Calibri" w:cs="Calibri"/>
          <w:color w:val="000000" w:themeColor="text1"/>
          <w:lang w:val="ru-RU"/>
        </w:rPr>
        <w:t>Н</w:t>
      </w:r>
      <w:r w:rsidRPr="002E1D14">
        <w:rPr>
          <w:rFonts w:ascii="Calibri" w:eastAsia="Calibri" w:hAnsi="Calibri" w:cs="Calibri"/>
          <w:color w:val="000000" w:themeColor="text1"/>
          <w:lang w:val="ru-RU"/>
        </w:rPr>
        <w:t xml:space="preserve"> является насилие, которое </w:t>
      </w:r>
      <w:r>
        <w:rPr>
          <w:rFonts w:ascii="Calibri" w:eastAsia="Calibri" w:hAnsi="Calibri" w:cs="Calibri"/>
          <w:color w:val="000000" w:themeColor="text1"/>
          <w:lang w:val="ru-RU"/>
        </w:rPr>
        <w:t>несоразмерно</w:t>
      </w:r>
      <w:r w:rsidRPr="002E1D14">
        <w:rPr>
          <w:rFonts w:ascii="Calibri" w:eastAsia="Calibri" w:hAnsi="Calibri" w:cs="Calibri"/>
          <w:color w:val="000000" w:themeColor="text1"/>
          <w:lang w:val="ru-RU"/>
        </w:rPr>
        <w:t xml:space="preserve"> затрагивает женщин. Обзор имеющихся данных по ГН в Таджикистане подтверждает, что женщины чаще становятся мишенью насилия по сравнению с мужчинами, и женщины действительно страдают </w:t>
      </w:r>
      <w:r>
        <w:rPr>
          <w:rFonts w:ascii="Calibri" w:eastAsia="Calibri" w:hAnsi="Calibri" w:cs="Calibri"/>
          <w:color w:val="000000" w:themeColor="text1"/>
          <w:lang w:val="ru-RU"/>
        </w:rPr>
        <w:t>несоразмерно</w:t>
      </w:r>
      <w:r w:rsidRPr="002E1D14">
        <w:rPr>
          <w:rFonts w:ascii="Calibri" w:eastAsia="Calibri" w:hAnsi="Calibri" w:cs="Calibri"/>
          <w:color w:val="000000" w:themeColor="text1"/>
          <w:lang w:val="ru-RU"/>
        </w:rPr>
        <w:t xml:space="preserve">. В Таджикистане существует мало источников о ГН. Одним из источников является Исследование демографии и здоровья (ИДЗ), которое проводилось в Таджикистане в 2012 и 2017 годах. В нем измеряется </w:t>
      </w:r>
      <w:r>
        <w:rPr>
          <w:rFonts w:ascii="Calibri" w:eastAsia="Calibri" w:hAnsi="Calibri" w:cs="Calibri"/>
          <w:color w:val="000000" w:themeColor="text1"/>
          <w:lang w:val="ru-RU"/>
        </w:rPr>
        <w:t>ДН</w:t>
      </w:r>
      <w:r w:rsidRPr="7B653248">
        <w:rPr>
          <w:rStyle w:val="ab"/>
        </w:rPr>
        <w:footnoteReference w:id="80"/>
      </w:r>
      <w:r w:rsidRPr="002E1D14">
        <w:rPr>
          <w:lang w:val="ru-RU"/>
        </w:rPr>
        <w:t xml:space="preserve"> </w:t>
      </w:r>
      <w:r>
        <w:rPr>
          <w:lang w:val="ru-RU"/>
        </w:rPr>
        <w:t>ИДЗ</w:t>
      </w:r>
      <w:r w:rsidRPr="002E1D14">
        <w:rPr>
          <w:lang w:val="ru-RU"/>
        </w:rPr>
        <w:t xml:space="preserve"> 2017</w:t>
      </w:r>
      <w:r>
        <w:rPr>
          <w:lang w:val="ru-RU"/>
        </w:rPr>
        <w:t xml:space="preserve"> года</w:t>
      </w:r>
      <w:r w:rsidRPr="002E1D14">
        <w:rPr>
          <w:lang w:val="ru-RU"/>
        </w:rPr>
        <w:t xml:space="preserve"> демонстрирует, что доля женщин, которые когда-либо испытывали физическое, сексуальное или эмоциональное насилие со стороны своего нынешнего или последнего мужа, увеличилась с 2012 года с 24 процентов до 31 процента в 2017 году. Доля женщин, испытавших насилие со стороны супруга в течение 12 месяцев до опроса, также увеличилась с 20 процентов в 2012 году до 24 процентов в 2017 году</w:t>
      </w:r>
      <w:r w:rsidRPr="7B653248">
        <w:rPr>
          <w:rStyle w:val="ab"/>
        </w:rPr>
        <w:footnoteReference w:id="81"/>
      </w:r>
      <w:r w:rsidRPr="002E1D14">
        <w:rPr>
          <w:lang w:val="ru-RU"/>
        </w:rPr>
        <w:t xml:space="preserve"> </w:t>
      </w:r>
      <w:r>
        <w:rPr>
          <w:lang w:val="ru-RU"/>
        </w:rPr>
        <w:t>по данным ИДЗ</w:t>
      </w:r>
      <w:r w:rsidRPr="002E1D14">
        <w:rPr>
          <w:lang w:val="ru-RU"/>
        </w:rPr>
        <w:t xml:space="preserve"> 0,4 </w:t>
      </w:r>
      <w:r>
        <w:rPr>
          <w:lang w:val="ru-RU"/>
        </w:rPr>
        <w:t>процента</w:t>
      </w:r>
      <w:r w:rsidRPr="7B653248">
        <w:rPr>
          <w:rStyle w:val="ab"/>
        </w:rPr>
        <w:footnoteReference w:id="82"/>
      </w:r>
      <w:r w:rsidR="00A12F09">
        <w:rPr>
          <w:lang w:val="ru-RU"/>
        </w:rPr>
        <w:t>.</w:t>
      </w:r>
    </w:p>
    <w:p w14:paraId="54FA0392" w14:textId="77777777" w:rsidR="00C47B79" w:rsidRPr="002E1D14" w:rsidRDefault="00C47B79" w:rsidP="00C47B79">
      <w:pPr>
        <w:jc w:val="both"/>
        <w:rPr>
          <w:rFonts w:cstheme="minorHAnsi"/>
          <w:lang w:val="ru-RU"/>
        </w:rPr>
      </w:pPr>
    </w:p>
    <w:p w14:paraId="1667CEF5" w14:textId="77777777" w:rsidR="00C47B79" w:rsidRPr="0027626C" w:rsidRDefault="00C47B79" w:rsidP="00C47B79">
      <w:pPr>
        <w:jc w:val="both"/>
        <w:rPr>
          <w:color w:val="000000" w:themeColor="text1"/>
          <w:lang w:val="ru-RU"/>
        </w:rPr>
      </w:pPr>
      <w:r w:rsidRPr="0027626C">
        <w:rPr>
          <w:lang w:val="ru-RU"/>
        </w:rPr>
        <w:t>Исследование ПРООН делает вывод, что НОЖ со стороны сексуального партнера является очень распространенной практикой, учитывая, что каждая вторая опрошенная женщина в течение жизни испытывала различные формы насилия со стороны своего партнера. Наиболее распространенной формой насилия является экономическое насилие (31 процент), за ним следует психологическое (21 процент), физическое (20 процентов) и сексуальное (6 процентов) насилие со стороны сексуального партнера. В ходе исследования главы домохозяйств посчитали, что жертвами семейного насилия могут быть невестки (55 процентов), разведенные женщины, вернувшиеся в родительский дом (54 процента), и жены (43 процента). Только 5 процентов глав домохозяйств отметили, что мужчины могут быть жертвами семейного насилия.</w:t>
      </w:r>
      <w:r w:rsidRPr="0027626C">
        <w:rPr>
          <w:rFonts w:ascii="Calibri" w:eastAsia="Calibri" w:hAnsi="Calibri" w:cs="Calibri"/>
          <w:color w:val="000000" w:themeColor="text1"/>
          <w:lang w:val="ru-RU"/>
        </w:rPr>
        <w:t xml:space="preserve"> </w:t>
      </w:r>
      <w:r w:rsidRPr="63F4F693">
        <w:rPr>
          <w:rStyle w:val="ab"/>
          <w:color w:val="000000" w:themeColor="text1"/>
        </w:rPr>
        <w:footnoteReference w:id="83"/>
      </w:r>
      <w:r w:rsidRPr="0027626C">
        <w:rPr>
          <w:color w:val="000000" w:themeColor="text1"/>
          <w:lang w:val="ru-RU"/>
        </w:rPr>
        <w:t xml:space="preserve"> </w:t>
      </w:r>
    </w:p>
    <w:p w14:paraId="277B5B75" w14:textId="77777777" w:rsidR="00C47B79" w:rsidRPr="0027626C" w:rsidRDefault="00C47B79" w:rsidP="00C47B79">
      <w:pPr>
        <w:jc w:val="both"/>
        <w:rPr>
          <w:rFonts w:cstheme="minorHAnsi"/>
          <w:lang w:val="ru-RU"/>
        </w:rPr>
      </w:pPr>
    </w:p>
    <w:p w14:paraId="427051CC" w14:textId="77777777" w:rsidR="00C47B79" w:rsidRPr="0027626C" w:rsidRDefault="00C47B79" w:rsidP="00C47B79">
      <w:pPr>
        <w:jc w:val="both"/>
        <w:rPr>
          <w:rFonts w:cstheme="minorHAnsi"/>
          <w:lang w:val="ru-RU"/>
        </w:rPr>
      </w:pPr>
      <w:r w:rsidRPr="0027626C">
        <w:rPr>
          <w:rFonts w:cstheme="minorHAnsi"/>
          <w:lang w:val="ru-RU"/>
        </w:rPr>
        <w:t xml:space="preserve">В соответствии с вышесказанным, НОЖ и ГН являются одинаковыми определениями в интерпретации авторитетных правовых источников и могут использоваться как </w:t>
      </w:r>
      <w:r w:rsidRPr="0027626C">
        <w:rPr>
          <w:rFonts w:cstheme="minorHAnsi"/>
          <w:lang w:val="ru-RU"/>
        </w:rPr>
        <w:lastRenderedPageBreak/>
        <w:t>взаимозаменяемые. В контексте Таджикистана, ГН, включая Д</w:t>
      </w:r>
      <w:r>
        <w:rPr>
          <w:rFonts w:cstheme="minorHAnsi"/>
          <w:lang w:val="ru-RU"/>
        </w:rPr>
        <w:t>Н</w:t>
      </w:r>
      <w:r w:rsidRPr="0027626C">
        <w:rPr>
          <w:rFonts w:cstheme="minorHAnsi"/>
          <w:lang w:val="ru-RU"/>
        </w:rPr>
        <w:t xml:space="preserve"> - это насилие, совершенное мужчиной в отношении женщины. Это обосновывает вывод о том, что в Таджикистане ГН, включая Д</w:t>
      </w:r>
      <w:r>
        <w:rPr>
          <w:rFonts w:cstheme="minorHAnsi"/>
          <w:lang w:val="ru-RU"/>
        </w:rPr>
        <w:t>Н</w:t>
      </w:r>
      <w:r w:rsidRPr="0027626C">
        <w:rPr>
          <w:rFonts w:cstheme="minorHAnsi"/>
          <w:lang w:val="ru-RU"/>
        </w:rPr>
        <w:t xml:space="preserve">, является гендерным явлением, которое чаще и </w:t>
      </w:r>
      <w:r>
        <w:rPr>
          <w:rFonts w:cstheme="minorHAnsi"/>
          <w:lang w:val="ru-RU"/>
        </w:rPr>
        <w:t xml:space="preserve">несоразмерно </w:t>
      </w:r>
      <w:r w:rsidRPr="0027626C">
        <w:rPr>
          <w:rFonts w:cstheme="minorHAnsi"/>
          <w:lang w:val="ru-RU"/>
        </w:rPr>
        <w:t xml:space="preserve">чаще затрагивает женщин по сравнению с мужчинами. Таким образом, в данном отчете применяется определение ГН, предусмотренное Общей рекомендацией Комитета по ликвидации дискриминации в отношении женщин №35, которое представляет собой насилие, направленное против женщины, потому что она женщина, или затрагивающее женщин </w:t>
      </w:r>
      <w:r>
        <w:rPr>
          <w:rFonts w:cstheme="minorHAnsi"/>
          <w:lang w:val="ru-RU"/>
        </w:rPr>
        <w:t xml:space="preserve">несоразмерно </w:t>
      </w:r>
      <w:r w:rsidRPr="0027626C">
        <w:rPr>
          <w:rFonts w:cstheme="minorHAnsi"/>
          <w:lang w:val="ru-RU"/>
        </w:rPr>
        <w:t>сильно. Это форма дискриминации, которая серьезно ограничивает способность женщин пользоваться правами и свободами на основе равенства с мужчинами.</w:t>
      </w:r>
    </w:p>
    <w:p w14:paraId="69FEE516" w14:textId="77777777" w:rsidR="00C47B79" w:rsidRPr="0027626C" w:rsidRDefault="00C47B79" w:rsidP="00C47B79">
      <w:pPr>
        <w:jc w:val="both"/>
        <w:rPr>
          <w:rFonts w:cstheme="minorHAnsi"/>
          <w:lang w:val="ru-RU"/>
        </w:rPr>
      </w:pPr>
    </w:p>
    <w:p w14:paraId="72A75EFF" w14:textId="77777777" w:rsidR="00C47B79" w:rsidRPr="0027626C" w:rsidRDefault="00C47B79" w:rsidP="00C47B79">
      <w:pPr>
        <w:widowControl w:val="0"/>
        <w:tabs>
          <w:tab w:val="left" w:pos="851"/>
        </w:tabs>
        <w:autoSpaceDE w:val="0"/>
        <w:autoSpaceDN w:val="0"/>
        <w:adjustRightInd w:val="0"/>
        <w:jc w:val="both"/>
        <w:outlineLvl w:val="1"/>
        <w:rPr>
          <w:rFonts w:cstheme="minorHAnsi"/>
          <w:b/>
          <w:bCs/>
          <w:color w:val="2F5496" w:themeColor="accent1" w:themeShade="BF"/>
          <w:lang w:val="ru-RU"/>
        </w:rPr>
      </w:pPr>
      <w:bookmarkStart w:id="21" w:name="_Toc127457410"/>
      <w:r w:rsidRPr="0027626C">
        <w:rPr>
          <w:rFonts w:cstheme="minorHAnsi"/>
          <w:b/>
          <w:bCs/>
          <w:color w:val="2F5496" w:themeColor="accent1" w:themeShade="BF"/>
          <w:lang w:val="ru-RU"/>
        </w:rPr>
        <w:t xml:space="preserve">3.3. </w:t>
      </w:r>
      <w:bookmarkEnd w:id="21"/>
      <w:r w:rsidRPr="0027626C">
        <w:rPr>
          <w:rFonts w:cstheme="minorHAnsi"/>
          <w:b/>
          <w:bCs/>
          <w:color w:val="2F5496" w:themeColor="accent1" w:themeShade="BF"/>
          <w:lang w:val="ru-RU"/>
        </w:rPr>
        <w:t xml:space="preserve">Концептуализация насилия в отношении женщин и гендерного насилия в международных стандартах и национальном законодательстве Таджикистана </w:t>
      </w:r>
    </w:p>
    <w:p w14:paraId="19F44CF5" w14:textId="77777777" w:rsidR="00C47B79" w:rsidRPr="0027626C" w:rsidRDefault="00C47B79" w:rsidP="00C47B79">
      <w:pPr>
        <w:jc w:val="both"/>
        <w:rPr>
          <w:rFonts w:cstheme="minorHAnsi"/>
          <w:lang w:val="ru-RU"/>
        </w:rPr>
      </w:pPr>
    </w:p>
    <w:p w14:paraId="4C391145" w14:textId="77777777" w:rsidR="00C47B79" w:rsidRPr="0027626C" w:rsidRDefault="00C47B79" w:rsidP="00C47B79">
      <w:pPr>
        <w:jc w:val="both"/>
        <w:rPr>
          <w:lang w:val="ru-RU"/>
        </w:rPr>
      </w:pPr>
      <w:r w:rsidRPr="0027626C">
        <w:rPr>
          <w:lang w:val="ru-RU"/>
        </w:rPr>
        <w:t>Определение насилия в отношении женщин является важной предпосылкой для измерения распространенности ГН в его различных формах и разработки эффективной системы защиты от всех видов и форм ГН. В данной главе рассматриваются определения всех форм и видов ГН в международных документах и национальном законодательстве Таджикистана.</w:t>
      </w:r>
    </w:p>
    <w:p w14:paraId="44585BBC" w14:textId="77777777" w:rsidR="00C47B79" w:rsidRPr="0027626C" w:rsidRDefault="00C47B79" w:rsidP="00C47B79">
      <w:pPr>
        <w:jc w:val="both"/>
        <w:rPr>
          <w:rFonts w:cstheme="minorHAnsi"/>
          <w:lang w:val="ru-RU"/>
        </w:rPr>
      </w:pPr>
    </w:p>
    <w:p w14:paraId="0CC402B5" w14:textId="77777777" w:rsidR="00C47B79" w:rsidRPr="0027626C" w:rsidRDefault="00C47B79" w:rsidP="00C47B79">
      <w:pPr>
        <w:pStyle w:val="3"/>
        <w:rPr>
          <w:rFonts w:asciiTheme="minorHAnsi" w:hAnsiTheme="minorHAnsi" w:cstheme="minorHAnsi"/>
          <w:b/>
          <w:bCs/>
          <w:i/>
          <w:iCs/>
          <w:color w:val="2F5496" w:themeColor="accent1" w:themeShade="BF"/>
          <w:lang w:val="ru-RU"/>
        </w:rPr>
      </w:pPr>
      <w:bookmarkStart w:id="22" w:name="_Toc127457411"/>
      <w:r w:rsidRPr="00AE4E42">
        <w:rPr>
          <w:rFonts w:asciiTheme="minorHAnsi" w:hAnsiTheme="minorHAnsi" w:cstheme="minorHAnsi"/>
          <w:b/>
          <w:bCs/>
          <w:i/>
          <w:iCs/>
          <w:color w:val="2F5496" w:themeColor="accent1" w:themeShade="BF"/>
          <w:lang w:val="ru-RU"/>
        </w:rPr>
        <w:t xml:space="preserve">3.3.1. </w:t>
      </w:r>
      <w:bookmarkEnd w:id="22"/>
      <w:r w:rsidRPr="0027626C">
        <w:rPr>
          <w:rFonts w:asciiTheme="minorHAnsi" w:hAnsiTheme="minorHAnsi" w:cstheme="minorHAnsi"/>
          <w:b/>
          <w:bCs/>
          <w:i/>
          <w:iCs/>
          <w:color w:val="2F5496" w:themeColor="accent1" w:themeShade="BF"/>
          <w:lang w:val="ru-RU"/>
        </w:rPr>
        <w:t>СГН в международных стандартах</w:t>
      </w:r>
    </w:p>
    <w:p w14:paraId="56A89133" w14:textId="77777777" w:rsidR="00C47B79" w:rsidRPr="0027626C" w:rsidRDefault="00C47B79" w:rsidP="00C47B79">
      <w:pPr>
        <w:jc w:val="both"/>
        <w:rPr>
          <w:lang w:val="ru-RU"/>
        </w:rPr>
      </w:pPr>
      <w:r w:rsidRPr="0027626C">
        <w:rPr>
          <w:lang w:val="ru-RU"/>
        </w:rPr>
        <w:t>КЛДЖ не содержит прямого запрета на НОЖ. В своей общей рекомендации №19 Комитет по ликвидации дискриминации в отношении женщин интерпретирует значение дискриминации, определенной в статье 1 КЛДЖ:</w:t>
      </w:r>
    </w:p>
    <w:p w14:paraId="1BD73B41" w14:textId="77777777" w:rsidR="00C47B79" w:rsidRPr="0027626C" w:rsidRDefault="00C47B79" w:rsidP="00C47B79">
      <w:pPr>
        <w:ind w:left="567"/>
        <w:jc w:val="both"/>
        <w:rPr>
          <w:rFonts w:cstheme="minorHAnsi"/>
          <w:i/>
          <w:iCs/>
          <w:lang w:val="ru-RU"/>
        </w:rPr>
      </w:pPr>
      <w:r w:rsidRPr="0027626C">
        <w:rPr>
          <w:rFonts w:cstheme="minorHAnsi"/>
          <w:i/>
          <w:iCs/>
          <w:lang w:val="ru-RU"/>
        </w:rPr>
        <w:t>"Дискриминация в отношении женщин означает любое различие, исключение или ограничение по признаку пола, которое имеет своим следствием или целью затруднить или свести на нет признание, пользование или осуществление женщинами, независимо от их семейного положения, на основе равенства мужчин и женщин, прав человека и основных свобод в политической, экономической, социальной, культурной, гражданской или любой другой области".</w:t>
      </w:r>
    </w:p>
    <w:p w14:paraId="2B08EB68" w14:textId="77777777" w:rsidR="00C47B79" w:rsidRPr="0027626C" w:rsidRDefault="00C47B79" w:rsidP="00C47B79">
      <w:pPr>
        <w:jc w:val="both"/>
        <w:rPr>
          <w:rFonts w:cstheme="minorHAnsi"/>
          <w:lang w:val="ru-RU"/>
        </w:rPr>
      </w:pPr>
    </w:p>
    <w:p w14:paraId="103BB081" w14:textId="77777777" w:rsidR="00C47B79" w:rsidRPr="0027626C" w:rsidRDefault="00C47B79" w:rsidP="00C47B79">
      <w:pPr>
        <w:jc w:val="both"/>
        <w:rPr>
          <w:rFonts w:ascii="MS Gothic" w:eastAsia="MS Gothic" w:hAnsi="MS Gothic" w:cs="MS Gothic"/>
          <w:lang w:val="ru-RU"/>
        </w:rPr>
      </w:pPr>
      <w:r w:rsidRPr="0027626C">
        <w:rPr>
          <w:lang w:val="ru-RU"/>
        </w:rPr>
        <w:t xml:space="preserve">Государства-участники КЛДЖ должны ликвидировать эту дискриминацию путем принятия </w:t>
      </w:r>
      <w:r w:rsidRPr="0027626C">
        <w:rPr>
          <w:i/>
          <w:iCs/>
          <w:lang w:val="ru-RU"/>
        </w:rPr>
        <w:t>"...соответствующих законодательных и других мер, включая санкции, когда это необходимо..." и должны согласиться "установить правовую защиту прав женщин наравне с мужчинами и обеспечить через компетентные национальные суды и другие государственные учреждения эффективную защиту женщин от любого акта дискриминации...".</w:t>
      </w:r>
      <w:r w:rsidRPr="0027626C">
        <w:rPr>
          <w:lang w:val="ru-RU"/>
        </w:rPr>
        <w:t xml:space="preserve"> (Статья 2) </w:t>
      </w:r>
      <w:r w:rsidRPr="0027626C">
        <w:rPr>
          <w:rFonts w:ascii="MS Gothic" w:eastAsia="MS Gothic" w:hAnsi="MS Gothic" w:cs="MS Gothic"/>
          <w:lang w:val="ru-RU"/>
        </w:rPr>
        <w:t> </w:t>
      </w:r>
    </w:p>
    <w:p w14:paraId="5CEEEF6C" w14:textId="77777777" w:rsidR="00C47B79" w:rsidRPr="0027626C" w:rsidRDefault="00C47B79" w:rsidP="00C47B79">
      <w:pPr>
        <w:jc w:val="both"/>
        <w:rPr>
          <w:rFonts w:cstheme="minorHAnsi"/>
          <w:bCs/>
          <w:lang w:val="ru-RU"/>
        </w:rPr>
      </w:pPr>
    </w:p>
    <w:p w14:paraId="5563E2AB" w14:textId="77777777" w:rsidR="00C47B79" w:rsidRPr="0027626C" w:rsidRDefault="00C47B79" w:rsidP="00C47B79">
      <w:pPr>
        <w:jc w:val="both"/>
        <w:rPr>
          <w:lang w:val="ru-RU"/>
        </w:rPr>
      </w:pPr>
      <w:r w:rsidRPr="0027626C">
        <w:rPr>
          <w:lang w:val="ru-RU"/>
        </w:rPr>
        <w:t>Комитет по ликвидации дискриминации в отношении женщин объясняет, что ГН является дискриминацией в отношении женщины в соответствии с определением, установленным в статье 1 КЛДЖ, поскольку ГН нарушает или сводит на нет осуществление женщинами прав человека и основных свобод в соответствии с общим международным правом или конвенциями по правам человека.</w:t>
      </w:r>
      <w:r w:rsidRPr="63F4F693">
        <w:rPr>
          <w:rStyle w:val="ab"/>
        </w:rPr>
        <w:footnoteReference w:id="84"/>
      </w:r>
      <w:r w:rsidRPr="0027626C">
        <w:rPr>
          <w:lang w:val="ru-RU"/>
        </w:rPr>
        <w:t xml:space="preserve">  </w:t>
      </w:r>
    </w:p>
    <w:p w14:paraId="73FB8B31" w14:textId="77777777" w:rsidR="00C47B79" w:rsidRPr="0027626C" w:rsidRDefault="00C47B79" w:rsidP="00C47B79">
      <w:pPr>
        <w:jc w:val="both"/>
        <w:rPr>
          <w:rFonts w:cstheme="minorHAnsi"/>
          <w:lang w:val="ru-RU"/>
        </w:rPr>
      </w:pPr>
    </w:p>
    <w:p w14:paraId="1417C52C" w14:textId="77777777" w:rsidR="00C47B79" w:rsidRPr="0027626C" w:rsidRDefault="00C47B79" w:rsidP="00C47B79">
      <w:pPr>
        <w:jc w:val="both"/>
        <w:rPr>
          <w:lang w:val="ru-RU"/>
        </w:rPr>
      </w:pPr>
      <w:r w:rsidRPr="0027626C">
        <w:rPr>
          <w:lang w:val="ru-RU"/>
        </w:rPr>
        <w:t xml:space="preserve">Согласно БПДЖ НОЖ как нарушает, так и ухудшает или сводит на нет осуществление женщинами их прав человека и основных свобод. </w:t>
      </w:r>
      <w:r w:rsidRPr="2484DD13">
        <w:rPr>
          <w:rStyle w:val="ab"/>
        </w:rPr>
        <w:footnoteReference w:id="85"/>
      </w:r>
      <w:r w:rsidRPr="0027626C">
        <w:rPr>
          <w:lang w:val="ru-RU"/>
        </w:rPr>
        <w:t xml:space="preserve"> ВДПЧ (1948) гласит, что </w:t>
      </w:r>
      <w:r w:rsidRPr="0027626C">
        <w:rPr>
          <w:i/>
          <w:iCs/>
          <w:lang w:val="ru-RU"/>
        </w:rPr>
        <w:t xml:space="preserve">"каждый человек имеет право на жизнь, свободу и личную неприкосновенность" (Статья 3). Статья 7 гласит, что "все равны перед законом и имеют право без всякой дискриминации на равную защиту закона". </w:t>
      </w:r>
      <w:r w:rsidRPr="0027626C">
        <w:rPr>
          <w:lang w:val="ru-RU"/>
        </w:rPr>
        <w:t xml:space="preserve">Статья 8 гласит: </w:t>
      </w:r>
      <w:r w:rsidRPr="0027626C">
        <w:rPr>
          <w:i/>
          <w:iCs/>
          <w:lang w:val="ru-RU"/>
        </w:rPr>
        <w:t>"Каждый человек имеет право на эффективное средство правовой защиты в компетентных национальных судах в случае нарушения основных прав, предоставленных ему конституцией или законом".</w:t>
      </w:r>
      <w:r w:rsidRPr="0027626C">
        <w:rPr>
          <w:rStyle w:val="ab"/>
          <w:i/>
          <w:iCs/>
        </w:rPr>
        <w:footnoteReference w:id="86"/>
      </w:r>
      <w:r w:rsidRPr="0027626C">
        <w:rPr>
          <w:i/>
          <w:iCs/>
          <w:lang w:val="ru-RU"/>
        </w:rPr>
        <w:t xml:space="preserve"> </w:t>
      </w:r>
      <w:r w:rsidRPr="0027626C">
        <w:rPr>
          <w:rFonts w:ascii="MS Gothic" w:eastAsia="MS Gothic" w:hAnsi="MS Gothic" w:cs="MS Gothic"/>
          <w:lang w:val="ru-RU"/>
        </w:rPr>
        <w:t> </w:t>
      </w:r>
    </w:p>
    <w:p w14:paraId="6EF3F1E3" w14:textId="77777777" w:rsidR="00C47B79" w:rsidRPr="0027626C" w:rsidRDefault="00C47B79" w:rsidP="00C47B79">
      <w:pPr>
        <w:jc w:val="both"/>
        <w:rPr>
          <w:rFonts w:cstheme="minorHAnsi"/>
          <w:lang w:val="ru-RU"/>
        </w:rPr>
      </w:pPr>
    </w:p>
    <w:p w14:paraId="1F93878E" w14:textId="77777777" w:rsidR="00C47B79" w:rsidRPr="00F01CBB" w:rsidRDefault="00C47B79" w:rsidP="00C47B79">
      <w:pPr>
        <w:jc w:val="both"/>
        <w:rPr>
          <w:lang w:val="ru-RU"/>
        </w:rPr>
      </w:pPr>
      <w:r w:rsidRPr="0027626C">
        <w:rPr>
          <w:lang w:val="ru-RU"/>
        </w:rPr>
        <w:t xml:space="preserve">МПГПП (1966) запрещает дискриминацию по признаку пола и обязывает государства-участники </w:t>
      </w:r>
      <w:r w:rsidRPr="00D15DB3">
        <w:rPr>
          <w:i/>
          <w:iCs/>
          <w:lang w:val="ru-RU"/>
        </w:rPr>
        <w:t>"...обеспечить любому лицу, права и свободы которого, признаваемые в настоящем документе, нарушены, эффективное средство правовой защиты".</w:t>
      </w:r>
      <w:r w:rsidRPr="0027626C">
        <w:rPr>
          <w:lang w:val="ru-RU"/>
        </w:rPr>
        <w:t xml:space="preserve"> (Статья 2) МПЭСКП (1976) провозглашает, что государства-участники должны </w:t>
      </w:r>
      <w:r w:rsidRPr="0027626C">
        <w:rPr>
          <w:i/>
          <w:iCs/>
          <w:lang w:val="ru-RU"/>
        </w:rPr>
        <w:t>"...обеспечить равное право мужчин и женщин на пользование всеми экономическими, социальными и культурными правами"</w:t>
      </w:r>
      <w:r w:rsidRPr="00F01CBB">
        <w:rPr>
          <w:i/>
          <w:iCs/>
          <w:lang w:val="ru-RU"/>
        </w:rPr>
        <w:t>.</w:t>
      </w:r>
      <w:r w:rsidRPr="0027626C">
        <w:rPr>
          <w:lang w:val="ru-RU"/>
        </w:rPr>
        <w:t xml:space="preserve"> </w:t>
      </w:r>
      <w:r w:rsidRPr="00F01CBB">
        <w:rPr>
          <w:lang w:val="ru-RU"/>
        </w:rPr>
        <w:t>(Статья 3).</w:t>
      </w:r>
      <w:r w:rsidRPr="63F4F693">
        <w:rPr>
          <w:rStyle w:val="ab"/>
        </w:rPr>
        <w:footnoteReference w:id="87"/>
      </w:r>
      <w:r w:rsidRPr="00F01CBB">
        <w:rPr>
          <w:lang w:val="ru-RU"/>
        </w:rPr>
        <w:t xml:space="preserve"> </w:t>
      </w:r>
    </w:p>
    <w:p w14:paraId="79C41040" w14:textId="77777777" w:rsidR="00C47B79" w:rsidRPr="00F01CBB" w:rsidRDefault="00C47B79" w:rsidP="00C47B79">
      <w:pPr>
        <w:jc w:val="both"/>
        <w:rPr>
          <w:rFonts w:cstheme="minorHAnsi"/>
          <w:iCs/>
          <w:lang w:val="ru-RU"/>
        </w:rPr>
      </w:pPr>
    </w:p>
    <w:p w14:paraId="71B053E5" w14:textId="77777777" w:rsidR="00C47B79" w:rsidRPr="00F01CBB" w:rsidRDefault="00C47B79" w:rsidP="00C47B79">
      <w:pPr>
        <w:jc w:val="both"/>
        <w:rPr>
          <w:lang w:val="ru-RU"/>
        </w:rPr>
      </w:pPr>
      <w:r w:rsidRPr="00F01CBB">
        <w:rPr>
          <w:lang w:val="ru-RU"/>
        </w:rPr>
        <w:t xml:space="preserve">Согласно Стамбульской конвенции, НОЖ является </w:t>
      </w:r>
      <w:r w:rsidRPr="00F01CBB">
        <w:rPr>
          <w:i/>
          <w:iCs/>
          <w:lang w:val="ru-RU"/>
        </w:rPr>
        <w:t>"проявлением исторически сложившихся неравных властных отношений между мужчинами и женщинами, которые привели к господству над женщинами и дискриминации в отношении женщин со стороны мужчин и препятствуют полноценному продвижению женщин. Насилие в отношении женщин является одним из важнейших социальных механизмов, с помощью которых женщины вынуждены занимать подчиненное положение по сравнению с мужчинами."</w:t>
      </w:r>
      <w:r w:rsidRPr="00F01CBB">
        <w:rPr>
          <w:lang w:val="ru-RU"/>
        </w:rPr>
        <w:t xml:space="preserve"> </w:t>
      </w:r>
      <w:r w:rsidRPr="63F4F693">
        <w:rPr>
          <w:rStyle w:val="ab"/>
        </w:rPr>
        <w:footnoteReference w:id="88"/>
      </w:r>
      <w:r w:rsidRPr="00F01CBB">
        <w:rPr>
          <w:lang w:val="ru-RU"/>
        </w:rPr>
        <w:t xml:space="preserve"> Такое насилие может происходить в различных условиях и контекстах, в семье или в обществе в целом, и может принимать прямые или косвенные формы. </w:t>
      </w:r>
    </w:p>
    <w:p w14:paraId="148F60B8" w14:textId="77777777" w:rsidR="00C47B79" w:rsidRPr="00F01CBB" w:rsidRDefault="00C47B79" w:rsidP="00C47B79">
      <w:pPr>
        <w:jc w:val="both"/>
        <w:rPr>
          <w:rFonts w:cstheme="minorHAnsi"/>
          <w:lang w:val="ru-RU"/>
        </w:rPr>
      </w:pPr>
    </w:p>
    <w:p w14:paraId="5B7E354E" w14:textId="77777777" w:rsidR="00C47B79" w:rsidRPr="00F01CBB" w:rsidRDefault="00C47B79" w:rsidP="00C47B79">
      <w:pPr>
        <w:jc w:val="both"/>
        <w:rPr>
          <w:lang w:val="ru-RU"/>
        </w:rPr>
      </w:pPr>
      <w:r w:rsidRPr="00F01CBB">
        <w:rPr>
          <w:lang w:val="ru-RU"/>
        </w:rPr>
        <w:t xml:space="preserve">Прямое НОЖ понимается как охватывающее, но не ограничивающееся следующим: физическое, сексуальное, психологическое и экономическое насилие: </w:t>
      </w:r>
      <w:r w:rsidRPr="63F4F693">
        <w:rPr>
          <w:vertAlign w:val="superscript"/>
        </w:rPr>
        <w:footnoteReference w:id="89"/>
      </w:r>
    </w:p>
    <w:p w14:paraId="13CFCF99" w14:textId="77777777" w:rsidR="00C47B79" w:rsidRPr="00F01CBB" w:rsidRDefault="00C47B79" w:rsidP="00C47B79">
      <w:pPr>
        <w:numPr>
          <w:ilvl w:val="0"/>
          <w:numId w:val="74"/>
        </w:numPr>
        <w:jc w:val="both"/>
        <w:rPr>
          <w:rFonts w:cstheme="minorHAnsi"/>
          <w:lang w:val="ru-RU"/>
        </w:rPr>
      </w:pPr>
      <w:r w:rsidRPr="00F01CBB">
        <w:rPr>
          <w:rFonts w:cstheme="minorHAnsi"/>
          <w:lang w:val="ru-RU"/>
        </w:rPr>
        <w:t>Физическое насилие может представлять собой различные акты физического насилия (избиение, встряхивание, пихание, толкание, бросание, скручивание, пощечина, удар, удушение, поджог, использование оружия и т.д.) и может как приводить, так и не приводить к травмам.</w:t>
      </w:r>
    </w:p>
    <w:p w14:paraId="265BE764" w14:textId="77777777" w:rsidR="00C47B79" w:rsidRPr="00F01CBB" w:rsidRDefault="00C47B79" w:rsidP="00C47B79">
      <w:pPr>
        <w:numPr>
          <w:ilvl w:val="0"/>
          <w:numId w:val="74"/>
        </w:numPr>
        <w:jc w:val="both"/>
        <w:rPr>
          <w:rFonts w:cstheme="minorHAnsi"/>
        </w:rPr>
      </w:pPr>
      <w:r w:rsidRPr="00F01CBB">
        <w:rPr>
          <w:rFonts w:cstheme="minorHAnsi"/>
          <w:lang w:val="ru-RU"/>
        </w:rPr>
        <w:t xml:space="preserve">Сексуальное насилие может принимать различные формы и происходить при совершенно разных обстоятельствах. Виновником сексуального насилия может быть человек на свидании, знакомый, друг, член семьи, интимный партнер, бывший интимный партнер или незнакомец, но чаще всего это человек, знакомый жертве. </w:t>
      </w:r>
      <w:r w:rsidRPr="00F01CBB">
        <w:rPr>
          <w:rFonts w:cstheme="minorHAnsi"/>
        </w:rPr>
        <w:t>Сексуальное домогательство является одной из форм сексуального насилия.</w:t>
      </w:r>
    </w:p>
    <w:p w14:paraId="2EC8B3C2" w14:textId="77777777" w:rsidR="00C47B79" w:rsidRPr="00F01CBB" w:rsidRDefault="00C47B79" w:rsidP="00C47B79">
      <w:pPr>
        <w:numPr>
          <w:ilvl w:val="0"/>
          <w:numId w:val="74"/>
        </w:numPr>
        <w:jc w:val="both"/>
        <w:rPr>
          <w:rFonts w:cstheme="minorHAnsi"/>
          <w:lang w:val="ru-RU"/>
        </w:rPr>
      </w:pPr>
      <w:r w:rsidRPr="00F01CBB">
        <w:rPr>
          <w:rFonts w:cstheme="minorHAnsi"/>
          <w:lang w:val="ru-RU"/>
        </w:rPr>
        <w:lastRenderedPageBreak/>
        <w:t xml:space="preserve">Психологическое насилие представляет собой угрозы, унижение, насмешки и контролирующее поведение. </w:t>
      </w:r>
    </w:p>
    <w:p w14:paraId="64A4D771" w14:textId="77777777" w:rsidR="00C47B79" w:rsidRPr="00F01CBB" w:rsidRDefault="00C47B79" w:rsidP="00C47B79">
      <w:pPr>
        <w:numPr>
          <w:ilvl w:val="0"/>
          <w:numId w:val="74"/>
        </w:numPr>
        <w:jc w:val="both"/>
        <w:rPr>
          <w:rFonts w:cstheme="minorHAnsi"/>
          <w:lang w:val="ru-RU"/>
        </w:rPr>
      </w:pPr>
      <w:r w:rsidRPr="00F01CBB">
        <w:rPr>
          <w:rFonts w:cstheme="minorHAnsi"/>
          <w:lang w:val="ru-RU"/>
        </w:rPr>
        <w:t>Экономическое насилие подразумевает лишение жертвы доступа к финансовым ресурсам, имуществу, здравоохранению, образованию, рынку труда и/или участию в принятии экономических решений.</w:t>
      </w:r>
    </w:p>
    <w:p w14:paraId="22E9EC35" w14:textId="77777777" w:rsidR="00C47B79" w:rsidRPr="00F01CBB" w:rsidRDefault="00C47B79" w:rsidP="00C47B79">
      <w:pPr>
        <w:jc w:val="both"/>
        <w:rPr>
          <w:rFonts w:cstheme="minorHAnsi"/>
          <w:lang w:val="ru-RU"/>
        </w:rPr>
      </w:pPr>
    </w:p>
    <w:p w14:paraId="03178526" w14:textId="77777777" w:rsidR="00C47B79" w:rsidRPr="00F01CBB" w:rsidRDefault="00C47B79" w:rsidP="00C47B79">
      <w:pPr>
        <w:jc w:val="both"/>
        <w:rPr>
          <w:rFonts w:cstheme="minorHAnsi"/>
          <w:lang w:val="ru-RU"/>
        </w:rPr>
      </w:pPr>
      <w:r w:rsidRPr="00F01CBB">
        <w:rPr>
          <w:rFonts w:cstheme="minorHAnsi"/>
          <w:lang w:val="ru-RU"/>
        </w:rPr>
        <w:t>Отношения между жертвой и нарушителем НОЖ имеют большое значение. Д</w:t>
      </w:r>
      <w:r>
        <w:rPr>
          <w:rFonts w:cstheme="minorHAnsi"/>
          <w:lang w:val="ru-RU"/>
        </w:rPr>
        <w:t>Н</w:t>
      </w:r>
      <w:r w:rsidRPr="00F01CBB">
        <w:rPr>
          <w:rFonts w:cstheme="minorHAnsi"/>
          <w:lang w:val="ru-RU"/>
        </w:rPr>
        <w:t xml:space="preserve"> - одна из самых распространенных форм прямого НОЖ. Это ряд действий сексуального, психологического и физического принуждения, применяемых против женщин нынешним или бывшим сексуальным партнером или другим членом семьи.</w:t>
      </w:r>
    </w:p>
    <w:p w14:paraId="385BB8C1" w14:textId="77777777" w:rsidR="00C47B79" w:rsidRPr="00F01CBB" w:rsidRDefault="00C47B79" w:rsidP="00C47B79">
      <w:pPr>
        <w:jc w:val="both"/>
        <w:rPr>
          <w:rFonts w:cstheme="minorHAnsi"/>
          <w:lang w:val="ru-RU"/>
        </w:rPr>
      </w:pPr>
    </w:p>
    <w:p w14:paraId="31CB9590" w14:textId="77777777" w:rsidR="00C47B79" w:rsidRPr="00F01CBB" w:rsidRDefault="00C47B79" w:rsidP="00C47B79">
      <w:pPr>
        <w:jc w:val="both"/>
        <w:rPr>
          <w:lang w:val="ru-RU"/>
        </w:rPr>
      </w:pPr>
      <w:r w:rsidRPr="00F01CBB">
        <w:rPr>
          <w:lang w:val="ru-RU"/>
        </w:rPr>
        <w:t xml:space="preserve">Косвенное насилие - это вид структурного насилия, характеризующийся нормами, отношением и стереотипами, связанными с гендером и НОЖ. По словам Специального докладчика ООН по НОЖ, структурное насилие - это </w:t>
      </w:r>
      <w:r w:rsidRPr="00F01CBB">
        <w:rPr>
          <w:i/>
          <w:iCs/>
          <w:lang w:val="ru-RU"/>
        </w:rPr>
        <w:t xml:space="preserve">"любая форма структурного неравенства или институциональной дискриминации, которая удерживает женщину в подчиненном положении, физическом или идеологическом, по отношению к другим людям в ее семье, домохозяйстве или сообществе". </w:t>
      </w:r>
      <w:r w:rsidRPr="2484DD13">
        <w:rPr>
          <w:vertAlign w:val="superscript"/>
        </w:rPr>
        <w:footnoteReference w:id="90"/>
      </w:r>
      <w:r w:rsidRPr="00F01CBB">
        <w:rPr>
          <w:lang w:val="ru-RU"/>
        </w:rPr>
        <w:t xml:space="preserve">  Косвенное насилие действует в рамках более широкого общественного контекста и институтов. Отдельные люди внутри и вне этих институтов участвуют в производстве и воспроизводстве установок, которые нормализуют НОЖ. Изучение этих установок позволяет понять, как создаются и поддерживаются косвенные формы насилия и как они способствуют и поддерживают прямые формы НОЖ. </w:t>
      </w:r>
    </w:p>
    <w:p w14:paraId="6A3590CC" w14:textId="77777777" w:rsidR="00C47B79" w:rsidRPr="00F01CBB" w:rsidRDefault="00C47B79" w:rsidP="00C47B79">
      <w:pPr>
        <w:jc w:val="both"/>
        <w:rPr>
          <w:rFonts w:cstheme="minorHAnsi"/>
          <w:lang w:val="ru-RU"/>
        </w:rPr>
      </w:pPr>
    </w:p>
    <w:p w14:paraId="2400D9FF" w14:textId="77777777" w:rsidR="00C47B79" w:rsidRPr="00F01CBB" w:rsidRDefault="00C47B79" w:rsidP="00C47B79">
      <w:pPr>
        <w:jc w:val="both"/>
        <w:rPr>
          <w:lang w:val="ru-RU"/>
        </w:rPr>
      </w:pPr>
      <w:r w:rsidRPr="00F01CBB">
        <w:rPr>
          <w:lang w:val="ru-RU"/>
        </w:rPr>
        <w:t xml:space="preserve">Комитет по ликвидации дискриминации в отношении женщин осуждает использование обычаев или религий для оправдания насилия: </w:t>
      </w:r>
      <w:r w:rsidRPr="00F01CBB">
        <w:rPr>
          <w:i/>
          <w:iCs/>
          <w:lang w:val="ru-RU"/>
        </w:rPr>
        <w:t>"Традиционные взгляды, в соответствии с которыми женщины рассматриваются как подчиненные мужчинам или как имеющие стереотипные роли, увековечивают широко распространенные практики, связанные с насилием или принуждением, такие как семейное насилие и жестокое обращение, принудительные браки, смерть от приданого, нападения с применением кислоты и женское обрезание. Такие предрассудки и практика могут оправдывать ГН как форму защиты или контроля над женщинами. Последствия такого насилия для физической и психической целостности женщин заключаются в лишении их равного пользования, осуществления и знания прав человека и основных свобод."</w:t>
      </w:r>
      <w:r w:rsidRPr="00F01CBB">
        <w:rPr>
          <w:lang w:val="ru-RU"/>
        </w:rPr>
        <w:t xml:space="preserve"> (Параграф 11). Комитет рекомендует: </w:t>
      </w:r>
      <w:r w:rsidRPr="00F01CBB">
        <w:rPr>
          <w:i/>
          <w:iCs/>
          <w:lang w:val="ru-RU"/>
        </w:rPr>
        <w:t>"Государства-участники должны обеспечить, чтобы законы против насилия и жестокого обращения в семье, изнасилования, сексуального насилия и других видов НГП предоставляли адекватную защиту всем женщинам и уважали их неприкосновенность и достоинство...".</w:t>
      </w:r>
      <w:r w:rsidRPr="00F01CBB">
        <w:rPr>
          <w:lang w:val="ru-RU"/>
        </w:rPr>
        <w:t xml:space="preserve"> 24(</w:t>
      </w:r>
      <w:r w:rsidRPr="00F01CBB">
        <w:t>b</w:t>
      </w:r>
      <w:r w:rsidRPr="00F01CBB">
        <w:rPr>
          <w:lang w:val="ru-RU"/>
        </w:rPr>
        <w:t xml:space="preserve">) </w:t>
      </w:r>
    </w:p>
    <w:p w14:paraId="4FB7D717" w14:textId="77777777" w:rsidR="00C47B79" w:rsidRPr="00F01CBB" w:rsidRDefault="00C47B79" w:rsidP="00C47B79">
      <w:pPr>
        <w:jc w:val="both"/>
        <w:rPr>
          <w:rFonts w:cstheme="minorHAnsi"/>
          <w:lang w:val="ru-RU"/>
        </w:rPr>
      </w:pPr>
    </w:p>
    <w:p w14:paraId="5AC363D2" w14:textId="77777777" w:rsidR="00C47B79" w:rsidRPr="00F01CBB" w:rsidRDefault="00C47B79" w:rsidP="00C47B79">
      <w:pPr>
        <w:jc w:val="both"/>
        <w:rPr>
          <w:lang w:val="ru-RU"/>
        </w:rPr>
      </w:pPr>
      <w:r w:rsidRPr="00F01CBB">
        <w:rPr>
          <w:rFonts w:ascii="Calibri" w:eastAsia="Calibri" w:hAnsi="Calibri" w:cs="Calibri"/>
          <w:color w:val="000000" w:themeColor="text1"/>
          <w:lang w:val="ru-RU"/>
        </w:rPr>
        <w:t xml:space="preserve"> Некоторые виды насилия исследовались больше, чем другие, чтобы определить их причины. </w:t>
      </w:r>
      <w:r w:rsidRPr="00F01CBB">
        <w:rPr>
          <w:rFonts w:ascii="Calibri" w:eastAsia="Calibri" w:hAnsi="Calibri" w:cs="Calibri"/>
          <w:i/>
          <w:iCs/>
          <w:color w:val="000000" w:themeColor="text1"/>
          <w:lang w:val="ru-RU"/>
        </w:rPr>
        <w:t>Экологическая основа</w:t>
      </w:r>
      <w:r w:rsidRPr="2484DD13">
        <w:rPr>
          <w:vertAlign w:val="superscript"/>
        </w:rPr>
        <w:footnoteReference w:id="91"/>
      </w:r>
      <w:r w:rsidRPr="00F01CBB">
        <w:rPr>
          <w:lang w:val="ru-RU"/>
        </w:rPr>
        <w:t xml:space="preserve"> является наиболее широко используемой моделью для понимания насилия со стороны интимного партнера (Н</w:t>
      </w:r>
      <w:r>
        <w:rPr>
          <w:lang w:val="ru-RU"/>
        </w:rPr>
        <w:t>ИП</w:t>
      </w:r>
      <w:r w:rsidRPr="00F01CBB">
        <w:rPr>
          <w:lang w:val="ru-RU"/>
        </w:rPr>
        <w:t xml:space="preserve">). Эта модель </w:t>
      </w:r>
      <w:r w:rsidRPr="00F01CBB">
        <w:rPr>
          <w:lang w:val="ru-RU"/>
        </w:rPr>
        <w:lastRenderedPageBreak/>
        <w:t xml:space="preserve">рассматривает межличностное насилие как результат взаимодействия многих факторов на этих четырех уровнях: </w:t>
      </w:r>
    </w:p>
    <w:p w14:paraId="14D960A9" w14:textId="77777777" w:rsidR="00C47B79" w:rsidRPr="002718EA" w:rsidRDefault="00C47B79" w:rsidP="00C47B79">
      <w:pPr>
        <w:numPr>
          <w:ilvl w:val="0"/>
          <w:numId w:val="7"/>
        </w:numPr>
        <w:jc w:val="both"/>
        <w:rPr>
          <w:rFonts w:cstheme="minorHAnsi"/>
          <w:lang w:val="ru-RU"/>
        </w:rPr>
      </w:pPr>
      <w:r w:rsidRPr="002718EA">
        <w:rPr>
          <w:rFonts w:cstheme="minorHAnsi"/>
          <w:lang w:val="ru-RU"/>
        </w:rPr>
        <w:t xml:space="preserve">На индивидуальном уровне личная история влияет на поведение человека и повышает вероятность того, что он станет жертвой или исполнителем насилия. </w:t>
      </w:r>
    </w:p>
    <w:p w14:paraId="725DE00D" w14:textId="77777777" w:rsidR="00C47B79" w:rsidRPr="002718EA" w:rsidRDefault="00C47B79" w:rsidP="00C47B79">
      <w:pPr>
        <w:numPr>
          <w:ilvl w:val="0"/>
          <w:numId w:val="7"/>
        </w:numPr>
        <w:jc w:val="both"/>
        <w:rPr>
          <w:rFonts w:cstheme="minorHAnsi"/>
          <w:lang w:val="ru-RU"/>
        </w:rPr>
      </w:pPr>
      <w:r w:rsidRPr="002718EA">
        <w:rPr>
          <w:rFonts w:cstheme="minorHAnsi"/>
          <w:lang w:val="ru-RU"/>
        </w:rPr>
        <w:t xml:space="preserve">Личные отношения, такие как семья, друзья, интимные партнеры и сверстники, могут влиять на риск стать жертвой или виновником насилия. </w:t>
      </w:r>
    </w:p>
    <w:p w14:paraId="16693675" w14:textId="77777777" w:rsidR="00C47B79" w:rsidRPr="002718EA" w:rsidRDefault="00C47B79" w:rsidP="00C47B79">
      <w:pPr>
        <w:numPr>
          <w:ilvl w:val="0"/>
          <w:numId w:val="7"/>
        </w:numPr>
        <w:jc w:val="both"/>
        <w:rPr>
          <w:rFonts w:cstheme="minorHAnsi"/>
        </w:rPr>
      </w:pPr>
      <w:r w:rsidRPr="002718EA">
        <w:rPr>
          <w:rFonts w:cstheme="minorHAnsi"/>
          <w:lang w:val="ru-RU"/>
        </w:rPr>
        <w:t xml:space="preserve">Общественный контекст, в котором происходят социальные отношения, такие как школы, районы и рабочие места, также влияет на насилие. </w:t>
      </w:r>
      <w:r w:rsidRPr="002718EA">
        <w:rPr>
          <w:rFonts w:cstheme="minorHAnsi"/>
        </w:rPr>
        <w:t xml:space="preserve">Факторы риска могут включать уровень безработицы и другие. </w:t>
      </w:r>
    </w:p>
    <w:p w14:paraId="5D5AD0FD" w14:textId="77777777" w:rsidR="00C47B79" w:rsidRPr="002718EA" w:rsidRDefault="00C47B79" w:rsidP="00C47B79">
      <w:pPr>
        <w:numPr>
          <w:ilvl w:val="0"/>
          <w:numId w:val="7"/>
        </w:numPr>
        <w:jc w:val="both"/>
        <w:rPr>
          <w:rFonts w:cstheme="minorHAnsi"/>
          <w:lang w:val="ru-RU"/>
        </w:rPr>
      </w:pPr>
      <w:r w:rsidRPr="002718EA">
        <w:rPr>
          <w:rFonts w:cstheme="minorHAnsi"/>
          <w:lang w:val="ru-RU"/>
        </w:rPr>
        <w:t>Социальные факторы влияют на то, поощряется или сдерживается насилие. К ним относятся экономическая и социальная политика, сохраняющая социально-экономическое неравенство между людьми, социальные и культурные нормы, например, нормы, связанные с доминированием мужчин над женщинами, и культурные нормы, одобряющие насилие как приемлемый метод разрешения конфликтов.</w:t>
      </w:r>
    </w:p>
    <w:p w14:paraId="00105361" w14:textId="77777777" w:rsidR="00C47B79" w:rsidRPr="002718EA" w:rsidRDefault="00C47B79" w:rsidP="00C47B79">
      <w:pPr>
        <w:jc w:val="both"/>
        <w:rPr>
          <w:rFonts w:cstheme="minorHAnsi"/>
          <w:lang w:val="ru-RU"/>
        </w:rPr>
      </w:pPr>
    </w:p>
    <w:p w14:paraId="0D5B5F12" w14:textId="77777777" w:rsidR="00C47B79" w:rsidRPr="002718EA" w:rsidRDefault="00C47B79" w:rsidP="00C47B79">
      <w:pPr>
        <w:jc w:val="both"/>
        <w:rPr>
          <w:lang w:val="ru-RU"/>
        </w:rPr>
      </w:pPr>
      <w:r w:rsidRPr="002718EA">
        <w:rPr>
          <w:lang w:val="ru-RU"/>
        </w:rPr>
        <w:t xml:space="preserve">Экологическая структура объясняет причины насилия. Эта структура помогает определить и сгруппировать стратегии вмешательства на основе экологического уровня, на котором они действуют. Исследователи начали изучать доказательства на этих уровнях в различных условиях, чтобы лучше понять факторы, связанные с вариациями распространенности насилия; однако исследования влияния сообщества и общества все еще ограничены. </w:t>
      </w:r>
    </w:p>
    <w:p w14:paraId="055AFD2D" w14:textId="77777777" w:rsidR="00C47B79" w:rsidRPr="002718EA" w:rsidRDefault="00C47B79" w:rsidP="00C47B79">
      <w:pPr>
        <w:jc w:val="both"/>
        <w:rPr>
          <w:rFonts w:cstheme="minorHAnsi"/>
          <w:lang w:val="ru-RU"/>
        </w:rPr>
      </w:pPr>
    </w:p>
    <w:p w14:paraId="0EAF5AFF" w14:textId="77777777" w:rsidR="00C47B79" w:rsidRPr="002718EA" w:rsidRDefault="00C47B79" w:rsidP="00C47B79">
      <w:pPr>
        <w:jc w:val="both"/>
        <w:rPr>
          <w:lang w:val="ru-RU"/>
        </w:rPr>
      </w:pPr>
      <w:r w:rsidRPr="002718EA">
        <w:rPr>
          <w:lang w:val="ru-RU"/>
        </w:rPr>
        <w:t xml:space="preserve">К наиболее устойчивым факторам, связанным с </w:t>
      </w:r>
      <w:r>
        <w:rPr>
          <w:lang w:val="ru-RU"/>
        </w:rPr>
        <w:t>ДН</w:t>
      </w:r>
      <w:r w:rsidRPr="002718EA">
        <w:rPr>
          <w:lang w:val="ru-RU"/>
        </w:rPr>
        <w:t>, относятся следующие:</w:t>
      </w:r>
      <w:r w:rsidRPr="793D16FA">
        <w:rPr>
          <w:vertAlign w:val="superscript"/>
        </w:rPr>
        <w:footnoteReference w:id="92"/>
      </w:r>
      <w:r w:rsidRPr="002718EA">
        <w:rPr>
          <w:rFonts w:cstheme="minorHAnsi"/>
          <w:lang w:val="ru-RU"/>
        </w:rPr>
        <w:tab/>
      </w:r>
    </w:p>
    <w:p w14:paraId="78429A08" w14:textId="77777777" w:rsidR="00C47B79" w:rsidRPr="002718EA" w:rsidRDefault="00C47B79" w:rsidP="00C47B79">
      <w:pPr>
        <w:pStyle w:val="a3"/>
        <w:numPr>
          <w:ilvl w:val="0"/>
          <w:numId w:val="8"/>
        </w:numPr>
        <w:jc w:val="both"/>
        <w:rPr>
          <w:lang w:val="ru-RU"/>
        </w:rPr>
      </w:pPr>
      <w:r w:rsidRPr="002718EA">
        <w:rPr>
          <w:lang w:val="ru-RU"/>
        </w:rPr>
        <w:t xml:space="preserve">Индивидуальные факторы, связанные с повышенной вероятностью совершения мужчиной насилия в отношении своей партнерши, следующие: молодой возраст, низкий уровень образования, свидетельство или пережитое насилие в детстве, пагубное употребление алкоголя и наркотиков, расстройства личности, принятие насилия (например, ощущение, что для мужчины приемлемо бить свою партнершу) и другие. Факторы, последовательно ассоциирующиеся с повышенной вероятностью того, что женщина испытает насилие со стороны партнера в различных условиях, включают следующие: низкий уровень образования, подверженность насилию со стороны родителей и принятие насилия. </w:t>
      </w:r>
    </w:p>
    <w:p w14:paraId="2E1C11CC" w14:textId="77777777" w:rsidR="00C47B79" w:rsidRPr="002718EA" w:rsidRDefault="00C47B79" w:rsidP="00C47B79">
      <w:pPr>
        <w:pStyle w:val="a3"/>
        <w:numPr>
          <w:ilvl w:val="0"/>
          <w:numId w:val="8"/>
        </w:numPr>
        <w:jc w:val="both"/>
        <w:rPr>
          <w:lang w:val="ru-RU"/>
        </w:rPr>
      </w:pPr>
      <w:r w:rsidRPr="00D357D9">
        <w:rPr>
          <w:lang w:val="ru-RU"/>
        </w:rPr>
        <w:t>Факторы взаимоотношений.</w:t>
      </w:r>
      <w:r w:rsidRPr="002718EA">
        <w:rPr>
          <w:lang w:val="ru-RU"/>
        </w:rPr>
        <w:t xml:space="preserve"> Факторы, связанные с риском как виктимизации женщин, так и совершения насилия мужчинами, включают следующие: конфликт или неудовлетворенность в отношениях, доминирование мужчины в семье, экономический стресс и другие. </w:t>
      </w:r>
    </w:p>
    <w:p w14:paraId="05E38E50" w14:textId="77777777" w:rsidR="00C47B79" w:rsidRPr="002718EA" w:rsidRDefault="00C47B79" w:rsidP="00C47B79">
      <w:pPr>
        <w:pStyle w:val="a3"/>
        <w:numPr>
          <w:ilvl w:val="0"/>
          <w:numId w:val="8"/>
        </w:numPr>
        <w:jc w:val="both"/>
        <w:rPr>
          <w:rFonts w:cstheme="minorHAnsi"/>
          <w:lang w:val="ru-RU"/>
        </w:rPr>
      </w:pPr>
      <w:r w:rsidRPr="002718EA">
        <w:rPr>
          <w:lang w:val="ru-RU"/>
        </w:rPr>
        <w:t xml:space="preserve">Общественные и социальные факторы. Гендерно несправедливые социальные нормы (особенно те, которые связывают представления о мужественности с доминированием и агрессией), бедность, низкий экономический статус женщин, слабые правовые санкции против </w:t>
      </w:r>
      <w:r>
        <w:rPr>
          <w:lang w:val="ru-RU"/>
        </w:rPr>
        <w:t>НИП</w:t>
      </w:r>
      <w:r w:rsidRPr="002718EA">
        <w:rPr>
          <w:lang w:val="ru-RU"/>
        </w:rPr>
        <w:t xml:space="preserve">, слабые общественные санкции против </w:t>
      </w:r>
      <w:r>
        <w:rPr>
          <w:lang w:val="ru-RU"/>
        </w:rPr>
        <w:t>НИП</w:t>
      </w:r>
      <w:r w:rsidRPr="002718EA">
        <w:rPr>
          <w:lang w:val="ru-RU"/>
        </w:rPr>
        <w:t xml:space="preserve">, широкое социальное принятие насилия как метода разрешения </w:t>
      </w:r>
      <w:r w:rsidRPr="002718EA">
        <w:rPr>
          <w:lang w:val="ru-RU"/>
        </w:rPr>
        <w:lastRenderedPageBreak/>
        <w:t>конфликтов и вооруженных конфликтов и, в целом, высокий уровень насилия в обществе.</w:t>
      </w:r>
    </w:p>
    <w:p w14:paraId="05D74651" w14:textId="77777777" w:rsidR="00C47B79" w:rsidRPr="002718EA" w:rsidRDefault="00C47B79" w:rsidP="00C47B79">
      <w:pPr>
        <w:jc w:val="both"/>
        <w:rPr>
          <w:rFonts w:cstheme="minorHAnsi"/>
          <w:lang w:val="ru-RU"/>
        </w:rPr>
      </w:pPr>
    </w:p>
    <w:p w14:paraId="2EB14E32" w14:textId="77777777" w:rsidR="00C47B79" w:rsidRPr="002718EA" w:rsidRDefault="00C47B79" w:rsidP="00C47B79">
      <w:pPr>
        <w:jc w:val="both"/>
        <w:rPr>
          <w:lang w:val="ru-RU"/>
        </w:rPr>
      </w:pPr>
      <w:r w:rsidRPr="002718EA">
        <w:rPr>
          <w:lang w:val="ru-RU"/>
        </w:rPr>
        <w:t>Исследования подтверждают выводы экологической модели о том, что низкий экономический и социальный статус повышает риск НОЖ. Действительно, различные виды исследований демонстрируют сильную связь между финансовым статусом и риском виктимизации женщин от насилия. В семьях среднего класса и обеспеченных семьях действительно случаются случаи насилия, но исследования постоянно показывают, что с повышением финансового статуса семьи вероятность насилия снижается.</w:t>
      </w:r>
      <w:r w:rsidRPr="2484DD13">
        <w:rPr>
          <w:vertAlign w:val="superscript"/>
        </w:rPr>
        <w:footnoteReference w:id="93"/>
      </w:r>
      <w:r w:rsidRPr="002718EA">
        <w:rPr>
          <w:lang w:val="ru-RU"/>
        </w:rPr>
        <w:t xml:space="preserve"> Поскольку низкий экономический статус женщин является одним из факторов риска ГН, в частности Д</w:t>
      </w:r>
      <w:r>
        <w:rPr>
          <w:lang w:val="ru-RU"/>
        </w:rPr>
        <w:t>Н</w:t>
      </w:r>
      <w:r w:rsidRPr="002718EA">
        <w:rPr>
          <w:lang w:val="ru-RU"/>
        </w:rPr>
        <w:t>, меры, направленные на расширение экономических возможностей женщин, имеют первостепенное значение для предотвращения НОЖ.</w:t>
      </w:r>
    </w:p>
    <w:p w14:paraId="6311938D" w14:textId="77777777" w:rsidR="00C47B79" w:rsidRPr="002718EA" w:rsidRDefault="00C47B79" w:rsidP="00C47B79">
      <w:pPr>
        <w:jc w:val="both"/>
        <w:rPr>
          <w:rFonts w:cstheme="minorHAnsi"/>
          <w:lang w:val="ru-RU"/>
        </w:rPr>
      </w:pPr>
    </w:p>
    <w:p w14:paraId="34567BB0" w14:textId="77777777" w:rsidR="00C47B79" w:rsidRPr="002718EA" w:rsidRDefault="00C47B79" w:rsidP="00C47B79">
      <w:pPr>
        <w:jc w:val="both"/>
        <w:rPr>
          <w:rFonts w:cstheme="minorHAnsi"/>
          <w:lang w:val="ru-RU"/>
        </w:rPr>
      </w:pPr>
      <w:r w:rsidRPr="002718EA">
        <w:rPr>
          <w:rFonts w:cstheme="minorHAnsi"/>
          <w:lang w:val="ru-RU"/>
        </w:rPr>
        <w:t>НОЖ сложн</w:t>
      </w:r>
      <w:r>
        <w:rPr>
          <w:rFonts w:cstheme="minorHAnsi"/>
          <w:lang w:val="ru-RU"/>
        </w:rPr>
        <w:t>о</w:t>
      </w:r>
      <w:r w:rsidRPr="002718EA">
        <w:rPr>
          <w:rFonts w:cstheme="minorHAnsi"/>
          <w:lang w:val="ru-RU"/>
        </w:rPr>
        <w:t xml:space="preserve"> и разнообразн</w:t>
      </w:r>
      <w:r>
        <w:rPr>
          <w:rFonts w:cstheme="minorHAnsi"/>
          <w:lang w:val="ru-RU"/>
        </w:rPr>
        <w:t>о</w:t>
      </w:r>
      <w:r w:rsidRPr="002718EA">
        <w:rPr>
          <w:rFonts w:cstheme="minorHAnsi"/>
          <w:lang w:val="ru-RU"/>
        </w:rPr>
        <w:t xml:space="preserve"> в своих проявлениях, имеет далеко идущие и долговременные последствия и издержки. Оно наносит вред семьям разных поколений, а также сообществам. Оно усиливает другие виды насилия в обществе. Женщины, пережившие насилие, страдают от целого ряда проблем со здоровьем, и их способность участвовать в общественной жизни снижается. НОЖ приводит к обнищанию женщин, их семей, сообществ и стран. Оно снижает экономическую производительность, отнимает ресурсы у государственных служб и работодателей и уменьшает формирование человеческого капитала.</w:t>
      </w:r>
    </w:p>
    <w:p w14:paraId="74D3E541" w14:textId="77777777" w:rsidR="00C47B79" w:rsidRPr="002718EA" w:rsidRDefault="00C47B79" w:rsidP="00C47B79">
      <w:pPr>
        <w:jc w:val="both"/>
        <w:rPr>
          <w:rFonts w:cstheme="minorHAnsi"/>
          <w:lang w:val="ru-RU"/>
        </w:rPr>
      </w:pPr>
    </w:p>
    <w:p w14:paraId="000ED20C" w14:textId="77777777" w:rsidR="00C47B79" w:rsidRPr="002718EA" w:rsidRDefault="00C47B79" w:rsidP="00C47B79">
      <w:pPr>
        <w:pStyle w:val="3"/>
        <w:rPr>
          <w:rFonts w:asciiTheme="minorHAnsi" w:hAnsiTheme="minorHAnsi" w:cstheme="minorHAnsi"/>
          <w:b/>
          <w:bCs/>
          <w:i/>
          <w:iCs/>
          <w:color w:val="2F5496" w:themeColor="accent1" w:themeShade="BF"/>
          <w:lang w:val="ru-RU"/>
        </w:rPr>
      </w:pPr>
      <w:bookmarkStart w:id="23" w:name="_Toc127457412"/>
      <w:r w:rsidRPr="00AE4E42">
        <w:rPr>
          <w:rFonts w:asciiTheme="minorHAnsi" w:hAnsiTheme="minorHAnsi" w:cstheme="minorHAnsi"/>
          <w:b/>
          <w:bCs/>
          <w:i/>
          <w:iCs/>
          <w:color w:val="2F5496" w:themeColor="accent1" w:themeShade="BF"/>
          <w:lang w:val="ru-RU"/>
        </w:rPr>
        <w:t xml:space="preserve">3.3.2. </w:t>
      </w:r>
      <w:bookmarkEnd w:id="23"/>
      <w:r w:rsidRPr="002718EA">
        <w:rPr>
          <w:rFonts w:asciiTheme="minorHAnsi" w:hAnsiTheme="minorHAnsi" w:cstheme="minorHAnsi"/>
          <w:b/>
          <w:bCs/>
          <w:i/>
          <w:iCs/>
          <w:color w:val="2F5496" w:themeColor="accent1" w:themeShade="BF"/>
          <w:lang w:val="ru-RU"/>
        </w:rPr>
        <w:t>СГН в национальном законодательстве</w:t>
      </w:r>
    </w:p>
    <w:p w14:paraId="539CCB55" w14:textId="77777777" w:rsidR="00C47B79" w:rsidRPr="002718EA" w:rsidRDefault="00C47B79" w:rsidP="00C47B79">
      <w:pPr>
        <w:jc w:val="both"/>
        <w:rPr>
          <w:rFonts w:cstheme="minorHAnsi"/>
          <w:lang w:val="ru-RU"/>
        </w:rPr>
      </w:pPr>
      <w:r w:rsidRPr="002718EA">
        <w:rPr>
          <w:rFonts w:cstheme="minorHAnsi"/>
          <w:lang w:val="ru-RU"/>
        </w:rPr>
        <w:t>Как упоминалось выше, КЛДЖ определяет НОЖД как одну из форм дискриминации и нарушение прав человека. Анализ того, как НОЖД определяется в национальном законодательстве, должен рассмотреть, как национальное законодательство определяет дискриминацию и запрещена ли НОЖД в явном виде в законодательстве как одна из форм дискриминации и нарушения прав человека.</w:t>
      </w:r>
    </w:p>
    <w:p w14:paraId="413165D4" w14:textId="77777777" w:rsidR="00C47B79" w:rsidRPr="002718EA" w:rsidRDefault="00C47B79" w:rsidP="00C47B79">
      <w:pPr>
        <w:jc w:val="both"/>
        <w:rPr>
          <w:rFonts w:cstheme="minorHAnsi"/>
          <w:lang w:val="ru-RU"/>
        </w:rPr>
      </w:pPr>
    </w:p>
    <w:p w14:paraId="1F1C575A" w14:textId="77777777" w:rsidR="00C47B79" w:rsidRPr="002718EA" w:rsidRDefault="00C47B79" w:rsidP="00C47B79">
      <w:pPr>
        <w:jc w:val="both"/>
        <w:rPr>
          <w:vertAlign w:val="superscript"/>
          <w:lang w:val="ru-RU"/>
        </w:rPr>
      </w:pPr>
      <w:r w:rsidRPr="002718EA">
        <w:rPr>
          <w:lang w:val="ru-RU"/>
        </w:rPr>
        <w:t xml:space="preserve">До недавнего времени законодательство Таджикистана не содержало всеобъемлющего определения дискриминации. Единственный закон, который его включил, - Закон Таджикистана "О государственных гарантиях равенства мужчин и женщин и равных возможностей для их реализации" (2005). В нем дискриминация определяется как </w:t>
      </w:r>
      <w:r w:rsidRPr="002718EA">
        <w:rPr>
          <w:i/>
          <w:iCs/>
          <w:lang w:val="ru-RU"/>
        </w:rPr>
        <w:t xml:space="preserve">"любое различие, исключение или ограничение по признаку пола, направленное на ослабление или сведение на нет признания равенства мужчин и женщин в политической, экономической, социальной, культурной или любой другой области". </w:t>
      </w:r>
      <w:r w:rsidRPr="002718EA">
        <w:rPr>
          <w:lang w:val="ru-RU"/>
        </w:rPr>
        <w:t xml:space="preserve">Это определение не соответствует определению, установленному статьей 1 КЛДЖ. Оно не охватывает прямую, косвенную и множественную дискриминацию. Оно фокусируется только на поле как основании дискриминации, но не на других взаимосвязанных группах, которые могут влиять на женщин, таких как раса, этническая </w:t>
      </w:r>
      <w:r w:rsidRPr="002718EA">
        <w:rPr>
          <w:lang w:val="ru-RU"/>
        </w:rPr>
        <w:lastRenderedPageBreak/>
        <w:t>принадлежность, религия или убеждения, состояние здоровья, социальное положение, возраст, класс, каста, сексуальная ориентация и гендерная идентичность.</w:t>
      </w:r>
      <w:r w:rsidRPr="2484DD13">
        <w:rPr>
          <w:vertAlign w:val="superscript"/>
        </w:rPr>
        <w:footnoteReference w:id="94"/>
      </w:r>
      <w:r w:rsidRPr="002718EA">
        <w:rPr>
          <w:vertAlign w:val="superscript"/>
          <w:lang w:val="ru-RU"/>
        </w:rPr>
        <w:t xml:space="preserve">  </w:t>
      </w:r>
    </w:p>
    <w:p w14:paraId="1D4FC94D" w14:textId="77777777" w:rsidR="00C47B79" w:rsidRPr="002718EA" w:rsidRDefault="00C47B79" w:rsidP="00C47B79">
      <w:pPr>
        <w:jc w:val="both"/>
        <w:rPr>
          <w:rFonts w:cstheme="minorHAnsi"/>
          <w:lang w:val="ru-RU"/>
        </w:rPr>
      </w:pPr>
    </w:p>
    <w:p w14:paraId="18EA4BE4" w14:textId="77777777" w:rsidR="00C47B79" w:rsidRPr="002718EA" w:rsidRDefault="00C47B79" w:rsidP="00C47B79">
      <w:pPr>
        <w:jc w:val="both"/>
        <w:rPr>
          <w:rFonts w:cstheme="minorHAnsi"/>
          <w:lang w:val="ru-RU"/>
        </w:rPr>
      </w:pPr>
      <w:r w:rsidRPr="002718EA">
        <w:rPr>
          <w:rFonts w:cstheme="minorHAnsi"/>
          <w:lang w:val="ru-RU"/>
        </w:rPr>
        <w:t>В 2022 году в Таджикистане был принят Закон РТ "О равенстве и недискриминации" (далее - Антидискриминационный закон). Это стало определенным шагом вперед на пути выполнения обязательств Таджикистана по ряду международных договоров по правам человека, включая КЛДЖ, и реализации рекомендации о принятии такого закона, полученной в рамках Универсального периодического обзора по правам человека (УПО).</w:t>
      </w:r>
    </w:p>
    <w:p w14:paraId="6F6E3727" w14:textId="77777777" w:rsidR="00C47B79" w:rsidRPr="002718EA" w:rsidRDefault="00C47B79" w:rsidP="00C47B79">
      <w:pPr>
        <w:jc w:val="both"/>
        <w:rPr>
          <w:rFonts w:cstheme="minorHAnsi"/>
          <w:lang w:val="ru-RU"/>
        </w:rPr>
      </w:pPr>
    </w:p>
    <w:p w14:paraId="7246BE63" w14:textId="77777777" w:rsidR="00C47B79" w:rsidRPr="002718EA" w:rsidRDefault="00C47B79" w:rsidP="00C47B79">
      <w:pPr>
        <w:jc w:val="both"/>
        <w:rPr>
          <w:rFonts w:cstheme="minorHAnsi"/>
          <w:lang w:val="ru-RU"/>
        </w:rPr>
      </w:pPr>
      <w:r w:rsidRPr="002718EA">
        <w:rPr>
          <w:rFonts w:cstheme="minorHAnsi"/>
          <w:lang w:val="ru-RU"/>
        </w:rPr>
        <w:t xml:space="preserve">Этот закон вводит следующие определения, описывающие дискриминацию: </w:t>
      </w:r>
    </w:p>
    <w:p w14:paraId="1F02D979" w14:textId="77777777" w:rsidR="00C47B79" w:rsidRPr="002718EA" w:rsidRDefault="00C47B79" w:rsidP="00C47B79">
      <w:pPr>
        <w:numPr>
          <w:ilvl w:val="0"/>
          <w:numId w:val="9"/>
        </w:numPr>
        <w:jc w:val="both"/>
        <w:rPr>
          <w:i/>
          <w:iCs/>
        </w:rPr>
      </w:pPr>
      <w:r w:rsidRPr="002718EA">
        <w:rPr>
          <w:i/>
          <w:iCs/>
          <w:lang w:val="ru-RU"/>
        </w:rPr>
        <w:t xml:space="preserve">- Дискриминация </w:t>
      </w:r>
      <w:r w:rsidRPr="00FC0A59">
        <w:rPr>
          <w:lang w:val="ru-RU"/>
        </w:rPr>
        <w:t xml:space="preserve">определяется как любое различие, исключение, ограничение или предпочтение, сформированное на реальных и (или) предполагаемых основаниях в отношении любого физического и юридического лица или группы физических и юридических лиц, их родственников или лиц, иным образом связанных с ними, на основании расы, цвета кожи, происхождения, пола, языка, религии и убеждений, национальности или этнической принадлежности, инвалидности, состояния здоровья, возраста, гражданства, отношения, имущественного положения или иных обстоятельств с целью или вследствие этого ухудшения, уничтожения и (или) умаления признания, использования или осуществления всеми лицами на равной основе всех прав и свобод человека. Дискриминация включает все формы, в том числе отказ в разумном приспособлении. Разумное приспособление означает внесение, когда это необходимо в конкретном случае, необходимых и надлежащих изменений и модификаций, включая превентивные меры, которые не создают несоразмерного или неоправданного бремени для обеспечения осуществления лицами наравне с другими всех прав человека и основных свобод. </w:t>
      </w:r>
      <w:r w:rsidRPr="00FC0A59">
        <w:t>(Статья 1).</w:t>
      </w:r>
      <w:r w:rsidRPr="002718EA">
        <w:rPr>
          <w:i/>
          <w:iCs/>
        </w:rPr>
        <w:t xml:space="preserve"> </w:t>
      </w:r>
    </w:p>
    <w:p w14:paraId="4B5DB406" w14:textId="77777777" w:rsidR="00C47B79" w:rsidRPr="00FC0A59" w:rsidRDefault="00C47B79" w:rsidP="00C47B79">
      <w:pPr>
        <w:numPr>
          <w:ilvl w:val="0"/>
          <w:numId w:val="9"/>
        </w:numPr>
        <w:jc w:val="both"/>
        <w:rPr>
          <w:lang w:val="ru-RU"/>
        </w:rPr>
      </w:pPr>
      <w:r w:rsidRPr="00FC0A59">
        <w:rPr>
          <w:i/>
          <w:iCs/>
          <w:lang w:val="ru-RU"/>
        </w:rPr>
        <w:t xml:space="preserve">Прямая дискриминация </w:t>
      </w:r>
      <w:r w:rsidRPr="00FC0A59">
        <w:rPr>
          <w:lang w:val="ru-RU"/>
        </w:rPr>
        <w:t>-</w:t>
      </w:r>
      <w:r w:rsidRPr="00FC0A59">
        <w:rPr>
          <w:i/>
          <w:iCs/>
          <w:lang w:val="ru-RU"/>
        </w:rPr>
        <w:t xml:space="preserve"> </w:t>
      </w:r>
      <w:r w:rsidRPr="00FC0A59">
        <w:rPr>
          <w:lang w:val="ru-RU"/>
        </w:rPr>
        <w:t xml:space="preserve">это любое обращение (действие или бездействие) или создание таких условий при осуществлении прав, установленных законодательством Таджикистана, которые ставят или могут поставить лицо по указанным выше основаниям в неблагоприятное положение по сравнению с другими лицами в аналогичных обстоятельствах. </w:t>
      </w:r>
    </w:p>
    <w:p w14:paraId="64D02571" w14:textId="77777777" w:rsidR="00C47B79" w:rsidRPr="00013BA0" w:rsidRDefault="00C47B79" w:rsidP="00C47B79">
      <w:pPr>
        <w:numPr>
          <w:ilvl w:val="0"/>
          <w:numId w:val="9"/>
        </w:numPr>
        <w:jc w:val="both"/>
      </w:pPr>
      <w:r w:rsidRPr="00FC0A59">
        <w:rPr>
          <w:i/>
          <w:iCs/>
          <w:lang w:val="ru-RU"/>
        </w:rPr>
        <w:t xml:space="preserve">Косвенная дискриминация </w:t>
      </w:r>
      <w:r w:rsidRPr="00FC0A59">
        <w:rPr>
          <w:lang w:val="ru-RU"/>
        </w:rPr>
        <w:t xml:space="preserve">- нейтральные по форме, но влекущие за собой непропорционально серьезные последствия, положения, принципы или практика, которые ставят или могут поставить лицо по любому из оснований, указанных выше, в неблагоприятное положение по сравнению с другими лицами в аналогичных обстоятельствах. </w:t>
      </w:r>
      <w:r w:rsidRPr="002718EA">
        <w:t>(Статья 5).</w:t>
      </w:r>
    </w:p>
    <w:p w14:paraId="20394309" w14:textId="77777777" w:rsidR="00C47B79" w:rsidRPr="00FC0A59" w:rsidRDefault="00C47B79" w:rsidP="00C47B79">
      <w:pPr>
        <w:jc w:val="both"/>
        <w:rPr>
          <w:lang w:val="ru-RU"/>
        </w:rPr>
      </w:pPr>
      <w:r w:rsidRPr="00FC0A59">
        <w:rPr>
          <w:lang w:val="ru-RU"/>
        </w:rPr>
        <w:br/>
        <w:t xml:space="preserve">Антидискриминационный закон (2022) предусматривает такие проявления дискриминации, как дискриминация по нескольким признакам (по двум или более признакам), повторяющаяся дискриминация (совершенная неоднократно) и долгосрочная дискриминация (совершенная в течение длительного периода). Эти проявления широко признаны в качестве обстоятельств, отягчающих дискриминацию. </w:t>
      </w:r>
      <w:r w:rsidRPr="00FC0A59">
        <w:rPr>
          <w:lang w:val="ru-RU"/>
        </w:rPr>
        <w:lastRenderedPageBreak/>
        <w:t xml:space="preserve">Эти факторы должны учитываться при определении компенсации нематериального ущерба и при принятии решений о штрафах и нарушениях (статья 9). </w:t>
      </w:r>
    </w:p>
    <w:p w14:paraId="4FCD61B9" w14:textId="77777777" w:rsidR="00C47B79" w:rsidRPr="00FC0A59" w:rsidRDefault="00C47B79" w:rsidP="00C47B79">
      <w:pPr>
        <w:jc w:val="both"/>
        <w:rPr>
          <w:lang w:val="ru-RU"/>
        </w:rPr>
      </w:pPr>
    </w:p>
    <w:p w14:paraId="152ACB8E" w14:textId="77777777" w:rsidR="00C47B79" w:rsidRPr="00FC0A59" w:rsidRDefault="00C47B79" w:rsidP="00C47B79">
      <w:pPr>
        <w:jc w:val="both"/>
        <w:rPr>
          <w:lang w:val="ru-RU"/>
        </w:rPr>
      </w:pPr>
      <w:r w:rsidRPr="00FC0A59">
        <w:rPr>
          <w:lang w:val="ru-RU"/>
        </w:rPr>
        <w:t>Несмотря на эти нововведения, ни Закон "О государственных гарантиях равенства мужчин и женщин и равных возможностей для их реализации" (2005), ни Антидискриминационный закон (2022) не содержат четкого указания на то, что ГН или НОЖ являются формой дискриминации в отношении женщин, которая должна быть запрещена. Эти законы не определяют ГН или НОЖД как зонтичное понятие, включающее различные формы и виды ГН, которые должны быть запрещены в Таджикистане. Такие пробелы представляют собой серьезную проблему для сбора статистических данных по НОЖД и обеспечения того, чтобы все акты НОЖД преследовались и наказывались должным образом.</w:t>
      </w:r>
    </w:p>
    <w:p w14:paraId="25CFB5CB" w14:textId="77777777" w:rsidR="00C47B79" w:rsidRPr="00FC0A59" w:rsidRDefault="00C47B79" w:rsidP="00C47B79">
      <w:pPr>
        <w:jc w:val="both"/>
        <w:rPr>
          <w:rFonts w:cstheme="minorHAnsi"/>
          <w:lang w:val="ru-RU"/>
        </w:rPr>
      </w:pPr>
    </w:p>
    <w:p w14:paraId="2C7DF0DC" w14:textId="77777777" w:rsidR="00C47B79" w:rsidRPr="0070017F" w:rsidRDefault="00C47B79" w:rsidP="00C47B79">
      <w:pPr>
        <w:jc w:val="both"/>
        <w:rPr>
          <w:lang w:val="ru-RU"/>
        </w:rPr>
      </w:pPr>
      <w:r w:rsidRPr="0070017F">
        <w:rPr>
          <w:lang w:val="ru-RU"/>
        </w:rPr>
        <w:t>Международные органы мониторинга прав человека и правозащитные НПО пришли к выводу, что в Таджикистане существует проблема преследования и дискриминации лиц по признаку сексуальной ориентации или гендерной идентичности.</w:t>
      </w:r>
      <w:r w:rsidRPr="793D16FA">
        <w:rPr>
          <w:vertAlign w:val="superscript"/>
        </w:rPr>
        <w:footnoteReference w:id="95"/>
      </w:r>
      <w:r w:rsidRPr="0070017F">
        <w:rPr>
          <w:lang w:val="ru-RU"/>
        </w:rPr>
        <w:t xml:space="preserve"> Национальное законодательство не содержит определения сексуального домогательства. Антидискриминационный закон (2022) дает следующие соответствующие определения: </w:t>
      </w:r>
    </w:p>
    <w:p w14:paraId="768DDFAA" w14:textId="77777777" w:rsidR="00C47B79" w:rsidRPr="0070017F" w:rsidRDefault="00C47B79" w:rsidP="00C47B79">
      <w:pPr>
        <w:numPr>
          <w:ilvl w:val="0"/>
          <w:numId w:val="19"/>
        </w:numPr>
        <w:jc w:val="both"/>
        <w:rPr>
          <w:rFonts w:eastAsiaTheme="minorEastAsia" w:cstheme="minorHAnsi"/>
          <w:i/>
          <w:iCs/>
          <w:lang w:val="ru-RU"/>
        </w:rPr>
      </w:pPr>
      <w:r w:rsidRPr="0070017F">
        <w:rPr>
          <w:rFonts w:eastAsiaTheme="minorEastAsia" w:cstheme="minorHAnsi"/>
          <w:i/>
          <w:iCs/>
          <w:lang w:val="ru-RU"/>
        </w:rPr>
        <w:t xml:space="preserve">Домогательство </w:t>
      </w:r>
      <w:r w:rsidRPr="0070017F">
        <w:rPr>
          <w:rFonts w:eastAsiaTheme="minorEastAsia" w:cstheme="minorHAnsi"/>
          <w:lang w:val="ru-RU"/>
        </w:rPr>
        <w:t>определяется как нежелательное поведение, основанное на дискриминационных основаниях, установленных настоящим законом, целью или результатом которого является унижение человека и (или) создание недружественной, разрушительной, запугивающей, враждебной, унизительной, оскорбительной или оскорбительной обстановки.</w:t>
      </w:r>
      <w:r w:rsidRPr="0070017F">
        <w:rPr>
          <w:rFonts w:eastAsiaTheme="minorEastAsia" w:cstheme="minorHAnsi"/>
          <w:i/>
          <w:iCs/>
          <w:lang w:val="ru-RU"/>
        </w:rPr>
        <w:t xml:space="preserve"> </w:t>
      </w:r>
    </w:p>
    <w:p w14:paraId="3BCA825B" w14:textId="77777777" w:rsidR="00C47B79" w:rsidRPr="0070017F" w:rsidRDefault="00C47B79" w:rsidP="00C47B79">
      <w:pPr>
        <w:numPr>
          <w:ilvl w:val="0"/>
          <w:numId w:val="19"/>
        </w:numPr>
        <w:jc w:val="both"/>
        <w:rPr>
          <w:rFonts w:eastAsiaTheme="minorEastAsia" w:cstheme="minorHAnsi"/>
          <w:i/>
          <w:iCs/>
          <w:lang w:val="ru-RU"/>
        </w:rPr>
      </w:pPr>
      <w:r w:rsidRPr="0070017F">
        <w:rPr>
          <w:rFonts w:eastAsiaTheme="minorEastAsia" w:cstheme="minorHAnsi"/>
          <w:i/>
          <w:iCs/>
          <w:lang w:val="ru-RU"/>
        </w:rPr>
        <w:t xml:space="preserve">Сексуальное домогательство - </w:t>
      </w:r>
      <w:r w:rsidRPr="0070017F">
        <w:rPr>
          <w:rFonts w:eastAsiaTheme="minorEastAsia" w:cstheme="minorHAnsi"/>
          <w:lang w:val="ru-RU"/>
        </w:rPr>
        <w:t>это любая форма враждебного, непристойного вербального, невербального или физического поведения сексуального характера, которые направлены или представляют собой оскорбление чести и достоинства человека или создание запугивающей, враждебной, унижающей, унизительной или оскорбительной среды для человека.</w:t>
      </w:r>
      <w:r w:rsidRPr="0070017F">
        <w:rPr>
          <w:rFonts w:eastAsiaTheme="minorEastAsia" w:cstheme="minorHAnsi"/>
          <w:i/>
          <w:iCs/>
          <w:lang w:val="ru-RU"/>
        </w:rPr>
        <w:t xml:space="preserve"> </w:t>
      </w:r>
    </w:p>
    <w:p w14:paraId="62F7B1CD" w14:textId="77777777" w:rsidR="00C47B79" w:rsidRPr="0070017F" w:rsidRDefault="00C47B79" w:rsidP="00C47B79">
      <w:pPr>
        <w:numPr>
          <w:ilvl w:val="0"/>
          <w:numId w:val="19"/>
        </w:numPr>
        <w:jc w:val="both"/>
      </w:pPr>
      <w:r w:rsidRPr="0070017F">
        <w:rPr>
          <w:rFonts w:eastAsiaTheme="minorEastAsia" w:cstheme="minorHAnsi"/>
          <w:i/>
          <w:iCs/>
          <w:lang w:val="ru-RU"/>
        </w:rPr>
        <w:t xml:space="preserve">Домогательство на рабочем месте - </w:t>
      </w:r>
      <w:r w:rsidRPr="0070017F">
        <w:rPr>
          <w:rFonts w:eastAsiaTheme="minorEastAsia" w:cstheme="minorHAnsi"/>
          <w:lang w:val="ru-RU"/>
        </w:rPr>
        <w:t xml:space="preserve">это любая форма нефизического домогательства на рабочем месте с повторяющимися действиями, которые оказывают унизительное воздействие на человека и направлены на ухудшение условий труда работника или его/ее профессионального статуса. </w:t>
      </w:r>
      <w:r w:rsidRPr="0070017F">
        <w:rPr>
          <w:rFonts w:eastAsiaTheme="minorEastAsia" w:cstheme="minorHAnsi"/>
        </w:rPr>
        <w:t>(Статья 6).</w:t>
      </w:r>
      <w:r w:rsidRPr="0070017F">
        <w:t xml:space="preserve"> </w:t>
      </w:r>
    </w:p>
    <w:p w14:paraId="536CF005" w14:textId="77777777" w:rsidR="00C47B79" w:rsidRPr="0070017F" w:rsidRDefault="00C47B79" w:rsidP="00C47B79">
      <w:pPr>
        <w:jc w:val="both"/>
        <w:rPr>
          <w:rFonts w:cstheme="minorHAnsi"/>
        </w:rPr>
      </w:pPr>
    </w:p>
    <w:p w14:paraId="1540D4E6" w14:textId="77777777" w:rsidR="00C47B79" w:rsidRPr="0070017F" w:rsidRDefault="00C47B79" w:rsidP="00C47B79">
      <w:pPr>
        <w:jc w:val="both"/>
        <w:rPr>
          <w:lang w:val="ru-RU"/>
        </w:rPr>
      </w:pPr>
      <w:r w:rsidRPr="0070017F">
        <w:rPr>
          <w:lang w:val="ru-RU"/>
        </w:rPr>
        <w:t xml:space="preserve">Эти определения не полностью соответствуют международным стандартам, поскольку они определены гендерно-нейтральным языком. Они не предусматривают последствий, а именно вреда, который могут принести домогательства, сексуальное преследование и притеснения на рабочем месте (например, физического, экономического, психологического). Более подробная оценка соответствия этих определений международным стандартам в профессиональной среде рассматривается в главе 4.5 настоящего отчета. </w:t>
      </w:r>
    </w:p>
    <w:p w14:paraId="7334304D" w14:textId="77777777" w:rsidR="00C47B79" w:rsidRPr="0070017F" w:rsidRDefault="00C47B79" w:rsidP="00C47B79">
      <w:pPr>
        <w:jc w:val="both"/>
        <w:rPr>
          <w:rFonts w:cstheme="minorHAnsi"/>
          <w:lang w:val="ru-RU"/>
        </w:rPr>
      </w:pPr>
    </w:p>
    <w:p w14:paraId="0D2A9874" w14:textId="77777777" w:rsidR="008E7E0B" w:rsidRDefault="00C44376" w:rsidP="00C47B79">
      <w:pPr>
        <w:jc w:val="both"/>
        <w:rPr>
          <w:i/>
          <w:iCs/>
          <w:lang w:val="ru-RU"/>
        </w:rPr>
      </w:pPr>
      <w:r>
        <w:rPr>
          <w:lang w:val="ru-RU"/>
        </w:rPr>
        <w:lastRenderedPageBreak/>
        <w:t>П</w:t>
      </w:r>
      <w:r w:rsidRPr="0070017F">
        <w:rPr>
          <w:lang w:val="ru-RU"/>
        </w:rPr>
        <w:t xml:space="preserve">равительство </w:t>
      </w:r>
      <w:bookmarkStart w:id="24" w:name="_Hlk138947993"/>
      <w:r>
        <w:rPr>
          <w:lang w:val="ru-RU"/>
        </w:rPr>
        <w:t xml:space="preserve">Таджикистана </w:t>
      </w:r>
      <w:bookmarkEnd w:id="24"/>
      <w:r w:rsidRPr="0070017F">
        <w:rPr>
          <w:lang w:val="ru-RU"/>
        </w:rPr>
        <w:t xml:space="preserve">заявило, что </w:t>
      </w:r>
      <w:r w:rsidRPr="0070017F">
        <w:rPr>
          <w:i/>
          <w:iCs/>
          <w:lang w:val="ru-RU"/>
        </w:rPr>
        <w:t>"никакие нормы не должны ограничивать права и законные интересы людей на основании их сексуальной ориентации".</w:t>
      </w:r>
      <w:r w:rsidRPr="00013BA0">
        <w:rPr>
          <w:vertAlign w:val="superscript"/>
        </w:rPr>
        <w:footnoteReference w:id="96"/>
      </w:r>
      <w:r>
        <w:rPr>
          <w:i/>
          <w:iCs/>
          <w:lang w:val="ru-RU"/>
        </w:rPr>
        <w:t xml:space="preserve"> </w:t>
      </w:r>
    </w:p>
    <w:p w14:paraId="0879D232" w14:textId="523048DB" w:rsidR="002B015D" w:rsidRDefault="00C47B79" w:rsidP="00C47B79">
      <w:pPr>
        <w:jc w:val="both"/>
        <w:rPr>
          <w:lang w:val="ru-RU"/>
        </w:rPr>
      </w:pPr>
      <w:r w:rsidRPr="0070017F">
        <w:rPr>
          <w:lang w:val="ru-RU"/>
        </w:rPr>
        <w:t xml:space="preserve">В 2019 году Комитет ООН по правам человека (КПЧ) выразил обеспокоенность по поводу </w:t>
      </w:r>
      <w:r w:rsidRPr="0070017F">
        <w:rPr>
          <w:i/>
          <w:iCs/>
          <w:lang w:val="ru-RU"/>
        </w:rPr>
        <w:t xml:space="preserve">"глубоко укоренившейся дискриминации в отношении </w:t>
      </w:r>
      <w:r>
        <w:rPr>
          <w:i/>
          <w:iCs/>
          <w:lang w:val="ru-RU"/>
        </w:rPr>
        <w:t xml:space="preserve">представителей </w:t>
      </w:r>
      <w:r w:rsidRPr="0070017F">
        <w:rPr>
          <w:i/>
          <w:iCs/>
          <w:lang w:val="ru-RU"/>
        </w:rPr>
        <w:t>ЛГБТК+, включая гомофобную и трансфобную риторику со стороны государственных чиновников"</w:t>
      </w:r>
      <w:r w:rsidRPr="0070017F">
        <w:rPr>
          <w:lang w:val="ru-RU"/>
        </w:rPr>
        <w:t xml:space="preserve"> в Таджикистане.</w:t>
      </w:r>
      <w:r w:rsidRPr="00013BA0">
        <w:rPr>
          <w:vertAlign w:val="superscript"/>
        </w:rPr>
        <w:footnoteReference w:id="97"/>
      </w:r>
      <w:r w:rsidRPr="0070017F">
        <w:rPr>
          <w:lang w:val="ru-RU"/>
        </w:rPr>
        <w:t xml:space="preserve"> В частности, КПЧ выразил обеспокоенность заявлениями </w:t>
      </w:r>
      <w:r>
        <w:rPr>
          <w:lang w:val="ru-RU"/>
        </w:rPr>
        <w:t>Уполномоченного по правам человека</w:t>
      </w:r>
      <w:r w:rsidRPr="0070017F">
        <w:rPr>
          <w:lang w:val="ru-RU"/>
        </w:rPr>
        <w:t xml:space="preserve"> о том, что страна не будет выполнять рекомендации, касающиеся ЛГБТК+ людей, так как они противоречат </w:t>
      </w:r>
      <w:r w:rsidRPr="0070017F">
        <w:rPr>
          <w:i/>
          <w:iCs/>
          <w:lang w:val="ru-RU"/>
        </w:rPr>
        <w:t>"морали и этическим нормам отношений между людьми в стране".</w:t>
      </w:r>
      <w:r w:rsidRPr="0070017F">
        <w:rPr>
          <w:vertAlign w:val="superscript"/>
          <w:lang w:val="ru-RU"/>
        </w:rPr>
        <w:t xml:space="preserve"> </w:t>
      </w:r>
      <w:r w:rsidRPr="00013BA0">
        <w:rPr>
          <w:vertAlign w:val="superscript"/>
        </w:rPr>
        <w:footnoteReference w:id="98"/>
      </w:r>
      <w:r w:rsidRPr="0070017F">
        <w:rPr>
          <w:lang w:val="ru-RU"/>
        </w:rPr>
        <w:t xml:space="preserve"> </w:t>
      </w:r>
    </w:p>
    <w:p w14:paraId="342DF561" w14:textId="1252AB14" w:rsidR="00C47B79" w:rsidRPr="00B30703" w:rsidRDefault="00C47B79" w:rsidP="00C47B79">
      <w:pPr>
        <w:jc w:val="both"/>
        <w:rPr>
          <w:lang w:val="ru-RU"/>
        </w:rPr>
      </w:pPr>
      <w:r w:rsidRPr="005E1039">
        <w:rPr>
          <w:lang w:val="ru-RU"/>
        </w:rPr>
        <w:t xml:space="preserve">В ходе третьего цикла УПО государства-члены ООН представили восемь рекомендаций по принятию мер по борьбе с дискриминацией и насилием на основе сексуальной ориентации и гендерной идентичности. За исключением одной, касающейся ВИЧ-статуса, инвалидности или других характеристик, Таджикистан не поддержал эти рекомендации. </w:t>
      </w:r>
      <w:r w:rsidRPr="00013BA0">
        <w:rPr>
          <w:vertAlign w:val="superscript"/>
        </w:rPr>
        <w:footnoteReference w:id="99"/>
      </w:r>
      <w:r w:rsidRPr="005E1039">
        <w:rPr>
          <w:lang w:val="ru-RU"/>
        </w:rPr>
        <w:t xml:space="preserve"> Определение дискриминации, добавленное в Антидискриминационный закон (2022), не включает такие основания, как гендерная идентичность и сексуальная ориентация.</w:t>
      </w:r>
    </w:p>
    <w:p w14:paraId="622B6A5F" w14:textId="77777777" w:rsidR="00C47B79" w:rsidRPr="005E1039" w:rsidRDefault="00C47B79" w:rsidP="00C47B79">
      <w:pPr>
        <w:jc w:val="both"/>
        <w:rPr>
          <w:rFonts w:cstheme="minorHAnsi"/>
          <w:lang w:val="ru-RU"/>
        </w:rPr>
      </w:pPr>
    </w:p>
    <w:p w14:paraId="369C9A13" w14:textId="77777777" w:rsidR="00C47B79" w:rsidRPr="005E1039" w:rsidRDefault="00C47B79" w:rsidP="00C47B79">
      <w:pPr>
        <w:jc w:val="both"/>
        <w:rPr>
          <w:lang w:val="ru-RU"/>
        </w:rPr>
      </w:pPr>
      <w:r w:rsidRPr="005E1039">
        <w:rPr>
          <w:lang w:val="ru-RU"/>
        </w:rPr>
        <w:t xml:space="preserve">В Таджикистане определение ДВ как семейного насилия закреплено в Законе о предотвращении насилия в семье (2013). Закон определяет семейное насилие как умышленное противоправное действие физического, психологического, сексуального и экономического характера, совершенное в семье одним членом семьи в отношении другого члена семьи и приводящее к ограничению нарушению прав и свобод, физической боли или причинению вреда здоровью или угрозе причинения такого вреда здоровью (статья 1). Кроме того, данный закон определяет отдельно четыре формы семейного насилия, а именно: </w:t>
      </w:r>
    </w:p>
    <w:p w14:paraId="30CFA365" w14:textId="77777777" w:rsidR="00C47B79" w:rsidRPr="005E1039" w:rsidRDefault="00C47B79" w:rsidP="00C47B79">
      <w:pPr>
        <w:numPr>
          <w:ilvl w:val="0"/>
          <w:numId w:val="75"/>
        </w:numPr>
        <w:jc w:val="both"/>
        <w:rPr>
          <w:rFonts w:eastAsiaTheme="minorEastAsia" w:cstheme="minorHAnsi"/>
          <w:lang w:val="ru-RU"/>
        </w:rPr>
      </w:pPr>
      <w:r w:rsidRPr="005E1039">
        <w:rPr>
          <w:rFonts w:eastAsiaTheme="minorEastAsia" w:cstheme="minorHAnsi"/>
          <w:lang w:val="ru-RU"/>
        </w:rPr>
        <w:t>Физическое семейное насилие - это умышленное противоправное действие одного члена семьи против другого члена семьи с применением физической силы, в результате которого причиняется физическая боль или вред здоровью.</w:t>
      </w:r>
    </w:p>
    <w:p w14:paraId="28BC2106" w14:textId="77777777" w:rsidR="00C47B79" w:rsidRPr="005E1039" w:rsidRDefault="00C47B79" w:rsidP="00C47B79">
      <w:pPr>
        <w:numPr>
          <w:ilvl w:val="0"/>
          <w:numId w:val="75"/>
        </w:numPr>
        <w:jc w:val="both"/>
        <w:rPr>
          <w:rFonts w:eastAsiaTheme="minorEastAsia" w:cstheme="minorHAnsi"/>
          <w:lang w:val="ru-RU"/>
        </w:rPr>
      </w:pPr>
      <w:r w:rsidRPr="005E1039">
        <w:rPr>
          <w:rFonts w:eastAsiaTheme="minorEastAsia" w:cstheme="minorHAnsi"/>
          <w:lang w:val="ru-RU"/>
        </w:rPr>
        <w:t>Психологическое семейное насилие - это умышленное психологическое воздействие, унижение чести и достоинства одного члена семьи другим членом семьи путем угрозы, оскорбления, шантажа или принуждения к совершению правонарушений или действий, опасных для жизни и здоровья или приводящих к нарушению психического, физического или личностного развития.</w:t>
      </w:r>
    </w:p>
    <w:p w14:paraId="544BBA05" w14:textId="77777777" w:rsidR="00C47B79" w:rsidRPr="005E1039" w:rsidRDefault="00C47B79" w:rsidP="00C47B79">
      <w:pPr>
        <w:numPr>
          <w:ilvl w:val="0"/>
          <w:numId w:val="75"/>
        </w:numPr>
        <w:jc w:val="both"/>
        <w:rPr>
          <w:rFonts w:eastAsiaTheme="minorEastAsia" w:cstheme="minorHAnsi"/>
          <w:lang w:val="ru-RU"/>
        </w:rPr>
      </w:pPr>
      <w:r w:rsidRPr="005E1039">
        <w:rPr>
          <w:rFonts w:eastAsiaTheme="minorEastAsia" w:cstheme="minorHAnsi"/>
          <w:lang w:val="ru-RU"/>
        </w:rPr>
        <w:t>Сексуальное семейное насилие - это умышленные, противоправные действия одного члена семьи в отношении другого члена семьи, посягающие на сексуальную неприкосновенность и сексуальную свободу человека. Оно также может относиться к действиям сексуального характера, совершенным в отношении несовершеннолетнего члена семьи.</w:t>
      </w:r>
    </w:p>
    <w:p w14:paraId="782C3FA8" w14:textId="77777777" w:rsidR="00C47B79" w:rsidRPr="005E1039" w:rsidRDefault="00C47B79" w:rsidP="00C47B79">
      <w:pPr>
        <w:numPr>
          <w:ilvl w:val="0"/>
          <w:numId w:val="75"/>
        </w:numPr>
        <w:jc w:val="both"/>
        <w:rPr>
          <w:color w:val="000000" w:themeColor="text1"/>
          <w:lang w:val="ru-RU"/>
        </w:rPr>
      </w:pPr>
      <w:r w:rsidRPr="005E1039">
        <w:rPr>
          <w:rFonts w:eastAsiaTheme="minorEastAsia" w:cstheme="minorHAnsi"/>
          <w:lang w:val="ru-RU"/>
        </w:rPr>
        <w:lastRenderedPageBreak/>
        <w:t>Экономическое семейное насилие - это умышленное противоправное действие одного члена семьи в отношении другого члена семьи, направленное на лишение жилья, пищи, одежды, имущества или средств, на которые жертва имеет право в соответствии с законодательством РТ. Это деяние может повлечь нарушение физического или психологического здоровья или привести к любым другим неблагоприятным условиям (статья 1).</w:t>
      </w:r>
    </w:p>
    <w:p w14:paraId="54931B2C" w14:textId="77777777" w:rsidR="00C47B79" w:rsidRPr="005E1039" w:rsidRDefault="00C47B79" w:rsidP="00C47B79">
      <w:pPr>
        <w:jc w:val="both"/>
        <w:rPr>
          <w:color w:val="000000" w:themeColor="text1"/>
          <w:lang w:val="ru-RU"/>
        </w:rPr>
      </w:pPr>
    </w:p>
    <w:p w14:paraId="2A864CAA" w14:textId="77777777" w:rsidR="00C47B79" w:rsidRPr="005E1039" w:rsidRDefault="00C47B79" w:rsidP="00C47B79">
      <w:pPr>
        <w:jc w:val="both"/>
        <w:rPr>
          <w:color w:val="000000" w:themeColor="text1"/>
          <w:lang w:val="ru-RU"/>
        </w:rPr>
      </w:pPr>
      <w:r w:rsidRPr="005E1039">
        <w:rPr>
          <w:color w:val="000000" w:themeColor="text1"/>
          <w:lang w:val="ru-RU"/>
        </w:rPr>
        <w:t xml:space="preserve">Жертва или пострадавший от семейного насилия определяется как член семьи, пострадавший от преднамеренного физического, морального или материального вреда, нанесенного другими членами семьи. Это определение также является гендерно нейтральным. </w:t>
      </w:r>
    </w:p>
    <w:p w14:paraId="7D37DBE3" w14:textId="77777777" w:rsidR="00C47B79" w:rsidRPr="005E1039" w:rsidRDefault="00C47B79" w:rsidP="00C47B79">
      <w:pPr>
        <w:jc w:val="both"/>
        <w:rPr>
          <w:color w:val="000000" w:themeColor="text1"/>
          <w:lang w:val="ru-RU"/>
        </w:rPr>
      </w:pPr>
    </w:p>
    <w:p w14:paraId="62FB9444" w14:textId="77777777" w:rsidR="00C47B79" w:rsidRPr="005E1039" w:rsidRDefault="00C47B79" w:rsidP="00C47B79">
      <w:pPr>
        <w:jc w:val="both"/>
        <w:rPr>
          <w:color w:val="000000" w:themeColor="text1"/>
          <w:lang w:val="ru-RU"/>
        </w:rPr>
      </w:pPr>
      <w:r w:rsidRPr="005E1039">
        <w:rPr>
          <w:color w:val="000000" w:themeColor="text1"/>
          <w:lang w:val="ru-RU"/>
        </w:rPr>
        <w:t>В определении семейного насилия есть несколько пробелов. Во-первых, оно сформулировано в гендерно-нейтральных терминах, но, как объяснялось выше, Д</w:t>
      </w:r>
      <w:r>
        <w:rPr>
          <w:color w:val="000000" w:themeColor="text1"/>
          <w:lang w:val="ru-RU"/>
        </w:rPr>
        <w:t>Н</w:t>
      </w:r>
      <w:r w:rsidRPr="005E1039">
        <w:rPr>
          <w:color w:val="000000" w:themeColor="text1"/>
          <w:lang w:val="ru-RU"/>
        </w:rPr>
        <w:t xml:space="preserve"> в Таджикистане является гендерным явлением, поскольку женщины часто становятся жертвами этого насилия, совершаемого их сексуальными партнерами, или страдают от него </w:t>
      </w:r>
      <w:r>
        <w:rPr>
          <w:color w:val="000000" w:themeColor="text1"/>
          <w:lang w:val="ru-RU"/>
        </w:rPr>
        <w:t>несоразмерно</w:t>
      </w:r>
      <w:r w:rsidRPr="005E1039">
        <w:rPr>
          <w:color w:val="000000" w:themeColor="text1"/>
          <w:lang w:val="ru-RU"/>
        </w:rPr>
        <w:t xml:space="preserve"> часто. Во-вторых, в определении семейного насилия упоминаются только действия, но акты насилия могут проявляться в действиях, бездействии или отсутствии действий (например, пренебрежение, игнорирование, непредоставление ресурсов и тому подобное). В-третьих, определение жертвы не включает детей, которые могут быть свидетелями семейного насилия и могут пострадать от вреда, причиненного им непреднамеренно, когда они наблюдают семейное насилие. Одним из критических пробелов в законе является отсутствие определения семьи и/или семейных отношений, а именно отношений или супругов, бывших супругов, сожительства, отношений между людьми, которые живут отдельно, но находятся в сексуальных или романтических отношениях, отношений между членами семьи или домохозяйства - старшим и младшим поколениями, между кровными родственниками, между лицами, ведущими общее хозяйство, детьми или инвалидами, находящимися под опекой или попечительством. Одной из особенностей ДВ, выделяющей его в отдельный феномен, являются отношения власти и контроля между партнерами, когда один партнер доминирует над другим и осуществляет контроль над поведением, жизнью и финансами подчиненного партнера. Такая перспектива не отражена в определении семейного насилия.</w:t>
      </w:r>
    </w:p>
    <w:p w14:paraId="6873D7D5" w14:textId="77777777" w:rsidR="00C47B79" w:rsidRPr="005E1039" w:rsidRDefault="00C47B79" w:rsidP="00C47B79">
      <w:pPr>
        <w:jc w:val="both"/>
        <w:rPr>
          <w:color w:val="000000" w:themeColor="text1"/>
          <w:lang w:val="ru-RU"/>
        </w:rPr>
      </w:pPr>
    </w:p>
    <w:p w14:paraId="3F2BEC22" w14:textId="77777777" w:rsidR="00C47B79" w:rsidRPr="005E1039" w:rsidRDefault="00C47B79" w:rsidP="00C47B79">
      <w:pPr>
        <w:jc w:val="both"/>
        <w:rPr>
          <w:color w:val="000000" w:themeColor="text1"/>
          <w:lang w:val="ru-RU"/>
        </w:rPr>
      </w:pPr>
      <w:r w:rsidRPr="005E1039">
        <w:rPr>
          <w:color w:val="000000" w:themeColor="text1"/>
          <w:lang w:val="ru-RU"/>
        </w:rPr>
        <w:t xml:space="preserve">В ноябре 2021 года, во время 3-го цикла рассмотрения отчета Таджикистана в рамках УПО, государства-члены ООН представили 22 рекомендации, касающиеся ликвидации всех форм гендерной дискриминации, криминализации всех форм ГН, включая изнасилование в браке и насилие со стороны интимных партнеров. Таджикистан поддержал все эти рекомендации, что может свидетельствовать о политической воле к дальнейшему развитию в этой области. </w:t>
      </w:r>
    </w:p>
    <w:p w14:paraId="130EA175" w14:textId="77777777" w:rsidR="00C47B79" w:rsidRPr="005E1039" w:rsidRDefault="00C47B79" w:rsidP="00C47B79">
      <w:pPr>
        <w:jc w:val="both"/>
        <w:rPr>
          <w:color w:val="000000" w:themeColor="text1"/>
          <w:lang w:val="ru-RU"/>
        </w:rPr>
      </w:pPr>
    </w:p>
    <w:p w14:paraId="3354B576" w14:textId="77777777" w:rsidR="00C47B79" w:rsidRPr="005E1039" w:rsidRDefault="00C47B79" w:rsidP="00C47B79">
      <w:pPr>
        <w:jc w:val="both"/>
        <w:rPr>
          <w:color w:val="000000" w:themeColor="text1"/>
          <w:lang w:val="ru-RU"/>
        </w:rPr>
      </w:pPr>
      <w:r w:rsidRPr="005E1039">
        <w:rPr>
          <w:color w:val="000000" w:themeColor="text1"/>
          <w:lang w:val="ru-RU"/>
        </w:rPr>
        <w:t xml:space="preserve">Что касается гендерной дискриминации, то она не упоминается в Уголовном кодексе (1998). Отягчающие обстоятельства "гендерная дискриминация" или "НОЖ" не упоминаются в составах преступлений, предусмотренных Уголовным кодексом (1998), или как общее обстоятельство, применимое ко всем преступлениям. Однако статья 143 Уголовного кодекса предусматривает наказание за нарушение равноправия, либо умышленное, прямое или косвенное нарушение или ограничение равноправия по </w:t>
      </w:r>
      <w:r w:rsidRPr="005E1039">
        <w:rPr>
          <w:color w:val="000000" w:themeColor="text1"/>
          <w:lang w:val="ru-RU"/>
        </w:rPr>
        <w:lastRenderedPageBreak/>
        <w:t>признакам пола, расы, национальности, языка, социального и имущественного положения, места жительства, отношения к религии, убеждений, принадлежности к политическим партиям или общественным объединениям. Дискриминация по любому признаку как способ применения пыток преследуется по статье 143.1 Уголовного кодекса (1998). Гендерная идентичность или сексуальная ориентация не перечислены среди групп дискриминации в Уголовном кодексе (1998).</w:t>
      </w:r>
    </w:p>
    <w:p w14:paraId="53C22CEF" w14:textId="77777777" w:rsidR="00C47B79" w:rsidRPr="005E1039" w:rsidRDefault="00C47B79" w:rsidP="00C47B79">
      <w:pPr>
        <w:jc w:val="both"/>
        <w:rPr>
          <w:rFonts w:cstheme="minorHAnsi"/>
          <w:lang w:val="ru-RU"/>
        </w:rPr>
      </w:pPr>
    </w:p>
    <w:p w14:paraId="5B42A816" w14:textId="77777777" w:rsidR="00C47B79" w:rsidRPr="005E1039" w:rsidRDefault="00C47B79" w:rsidP="00C47B79">
      <w:pPr>
        <w:jc w:val="both"/>
        <w:rPr>
          <w:lang w:val="ru-RU"/>
        </w:rPr>
      </w:pPr>
      <w:r w:rsidRPr="005E1039">
        <w:rPr>
          <w:lang w:val="ru-RU"/>
        </w:rPr>
        <w:t xml:space="preserve">Антидискриминационный закон (2022) устанавливает механизм подачи жалоб на дискриминацию. Уполномоченный по правам человека уполномочен рассмотреть жалобу, закрыть дело путем примирения или передать материалы в суд. Кроме того, предполагаемые жертвы дискриминации могут обратиться в суд.  </w:t>
      </w:r>
    </w:p>
    <w:p w14:paraId="273736F9" w14:textId="77777777" w:rsidR="00C47B79" w:rsidRPr="005E1039" w:rsidRDefault="00C47B79" w:rsidP="00C47B79">
      <w:pPr>
        <w:jc w:val="both"/>
        <w:rPr>
          <w:rFonts w:cstheme="minorHAnsi"/>
          <w:lang w:val="ru-RU"/>
        </w:rPr>
      </w:pPr>
    </w:p>
    <w:p w14:paraId="0C44C647" w14:textId="77777777" w:rsidR="00C47B79" w:rsidRPr="002726F9" w:rsidRDefault="00C47B79" w:rsidP="00C47B79">
      <w:pPr>
        <w:jc w:val="both"/>
        <w:rPr>
          <w:rFonts w:eastAsia="Merriweather"/>
          <w:lang w:val="ru-RU"/>
        </w:rPr>
      </w:pPr>
      <w:bookmarkStart w:id="25" w:name="_Hlk110715777"/>
      <w:r w:rsidRPr="005E1039">
        <w:rPr>
          <w:rFonts w:eastAsia="Merriweather"/>
          <w:lang w:val="ru-RU"/>
        </w:rPr>
        <w:t xml:space="preserve">Еще одним пробелом является то, что в национальном законодательстве нет определения онлайн НОЖД. В 2018 году </w:t>
      </w:r>
      <w:r>
        <w:rPr>
          <w:rFonts w:eastAsia="Merriweather"/>
          <w:lang w:val="ru-RU"/>
        </w:rPr>
        <w:t>Специальный Докладчик</w:t>
      </w:r>
      <w:r w:rsidRPr="005E1039">
        <w:rPr>
          <w:rFonts w:eastAsia="Merriweather"/>
          <w:lang w:val="ru-RU"/>
        </w:rPr>
        <w:t xml:space="preserve"> по НОЖ выпустил доклад об онлайн-НОЖД с точки зрения прав человека. Онлайн НОЖД определяется как любой акт </w:t>
      </w:r>
      <w:r>
        <w:rPr>
          <w:rFonts w:eastAsia="Merriweather"/>
          <w:lang w:val="ru-RU"/>
        </w:rPr>
        <w:t>ГН</w:t>
      </w:r>
      <w:r w:rsidRPr="005E1039">
        <w:rPr>
          <w:rFonts w:eastAsia="Merriweather"/>
          <w:lang w:val="ru-RU"/>
        </w:rPr>
        <w:t xml:space="preserve"> в отношении женщин, который совершается, практикуется с помощью информационно-коммуникационных технологий (ИКТ), полностью или частично усиливается с использованием ИКТ, таких как мобильные телефоны и смартфоны, интернет, платформы социальных сетей или электронная почта, направлен против женщины, потому что она женщина, или непропорционально затрагивает женщин (пункт 23).</w:t>
      </w:r>
      <w:r w:rsidRPr="2484DD13">
        <w:rPr>
          <w:rStyle w:val="ab"/>
          <w:rFonts w:eastAsia="Merriweather"/>
        </w:rPr>
        <w:footnoteReference w:id="100"/>
      </w:r>
      <w:r w:rsidRPr="005E1039">
        <w:rPr>
          <w:rFonts w:eastAsia="Merriweather"/>
          <w:lang w:val="ru-RU"/>
        </w:rPr>
        <w:t xml:space="preserve"> </w:t>
      </w:r>
      <w:r w:rsidRPr="002726F9">
        <w:rPr>
          <w:rFonts w:eastAsia="Merriweather"/>
          <w:lang w:val="ru-RU"/>
        </w:rPr>
        <w:t>Такие проявления НОЖД в Интернете, как сексуальный шантаж, доксинг, троллинг, сексуальные домогательства в Интернете, киберсталкинг или мстительное порно, не определены и, соответственно, не наказываются национальным законодательством. В национальном законодательстве нет положений, признающих уязвимость женщин и девочек к онлайн-насилию.</w:t>
      </w:r>
    </w:p>
    <w:p w14:paraId="457740C6" w14:textId="77777777" w:rsidR="00C47B79" w:rsidRPr="002726F9" w:rsidRDefault="00C47B79" w:rsidP="00C47B79">
      <w:pPr>
        <w:jc w:val="both"/>
        <w:rPr>
          <w:rFonts w:eastAsia="Merriweather" w:cstheme="minorHAnsi"/>
          <w:lang w:val="ru-RU"/>
        </w:rPr>
      </w:pPr>
    </w:p>
    <w:p w14:paraId="0AFCC180" w14:textId="77777777" w:rsidR="00C47B79" w:rsidRPr="00613C13" w:rsidRDefault="00C47B79" w:rsidP="00C47B79">
      <w:pPr>
        <w:jc w:val="both"/>
        <w:rPr>
          <w:rFonts w:eastAsia="Merriweather"/>
          <w:lang w:val="ru-RU"/>
        </w:rPr>
      </w:pPr>
      <w:r w:rsidRPr="002726F9">
        <w:rPr>
          <w:rFonts w:eastAsia="Merriweather"/>
          <w:lang w:val="ru-RU"/>
        </w:rPr>
        <w:t>Онлайн-Н</w:t>
      </w:r>
      <w:r>
        <w:rPr>
          <w:rFonts w:eastAsia="Merriweather"/>
          <w:lang w:val="ru-RU"/>
        </w:rPr>
        <w:t>О</w:t>
      </w:r>
      <w:r w:rsidRPr="002726F9">
        <w:rPr>
          <w:rFonts w:eastAsia="Merriweather"/>
          <w:lang w:val="ru-RU"/>
        </w:rPr>
        <w:t>Ж относительно распространено в Таджикистане, несмотря на отсутствие достоверных данных, подтверждающих его распространенность. В октябре 2020 года таджикские НПО и независимые эксперты обратились в Генеральную прокуратуру и МВД с заявлением о группах в социальных сетях и мессенджерах, которые открыто призывали к сбору информации о девушках и женщинах, ведущих активную жизнь в социальных сетях и общественной жизни (включая певиц и поп-артистов), для публикации и осуждения их образа жизни.</w:t>
      </w:r>
      <w:r w:rsidRPr="2484DD13">
        <w:rPr>
          <w:rFonts w:eastAsia="Merriweather"/>
          <w:vertAlign w:val="superscript"/>
        </w:rPr>
        <w:footnoteReference w:id="101"/>
      </w:r>
      <w:r w:rsidRPr="002726F9">
        <w:rPr>
          <w:rFonts w:eastAsia="Merriweather"/>
          <w:lang w:val="ru-RU"/>
        </w:rPr>
        <w:t xml:space="preserve"> Эти группы размещали оскорбительные комментарии о внешности, стиле одежды, поведении и сексуальных свободах женщин. Активисты и правозащитники считают, что подобные аккаунты и страницы в социальных сетях напрямую нарушают конституционные гарантии гендерного равенства и посягают на права и свободы женщин и их частную жизнь. Деятельность таких групп разжигает гендерную, социальную, расовую, национальную, религиозную и языковую вражду и неприязнь. НПО и независимые эксперты в своем заявлении призвали возбудить уголовные дела против владельцев и администраторов этих групп и страниц в социальных сетях и расследовать их действия по ст. 143 УК Р</w:t>
      </w:r>
      <w:r>
        <w:rPr>
          <w:rFonts w:eastAsia="Merriweather"/>
          <w:lang w:val="ru-RU"/>
        </w:rPr>
        <w:t>Т</w:t>
      </w:r>
      <w:r w:rsidRPr="002726F9">
        <w:rPr>
          <w:rFonts w:eastAsia="Merriweather"/>
          <w:lang w:val="ru-RU"/>
        </w:rPr>
        <w:t xml:space="preserve"> (нарушение равноправия граждан), ст. 144 УК Р</w:t>
      </w:r>
      <w:r>
        <w:rPr>
          <w:rFonts w:eastAsia="Merriweather"/>
          <w:lang w:val="ru-RU"/>
        </w:rPr>
        <w:t>Т</w:t>
      </w:r>
      <w:r w:rsidRPr="002726F9">
        <w:rPr>
          <w:rFonts w:eastAsia="Merriweather"/>
          <w:lang w:val="ru-RU"/>
        </w:rPr>
        <w:t xml:space="preserve"> (незаконный сбор и распространение информации о частной жизни). Активисты также призвали дополнить статью 189 Уголовного кодекса </w:t>
      </w:r>
      <w:r w:rsidRPr="002726F9">
        <w:rPr>
          <w:rFonts w:eastAsia="Merriweather"/>
          <w:lang w:val="ru-RU"/>
        </w:rPr>
        <w:lastRenderedPageBreak/>
        <w:t>("Возбуждение национальной, расовой, околорасовой или религиозной вражды") дополнительным составом преступления "вражда по признаку пола", которое совершается публично с использованием таких технологий, как мобильные телефоны и смартфоны, Интернет, платформы социальных сетей или электронная почта. Обращение было рассмотрено компетентными органами, но виновные не были наказаны, поскольку администраторы этих групп в социальных сетях находились за пределами Таджикистана.</w:t>
      </w:r>
      <w:r w:rsidRPr="2484DD13">
        <w:rPr>
          <w:rFonts w:eastAsia="Merriweather"/>
          <w:vertAlign w:val="superscript"/>
        </w:rPr>
        <w:footnoteReference w:id="102"/>
      </w:r>
      <w:r w:rsidRPr="002726F9">
        <w:rPr>
          <w:rFonts w:eastAsia="Merriweather"/>
          <w:lang w:val="ru-RU"/>
        </w:rPr>
        <w:t xml:space="preserve"> </w:t>
      </w:r>
      <w:r w:rsidRPr="00823D93">
        <w:rPr>
          <w:rFonts w:eastAsia="Merriweather"/>
          <w:lang w:val="ru-RU"/>
        </w:rPr>
        <w:t xml:space="preserve">В Уголовный кодекс были внесены поправки в статью 189, добавив ИКТ в качестве механизма разжигания ненависти. Тем не менее, не был сделан акцент на гендерной ненависти, но была внесена поправка на ненависть по социальному признаку, которая не в полной мере охватывает онлайновую </w:t>
      </w:r>
      <w:r w:rsidRPr="00613C13">
        <w:rPr>
          <w:rFonts w:eastAsia="Merriweather"/>
          <w:lang w:val="ru-RU"/>
        </w:rPr>
        <w:t xml:space="preserve">НОЖД. </w:t>
      </w:r>
    </w:p>
    <w:bookmarkEnd w:id="25"/>
    <w:p w14:paraId="1D980F9D" w14:textId="77777777" w:rsidR="00C47B79" w:rsidRPr="00613C13" w:rsidRDefault="00C47B79" w:rsidP="00C47B79">
      <w:pPr>
        <w:jc w:val="both"/>
        <w:rPr>
          <w:rFonts w:cstheme="minorHAnsi"/>
          <w:lang w:val="ru-RU"/>
        </w:rPr>
      </w:pPr>
    </w:p>
    <w:p w14:paraId="6D9BB1C8" w14:textId="77777777" w:rsidR="00C47B79" w:rsidRPr="00AE4E42" w:rsidRDefault="00C47B79" w:rsidP="00C47B79">
      <w:pPr>
        <w:widowControl w:val="0"/>
        <w:tabs>
          <w:tab w:val="left" w:pos="851"/>
        </w:tabs>
        <w:autoSpaceDE w:val="0"/>
        <w:autoSpaceDN w:val="0"/>
        <w:adjustRightInd w:val="0"/>
        <w:jc w:val="both"/>
        <w:outlineLvl w:val="1"/>
        <w:rPr>
          <w:rFonts w:cstheme="minorHAnsi"/>
          <w:b/>
          <w:bCs/>
          <w:color w:val="2F5496" w:themeColor="accent1" w:themeShade="BF"/>
          <w:lang w:val="ru-RU"/>
        </w:rPr>
      </w:pPr>
      <w:bookmarkStart w:id="26" w:name="_Toc127457413"/>
      <w:r w:rsidRPr="00AE4E42">
        <w:rPr>
          <w:rFonts w:cstheme="minorHAnsi"/>
          <w:b/>
          <w:bCs/>
          <w:color w:val="2F5496" w:themeColor="accent1" w:themeShade="BF"/>
          <w:lang w:val="ru-RU"/>
        </w:rPr>
        <w:t xml:space="preserve">3.4. </w:t>
      </w:r>
      <w:bookmarkEnd w:id="26"/>
      <w:r w:rsidRPr="00AE4E42">
        <w:rPr>
          <w:rFonts w:cstheme="minorHAnsi"/>
          <w:b/>
          <w:bCs/>
          <w:color w:val="2F5496" w:themeColor="accent1" w:themeShade="BF"/>
          <w:lang w:val="ru-RU"/>
        </w:rPr>
        <w:t>Сексуальное насилие как проблема, требующая особого внимания</w:t>
      </w:r>
    </w:p>
    <w:p w14:paraId="090024E5" w14:textId="77777777" w:rsidR="00C47B79" w:rsidRPr="00AE4E42" w:rsidRDefault="00C47B79" w:rsidP="00C47B79">
      <w:pPr>
        <w:jc w:val="both"/>
        <w:rPr>
          <w:rFonts w:cstheme="minorHAnsi"/>
          <w:lang w:val="ru-RU"/>
        </w:rPr>
      </w:pPr>
    </w:p>
    <w:p w14:paraId="65941392" w14:textId="77777777" w:rsidR="00C47B79" w:rsidRPr="00AE4E42" w:rsidRDefault="00C47B79" w:rsidP="00C47B79">
      <w:pPr>
        <w:jc w:val="both"/>
        <w:rPr>
          <w:lang w:val="ru-RU"/>
        </w:rPr>
      </w:pPr>
      <w:r w:rsidRPr="00AE4E42">
        <w:rPr>
          <w:rFonts w:ascii="Calibri" w:eastAsia="Calibri" w:hAnsi="Calibri" w:cs="Calibri"/>
          <w:color w:val="000000" w:themeColor="text1"/>
          <w:lang w:val="ru-RU"/>
        </w:rPr>
        <w:t>Законодательство о защите от сексуального насилия и реагировании на него в Таджикистане устарело. В 2021 году Специальный докладчик по НОЖ, его причинам и последствиям выпустил доклад "Изнасилование как грубое, систематическое и широко распространенное нарушение прав человека, преступление и проявление гендерного насилия в отношении женщин и девочек, и его предотвращение (и модельный закон об изнасиловании)".  В отчете было представлено несколько рекомендаций по пересмотру национального законодательства о запрете сексуального насилия, включая более точные определения изнасилования и других актов сексуального насилия без согласия. Одна из рекомендаций касалась установления 16 лет в качестве минимального возраста для вступления в сексуальные отношения по обоюдному согласию</w:t>
      </w:r>
      <w:r w:rsidRPr="00AE4E42">
        <w:rPr>
          <w:rFonts w:ascii="Calibri" w:eastAsia="Calibri" w:hAnsi="Calibri" w:cs="Calibri"/>
          <w:sz w:val="21"/>
          <w:szCs w:val="21"/>
          <w:lang w:val="ru-RU"/>
        </w:rPr>
        <w:t>.</w:t>
      </w:r>
      <w:r w:rsidRPr="00AE4E42">
        <w:rPr>
          <w:rStyle w:val="ab"/>
        </w:rPr>
        <w:footnoteReference w:id="103"/>
      </w:r>
      <w:r w:rsidRPr="00AE4E42">
        <w:rPr>
          <w:lang w:val="ru-RU"/>
        </w:rPr>
        <w:t xml:space="preserve"> </w:t>
      </w:r>
    </w:p>
    <w:p w14:paraId="7CBFB295" w14:textId="77777777" w:rsidR="00C47B79" w:rsidRPr="00B30703" w:rsidRDefault="00C47B79" w:rsidP="00C47B79">
      <w:pPr>
        <w:jc w:val="both"/>
        <w:rPr>
          <w:rFonts w:cstheme="minorHAnsi"/>
          <w:lang w:val="ru-RU"/>
        </w:rPr>
      </w:pPr>
    </w:p>
    <w:p w14:paraId="61330992" w14:textId="77777777" w:rsidR="00C47B79" w:rsidRPr="00AE4E42" w:rsidRDefault="00C47B79" w:rsidP="00C47B79">
      <w:pPr>
        <w:jc w:val="both"/>
        <w:rPr>
          <w:lang w:val="ru-RU"/>
        </w:rPr>
      </w:pPr>
      <w:r w:rsidRPr="00AE4E42">
        <w:rPr>
          <w:lang w:val="ru-RU"/>
        </w:rPr>
        <w:t>С</w:t>
      </w:r>
      <w:r>
        <w:rPr>
          <w:lang w:val="ru-RU"/>
        </w:rPr>
        <w:t>Д</w:t>
      </w:r>
      <w:r w:rsidRPr="00AE4E42">
        <w:rPr>
          <w:lang w:val="ru-RU"/>
        </w:rPr>
        <w:t xml:space="preserve"> по НОЖ приш</w:t>
      </w:r>
      <w:r>
        <w:rPr>
          <w:lang w:val="ru-RU"/>
        </w:rPr>
        <w:t>ла</w:t>
      </w:r>
      <w:r w:rsidRPr="00AE4E42">
        <w:rPr>
          <w:lang w:val="ru-RU"/>
        </w:rPr>
        <w:t xml:space="preserve"> к выводу, что уголовное законодательство многих стран определяет изнасилование как вагинальное проникновение, совершенное с применением силы или угрозы насилия. Далее она заключила, что национальное законодательство либо определяет низкий возраст для сексуальных отношений по обоюдному согласию (от 12 до 14 лет), либо не содержит никаких положений на этот счет. С</w:t>
      </w:r>
      <w:r>
        <w:rPr>
          <w:lang w:val="ru-RU"/>
        </w:rPr>
        <w:t>Д</w:t>
      </w:r>
      <w:r w:rsidRPr="00AE4E42">
        <w:rPr>
          <w:lang w:val="ru-RU"/>
        </w:rPr>
        <w:t xml:space="preserve"> по НОЖ предложила несколько рекомендаций по приведению национального законодательства в соответствие с изменениями в международном праве, касающимися сексуального насилия.</w:t>
      </w:r>
    </w:p>
    <w:p w14:paraId="7E030139" w14:textId="77777777" w:rsidR="00C47B79" w:rsidRPr="00AE4E42" w:rsidRDefault="00C47B79" w:rsidP="00C47B79">
      <w:pPr>
        <w:jc w:val="both"/>
        <w:rPr>
          <w:lang w:val="ru-RU"/>
        </w:rPr>
      </w:pPr>
    </w:p>
    <w:p w14:paraId="5452EA15" w14:textId="77777777" w:rsidR="00C47B79" w:rsidRPr="00F84A07" w:rsidRDefault="00C47B79" w:rsidP="00C47B79">
      <w:pPr>
        <w:spacing w:before="120"/>
        <w:jc w:val="both"/>
        <w:rPr>
          <w:b/>
          <w:bCs/>
          <w:lang w:val="ru-RU"/>
        </w:rPr>
      </w:pPr>
      <w:r w:rsidRPr="00F84A07">
        <w:rPr>
          <w:b/>
          <w:bCs/>
          <w:lang w:val="ru-RU"/>
        </w:rPr>
        <w:t>Рекомендации С</w:t>
      </w:r>
      <w:r>
        <w:rPr>
          <w:b/>
          <w:bCs/>
          <w:lang w:val="ru-RU"/>
        </w:rPr>
        <w:t>Д</w:t>
      </w:r>
      <w:r w:rsidRPr="00F84A07">
        <w:rPr>
          <w:b/>
          <w:bCs/>
          <w:lang w:val="ru-RU"/>
        </w:rPr>
        <w:t xml:space="preserve"> по НОЖ </w:t>
      </w:r>
      <w:r>
        <w:rPr>
          <w:b/>
          <w:bCs/>
          <w:lang w:val="ru-RU"/>
        </w:rPr>
        <w:t>относительно</w:t>
      </w:r>
      <w:r w:rsidRPr="00F84A07">
        <w:rPr>
          <w:b/>
          <w:bCs/>
          <w:lang w:val="ru-RU"/>
        </w:rPr>
        <w:t xml:space="preserve"> пересмотр</w:t>
      </w:r>
      <w:r>
        <w:rPr>
          <w:b/>
          <w:bCs/>
          <w:lang w:val="ru-RU"/>
        </w:rPr>
        <w:t>а</w:t>
      </w:r>
      <w:r w:rsidRPr="00F84A07">
        <w:rPr>
          <w:b/>
          <w:bCs/>
          <w:lang w:val="ru-RU"/>
        </w:rPr>
        <w:t xml:space="preserve"> национального законодательства по сексуальному насилию:</w:t>
      </w:r>
    </w:p>
    <w:p w14:paraId="0BEB0392" w14:textId="77777777" w:rsidR="00C47B79" w:rsidRPr="00F84A07" w:rsidRDefault="00C47B79" w:rsidP="00C47B79">
      <w:pPr>
        <w:pStyle w:val="a3"/>
        <w:numPr>
          <w:ilvl w:val="0"/>
          <w:numId w:val="77"/>
        </w:numPr>
        <w:jc w:val="both"/>
        <w:rPr>
          <w:rFonts w:eastAsia="Calibri"/>
          <w:lang w:val="ru-RU"/>
        </w:rPr>
      </w:pPr>
      <w:r w:rsidRPr="00F84A07">
        <w:rPr>
          <w:rFonts w:eastAsia="Calibri"/>
          <w:lang w:val="ru-RU"/>
        </w:rPr>
        <w:t xml:space="preserve">Определение изнасилования должно охватывать все виды проникновения сексуального характера с любой частью или объектом и защищать всех людей, женщин, девочек, мужчин и мальчиков, а также представителей ЛГБТ. </w:t>
      </w:r>
    </w:p>
    <w:p w14:paraId="51F4A6A5" w14:textId="77777777" w:rsidR="00C47B79" w:rsidRPr="00F84A07" w:rsidRDefault="00C47B79" w:rsidP="00C47B79">
      <w:pPr>
        <w:pStyle w:val="a3"/>
        <w:numPr>
          <w:ilvl w:val="0"/>
          <w:numId w:val="77"/>
        </w:numPr>
        <w:jc w:val="both"/>
        <w:rPr>
          <w:rFonts w:eastAsia="Calibri"/>
          <w:lang w:val="ru-RU"/>
        </w:rPr>
      </w:pPr>
      <w:r w:rsidRPr="00F84A07">
        <w:rPr>
          <w:rFonts w:eastAsia="Calibri"/>
          <w:lang w:val="ru-RU"/>
        </w:rPr>
        <w:t>Определение изнасилования должно включать явное отсутствие согласия в</w:t>
      </w:r>
      <w:r>
        <w:rPr>
          <w:rFonts w:eastAsia="Calibri"/>
          <w:lang w:val="ru-RU"/>
        </w:rPr>
        <w:t xml:space="preserve"> своей основе</w:t>
      </w:r>
      <w:r w:rsidRPr="00F84A07">
        <w:rPr>
          <w:rFonts w:eastAsia="Calibri"/>
          <w:lang w:val="ru-RU"/>
        </w:rPr>
        <w:t>. "Сила или угроза применения силы служат явным доказательством отсутствия согласия, но сила не является обязательным элементом изнасилования".</w:t>
      </w:r>
    </w:p>
    <w:p w14:paraId="31A9E108" w14:textId="77777777" w:rsidR="00C47B79" w:rsidRPr="00F84A07" w:rsidRDefault="00C47B79" w:rsidP="00C47B79">
      <w:pPr>
        <w:pStyle w:val="a3"/>
        <w:numPr>
          <w:ilvl w:val="0"/>
          <w:numId w:val="77"/>
        </w:numPr>
        <w:jc w:val="both"/>
        <w:rPr>
          <w:rFonts w:eastAsia="Calibri"/>
          <w:lang w:val="ru-RU"/>
        </w:rPr>
      </w:pPr>
      <w:r w:rsidRPr="00F84A07">
        <w:rPr>
          <w:rFonts w:eastAsia="Calibri"/>
          <w:lang w:val="ru-RU"/>
        </w:rPr>
        <w:lastRenderedPageBreak/>
        <w:t>Согласие понимается так, что оно должно быть дано свободно, в результате свободной воли человека, оцениваемой в контексте сопутствующих обстоятельств. С</w:t>
      </w:r>
      <w:r>
        <w:rPr>
          <w:rFonts w:eastAsia="Calibri"/>
          <w:lang w:val="ru-RU"/>
        </w:rPr>
        <w:t>Д</w:t>
      </w:r>
      <w:r w:rsidRPr="00F84A07">
        <w:rPr>
          <w:rFonts w:eastAsia="Calibri"/>
          <w:lang w:val="ru-RU"/>
        </w:rPr>
        <w:t xml:space="preserve"> по НОЖ делает вывод, что половой акт без согласия должен быть криминализирован во всех определениях.</w:t>
      </w:r>
    </w:p>
    <w:p w14:paraId="5D2AC89F" w14:textId="77777777" w:rsidR="00C47B79" w:rsidRPr="00F84A07" w:rsidRDefault="00C47B79" w:rsidP="00C47B79">
      <w:pPr>
        <w:pStyle w:val="a3"/>
        <w:numPr>
          <w:ilvl w:val="0"/>
          <w:numId w:val="77"/>
        </w:numPr>
        <w:jc w:val="both"/>
        <w:rPr>
          <w:rFonts w:eastAsia="Calibri"/>
          <w:lang w:val="ru-RU"/>
        </w:rPr>
      </w:pPr>
      <w:r w:rsidRPr="00F84A07">
        <w:rPr>
          <w:rFonts w:eastAsia="Calibri"/>
          <w:lang w:val="ru-RU"/>
        </w:rPr>
        <w:t>Согласие не может быть определено в таких обстоятельствах, как нахождение жертвы в учреждении (тюрьме, центре содержания под стражей) и постоянная или временная недееспособность из-за употребления алкоголя и наркотиков, поскольку согласие невозможно.</w:t>
      </w:r>
    </w:p>
    <w:p w14:paraId="4D5F57FF" w14:textId="77777777" w:rsidR="00C47B79" w:rsidRPr="00F84A07" w:rsidRDefault="00C47B79" w:rsidP="00C47B79">
      <w:pPr>
        <w:pStyle w:val="a3"/>
        <w:numPr>
          <w:ilvl w:val="0"/>
          <w:numId w:val="77"/>
        </w:numPr>
        <w:jc w:val="both"/>
        <w:rPr>
          <w:rFonts w:eastAsia="Calibri"/>
          <w:lang w:val="ru-RU"/>
        </w:rPr>
      </w:pPr>
      <w:r w:rsidRPr="00F84A07">
        <w:rPr>
          <w:rFonts w:eastAsia="Calibri"/>
          <w:lang w:val="ru-RU"/>
        </w:rPr>
        <w:t xml:space="preserve">Возраст согласия детей на вступление в половые отношения должен быть установлен в 16 лет. Любой половой акт ниже этого возраста должен квалифицироваться как изнасилование по закону, за исключением полового акта между ребенком младше 18 лет и ребенком старше 14 и младше 16 лет. </w:t>
      </w:r>
    </w:p>
    <w:p w14:paraId="5DBFC27A" w14:textId="77777777" w:rsidR="00C47B79" w:rsidRPr="00F84A07" w:rsidRDefault="00C47B79" w:rsidP="00C47B79">
      <w:pPr>
        <w:pStyle w:val="a3"/>
        <w:numPr>
          <w:ilvl w:val="0"/>
          <w:numId w:val="77"/>
        </w:numPr>
        <w:jc w:val="both"/>
        <w:rPr>
          <w:rFonts w:eastAsia="Calibri"/>
          <w:lang w:val="ru-RU"/>
        </w:rPr>
      </w:pPr>
      <w:r w:rsidRPr="00F84A07">
        <w:rPr>
          <w:rFonts w:eastAsia="Calibri"/>
          <w:lang w:val="ru-RU"/>
        </w:rPr>
        <w:t>Изнасилование в браке или интимным партнером должно быть криминализировано.</w:t>
      </w:r>
    </w:p>
    <w:p w14:paraId="2094B14B" w14:textId="77777777" w:rsidR="00C47B79" w:rsidRPr="00F84A07" w:rsidRDefault="00C47B79" w:rsidP="00C47B79">
      <w:pPr>
        <w:jc w:val="both"/>
        <w:rPr>
          <w:lang w:val="ru-RU"/>
        </w:rPr>
      </w:pPr>
    </w:p>
    <w:p w14:paraId="03623E1A" w14:textId="77777777" w:rsidR="00C47B79" w:rsidRPr="00F84A07" w:rsidRDefault="00C47B79" w:rsidP="00C47B79">
      <w:pPr>
        <w:jc w:val="both"/>
        <w:rPr>
          <w:sz w:val="20"/>
          <w:szCs w:val="20"/>
          <w:lang w:val="ru-RU"/>
        </w:rPr>
      </w:pPr>
      <w:r w:rsidRPr="00F84A07">
        <w:rPr>
          <w:i/>
          <w:iCs/>
          <w:sz w:val="20"/>
          <w:szCs w:val="20"/>
          <w:lang w:val="ru-RU"/>
        </w:rPr>
        <w:t xml:space="preserve">Источник: </w:t>
      </w:r>
      <w:r w:rsidRPr="00F84A07">
        <w:rPr>
          <w:sz w:val="20"/>
          <w:szCs w:val="20"/>
          <w:lang w:val="ru-RU"/>
        </w:rPr>
        <w:t>Шимонович, Д (2021), Изнасилование как грубое, систематическое и широко</w:t>
      </w:r>
      <w:r w:rsidRPr="00F84A07">
        <w:rPr>
          <w:i/>
          <w:iCs/>
          <w:sz w:val="20"/>
          <w:szCs w:val="20"/>
          <w:lang w:val="ru-RU"/>
        </w:rPr>
        <w:t xml:space="preserve"> </w:t>
      </w:r>
      <w:r w:rsidRPr="00F84A07">
        <w:rPr>
          <w:sz w:val="20"/>
          <w:szCs w:val="20"/>
          <w:lang w:val="ru-RU"/>
        </w:rPr>
        <w:t xml:space="preserve">распространенное нарушение прав человека, преступление и проявление гендерного насилия в отношении женщин и девочек, и его предотвращение Доклад Специального докладчика по вопросу о насилии в отношении женщин, его причинах и последствиях Дубравки Шимонович, Совет по правам человека, 47-я сессия, </w:t>
      </w:r>
      <w:r w:rsidRPr="7B653248">
        <w:rPr>
          <w:sz w:val="20"/>
          <w:szCs w:val="20"/>
        </w:rPr>
        <w:t>A</w:t>
      </w:r>
      <w:r w:rsidRPr="00F84A07">
        <w:rPr>
          <w:sz w:val="20"/>
          <w:szCs w:val="20"/>
          <w:lang w:val="ru-RU"/>
        </w:rPr>
        <w:t>/</w:t>
      </w:r>
      <w:r w:rsidRPr="7B653248">
        <w:rPr>
          <w:sz w:val="20"/>
          <w:szCs w:val="20"/>
        </w:rPr>
        <w:t>HRC</w:t>
      </w:r>
      <w:r w:rsidRPr="00F84A07">
        <w:rPr>
          <w:sz w:val="20"/>
          <w:szCs w:val="20"/>
          <w:lang w:val="ru-RU"/>
        </w:rPr>
        <w:t xml:space="preserve">/47/26, </w:t>
      </w:r>
    </w:p>
    <w:p w14:paraId="6AF5133B" w14:textId="77777777" w:rsidR="00C47B79" w:rsidRPr="00613C13" w:rsidRDefault="00C47B79" w:rsidP="00C47B79">
      <w:pPr>
        <w:spacing w:after="240"/>
        <w:jc w:val="both"/>
        <w:rPr>
          <w:sz w:val="20"/>
          <w:szCs w:val="20"/>
          <w:lang w:val="ru-RU"/>
        </w:rPr>
      </w:pPr>
      <w:hyperlink r:id="rId11" w:history="1">
        <w:r w:rsidRPr="2484DD13">
          <w:rPr>
            <w:sz w:val="20"/>
            <w:szCs w:val="20"/>
          </w:rPr>
          <w:t>https</w:t>
        </w:r>
        <w:r w:rsidRPr="00613C13">
          <w:rPr>
            <w:sz w:val="20"/>
            <w:szCs w:val="20"/>
            <w:lang w:val="ru-RU"/>
          </w:rPr>
          <w:t>://</w:t>
        </w:r>
        <w:r w:rsidRPr="2484DD13">
          <w:rPr>
            <w:sz w:val="20"/>
            <w:szCs w:val="20"/>
          </w:rPr>
          <w:t>documents</w:t>
        </w:r>
        <w:r w:rsidRPr="00613C13">
          <w:rPr>
            <w:sz w:val="20"/>
            <w:szCs w:val="20"/>
            <w:lang w:val="ru-RU"/>
          </w:rPr>
          <w:t>-</w:t>
        </w:r>
        <w:r w:rsidRPr="2484DD13">
          <w:rPr>
            <w:sz w:val="20"/>
            <w:szCs w:val="20"/>
          </w:rPr>
          <w:t>dds</w:t>
        </w:r>
        <w:r w:rsidRPr="00613C13">
          <w:rPr>
            <w:sz w:val="20"/>
            <w:szCs w:val="20"/>
            <w:lang w:val="ru-RU"/>
          </w:rPr>
          <w:t>-</w:t>
        </w:r>
        <w:r w:rsidRPr="2484DD13">
          <w:rPr>
            <w:sz w:val="20"/>
            <w:szCs w:val="20"/>
          </w:rPr>
          <w:t>ny</w:t>
        </w:r>
        <w:r w:rsidRPr="00613C13">
          <w:rPr>
            <w:sz w:val="20"/>
            <w:szCs w:val="20"/>
            <w:lang w:val="ru-RU"/>
          </w:rPr>
          <w:t>.</w:t>
        </w:r>
        <w:r w:rsidRPr="2484DD13">
          <w:rPr>
            <w:sz w:val="20"/>
            <w:szCs w:val="20"/>
          </w:rPr>
          <w:t>un</w:t>
        </w:r>
        <w:r w:rsidRPr="00613C13">
          <w:rPr>
            <w:sz w:val="20"/>
            <w:szCs w:val="20"/>
            <w:lang w:val="ru-RU"/>
          </w:rPr>
          <w:t>.</w:t>
        </w:r>
        <w:r w:rsidRPr="2484DD13">
          <w:rPr>
            <w:sz w:val="20"/>
            <w:szCs w:val="20"/>
          </w:rPr>
          <w:t>org</w:t>
        </w:r>
        <w:r w:rsidRPr="00613C13">
          <w:rPr>
            <w:sz w:val="20"/>
            <w:szCs w:val="20"/>
            <w:lang w:val="ru-RU"/>
          </w:rPr>
          <w:t>/</w:t>
        </w:r>
        <w:r w:rsidRPr="2484DD13">
          <w:rPr>
            <w:sz w:val="20"/>
            <w:szCs w:val="20"/>
          </w:rPr>
          <w:t>doc</w:t>
        </w:r>
        <w:r w:rsidRPr="00613C13">
          <w:rPr>
            <w:sz w:val="20"/>
            <w:szCs w:val="20"/>
            <w:lang w:val="ru-RU"/>
          </w:rPr>
          <w:t>/</w:t>
        </w:r>
        <w:r w:rsidRPr="2484DD13">
          <w:rPr>
            <w:sz w:val="20"/>
            <w:szCs w:val="20"/>
          </w:rPr>
          <w:t>UNDOC</w:t>
        </w:r>
        <w:r w:rsidRPr="00613C13">
          <w:rPr>
            <w:sz w:val="20"/>
            <w:szCs w:val="20"/>
            <w:lang w:val="ru-RU"/>
          </w:rPr>
          <w:t>/</w:t>
        </w:r>
        <w:r w:rsidRPr="2484DD13">
          <w:rPr>
            <w:sz w:val="20"/>
            <w:szCs w:val="20"/>
          </w:rPr>
          <w:t>GEN</w:t>
        </w:r>
        <w:r w:rsidRPr="00613C13">
          <w:rPr>
            <w:sz w:val="20"/>
            <w:szCs w:val="20"/>
            <w:lang w:val="ru-RU"/>
          </w:rPr>
          <w:t>/</w:t>
        </w:r>
        <w:r w:rsidRPr="2484DD13">
          <w:rPr>
            <w:sz w:val="20"/>
            <w:szCs w:val="20"/>
          </w:rPr>
          <w:t>G</w:t>
        </w:r>
        <w:r w:rsidRPr="00613C13">
          <w:rPr>
            <w:sz w:val="20"/>
            <w:szCs w:val="20"/>
            <w:lang w:val="ru-RU"/>
          </w:rPr>
          <w:t>21/089/99/</w:t>
        </w:r>
        <w:r w:rsidRPr="2484DD13">
          <w:rPr>
            <w:sz w:val="20"/>
            <w:szCs w:val="20"/>
          </w:rPr>
          <w:t>PDF</w:t>
        </w:r>
        <w:r w:rsidRPr="00613C13">
          <w:rPr>
            <w:sz w:val="20"/>
            <w:szCs w:val="20"/>
            <w:lang w:val="ru-RU"/>
          </w:rPr>
          <w:t>/</w:t>
        </w:r>
        <w:r w:rsidRPr="2484DD13">
          <w:rPr>
            <w:sz w:val="20"/>
            <w:szCs w:val="20"/>
          </w:rPr>
          <w:t>G</w:t>
        </w:r>
        <w:r w:rsidRPr="00613C13">
          <w:rPr>
            <w:sz w:val="20"/>
            <w:szCs w:val="20"/>
            <w:lang w:val="ru-RU"/>
          </w:rPr>
          <w:t>2108999.</w:t>
        </w:r>
        <w:r w:rsidRPr="2484DD13">
          <w:rPr>
            <w:sz w:val="20"/>
            <w:szCs w:val="20"/>
          </w:rPr>
          <w:t>pdf</w:t>
        </w:r>
        <w:r w:rsidRPr="00613C13">
          <w:rPr>
            <w:sz w:val="20"/>
            <w:szCs w:val="20"/>
            <w:lang w:val="ru-RU"/>
          </w:rPr>
          <w:t>?</w:t>
        </w:r>
        <w:r w:rsidRPr="2484DD13">
          <w:rPr>
            <w:sz w:val="20"/>
            <w:szCs w:val="20"/>
          </w:rPr>
          <w:t>OpenElement</w:t>
        </w:r>
      </w:hyperlink>
    </w:p>
    <w:p w14:paraId="56EFA994" w14:textId="77777777" w:rsidR="00C47B79" w:rsidRPr="00613C13" w:rsidRDefault="00C47B79" w:rsidP="00C47B79">
      <w:pPr>
        <w:jc w:val="both"/>
        <w:rPr>
          <w:lang w:val="ru-RU"/>
        </w:rPr>
      </w:pPr>
    </w:p>
    <w:p w14:paraId="43498961" w14:textId="77777777" w:rsidR="00C47B79" w:rsidRPr="00F84A07" w:rsidRDefault="00C47B79" w:rsidP="00C47B79">
      <w:pPr>
        <w:jc w:val="both"/>
        <w:rPr>
          <w:lang w:val="ru-RU"/>
        </w:rPr>
      </w:pPr>
      <w:r w:rsidRPr="00F84A07">
        <w:rPr>
          <w:lang w:val="ru-RU"/>
        </w:rPr>
        <w:t>Существуют дополнительные рекомендации С</w:t>
      </w:r>
      <w:r>
        <w:rPr>
          <w:lang w:val="ru-RU"/>
        </w:rPr>
        <w:t>Д</w:t>
      </w:r>
      <w:r w:rsidRPr="00F84A07">
        <w:rPr>
          <w:lang w:val="ru-RU"/>
        </w:rPr>
        <w:t xml:space="preserve"> по НОЖ, касающиеся судебного преследования за изнасилование. Они будут рассмотрены в главе 4.1. данного отчета </w:t>
      </w:r>
    </w:p>
    <w:p w14:paraId="77281651" w14:textId="77777777" w:rsidR="00C47B79" w:rsidRPr="00F84A07" w:rsidRDefault="00C47B79" w:rsidP="00C47B79">
      <w:pPr>
        <w:jc w:val="both"/>
        <w:rPr>
          <w:lang w:val="ru-RU"/>
        </w:rPr>
      </w:pPr>
    </w:p>
    <w:p w14:paraId="57ED1796" w14:textId="77777777" w:rsidR="00C47B79" w:rsidRPr="00013BA0" w:rsidRDefault="00C47B79" w:rsidP="00C47B79">
      <w:pPr>
        <w:jc w:val="both"/>
        <w:rPr>
          <w:rFonts w:eastAsia="Merriweather"/>
        </w:rPr>
      </w:pPr>
      <w:r w:rsidRPr="00F84A07">
        <w:rPr>
          <w:lang w:val="ru-RU"/>
        </w:rPr>
        <w:t xml:space="preserve">Часть 1 статьи 138 Уголовного кодекса Таджикистана (1998) определяет изнасилование как "половое сношение с применением насилия или угрозой его применения к женщине или ее близким, либо с использованием беспомощного состояния женщины". Такое изнасилование наказывается лишением свободы на срок от трех до семи лет. Эта же статья устанавливает ряд других обстоятельств, при которых изнасилование наказывается более строгими санкциями. </w:t>
      </w:r>
      <w:r>
        <w:t>К ним относятся следующие:</w:t>
      </w:r>
    </w:p>
    <w:p w14:paraId="3DAEC091" w14:textId="77777777" w:rsidR="00C47B79" w:rsidRPr="00F84A07" w:rsidRDefault="00C47B79" w:rsidP="00C47B79">
      <w:pPr>
        <w:pStyle w:val="a3"/>
        <w:numPr>
          <w:ilvl w:val="0"/>
          <w:numId w:val="90"/>
        </w:numPr>
        <w:jc w:val="both"/>
        <w:rPr>
          <w:rFonts w:eastAsia="Merriweather"/>
        </w:rPr>
      </w:pPr>
      <w:r w:rsidRPr="00F84A07">
        <w:rPr>
          <w:rFonts w:eastAsia="Merriweather"/>
          <w:lang w:val="ru-RU"/>
        </w:rPr>
        <w:t xml:space="preserve">Изнасилование, совершенное повторно или лицом, ранее совершившим насильственные действия сексуального характера (ст. 139 УК, пояснения ниже); изнасилование, совершенное группой лиц или группой лиц по предварительному сговору; изнасилование, совершенное с жестокостью по отношению к потерпевшей или другим лицам; изнасилование, повлекшее заражение потерпевшей венерическим заболеванием; изнасилование заведомо несовершеннолетнего ребенка; изнасилование двух и более лиц. Такое изнасилование наказывается лишением свободы на срок от семи до двенадцати лет. </w:t>
      </w:r>
      <w:r w:rsidRPr="00F84A07">
        <w:rPr>
          <w:rFonts w:eastAsia="Merriweather"/>
        </w:rPr>
        <w:t>(ч. 2 ст. 138).</w:t>
      </w:r>
    </w:p>
    <w:p w14:paraId="741E43CE" w14:textId="77777777" w:rsidR="00C47B79" w:rsidRPr="00013BA0" w:rsidRDefault="00C47B79" w:rsidP="00C47B79">
      <w:pPr>
        <w:pStyle w:val="a3"/>
        <w:numPr>
          <w:ilvl w:val="0"/>
          <w:numId w:val="90"/>
        </w:numPr>
        <w:jc w:val="both"/>
        <w:rPr>
          <w:rFonts w:eastAsia="Merriweather"/>
        </w:rPr>
      </w:pPr>
      <w:r w:rsidRPr="00F84A07">
        <w:rPr>
          <w:rFonts w:eastAsia="Merriweather"/>
          <w:lang w:val="ru-RU"/>
        </w:rPr>
        <w:t xml:space="preserve">Изнасилование потерпевшей, заведомо не достигшей 14-летнего возраста, или близкого родственника; изнасилование, совершенное лицом, признанным рецидивистом; изнасилование, совершенное организованной группой; изнасилование, повлекшее заражение лица ВИЧ-инфекцией; изнасилование, совершенное во время стихийных бедствий, массовых беспорядков или повлекшее тяжкие последствия; изнасилование, совершенное с применением оружия или предметов, которые могут быть использованы в качестве оружия, </w:t>
      </w:r>
      <w:r w:rsidRPr="00F84A07">
        <w:rPr>
          <w:rFonts w:eastAsia="Merriweather"/>
          <w:lang w:val="ru-RU"/>
        </w:rPr>
        <w:lastRenderedPageBreak/>
        <w:t xml:space="preserve">либо с угрозой его применения. Эти изнасилования наказываются лишением свободы на срок от 12 до 25 лет, либо смертной казнью, либо пожизненным лишением свободы. </w:t>
      </w:r>
      <w:r w:rsidRPr="00F84A07">
        <w:rPr>
          <w:rFonts w:eastAsia="Merriweather"/>
        </w:rPr>
        <w:t>(ч. 3 ст. 138).</w:t>
      </w:r>
    </w:p>
    <w:p w14:paraId="481C1A77" w14:textId="77777777" w:rsidR="00C47B79" w:rsidRPr="00013BA0" w:rsidRDefault="00C47B79" w:rsidP="00C47B79">
      <w:pPr>
        <w:jc w:val="both"/>
        <w:rPr>
          <w:rFonts w:eastAsia="Merriweather" w:cs="Calibri (Body)"/>
          <w:color w:val="000000" w:themeColor="text1"/>
        </w:rPr>
      </w:pPr>
    </w:p>
    <w:p w14:paraId="79301EF8" w14:textId="1110FDC8" w:rsidR="00C47B79" w:rsidRPr="00AE0C95" w:rsidRDefault="00C47B79" w:rsidP="00C47B79">
      <w:pPr>
        <w:jc w:val="both"/>
        <w:rPr>
          <w:rFonts w:eastAsia="Merriweather" w:cs="Calibri (Body)"/>
          <w:color w:val="000000" w:themeColor="text1"/>
          <w:lang w:val="ru-RU"/>
        </w:rPr>
      </w:pPr>
      <w:r w:rsidRPr="00F84A07">
        <w:rPr>
          <w:rFonts w:eastAsia="Merriweather" w:cs="Calibri (Body)"/>
          <w:color w:val="000000" w:themeColor="text1"/>
          <w:lang w:val="ru-RU"/>
        </w:rPr>
        <w:t xml:space="preserve">Статья 138 защищает сексуальную свободу и половую неприкосновенность женщины. Постановление Пленума Верховного суда Таджикистана "О судебной практике рассмотрения дел о преступлениях против половой свободы или половой неприкосновенности" (2004) разъясняет судьям, что изнасилование - это половое сношение с женщиной против ее воли и согласия. Таким образом, статья не защищает </w:t>
      </w:r>
      <w:r w:rsidR="00396D08">
        <w:rPr>
          <w:rFonts w:eastAsia="Merriweather" w:cs="Calibri (Body)"/>
          <w:color w:val="000000" w:themeColor="text1"/>
          <w:lang w:val="ru-RU"/>
        </w:rPr>
        <w:t>всех</w:t>
      </w:r>
      <w:r w:rsidR="00104E3E" w:rsidRPr="00783975">
        <w:rPr>
          <w:rFonts w:eastAsia="Merriweather" w:cs="Calibri (Body)"/>
          <w:color w:val="000000" w:themeColor="text1"/>
          <w:lang w:val="ru-RU"/>
        </w:rPr>
        <w:t>:</w:t>
      </w:r>
      <w:r w:rsidR="00396D08">
        <w:rPr>
          <w:rFonts w:eastAsia="Merriweather" w:cs="Calibri (Body)"/>
          <w:color w:val="000000" w:themeColor="text1"/>
          <w:lang w:val="ru-RU"/>
        </w:rPr>
        <w:t xml:space="preserve"> </w:t>
      </w:r>
      <w:r w:rsidRPr="00F84A07">
        <w:rPr>
          <w:rFonts w:eastAsia="Merriweather" w:cs="Calibri (Body)"/>
          <w:color w:val="000000" w:themeColor="text1"/>
          <w:lang w:val="ru-RU"/>
        </w:rPr>
        <w:t>мужчин, мальчиков и ЛГБТК+ лиц от изнасилования.</w:t>
      </w:r>
      <w:r w:rsidRPr="00013BA0">
        <w:rPr>
          <w:rStyle w:val="ab"/>
          <w:rFonts w:eastAsia="Merriweather" w:cs="Calibri (Body)"/>
          <w:color w:val="000000" w:themeColor="text1"/>
        </w:rPr>
        <w:footnoteReference w:id="104"/>
      </w:r>
      <w:r w:rsidRPr="00F84A07">
        <w:rPr>
          <w:rFonts w:eastAsia="Merriweather" w:cs="Calibri (Body)"/>
          <w:color w:val="000000" w:themeColor="text1"/>
          <w:lang w:val="ru-RU"/>
        </w:rPr>
        <w:t xml:space="preserve"> </w:t>
      </w:r>
      <w:r w:rsidRPr="00AE0C95">
        <w:rPr>
          <w:rFonts w:eastAsia="Merriweather" w:cs="Calibri (Body)"/>
          <w:color w:val="000000" w:themeColor="text1"/>
          <w:lang w:val="ru-RU"/>
        </w:rPr>
        <w:t>Под половым актом понимается проникновение полового члена во влагалище женщины. Постановление Пленума (2004) разъясняет, что изнасилование следует считать оконченным преступлением с момента начала полового акта, независимо от его последствий.</w:t>
      </w:r>
    </w:p>
    <w:p w14:paraId="462104D5" w14:textId="77777777" w:rsidR="00C47B79" w:rsidRPr="00AE0C95" w:rsidRDefault="00C47B79" w:rsidP="00C47B79">
      <w:pPr>
        <w:jc w:val="both"/>
        <w:rPr>
          <w:rFonts w:eastAsia="Merriweather" w:cs="Calibri (Body)"/>
          <w:color w:val="000000" w:themeColor="text1"/>
          <w:lang w:val="ru-RU"/>
        </w:rPr>
      </w:pPr>
    </w:p>
    <w:p w14:paraId="7BC33937" w14:textId="77777777" w:rsidR="00C47B79" w:rsidRPr="00AE0C95" w:rsidRDefault="00C47B79" w:rsidP="00C47B79">
      <w:pPr>
        <w:jc w:val="both"/>
        <w:rPr>
          <w:rFonts w:eastAsia="Merriweather" w:cs="Calibri (Body)"/>
          <w:color w:val="000000" w:themeColor="text1"/>
          <w:lang w:val="ru-RU"/>
        </w:rPr>
      </w:pPr>
      <w:r w:rsidRPr="00AE0C95">
        <w:rPr>
          <w:rFonts w:eastAsia="Merriweather" w:cs="Calibri (Body)"/>
          <w:color w:val="000000" w:themeColor="text1"/>
          <w:lang w:val="ru-RU"/>
        </w:rPr>
        <w:t xml:space="preserve">Постановление Пленума (2004) разъясняет, что действия лица, получившего согласие женщины на половое сношение путем обмана или злоупотребления доверием, путем заведомо ложного обещания вступить в брак, не являются изнасилованием. Статья 138 Уголовного кодекса (1998) не включает такие обстоятельства, отягчающие изнасилование, как злоупотребление властью или авторитетом над жертвой со стороны виновного или если преступление совершено в присутствии ребенка. Постановление Пленума (2004) частично устраняет этот пробел. В нем указано, что изнасилование, совершенное с жестоким обращением с потерпевшей или другими лицами, подразумевает изнасилование потерпевшей, совершенное в присутствии ее детей или других близких родственников, путем длительного лишения пищи, воды, отопления, и когда виновный знал, что такие действия приводят к страданиям потерпевшей. </w:t>
      </w:r>
    </w:p>
    <w:p w14:paraId="0B76EB05" w14:textId="77777777" w:rsidR="00C47B79" w:rsidRPr="00AE0C95" w:rsidRDefault="00C47B79" w:rsidP="00C47B79">
      <w:pPr>
        <w:jc w:val="both"/>
        <w:rPr>
          <w:rFonts w:eastAsia="Merriweather" w:cs="Calibri (Body)"/>
          <w:color w:val="000000" w:themeColor="text1"/>
          <w:lang w:val="ru-RU"/>
        </w:rPr>
      </w:pPr>
    </w:p>
    <w:p w14:paraId="6C22D1FD" w14:textId="77777777" w:rsidR="00C47B79" w:rsidRPr="00AE0C95" w:rsidRDefault="00C47B79" w:rsidP="00C47B79">
      <w:pPr>
        <w:jc w:val="both"/>
        <w:rPr>
          <w:rFonts w:eastAsia="Merriweather" w:cs="Calibri (Body)"/>
          <w:color w:val="000000" w:themeColor="text1"/>
          <w:lang w:val="ru-RU"/>
        </w:rPr>
      </w:pPr>
      <w:r w:rsidRPr="00AE0C95">
        <w:rPr>
          <w:rFonts w:eastAsia="Merriweather" w:cs="Calibri (Body)"/>
          <w:color w:val="000000" w:themeColor="text1"/>
          <w:lang w:val="ru-RU"/>
        </w:rPr>
        <w:t>В статье 138 Уголовного кодекса (1998) есть положение об изнасиловании потерпевшей, находящейся в беспомощном состоянии. Беспомощное состояние может быть вызвано опьянением, психическим расстройством, физическими недостатками, болезнью или потерей сознания, а также возрастом жертвы (несовершеннолетний или пожилой). В Постановлении Пленума (2004) разъясняется, что изнасилование потерпевшей в беспомощном состоянии - это когда опьянение повлияло на способность потерпевшей сопротивляться преступнику. Не имеет решающего значения в ситуации изнасилования потерпевшей, находящейся в беспомощном состоянии, если беспомощность была вызвана преступником (например, путем дачи ей алкоголя, наркотиков, снотворного и подобных веществ) или потерпевшая находилась в беспомощном состоянии до изнасилования.</w:t>
      </w:r>
      <w:r w:rsidRPr="00013BA0">
        <w:rPr>
          <w:rStyle w:val="ab"/>
          <w:rFonts w:eastAsia="Merriweather" w:cs="Calibri (Body)"/>
          <w:color w:val="000000" w:themeColor="text1"/>
        </w:rPr>
        <w:footnoteReference w:id="105"/>
      </w:r>
      <w:r w:rsidRPr="00AE0C95">
        <w:rPr>
          <w:rFonts w:eastAsia="Merriweather" w:cs="Calibri (Body)"/>
          <w:color w:val="000000" w:themeColor="text1"/>
          <w:lang w:val="ru-RU"/>
        </w:rPr>
        <w:t xml:space="preserve"> Состояние беспомощности подтверждается заключением эксперта и судебно-медицинской экспертизой. </w:t>
      </w:r>
    </w:p>
    <w:p w14:paraId="0EDED970" w14:textId="77777777" w:rsidR="00C47B79" w:rsidRPr="00AE0C95" w:rsidRDefault="00C47B79" w:rsidP="00C47B79">
      <w:pPr>
        <w:jc w:val="both"/>
        <w:rPr>
          <w:rFonts w:eastAsia="Merriweather" w:cstheme="minorHAnsi"/>
          <w:lang w:val="ru-RU"/>
        </w:rPr>
      </w:pPr>
    </w:p>
    <w:p w14:paraId="1648615A" w14:textId="77777777" w:rsidR="00C47B79" w:rsidRPr="00AE0C95" w:rsidRDefault="00C47B79" w:rsidP="00C47B79">
      <w:pPr>
        <w:jc w:val="both"/>
        <w:rPr>
          <w:rFonts w:eastAsia="Merriweather"/>
          <w:lang w:val="ru-RU"/>
        </w:rPr>
      </w:pPr>
      <w:r w:rsidRPr="00AE0C95">
        <w:rPr>
          <w:rFonts w:eastAsia="Merriweather"/>
          <w:lang w:val="ru-RU"/>
        </w:rPr>
        <w:t xml:space="preserve">Суды могут смягчить наказание за изнасилование при наличии смягчающих обстоятельств, перечисленных в статье 60 Уголовного кодекса (1998). Обзор текущей судебной практики по делам об изнасиловании в открытом доступе отсутствует. Статья 60 Уголовного кодекса (1998) перечисляет несколько смягчающих обстоятельств, </w:t>
      </w:r>
      <w:r w:rsidRPr="00AE0C95">
        <w:rPr>
          <w:rFonts w:eastAsia="Merriweather"/>
          <w:lang w:val="ru-RU"/>
        </w:rPr>
        <w:lastRenderedPageBreak/>
        <w:t>включая "иные действия, направленные на возмещение вреда, причиненного жертве". Эта статья и Постановление Пленума (2004) дают судам право по своему усмотрению решать вопрос о наказании за изнасилование и смягчать наказания, предусмотренные статьей 138 Уголовного кодекса (1998). Кроме того, уголовное преследование предполагаемого преступника по статье об обычном изнасиловании (ч. 1 ст. 138) может быть прекращено в связи с примирением жертвы и преступника. По информации от организаций гражданского общества, есть случаи прекращения расследования изнасилования, когда насильник женится на жертве.</w:t>
      </w:r>
      <w:r w:rsidRPr="63F4F693">
        <w:rPr>
          <w:rFonts w:eastAsia="Merriweather"/>
          <w:color w:val="333333"/>
          <w:vertAlign w:val="superscript"/>
        </w:rPr>
        <w:footnoteReference w:id="106"/>
      </w:r>
      <w:r w:rsidRPr="00AE0C95">
        <w:rPr>
          <w:rFonts w:eastAsia="Merriweather"/>
          <w:lang w:val="ru-RU"/>
        </w:rPr>
        <w:t xml:space="preserve"> Это полностью противоречит КЛДЖ. </w:t>
      </w:r>
    </w:p>
    <w:p w14:paraId="71CB6DFE" w14:textId="77777777" w:rsidR="00C47B79" w:rsidRPr="00AE0C95" w:rsidRDefault="00C47B79" w:rsidP="00C47B79">
      <w:pPr>
        <w:jc w:val="both"/>
        <w:rPr>
          <w:rFonts w:eastAsia="Merriweather" w:cstheme="minorHAnsi"/>
          <w:lang w:val="ru-RU"/>
        </w:rPr>
      </w:pPr>
    </w:p>
    <w:p w14:paraId="2447A13C" w14:textId="77777777" w:rsidR="00C47B79" w:rsidRPr="00AE0C95" w:rsidRDefault="00C47B79" w:rsidP="00C47B79">
      <w:pPr>
        <w:jc w:val="both"/>
        <w:rPr>
          <w:rFonts w:eastAsia="Merriweather"/>
          <w:lang w:val="ru-RU"/>
        </w:rPr>
      </w:pPr>
      <w:r w:rsidRPr="00AE0C95">
        <w:rPr>
          <w:rFonts w:eastAsia="Merriweather"/>
          <w:lang w:val="ru-RU"/>
        </w:rPr>
        <w:t>Статья 75 Уголовного кодекса (1998) предусматривает условия освобождения от уголовной ответственности в связи с истечением срока давности. Преступник может быть освобожден от уголовной ответственности в связи с истечением сроков давности, то есть через десять лет после совершения изнасилования, предусмотренного частями 1 и 2 статьи 138 Уголовного кодекса (1998 г.) В случае изнасилования с отягчающими обстоятельствами, указанными в части 3 статьи 138, суды выносят решение об освобождении преступника от уголовной ответственности в связи с истечением сроков давности. Такие положения противоречат КЛДЖ.</w:t>
      </w:r>
    </w:p>
    <w:p w14:paraId="6B014D4A" w14:textId="77777777" w:rsidR="00C47B79" w:rsidRPr="00AE0C95" w:rsidRDefault="00C47B79" w:rsidP="00C47B79">
      <w:pPr>
        <w:jc w:val="both"/>
        <w:rPr>
          <w:rFonts w:eastAsia="Merriweather"/>
          <w:lang w:val="ru-RU"/>
        </w:rPr>
      </w:pPr>
    </w:p>
    <w:p w14:paraId="2BFF0F90" w14:textId="77777777" w:rsidR="00C47B79" w:rsidRPr="00013BA0" w:rsidRDefault="00C47B79" w:rsidP="00C47B79">
      <w:pPr>
        <w:jc w:val="both"/>
        <w:rPr>
          <w:rFonts w:eastAsia="Merriweather" w:cs="Calibri (Body)"/>
          <w:color w:val="000000" w:themeColor="text1"/>
        </w:rPr>
      </w:pPr>
      <w:r w:rsidRPr="00AE0C95">
        <w:rPr>
          <w:rFonts w:eastAsia="Merriweather"/>
          <w:lang w:val="ru-RU"/>
        </w:rPr>
        <w:t xml:space="preserve">Все остальные виды проникновения не подпадают под действие ст. 138 (изнасилование), поскольку относятся к другим преступным действиям сексуального характера. </w:t>
      </w:r>
      <w:r w:rsidRPr="00AE0C95">
        <w:rPr>
          <w:rFonts w:eastAsia="Merriweather"/>
        </w:rPr>
        <w:t>К таким преступлениям относятся следующие</w:t>
      </w:r>
      <w:r w:rsidRPr="69BEAE86">
        <w:rPr>
          <w:rFonts w:eastAsia="Merriweather" w:cs="Calibri (Body)"/>
          <w:color w:val="000000" w:themeColor="text1"/>
        </w:rPr>
        <w:t xml:space="preserve">: </w:t>
      </w:r>
    </w:p>
    <w:p w14:paraId="7304CE91" w14:textId="77777777" w:rsidR="00C47B79" w:rsidRPr="00AE0C95" w:rsidRDefault="00C47B79" w:rsidP="00C47B79">
      <w:pPr>
        <w:pStyle w:val="a3"/>
        <w:numPr>
          <w:ilvl w:val="0"/>
          <w:numId w:val="91"/>
        </w:numPr>
        <w:jc w:val="both"/>
        <w:rPr>
          <w:rFonts w:eastAsia="Merriweather" w:cs="Calibri (Body)"/>
          <w:color w:val="000000" w:themeColor="text1"/>
          <w:lang w:val="ru-RU"/>
        </w:rPr>
      </w:pPr>
      <w:r w:rsidRPr="00AE0C95">
        <w:rPr>
          <w:rFonts w:eastAsia="Merriweather" w:cs="Calibri (Body)"/>
          <w:color w:val="000000" w:themeColor="text1"/>
          <w:lang w:val="ru-RU"/>
        </w:rPr>
        <w:t>К насильственным действиям сексуального характера относятся мужеложство, лесбиянство или иные действия сексуального характера, совершенные с применением насилия или угрозой его применения к потерпевшему или его близким либо с использованием беспомощного состояния потерпевшего. Эти действия наказываются лишением свободы на срок от пяти до семи лет (ч. 1 ст. 139). Те же действия, совершенные повторно или лицом, ранее совершившим изнасилование; совершенные группой лиц или группой лиц по предварительному сговору; совершенные с применением жестокости к потерпевшему или его близким; повлекшие заражение потерпевшего заболеванием, передаваемым половым путем; совершенные в отношении заведомо несовершеннолетнего ребенка, - наказываются лишением свободы на срок от семи до десяти лет (ч. 2 ст. 139). Те же действия, совершенные в отношении двух и более лиц; повлекшие заражение потерпевшего ВИЧ-инфекцией; в отношении близких родственников, - наказываются лишением свободы на срок от десяти до пятнадцати лет. Если указанные действия были совершены в отношении заведомо несовершеннолетнего, не достигшего четырнадцатилетнего возраста; подтвержденным рецидивистом; организованной группой; во время стихийного бедствия или массовых беспорядков, - наказываются лишением свободы на срок от пятнадцати до двадцати лет (ч. 3 ст. 139).</w:t>
      </w:r>
    </w:p>
    <w:p w14:paraId="1A7586EA" w14:textId="77777777" w:rsidR="00C47B79" w:rsidRPr="00AE0C95" w:rsidRDefault="00C47B79" w:rsidP="00C47B79">
      <w:pPr>
        <w:pStyle w:val="a3"/>
        <w:numPr>
          <w:ilvl w:val="0"/>
          <w:numId w:val="91"/>
        </w:numPr>
        <w:jc w:val="both"/>
        <w:rPr>
          <w:rFonts w:eastAsia="Merriweather" w:cs="Calibri (Body)"/>
          <w:color w:val="000000" w:themeColor="text1"/>
          <w:lang w:val="ru-RU"/>
        </w:rPr>
      </w:pPr>
      <w:r w:rsidRPr="00AE0C95">
        <w:rPr>
          <w:rFonts w:eastAsia="Merriweather" w:cs="Calibri (Body)"/>
          <w:color w:val="000000" w:themeColor="text1"/>
          <w:lang w:val="ru-RU"/>
        </w:rPr>
        <w:t>П</w:t>
      </w:r>
      <w:r>
        <w:rPr>
          <w:rFonts w:eastAsia="Merriweather" w:cs="Calibri (Body)"/>
          <w:color w:val="000000" w:themeColor="text1"/>
          <w:lang w:val="ru-RU"/>
        </w:rPr>
        <w:t>ри</w:t>
      </w:r>
      <w:r w:rsidRPr="00AE0C95">
        <w:rPr>
          <w:rFonts w:eastAsia="Merriweather" w:cs="Calibri (Body)"/>
          <w:color w:val="000000" w:themeColor="text1"/>
          <w:lang w:val="ru-RU"/>
        </w:rPr>
        <w:t xml:space="preserve">нуждение к действиям сексуального характера или принуждение лица к половому сношению, мужеложству, лесбиянству или другим действиям </w:t>
      </w:r>
      <w:r w:rsidRPr="00AE0C95">
        <w:rPr>
          <w:rFonts w:eastAsia="Merriweather" w:cs="Calibri (Body)"/>
          <w:color w:val="000000" w:themeColor="text1"/>
          <w:lang w:val="ru-RU"/>
        </w:rPr>
        <w:lastRenderedPageBreak/>
        <w:t>сексуального характера путем шантажа, угрозы уничтожения, повреждения или изъятия имущества либо с использованием служебной, материальной или иной зависимости потерпевшего - наказывается штрафом в размере семисот расчетных единиц, исправительными работами на срок до двух лет или лишением свободы на срок до двух лет (ст. 140).</w:t>
      </w:r>
    </w:p>
    <w:p w14:paraId="29C58AC3" w14:textId="77777777" w:rsidR="00C47B79" w:rsidRPr="00AE0C95" w:rsidRDefault="00C47B79" w:rsidP="00C47B79">
      <w:pPr>
        <w:jc w:val="both"/>
        <w:rPr>
          <w:rFonts w:eastAsia="Merriweather" w:cstheme="minorHAnsi"/>
          <w:lang w:val="ru-RU"/>
        </w:rPr>
      </w:pPr>
    </w:p>
    <w:p w14:paraId="1A6926D2" w14:textId="77777777" w:rsidR="00C47B79" w:rsidRPr="00AE0C95" w:rsidRDefault="00C47B79" w:rsidP="00C47B79">
      <w:pPr>
        <w:jc w:val="both"/>
        <w:rPr>
          <w:rFonts w:eastAsia="Merriweather" w:cs="Calibri (Body)"/>
          <w:color w:val="000000" w:themeColor="text1"/>
          <w:lang w:val="ru-RU"/>
        </w:rPr>
      </w:pPr>
      <w:r w:rsidRPr="00AE0C95">
        <w:rPr>
          <w:rFonts w:eastAsia="Merriweather" w:cs="Calibri (Body)"/>
          <w:color w:val="000000" w:themeColor="text1"/>
          <w:lang w:val="ru-RU"/>
        </w:rPr>
        <w:t xml:space="preserve">В целом, Уголовный кодекс (1998) рассматривает изнасилование женщины путем вагинального проникновения по статье 138. Любые другие проникновения наказываются по статье 139. Обе статьи делают акцент на насилии или угрозе применения насилия, но не на отсутствии согласия.  Статья 140 о понуждении к действиям сексуального характера также не включает отсутствие согласия, поскольку состав преступления за это преступление должен включать понуждение с применением шантажа, угрозы уничтожения, повреждения или изъятия имущества либо с использованием служебной, материальной или иной зависимости потерпевшего. Статьи 138 и 139 охватывают сексуальное насилие, совершенное в отношении близких родственников. Правительство утверждает, что этих положений достаточно для преследования изнасилования в браке. Однако в Уголовном кодексе (1998) нет четкого перечня членов семьи, к которым относятся близкие родственники. Более того, эти положения не включают ситуации, когда преступник является нынешним или бывшим супругом, сексуальным партнером. </w:t>
      </w:r>
    </w:p>
    <w:p w14:paraId="4F0300CF" w14:textId="77777777" w:rsidR="00C47B79" w:rsidRPr="00AE0C95" w:rsidRDefault="00C47B79" w:rsidP="00C47B79">
      <w:pPr>
        <w:jc w:val="both"/>
        <w:rPr>
          <w:rFonts w:eastAsia="Merriweather" w:cs="Calibri (Body)"/>
          <w:color w:val="000000" w:themeColor="text1"/>
          <w:lang w:val="ru-RU"/>
        </w:rPr>
      </w:pPr>
    </w:p>
    <w:p w14:paraId="4142D9B8" w14:textId="77777777" w:rsidR="00C47B79" w:rsidRPr="00AE0C95" w:rsidRDefault="00C47B79" w:rsidP="00C47B79">
      <w:pPr>
        <w:jc w:val="both"/>
        <w:rPr>
          <w:rFonts w:eastAsia="Merriweather"/>
          <w:lang w:val="ru-RU"/>
        </w:rPr>
      </w:pPr>
      <w:r w:rsidRPr="00AE0C95">
        <w:rPr>
          <w:rFonts w:eastAsia="Merriweather"/>
          <w:lang w:val="ru-RU"/>
        </w:rPr>
        <w:t>Сексуальное насилие в отношении детей, особенно девочек, чаще всего преследуется как изнасилование (статья 138), насильственные действия сексуального характера (статья 139), половое сношение и другие действия сексуального характера с лицом, не достигшим 16 лет (статья 141) и растление малолетних (статья 142). Половое сношение, мужеложство, лесбиянство и другие действия сексуального характера, совершенные с лицом, заведомо не достигшим 16-летнего возраста, если они не подпадают под изнасилование и насильственные действия сексуального характера (статьи 138 и 139 соответственно), наказываются лишением свободы на срок от двух до пяти лет. Те же действия, совершенные с использованием служебного положения; повлекшие заражение потерпевшего венерической болезнью; совершенные родителем, педагогом или другим лицом, на которое возложены обязанности по воспитанию, - наказываются лишением свободы на срок от трех до пяти лет с лишением права занимать определенные должности или заниматься определенной деятельностью на срок три года или без такового. Те же действия, повлекшие заражение ВИЧ-инфекцией, наказываются лишением свободы на срок от пяти до восьми лет с лишением права занимать определенные должности или заниматься определенной деятельностью на срок до пяти лет или без такового (статья 141).</w:t>
      </w:r>
    </w:p>
    <w:p w14:paraId="3CA73D7D" w14:textId="77777777" w:rsidR="00C47B79" w:rsidRPr="00AE0C95" w:rsidRDefault="00C47B79" w:rsidP="00C47B79">
      <w:pPr>
        <w:jc w:val="both"/>
        <w:rPr>
          <w:rFonts w:eastAsia="Merriweather" w:cstheme="minorHAnsi"/>
          <w:lang w:val="ru-RU"/>
        </w:rPr>
      </w:pPr>
    </w:p>
    <w:p w14:paraId="76EEAF7C" w14:textId="77777777" w:rsidR="00C47B79" w:rsidRPr="00AE0C95" w:rsidRDefault="00C47B79" w:rsidP="00C47B79">
      <w:pPr>
        <w:jc w:val="both"/>
        <w:rPr>
          <w:rFonts w:eastAsia="Merriweather"/>
          <w:lang w:val="ru-RU"/>
        </w:rPr>
      </w:pPr>
      <w:r w:rsidRPr="00AE0C95">
        <w:rPr>
          <w:rFonts w:eastAsia="Merriweather"/>
          <w:lang w:val="ru-RU"/>
        </w:rPr>
        <w:t>Развратные действия с ребенком, заведомо не достигшим шестнадцатилетнего возраста, если эти действия не являются изнасилованием (статья 138), насильственными действиями сексуального характера (статья 139) и принуждением к действиям сексуального характера (статья 140), наказываются ограничением свободы</w:t>
      </w:r>
      <w:r w:rsidRPr="2484DD13">
        <w:rPr>
          <w:rStyle w:val="ab"/>
          <w:rFonts w:eastAsia="Merriweather"/>
        </w:rPr>
        <w:footnoteReference w:id="107"/>
      </w:r>
      <w:r w:rsidRPr="00AE0C95">
        <w:rPr>
          <w:rFonts w:eastAsia="Merriweather"/>
          <w:lang w:val="ru-RU"/>
        </w:rPr>
        <w:t xml:space="preserve"> на срок до двух лет или лишением свободы на тот же срок. Те же действия, </w:t>
      </w:r>
      <w:r w:rsidRPr="00AE0C95">
        <w:rPr>
          <w:rFonts w:eastAsia="Merriweather"/>
          <w:lang w:val="ru-RU"/>
        </w:rPr>
        <w:lastRenderedPageBreak/>
        <w:t>совершенные с применением насилия или с угрозой его применения; с использованием служебного положения; родителем, педагогом или иным лицом, на которое возложены обязанности по воспитанию; в отношении ребенка, заведомо не достигшего четырнадцатилетнего возраста, или его близкого родственника, - наказываются ограничением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 или без такового. Поскольку положения Уголовного кодекса (1998), касающиеся сексуального насилия в отношении детей, не устанавливают минимальный возраст в 16 лет как возраст вступления в половую связь по обоюдному согласию, некоторые из этих статей были использованы для наказания преступников, вступивших в половую связь с 12-летней девочкой. Суд исходил из того, что девочка дала согласие на сексуальные отношения с мужчиной, который был в несколько раз старше ее. Этот случай произошел в Гиссаре в 2021 году. Он привлек внимание СМИ, правозащитников и женщин, а также партнеров по развитию. Позднее суд пересмотрел приговор,</w:t>
      </w:r>
      <w:r w:rsidRPr="2484DD13">
        <w:rPr>
          <w:rFonts w:eastAsia="Merriweather"/>
          <w:vertAlign w:val="superscript"/>
        </w:rPr>
        <w:footnoteReference w:id="108"/>
      </w:r>
      <w:r w:rsidRPr="00AE0C95">
        <w:rPr>
          <w:rFonts w:eastAsia="Merriweather"/>
          <w:lang w:val="ru-RU"/>
        </w:rPr>
        <w:t xml:space="preserve">, но в статьи Уголовного кодекса (1998), преследующие сексуальное насилие, не были внесены поправки о введении минимального возраста согласия на сексуальные отношения. </w:t>
      </w:r>
    </w:p>
    <w:p w14:paraId="3DCF2866" w14:textId="77777777" w:rsidR="00C47B79" w:rsidRPr="00AE0C95" w:rsidRDefault="00C47B79" w:rsidP="00C47B79">
      <w:pPr>
        <w:jc w:val="both"/>
        <w:rPr>
          <w:rFonts w:eastAsia="Merriweather" w:cstheme="minorHAnsi"/>
          <w:lang w:val="ru-RU"/>
        </w:rPr>
      </w:pPr>
    </w:p>
    <w:p w14:paraId="4F4DB0BD" w14:textId="77777777" w:rsidR="00C47B79" w:rsidRPr="00AE0C95" w:rsidRDefault="00C47B79" w:rsidP="00C47B79">
      <w:pPr>
        <w:jc w:val="both"/>
        <w:rPr>
          <w:rFonts w:eastAsia="Merriweather"/>
          <w:lang w:val="ru-RU"/>
        </w:rPr>
      </w:pPr>
      <w:r w:rsidRPr="00AE0C95">
        <w:rPr>
          <w:rFonts w:eastAsia="Merriweather"/>
          <w:lang w:val="ru-RU"/>
        </w:rPr>
        <w:t xml:space="preserve">В целом, вопрос сексуального насилия в отношении детей и девочек является очень чувствительным в Таджикистане. В 2020 году правоохранительные органы Таджикистана возбудили 16 уголовных дел по фактам сексуального насилия в отношении девочек от 3 до 12 лет. В 2021 году стало известно еще о 2 случаях насилия в отношении 7- и 9-летних девочек. Обе девочки были изнасилованы и убиты. Данных о распространенности сексуального насилия в отношении девочек нет, так как такие преступления носят латентный характер, особенно если они совершаются родственниками. Нежелание родственников открывать такие дела и подавать жалобы усиливается пробелами в Уголовном кодексе (1998), о которых говорилось выше. </w:t>
      </w:r>
    </w:p>
    <w:p w14:paraId="72821AC6" w14:textId="77777777" w:rsidR="00C47B79" w:rsidRPr="00AE0C95" w:rsidRDefault="00C47B79" w:rsidP="00C47B79">
      <w:pPr>
        <w:jc w:val="both"/>
        <w:rPr>
          <w:rFonts w:eastAsia="Merriweather" w:cstheme="minorHAnsi"/>
          <w:lang w:val="ru-RU"/>
        </w:rPr>
      </w:pPr>
    </w:p>
    <w:p w14:paraId="044A0F26" w14:textId="77777777" w:rsidR="00C47B79" w:rsidRPr="00AE0C95" w:rsidRDefault="00C47B79" w:rsidP="00C47B79">
      <w:pPr>
        <w:jc w:val="both"/>
        <w:rPr>
          <w:rFonts w:eastAsia="Merriweather" w:cstheme="minorHAnsi"/>
          <w:lang w:val="ru-RU"/>
        </w:rPr>
      </w:pPr>
    </w:p>
    <w:p w14:paraId="2833E9F7" w14:textId="77777777" w:rsidR="00C47B79" w:rsidRPr="00AE0C95" w:rsidRDefault="00C47B79" w:rsidP="00C47B79">
      <w:pPr>
        <w:jc w:val="both"/>
        <w:rPr>
          <w:rFonts w:eastAsia="Merriweather" w:cstheme="minorHAnsi"/>
          <w:lang w:val="ru-RU"/>
        </w:rPr>
      </w:pPr>
    </w:p>
    <w:p w14:paraId="6AA3754E" w14:textId="77777777" w:rsidR="00C47B79" w:rsidRPr="001C0042" w:rsidRDefault="00C47B79" w:rsidP="00C47B79">
      <w:pPr>
        <w:pStyle w:val="2"/>
        <w:spacing w:before="0"/>
        <w:rPr>
          <w:rFonts w:asciiTheme="minorHAnsi" w:eastAsia="Merriweather" w:hAnsiTheme="minorHAnsi" w:cstheme="minorHAnsi"/>
          <w:b/>
          <w:bCs/>
          <w:sz w:val="24"/>
          <w:szCs w:val="24"/>
          <w:lang w:val="ru-RU"/>
        </w:rPr>
      </w:pPr>
      <w:bookmarkStart w:id="29" w:name="_Toc127457414"/>
      <w:r w:rsidRPr="001C0042">
        <w:rPr>
          <w:rFonts w:asciiTheme="minorHAnsi" w:eastAsia="Merriweather" w:hAnsiTheme="minorHAnsi" w:cstheme="minorHAnsi"/>
          <w:b/>
          <w:bCs/>
          <w:sz w:val="24"/>
          <w:szCs w:val="24"/>
          <w:lang w:val="ru-RU"/>
        </w:rPr>
        <w:t xml:space="preserve">3.5. </w:t>
      </w:r>
      <w:bookmarkEnd w:id="29"/>
      <w:r w:rsidRPr="001C0042">
        <w:rPr>
          <w:rFonts w:asciiTheme="minorHAnsi" w:eastAsia="Merriweather" w:hAnsiTheme="minorHAnsi" w:cstheme="minorHAnsi"/>
          <w:b/>
          <w:bCs/>
          <w:sz w:val="24"/>
          <w:szCs w:val="24"/>
          <w:lang w:val="ru-RU"/>
        </w:rPr>
        <w:t>Борьба с вредными практиками</w:t>
      </w:r>
    </w:p>
    <w:p w14:paraId="1BD8239B" w14:textId="77777777" w:rsidR="00C47B79" w:rsidRPr="001C0042" w:rsidRDefault="00C47B79" w:rsidP="00C47B79">
      <w:pPr>
        <w:jc w:val="both"/>
        <w:rPr>
          <w:rFonts w:eastAsia="Merriweather" w:cstheme="minorHAnsi"/>
          <w:lang w:val="ru-RU"/>
        </w:rPr>
      </w:pPr>
    </w:p>
    <w:p w14:paraId="4DDAA4DC" w14:textId="77777777" w:rsidR="00C47B79" w:rsidRPr="001C0042" w:rsidRDefault="00C47B79" w:rsidP="00C47B79">
      <w:pPr>
        <w:jc w:val="both"/>
        <w:rPr>
          <w:rFonts w:eastAsia="Merriweather"/>
          <w:lang w:val="ru-RU"/>
        </w:rPr>
      </w:pPr>
      <w:r w:rsidRPr="001C0042">
        <w:rPr>
          <w:rFonts w:eastAsia="Merriweather"/>
          <w:lang w:val="ru-RU"/>
        </w:rPr>
        <w:t xml:space="preserve">В 2014 году Комитет по ликвидации дискриминации в отношении женщин и Комитет по правам ребенка приняли совместную Общую рекомендацию № 31 Комитета по ликвидации дискриминации в отношении женщин/Общий комментарий № 18 Комитета по правам ребенка о вредных практиках. Вредные практики определяются как </w:t>
      </w:r>
      <w:r w:rsidRPr="001C0042">
        <w:rPr>
          <w:rFonts w:eastAsia="Merriweather"/>
          <w:i/>
          <w:iCs/>
          <w:lang w:val="ru-RU"/>
        </w:rPr>
        <w:t xml:space="preserve">"...это устойчивые практики и формы поведения, основанные на дискриминации, в частности, по признаку пола, гендера и возраста, в дополнение к многочисленным и/или пересекающимся формам дискриминации, которые часто связаны с насилием и причиняют физический и/или психологический вред или страдания. Вред, который такая практика причиняет жертвам, превосходит непосредственные физические и психические последствия и часто имеет целью или следствием затруднение </w:t>
      </w:r>
      <w:r w:rsidRPr="001C0042">
        <w:rPr>
          <w:rFonts w:eastAsia="Merriweather"/>
          <w:i/>
          <w:iCs/>
          <w:lang w:val="ru-RU"/>
        </w:rPr>
        <w:lastRenderedPageBreak/>
        <w:t>признания, реализации и осуществления прав человека и основных свобод женщин и детей. Кроме того, оказывается негативное воздействие на их достоинство, физическую, психосоциальную и моральную целостность и развитие, участие, здоровье, образование, а также экономический и социальный статус."</w:t>
      </w:r>
      <w:r w:rsidRPr="793D16FA">
        <w:rPr>
          <w:rStyle w:val="ab"/>
          <w:rFonts w:eastAsia="Merriweather"/>
        </w:rPr>
        <w:footnoteReference w:id="109"/>
      </w:r>
      <w:r w:rsidRPr="001C0042">
        <w:rPr>
          <w:rFonts w:eastAsia="Merriweather"/>
          <w:lang w:val="ru-RU"/>
        </w:rPr>
        <w:t xml:space="preserve"> </w:t>
      </w:r>
    </w:p>
    <w:p w14:paraId="57F36490" w14:textId="77777777" w:rsidR="00C47B79" w:rsidRPr="001C0042" w:rsidRDefault="00C47B79" w:rsidP="00C47B79">
      <w:pPr>
        <w:jc w:val="both"/>
        <w:rPr>
          <w:rFonts w:eastAsia="Merriweather"/>
          <w:color w:val="000000" w:themeColor="text1"/>
          <w:lang w:val="ru-RU"/>
        </w:rPr>
      </w:pPr>
    </w:p>
    <w:p w14:paraId="2F65BD95" w14:textId="2167C95C" w:rsidR="00C47B79" w:rsidRPr="001C0042" w:rsidRDefault="00C47B79" w:rsidP="00C47B79">
      <w:pPr>
        <w:jc w:val="both"/>
        <w:rPr>
          <w:rFonts w:eastAsia="Merriweather"/>
          <w:color w:val="000000" w:themeColor="text1"/>
          <w:lang w:val="ru-RU"/>
        </w:rPr>
      </w:pPr>
      <w:r w:rsidRPr="001C0042">
        <w:rPr>
          <w:rFonts w:ascii="Calibri" w:eastAsia="Calibri" w:hAnsi="Calibri" w:cs="Calibri"/>
          <w:color w:val="000000" w:themeColor="text1"/>
          <w:lang w:val="ru-RU"/>
        </w:rPr>
        <w:t>Комитеты запрещают различные вредные практики, включая калечащие операции на женских половых органах, так называемые преступления во имя "чести", крайние ограничения в питании (такие как принудительное кормление и пищевые табу), модификации тела, полигамию, ранние и принудительные браки и так называемые "проверки девственности".  Однако в Таджикистане не распространены такие вредные практики, как калечащие операции на женских половых органах, преступления во имя "чести", крайние ограничения в питании и модификации тела. Договорные органы ООН определили полигамию, ранние и принудительные браки, а также так называемые "проверки девственности" будущих невест как вредную практику в Таджикистане.</w:t>
      </w:r>
      <w:r>
        <w:rPr>
          <w:rFonts w:ascii="Calibri" w:eastAsia="Calibri" w:hAnsi="Calibri" w:cs="Calibri"/>
          <w:color w:val="000000" w:themeColor="text1"/>
          <w:lang w:val="ru-RU"/>
        </w:rPr>
        <w:t xml:space="preserve"> </w:t>
      </w:r>
      <w:r w:rsidRPr="63F4F693">
        <w:rPr>
          <w:rFonts w:eastAsia="Merriweather"/>
          <w:color w:val="000000" w:themeColor="text1"/>
          <w:vertAlign w:val="superscript"/>
        </w:rPr>
        <w:footnoteReference w:id="110"/>
      </w:r>
      <w:r w:rsidRPr="001C0042">
        <w:rPr>
          <w:rFonts w:eastAsia="Merriweather"/>
          <w:color w:val="000000" w:themeColor="text1"/>
          <w:lang w:val="ru-RU"/>
        </w:rPr>
        <w:t xml:space="preserve"> </w:t>
      </w:r>
      <w:r w:rsidRPr="001C0042">
        <w:rPr>
          <w:rFonts w:ascii="Calibri" w:eastAsia="Calibri" w:hAnsi="Calibri" w:cs="Calibri"/>
          <w:color w:val="000000" w:themeColor="text1"/>
          <w:lang w:val="ru-RU"/>
        </w:rPr>
        <w:t xml:space="preserve"> В Общей рекомендации/</w:t>
      </w:r>
      <w:r>
        <w:rPr>
          <w:rFonts w:ascii="Calibri" w:eastAsia="Calibri" w:hAnsi="Calibri" w:cs="Calibri"/>
          <w:color w:val="000000" w:themeColor="text1"/>
          <w:lang w:val="ru-RU"/>
        </w:rPr>
        <w:t xml:space="preserve">Замечании общего порядка </w:t>
      </w:r>
      <w:r w:rsidRPr="001C0042">
        <w:rPr>
          <w:rFonts w:ascii="Calibri" w:eastAsia="Calibri" w:hAnsi="Calibri" w:cs="Calibri"/>
          <w:color w:val="000000" w:themeColor="text1"/>
          <w:lang w:val="ru-RU"/>
        </w:rPr>
        <w:t>также подчеркивается важность эффективных систем регистрации рождений и браков, где регистрация рождений и браков является обязательной, как важнейших механизмов предотвращения вредной практики.</w:t>
      </w:r>
    </w:p>
    <w:p w14:paraId="6D26CBBA" w14:textId="77777777" w:rsidR="00C47B79" w:rsidRPr="001C0042" w:rsidRDefault="00C47B79" w:rsidP="00C47B79">
      <w:pPr>
        <w:jc w:val="both"/>
        <w:rPr>
          <w:rFonts w:eastAsia="Merriweather" w:cstheme="minorHAnsi"/>
          <w:lang w:val="ru-RU"/>
        </w:rPr>
      </w:pPr>
    </w:p>
    <w:p w14:paraId="04628D2B" w14:textId="35AA689D" w:rsidR="00C47B79" w:rsidRPr="001C0042" w:rsidRDefault="00C47B79" w:rsidP="00C47B79">
      <w:pPr>
        <w:jc w:val="both"/>
        <w:rPr>
          <w:rFonts w:eastAsia="Merriweather"/>
          <w:vertAlign w:val="superscript"/>
          <w:lang w:val="ru-RU"/>
        </w:rPr>
      </w:pPr>
      <w:r w:rsidRPr="001C0042">
        <w:rPr>
          <w:rFonts w:eastAsia="Merriweather"/>
          <w:lang w:val="ru-RU"/>
        </w:rPr>
        <w:t>Конституция РТ утверждает, что семья находится под защитой государства и запрещает многоженство (статья 32).</w:t>
      </w:r>
      <w:r w:rsidRPr="2484DD13">
        <w:rPr>
          <w:rFonts w:eastAsia="Merriweather"/>
          <w:vertAlign w:val="superscript"/>
        </w:rPr>
        <w:footnoteReference w:id="111"/>
      </w:r>
      <w:r w:rsidRPr="001C0042">
        <w:rPr>
          <w:rFonts w:eastAsia="Merriweather"/>
          <w:lang w:val="ru-RU"/>
        </w:rPr>
        <w:t xml:space="preserve"> Концепция развития семьи РТ (2015) направлена на подавление распространенности полигамии,</w:t>
      </w:r>
      <w:r w:rsidRPr="2484DD13">
        <w:rPr>
          <w:rFonts w:eastAsia="Merriweather"/>
          <w:vertAlign w:val="superscript"/>
        </w:rPr>
        <w:footnoteReference w:id="112"/>
      </w:r>
      <w:r w:rsidRPr="001C0042">
        <w:rPr>
          <w:rFonts w:eastAsia="Merriweather"/>
          <w:lang w:val="ru-RU"/>
        </w:rPr>
        <w:t xml:space="preserve"> но не предусматривает конкретных государственных мер по искоренению этой практики. Государственная программа по предотвращению насилия в семье на 2014-2023 годы не включает никаких мер по ликвидации полигамных союзов.</w:t>
      </w:r>
      <w:r w:rsidRPr="001C0042">
        <w:rPr>
          <w:rFonts w:eastAsia="Merriweather"/>
          <w:vertAlign w:val="superscript"/>
          <w:lang w:val="ru-RU"/>
        </w:rPr>
        <w:t xml:space="preserve"> </w:t>
      </w:r>
      <w:r w:rsidRPr="2484DD13">
        <w:rPr>
          <w:rFonts w:eastAsia="Merriweather"/>
          <w:vertAlign w:val="superscript"/>
        </w:rPr>
        <w:footnoteReference w:id="113"/>
      </w:r>
    </w:p>
    <w:p w14:paraId="53CE61FE" w14:textId="77777777" w:rsidR="00C47B79" w:rsidRPr="001C0042" w:rsidRDefault="00C47B79" w:rsidP="00C47B79">
      <w:pPr>
        <w:jc w:val="both"/>
        <w:rPr>
          <w:rFonts w:eastAsia="Merriweather" w:cstheme="minorHAnsi"/>
          <w:lang w:val="ru-RU"/>
        </w:rPr>
      </w:pPr>
    </w:p>
    <w:p w14:paraId="2F923008" w14:textId="77777777" w:rsidR="00C47B79" w:rsidRPr="001C0042" w:rsidRDefault="00C47B79" w:rsidP="00C47B79">
      <w:pPr>
        <w:jc w:val="both"/>
        <w:rPr>
          <w:rFonts w:eastAsia="Merriweather"/>
          <w:color w:val="000000" w:themeColor="text1"/>
          <w:lang w:val="ru-RU"/>
        </w:rPr>
      </w:pPr>
      <w:r w:rsidRPr="001C0042">
        <w:rPr>
          <w:rFonts w:ascii="Calibri" w:eastAsia="Calibri" w:hAnsi="Calibri" w:cs="Calibri"/>
          <w:color w:val="000000" w:themeColor="text1"/>
          <w:lang w:val="ru-RU"/>
        </w:rPr>
        <w:t>Несмотря на конституционный запрет многоженства в Таджикистане, полигамные союзы по-прежнему распространены в стране. Согласно исследованию, проведенному Центром стратегических исследований в 2010 году, около 10 процентов таджикских мужчин имеют двух или трех жен</w:t>
      </w:r>
      <w:r w:rsidRPr="001C0042">
        <w:rPr>
          <w:rFonts w:eastAsia="Merriweather"/>
          <w:color w:val="000000" w:themeColor="text1"/>
          <w:lang w:val="ru-RU"/>
        </w:rPr>
        <w:t>.</w:t>
      </w:r>
      <w:r w:rsidRPr="63F4F693">
        <w:rPr>
          <w:rFonts w:eastAsia="Merriweather"/>
          <w:color w:val="000000" w:themeColor="text1"/>
          <w:vertAlign w:val="superscript"/>
        </w:rPr>
        <w:footnoteReference w:id="114"/>
      </w:r>
      <w:r w:rsidRPr="001C0042">
        <w:rPr>
          <w:rFonts w:eastAsia="Merriweather"/>
          <w:color w:val="000000" w:themeColor="text1"/>
          <w:lang w:val="ru-RU"/>
        </w:rPr>
        <w:t xml:space="preserve"> Данные </w:t>
      </w:r>
      <w:r>
        <w:rPr>
          <w:rFonts w:eastAsia="Merriweather"/>
          <w:color w:val="000000" w:themeColor="text1"/>
          <w:lang w:val="ru-RU"/>
        </w:rPr>
        <w:t>ИДЗ</w:t>
      </w:r>
      <w:r w:rsidRPr="001C0042">
        <w:rPr>
          <w:rFonts w:eastAsia="Merriweather"/>
          <w:color w:val="000000" w:themeColor="text1"/>
          <w:lang w:val="ru-RU"/>
        </w:rPr>
        <w:t xml:space="preserve"> 2017 года показали, что доля полигамных союзов увеличивается с возрастом: только менее 1 процента женщин в возрасте 15-24 лет состоят в полигамных отношениях по сравнению с 5 процентами женщин в возрасте 40-44 лет.  Кроме того, женщины без образования или только с начальным образованием и женщины с самым низким уровнем благосостояния чаще </w:t>
      </w:r>
      <w:r w:rsidRPr="001C0042">
        <w:rPr>
          <w:rFonts w:eastAsia="Merriweather"/>
          <w:color w:val="000000" w:themeColor="text1"/>
          <w:lang w:val="ru-RU"/>
        </w:rPr>
        <w:lastRenderedPageBreak/>
        <w:t>состоят в полигамных союзах (4%), причем женщины Хатлонской области (5%) вступают в такие союзы чаще, чем женщины в других регионах Таджикистана.</w:t>
      </w:r>
      <w:r w:rsidRPr="63F4F693">
        <w:rPr>
          <w:rFonts w:eastAsia="Merriweather"/>
          <w:color w:val="000000" w:themeColor="text1"/>
          <w:vertAlign w:val="superscript"/>
        </w:rPr>
        <w:footnoteReference w:id="115"/>
      </w:r>
      <w:r w:rsidRPr="001C0042">
        <w:rPr>
          <w:rFonts w:eastAsia="Merriweather"/>
          <w:color w:val="000000" w:themeColor="text1"/>
          <w:lang w:val="ru-RU"/>
        </w:rPr>
        <w:t xml:space="preserve"> </w:t>
      </w:r>
    </w:p>
    <w:p w14:paraId="164965D2" w14:textId="77777777" w:rsidR="00C47B79" w:rsidRPr="001C0042" w:rsidRDefault="00C47B79" w:rsidP="00C47B79">
      <w:pPr>
        <w:jc w:val="both"/>
        <w:rPr>
          <w:rFonts w:eastAsia="Merriweather" w:cstheme="minorHAnsi"/>
          <w:lang w:val="ru-RU"/>
        </w:rPr>
      </w:pPr>
    </w:p>
    <w:p w14:paraId="18D3E4A3" w14:textId="77777777" w:rsidR="00C47B79" w:rsidRPr="00311838" w:rsidRDefault="00C47B79" w:rsidP="00C47B79">
      <w:pPr>
        <w:jc w:val="both"/>
        <w:rPr>
          <w:rFonts w:eastAsia="Merriweather"/>
          <w:lang w:val="ru-RU"/>
        </w:rPr>
      </w:pPr>
      <w:r w:rsidRPr="00311838">
        <w:rPr>
          <w:rFonts w:eastAsia="Merriweather"/>
          <w:lang w:val="ru-RU"/>
        </w:rPr>
        <w:t xml:space="preserve">Существуют и другие причины распространенности полигамных союзов, такие как последствия гражданской войны </w:t>
      </w:r>
      <w:r w:rsidRPr="2484DD13">
        <w:rPr>
          <w:rFonts w:eastAsia="Merriweather"/>
          <w:vertAlign w:val="superscript"/>
        </w:rPr>
        <w:footnoteReference w:id="116"/>
      </w:r>
      <w:r w:rsidRPr="00311838">
        <w:rPr>
          <w:rFonts w:eastAsia="Merriweather"/>
          <w:lang w:val="ru-RU"/>
        </w:rPr>
        <w:t>, изменение гендерного порядка в Таджикистане, возрождение патриархальных норм, которые ставят женщин в подчиненное положение,</w:t>
      </w:r>
      <w:r w:rsidRPr="2484DD13">
        <w:rPr>
          <w:rFonts w:eastAsia="Merriweather"/>
          <w:vertAlign w:val="superscript"/>
        </w:rPr>
        <w:footnoteReference w:id="117"/>
      </w:r>
      <w:r w:rsidRPr="00311838">
        <w:rPr>
          <w:rFonts w:eastAsia="Merriweather"/>
          <w:lang w:val="ru-RU"/>
        </w:rPr>
        <w:t xml:space="preserve"> а также последствия трудовой миграции.</w:t>
      </w:r>
      <w:r w:rsidRPr="2484DD13">
        <w:rPr>
          <w:rFonts w:eastAsia="Merriweather"/>
          <w:vertAlign w:val="superscript"/>
        </w:rPr>
        <w:footnoteReference w:id="118"/>
      </w:r>
      <w:r w:rsidRPr="00311838">
        <w:rPr>
          <w:rFonts w:eastAsia="Merriweather"/>
          <w:lang w:val="ru-RU"/>
        </w:rPr>
        <w:t xml:space="preserve"> Распространенные патриархальные нормы ограничивают экономические возможности женщин. Женщины используют полигамные союзы в качестве стратегии преодоления бедности, вызванной нехваткой собственных ресурсов, доходов и имущества.</w:t>
      </w:r>
      <w:r w:rsidRPr="2484DD13">
        <w:rPr>
          <w:rFonts w:eastAsia="Merriweather"/>
          <w:vertAlign w:val="superscript"/>
        </w:rPr>
        <w:footnoteReference w:id="119"/>
      </w:r>
      <w:r w:rsidRPr="00311838">
        <w:rPr>
          <w:rFonts w:eastAsia="Merriweather"/>
          <w:lang w:val="ru-RU"/>
        </w:rPr>
        <w:t xml:space="preserve"> </w:t>
      </w:r>
      <w:r w:rsidRPr="00311838">
        <w:rPr>
          <w:lang w:val="ru-RU"/>
        </w:rPr>
        <w:br/>
      </w:r>
    </w:p>
    <w:p w14:paraId="13F6EF4C" w14:textId="77777777" w:rsidR="00C47B79" w:rsidRPr="00311838" w:rsidRDefault="00C47B79" w:rsidP="00C47B79">
      <w:pPr>
        <w:jc w:val="both"/>
        <w:rPr>
          <w:rFonts w:eastAsia="Merriweather"/>
          <w:lang w:val="ru-RU"/>
        </w:rPr>
      </w:pPr>
      <w:r w:rsidRPr="00311838">
        <w:rPr>
          <w:rFonts w:eastAsia="Merriweather"/>
          <w:lang w:val="ru-RU"/>
        </w:rPr>
        <w:t>Полигамия становится "социально приемлемым явлением" из-за возросшего влияния религии, и часто родственники подталкивают женщин стать второй и последующими женами как способ достижения финансовой защиты и стабильности.  Полигамия помогает поддерживать имидж замужней женщины и узаконить рождение внебрачных детей. Предыдущие исследования показали, что соблюдение требований религии для вступления в такие союзы и проживания в таких "браках" минимально, несмотря на использование религии для оправдания полигамных союзов. Религиозные нормы применяются для совершения религиозного обряда (</w:t>
      </w:r>
      <w:r>
        <w:rPr>
          <w:rFonts w:eastAsia="Merriweather"/>
          <w:lang w:val="ru-RU"/>
        </w:rPr>
        <w:t>никох</w:t>
      </w:r>
      <w:r w:rsidRPr="00311838">
        <w:rPr>
          <w:rFonts w:eastAsia="Merriweather"/>
          <w:lang w:val="ru-RU"/>
        </w:rPr>
        <w:t xml:space="preserve">), но мужчины часто игнорируют другие предварительные условия для заключения </w:t>
      </w:r>
      <w:r>
        <w:rPr>
          <w:rFonts w:eastAsia="Merriweather"/>
          <w:lang w:val="ru-RU"/>
        </w:rPr>
        <w:t>никох</w:t>
      </w:r>
      <w:r w:rsidRPr="00311838">
        <w:rPr>
          <w:rFonts w:eastAsia="Merriweather"/>
          <w:lang w:val="ru-RU"/>
        </w:rPr>
        <w:t xml:space="preserve">, установленные религиозными нормами.   </w:t>
      </w:r>
    </w:p>
    <w:p w14:paraId="0347054A" w14:textId="77777777" w:rsidR="00C47B79" w:rsidRPr="00311838" w:rsidRDefault="00C47B79" w:rsidP="00C47B79">
      <w:pPr>
        <w:jc w:val="both"/>
        <w:rPr>
          <w:rFonts w:eastAsia="Merriweather"/>
          <w:lang w:val="ru-RU"/>
        </w:rPr>
      </w:pPr>
      <w:r w:rsidRPr="00311838">
        <w:rPr>
          <w:rFonts w:eastAsia="Merriweather"/>
          <w:lang w:val="ru-RU"/>
        </w:rPr>
        <w:t>Поскольку имущественные и семейные отношения второй и последующих жен в полигамных отношениях не защищены законом, права женщин и детей, рожденных в таких союзах, уязвимы, особенно когда такие союзы расторгаются</w:t>
      </w:r>
      <w:r w:rsidRPr="00311838">
        <w:rPr>
          <w:rFonts w:ascii="Calibri" w:eastAsia="Calibri" w:hAnsi="Calibri" w:cs="Calibri"/>
          <w:color w:val="000000" w:themeColor="text1"/>
          <w:lang w:val="ru-RU"/>
        </w:rPr>
        <w:t>.</w:t>
      </w:r>
      <w:r w:rsidRPr="2484DD13">
        <w:rPr>
          <w:rFonts w:eastAsia="Merriweather"/>
          <w:vertAlign w:val="superscript"/>
        </w:rPr>
        <w:footnoteReference w:id="120"/>
      </w:r>
    </w:p>
    <w:p w14:paraId="56A290B8" w14:textId="77777777" w:rsidR="00C47B79" w:rsidRPr="00311838" w:rsidRDefault="00C47B79" w:rsidP="00C47B79">
      <w:pPr>
        <w:jc w:val="both"/>
        <w:rPr>
          <w:rFonts w:ascii="Calibri" w:eastAsia="Calibri" w:hAnsi="Calibri" w:cs="Calibri"/>
          <w:sz w:val="21"/>
          <w:szCs w:val="21"/>
          <w:lang w:val="ru-RU"/>
        </w:rPr>
      </w:pPr>
    </w:p>
    <w:p w14:paraId="3596BC76" w14:textId="77777777" w:rsidR="00C47B79" w:rsidRPr="00311838" w:rsidRDefault="00C47B79" w:rsidP="00C47B79">
      <w:pPr>
        <w:jc w:val="both"/>
        <w:rPr>
          <w:rFonts w:eastAsia="Merriweather"/>
          <w:vertAlign w:val="superscript"/>
          <w:lang w:val="ru-RU"/>
        </w:rPr>
      </w:pPr>
      <w:r w:rsidRPr="00311838">
        <w:rPr>
          <w:rFonts w:ascii="Calibri" w:eastAsia="Calibri" w:hAnsi="Calibri" w:cs="Calibri"/>
          <w:lang w:val="ru-RU"/>
        </w:rPr>
        <w:t>Законодательство Таджикистана криминализирует двоеженство или многоженство. В Уголовном кодексе (1998) говорится, что двоеженство или многоженство - это акт сожительства с двумя или более женщинами в одном домохозяйстве (статья 170). Объектом государственной защиты по статье 170 является семья, но не конкретно женщина и ее право на защиту от этой вредной практики. Мужчина, достигший брачного возраста и сожительствовавший с двумя или более женщинами, признается правонарушителем. Однако значение понятия "совместное ведение хозяйства" четко не определено в законодательстве, и у судей нет стандартного толкования этого понятия.</w:t>
      </w:r>
      <w:r w:rsidRPr="00311838">
        <w:rPr>
          <w:rFonts w:ascii="Calibri" w:eastAsia="Calibri" w:hAnsi="Calibri" w:cs="Calibri"/>
          <w:sz w:val="32"/>
          <w:szCs w:val="32"/>
          <w:lang w:val="ru-RU"/>
        </w:rPr>
        <w:t xml:space="preserve"> </w:t>
      </w:r>
      <w:r w:rsidRPr="7B653248">
        <w:rPr>
          <w:rFonts w:eastAsia="Merriweather"/>
          <w:vertAlign w:val="superscript"/>
        </w:rPr>
        <w:footnoteReference w:id="121"/>
      </w:r>
    </w:p>
    <w:p w14:paraId="72C8CEA2" w14:textId="77777777" w:rsidR="00C47B79" w:rsidRPr="00311838" w:rsidRDefault="00C47B79" w:rsidP="00C47B79">
      <w:pPr>
        <w:jc w:val="both"/>
        <w:rPr>
          <w:rFonts w:eastAsia="Merriweather" w:cstheme="minorHAnsi"/>
          <w:lang w:val="ru-RU"/>
        </w:rPr>
      </w:pPr>
    </w:p>
    <w:p w14:paraId="1CAC1FE7" w14:textId="77777777" w:rsidR="00C47B79" w:rsidRPr="00311838" w:rsidRDefault="00C47B79" w:rsidP="00C47B79">
      <w:pPr>
        <w:jc w:val="both"/>
        <w:rPr>
          <w:rFonts w:eastAsia="Merriweather"/>
          <w:lang w:val="ru-RU"/>
        </w:rPr>
      </w:pPr>
      <w:r w:rsidRPr="00311838">
        <w:rPr>
          <w:rFonts w:eastAsia="Merriweather"/>
          <w:lang w:val="ru-RU"/>
        </w:rPr>
        <w:lastRenderedPageBreak/>
        <w:t xml:space="preserve">В 2014-2020 годах суды рассмотрели 650 уголовных дел о двоеженстве или многоженстве. </w:t>
      </w:r>
      <w:r w:rsidRPr="2484DD13">
        <w:rPr>
          <w:rFonts w:eastAsia="Merriweather"/>
          <w:vertAlign w:val="superscript"/>
        </w:rPr>
        <w:footnoteReference w:id="122"/>
      </w:r>
      <w:r w:rsidRPr="00311838">
        <w:rPr>
          <w:rFonts w:eastAsia="Merriweather"/>
          <w:lang w:val="ru-RU"/>
        </w:rPr>
        <w:t xml:space="preserve"> Однако эти цифры не показывают прогресс страны в искоренении полигамии, поскольку данные о прекращении полигамных отношений после уголовного наказания отсутствуют. Преступник (мужчина) может вернуться в обе (или более) семьи или покинуть одну из них. Теоретически, когда мужчина прекращает отношения со "второй женой" и "последующими женами", это может повлиять на благополучие детей, рожденных в этих союзах.</w:t>
      </w:r>
      <w:r w:rsidRPr="2484DD13">
        <w:rPr>
          <w:rFonts w:eastAsia="Merriweather"/>
          <w:vertAlign w:val="superscript"/>
        </w:rPr>
        <w:footnoteReference w:id="123"/>
      </w:r>
      <w:r w:rsidRPr="00311838">
        <w:rPr>
          <w:rFonts w:eastAsia="Merriweather"/>
          <w:lang w:val="ru-RU"/>
        </w:rPr>
        <w:t xml:space="preserve"> Таким образом, действующие уголовные наказания за двоеженство и многоженство не подкреплены мерами по защите женщин и детей. Ликвидация вредных практик требует трансформации социальных и культурных норм. Таджикистан должен принять дополнительные меры по изменению социальных и культурных моделей поведения мужчин и женщин для ликвидации полигамии и решения проблемы экономической зависимости женщин от мужчин в собственной и вновь созданной семье. </w:t>
      </w:r>
    </w:p>
    <w:p w14:paraId="1250AEEC" w14:textId="77777777" w:rsidR="00C47B79" w:rsidRPr="00311838" w:rsidRDefault="00C47B79" w:rsidP="00C47B79">
      <w:pPr>
        <w:jc w:val="both"/>
        <w:rPr>
          <w:rFonts w:eastAsia="Merriweather" w:cstheme="minorHAnsi"/>
          <w:lang w:val="ru-RU"/>
        </w:rPr>
      </w:pPr>
    </w:p>
    <w:p w14:paraId="3C534A95" w14:textId="77777777" w:rsidR="00C47B79" w:rsidRPr="00D868B1" w:rsidRDefault="00C47B79" w:rsidP="00C47B79">
      <w:pPr>
        <w:jc w:val="both"/>
        <w:rPr>
          <w:rFonts w:eastAsia="Merriweather"/>
          <w:vertAlign w:val="superscript"/>
          <w:lang w:val="ru-RU"/>
        </w:rPr>
      </w:pPr>
      <w:r w:rsidRPr="00D868B1">
        <w:rPr>
          <w:rFonts w:eastAsia="Merriweather"/>
          <w:lang w:val="ru-RU"/>
        </w:rPr>
        <w:t>Комитет по ликвидации дискриминации в отношении женщин неоднократно обращал внимание на проблему ранних и принудительных браков в Таджикистане и сокращение числа официальных регистраций браков. Комитет рекомендует создать механизмы для выявления ранних и принудительных браков и обеспечить, чтобы церемонии "</w:t>
      </w:r>
      <w:r>
        <w:rPr>
          <w:rFonts w:eastAsia="Merriweather"/>
          <w:lang w:val="ru-RU"/>
        </w:rPr>
        <w:t>никох</w:t>
      </w:r>
      <w:r w:rsidRPr="00D868B1">
        <w:rPr>
          <w:rFonts w:eastAsia="Merriweather"/>
          <w:lang w:val="ru-RU"/>
        </w:rPr>
        <w:t xml:space="preserve">" не нарушали минимальный возраст для вступления в брак. </w:t>
      </w:r>
      <w:r w:rsidRPr="2484DD13">
        <w:rPr>
          <w:rFonts w:eastAsia="Merriweather"/>
          <w:vertAlign w:val="superscript"/>
        </w:rPr>
        <w:footnoteReference w:id="124"/>
      </w:r>
    </w:p>
    <w:p w14:paraId="62610E78" w14:textId="77777777" w:rsidR="00C47B79" w:rsidRPr="00D868B1" w:rsidRDefault="00C47B79" w:rsidP="00C47B79">
      <w:pPr>
        <w:jc w:val="both"/>
        <w:rPr>
          <w:rFonts w:eastAsia="Merriweather" w:cstheme="minorHAnsi"/>
          <w:lang w:val="ru-RU"/>
        </w:rPr>
      </w:pPr>
    </w:p>
    <w:p w14:paraId="4074F15A" w14:textId="77777777" w:rsidR="00C47B79" w:rsidRPr="00F36CBC" w:rsidRDefault="00C47B79" w:rsidP="00C47B79">
      <w:pPr>
        <w:jc w:val="both"/>
        <w:rPr>
          <w:rFonts w:eastAsia="Merriweather"/>
          <w:lang w:val="ru-RU"/>
        </w:rPr>
      </w:pPr>
      <w:r w:rsidRPr="00F36CBC">
        <w:rPr>
          <w:rFonts w:eastAsia="Merriweather"/>
          <w:lang w:val="ru-RU"/>
        </w:rPr>
        <w:t>Нет достаточных данных, чтобы сделать вывод о распространенности или редкости ранних браков в Таджикистане.</w:t>
      </w:r>
      <w:r w:rsidRPr="2484DD13">
        <w:rPr>
          <w:rFonts w:eastAsia="Merriweather"/>
          <w:vertAlign w:val="superscript"/>
        </w:rPr>
        <w:footnoteReference w:id="125"/>
      </w:r>
      <w:r w:rsidRPr="00F36CBC">
        <w:rPr>
          <w:rFonts w:eastAsia="Merriweather"/>
          <w:lang w:val="ru-RU"/>
        </w:rPr>
        <w:t xml:space="preserve"> В среднем ранние браки составили 1,02 процента от всех браков, заключенных в 2014-2017 годах.</w:t>
      </w:r>
      <w:r w:rsidRPr="2484DD13">
        <w:rPr>
          <w:rFonts w:eastAsia="Merriweather"/>
          <w:vertAlign w:val="superscript"/>
        </w:rPr>
        <w:footnoteReference w:id="126"/>
      </w:r>
      <w:r w:rsidRPr="00F36CBC">
        <w:rPr>
          <w:rFonts w:eastAsia="Merriweather"/>
          <w:lang w:val="ru-RU"/>
        </w:rPr>
        <w:t xml:space="preserve"> И девочки, и мальчики могут страдать от этой вредной практики, но в Таджикистане ранние браки в первую очередь затрагивают девочек.</w:t>
      </w:r>
      <w:r w:rsidRPr="2484DD13">
        <w:rPr>
          <w:rFonts w:eastAsia="Merriweather"/>
          <w:vertAlign w:val="superscript"/>
        </w:rPr>
        <w:footnoteReference w:id="127"/>
      </w:r>
      <w:r w:rsidRPr="00F36CBC">
        <w:rPr>
          <w:rFonts w:eastAsia="Merriweather"/>
          <w:lang w:val="ru-RU"/>
        </w:rPr>
        <w:t xml:space="preserve"> Родители организуют ранние браки и не спрашивают согласия девочек на вступление в брак и выбор будущего супруга.  Существует несколько причин распространенности ранних браков. Наиболее распространенной причиной является бедность и экономические проблемы в семье родителей. Другие причины включают стереотипы о важности брака и страх перед общественным мнением, что с девушкой что-то не так, если она не вышла замуж до 20 лет. Семьи часто пытаются контролировать поведение молодых девушек/дочерей, и ранние браки иногда заключаются для предотвращения "неправильного" образа жизни и поведения, а также ранней беременности. Во многих случаях ранние браки поощряются для того, чтобы старшие члены семьи имели возможность увидеть свадьбы своих внуков.</w:t>
      </w:r>
      <w:r w:rsidRPr="2484DD13">
        <w:rPr>
          <w:rFonts w:eastAsia="Merriweather"/>
          <w:vertAlign w:val="superscript"/>
        </w:rPr>
        <w:footnoteReference w:id="128"/>
      </w:r>
    </w:p>
    <w:p w14:paraId="615BE8C7" w14:textId="77777777" w:rsidR="00C47B79" w:rsidRPr="00F36CBC" w:rsidRDefault="00C47B79" w:rsidP="00C47B79">
      <w:pPr>
        <w:jc w:val="both"/>
        <w:rPr>
          <w:rFonts w:eastAsia="Merriweather" w:cstheme="minorHAnsi"/>
          <w:vertAlign w:val="superscript"/>
          <w:lang w:val="ru-RU"/>
        </w:rPr>
      </w:pPr>
    </w:p>
    <w:p w14:paraId="1DFE0764" w14:textId="77777777" w:rsidR="00C47B79" w:rsidRPr="00F36CBC" w:rsidRDefault="00C47B79" w:rsidP="00C47B79">
      <w:pPr>
        <w:jc w:val="both"/>
        <w:rPr>
          <w:rFonts w:eastAsia="Merriweather"/>
          <w:lang w:val="ru-RU"/>
        </w:rPr>
      </w:pPr>
      <w:r w:rsidRPr="00F36CBC">
        <w:rPr>
          <w:rFonts w:eastAsia="Merriweather"/>
          <w:lang w:val="ru-RU"/>
        </w:rPr>
        <w:lastRenderedPageBreak/>
        <w:t>Брачный возраст в Таджикистане составляет восемнадцать лет как для женщин, так и для мужчин. В исключительных случаях суд имеет право снизить брачный возраст на один год по просьбе будущих супругов (статья 13). Однако эти исключительные случаи не перечислены в Семейном кодексе (1998). Анализ судебных решений о снижении брачного возраста (536 дел) выявил наиболее распространенные исключительные основания для снижения брачного возраста: неблагоприятное материальное положение семьи девушки" (82%); любовь между будущими супругами (45%); семьи будущих супругов понесли финансовые расходы, связанные со свадьбой, а при обращении в ЗАГС будущие супруги узнали, что брачный возраст составляет 18 лет (3%).</w:t>
      </w:r>
      <w:r w:rsidRPr="2484DD13">
        <w:rPr>
          <w:rFonts w:eastAsia="Merriweather"/>
          <w:vertAlign w:val="superscript"/>
        </w:rPr>
        <w:footnoteReference w:id="129"/>
      </w:r>
      <w:r w:rsidRPr="00F36CBC">
        <w:rPr>
          <w:rFonts w:eastAsia="Merriweather"/>
          <w:lang w:val="ru-RU"/>
        </w:rPr>
        <w:t xml:space="preserve"> Судьи не используют подход </w:t>
      </w:r>
      <w:r>
        <w:rPr>
          <w:rFonts w:eastAsia="Merriweather"/>
          <w:lang w:val="ru-RU"/>
        </w:rPr>
        <w:t xml:space="preserve">с учетом </w:t>
      </w:r>
      <w:r w:rsidRPr="00F36CBC">
        <w:rPr>
          <w:rFonts w:eastAsia="Merriweather"/>
          <w:lang w:val="ru-RU"/>
        </w:rPr>
        <w:t>гендерн</w:t>
      </w:r>
      <w:r>
        <w:rPr>
          <w:rFonts w:eastAsia="Merriweather"/>
          <w:lang w:val="ru-RU"/>
        </w:rPr>
        <w:t>ых</w:t>
      </w:r>
      <w:r w:rsidRPr="00F36CBC">
        <w:rPr>
          <w:rFonts w:eastAsia="Merriweather"/>
          <w:lang w:val="ru-RU"/>
        </w:rPr>
        <w:t xml:space="preserve"> </w:t>
      </w:r>
      <w:r>
        <w:rPr>
          <w:rFonts w:eastAsia="Merriweather"/>
          <w:lang w:val="ru-RU"/>
        </w:rPr>
        <w:t xml:space="preserve">аспектов </w:t>
      </w:r>
      <w:r w:rsidRPr="00F36CBC">
        <w:rPr>
          <w:rFonts w:eastAsia="Merriweather"/>
          <w:lang w:val="ru-RU"/>
        </w:rPr>
        <w:t>при принятии решений о снижении брачного возраста и не применяют должным образом принцип наилучшего обеспечения интересов ребенка. В частности, судьи не рассматривают вопрос о продолжении образования девочек после замужества или не тщательно исследуют, является ли решение ребенка вступить в брак свободным.  В 2018 году суды рассмотрели 2493 дела о снижении брачного возраста. Но информации о том, сколько из таких исков было удовлетворено, нет.</w:t>
      </w:r>
      <w:r w:rsidRPr="2484DD13">
        <w:rPr>
          <w:rFonts w:eastAsia="Merriweather"/>
          <w:vertAlign w:val="superscript"/>
        </w:rPr>
        <w:footnoteReference w:id="130"/>
      </w:r>
      <w:r w:rsidRPr="00F36CBC">
        <w:rPr>
          <w:rFonts w:eastAsia="Merriweather"/>
          <w:lang w:val="ru-RU"/>
        </w:rPr>
        <w:t xml:space="preserve">  За шесть месяцев 2020 года государственным реестром актов гражданского состояния было зарегистрировано 29955 браков, в том числе 190 из них были зарегистрированы на основании судебных решений. </w:t>
      </w:r>
      <w:r w:rsidRPr="2484DD13">
        <w:rPr>
          <w:rFonts w:eastAsia="Merriweather"/>
          <w:vertAlign w:val="superscript"/>
        </w:rPr>
        <w:footnoteReference w:id="131"/>
      </w:r>
      <w:r w:rsidRPr="00F36CBC">
        <w:rPr>
          <w:rFonts w:eastAsia="Merriweather"/>
          <w:lang w:val="ru-RU"/>
        </w:rPr>
        <w:t xml:space="preserve"> По всей видимости, 190 браков были зарегистрированы на основании решения суда о снижении брачного возраста для девушек. </w:t>
      </w:r>
    </w:p>
    <w:p w14:paraId="356E4CCA" w14:textId="77777777" w:rsidR="00C47B79" w:rsidRPr="00F36CBC" w:rsidRDefault="00C47B79" w:rsidP="00C47B79">
      <w:pPr>
        <w:jc w:val="both"/>
        <w:rPr>
          <w:rFonts w:eastAsia="Merriweather" w:cstheme="minorHAnsi"/>
          <w:lang w:val="ru-RU"/>
        </w:rPr>
      </w:pPr>
    </w:p>
    <w:p w14:paraId="6384A378" w14:textId="77777777" w:rsidR="00C47B79" w:rsidRPr="00F36CBC" w:rsidRDefault="00C47B79" w:rsidP="00C47B79">
      <w:pPr>
        <w:jc w:val="both"/>
        <w:rPr>
          <w:rFonts w:eastAsia="Merriweather"/>
          <w:lang w:val="ru-RU"/>
        </w:rPr>
      </w:pPr>
      <w:r w:rsidRPr="00F36CBC">
        <w:rPr>
          <w:rFonts w:eastAsia="Merriweather"/>
          <w:lang w:val="ru-RU"/>
        </w:rPr>
        <w:t>Статья 168 Уголовного кодекса (1998) предусматривает уголовную ответственность за брак с девушкой, не достигшей брачного возраста. Статья 169 Уголовного кодекса (1998) предусматривает наказание за посредничество или содействие в заключении брака с несовершеннолетней девушкой. В 2017-2020 годах было возбуждено 36 уголовных дел по статье 168 и 27 уголовных дел по статье 169 для преследования брака с несовершеннолетней девушкой.</w:t>
      </w:r>
      <w:r w:rsidRPr="2484DD13">
        <w:rPr>
          <w:rFonts w:eastAsia="Merriweather"/>
          <w:vertAlign w:val="superscript"/>
        </w:rPr>
        <w:footnoteReference w:id="132"/>
      </w:r>
      <w:r w:rsidRPr="00F36CBC">
        <w:rPr>
          <w:rFonts w:eastAsia="Merriweather"/>
          <w:lang w:val="ru-RU"/>
        </w:rPr>
        <w:t xml:space="preserve"> </w:t>
      </w:r>
    </w:p>
    <w:p w14:paraId="7280145F" w14:textId="77777777" w:rsidR="00C47B79" w:rsidRPr="00F36CBC" w:rsidRDefault="00C47B79" w:rsidP="00C47B79">
      <w:pPr>
        <w:jc w:val="both"/>
        <w:rPr>
          <w:rFonts w:eastAsia="Merriweather" w:cstheme="minorHAnsi"/>
          <w:vertAlign w:val="superscript"/>
          <w:lang w:val="ru-RU"/>
        </w:rPr>
      </w:pPr>
    </w:p>
    <w:p w14:paraId="369A824A" w14:textId="77777777" w:rsidR="00C47B79" w:rsidRPr="00F36CBC" w:rsidRDefault="00C47B79" w:rsidP="00C47B79">
      <w:pPr>
        <w:jc w:val="both"/>
        <w:rPr>
          <w:rFonts w:eastAsia="Merriweather"/>
          <w:lang w:val="ru-RU"/>
        </w:rPr>
      </w:pPr>
      <w:r w:rsidRPr="00F36CBC">
        <w:rPr>
          <w:rFonts w:eastAsia="Merriweather"/>
          <w:lang w:val="ru-RU"/>
        </w:rPr>
        <w:t xml:space="preserve">Принудительные браки больше не распространены, особенно в городах. </w:t>
      </w:r>
      <w:r w:rsidRPr="2484DD13">
        <w:rPr>
          <w:rFonts w:eastAsia="Merriweather"/>
          <w:vertAlign w:val="superscript"/>
        </w:rPr>
        <w:footnoteReference w:id="133"/>
      </w:r>
      <w:r w:rsidRPr="00F36CBC">
        <w:rPr>
          <w:rFonts w:eastAsia="Merriweather"/>
          <w:lang w:val="ru-RU"/>
        </w:rPr>
        <w:t xml:space="preserve"> Они все еще распространены в сельской местности, но отследить их - сложная задача, пока девушка не обратится за помощью. Статья 12 Семейного кодекса (1998) гласит, что для вступления в брак по достижении брачного возраста требуется взаимное согласие мужчины и женщины.  Принудительные браки не обязательно связаны с физическим насилием, скорее на девушку оказывается давление. </w:t>
      </w:r>
      <w:r w:rsidRPr="2484DD13">
        <w:rPr>
          <w:rFonts w:eastAsia="Merriweather"/>
          <w:vertAlign w:val="superscript"/>
        </w:rPr>
        <w:footnoteReference w:id="134"/>
      </w:r>
      <w:r w:rsidRPr="00F36CBC">
        <w:rPr>
          <w:rFonts w:eastAsia="Merriweather"/>
          <w:vertAlign w:val="superscript"/>
          <w:lang w:val="ru-RU"/>
        </w:rPr>
        <w:t xml:space="preserve"> </w:t>
      </w:r>
      <w:r w:rsidRPr="00F36CBC">
        <w:rPr>
          <w:rFonts w:eastAsia="Merriweather"/>
          <w:lang w:val="ru-RU"/>
        </w:rPr>
        <w:t xml:space="preserve">В Государственной программе по предотвращению насилия в семье на 2014-2023 годы нет четкого указания на то, что </w:t>
      </w:r>
      <w:r w:rsidRPr="00F36CBC">
        <w:rPr>
          <w:rFonts w:eastAsia="Merriweather"/>
          <w:lang w:val="ru-RU"/>
        </w:rPr>
        <w:lastRenderedPageBreak/>
        <w:t>ранний и принудительный брак является вредной практикой. В ней лишь упоминается, что ранние браки приводят к распаду семьи.</w:t>
      </w:r>
      <w:r w:rsidRPr="2484DD13">
        <w:rPr>
          <w:rFonts w:eastAsia="Merriweather"/>
          <w:vertAlign w:val="superscript"/>
        </w:rPr>
        <w:footnoteReference w:id="135"/>
      </w:r>
      <w:r w:rsidRPr="00F36CBC">
        <w:rPr>
          <w:rFonts w:eastAsia="Merriweather"/>
          <w:lang w:val="ru-RU"/>
        </w:rPr>
        <w:t xml:space="preserve"> </w:t>
      </w:r>
    </w:p>
    <w:p w14:paraId="60851B6F" w14:textId="77777777" w:rsidR="00C47B79" w:rsidRPr="00F36CBC" w:rsidRDefault="00C47B79" w:rsidP="00C47B79">
      <w:pPr>
        <w:jc w:val="both"/>
        <w:rPr>
          <w:rFonts w:eastAsia="Merriweather" w:cstheme="minorHAnsi"/>
          <w:lang w:val="ru-RU"/>
        </w:rPr>
      </w:pPr>
    </w:p>
    <w:p w14:paraId="6D7A6742" w14:textId="77777777" w:rsidR="00C47B79" w:rsidRPr="00DD3553" w:rsidRDefault="00C47B79" w:rsidP="00C47B79">
      <w:pPr>
        <w:jc w:val="both"/>
        <w:rPr>
          <w:rFonts w:eastAsia="Merriweather"/>
          <w:lang w:val="ru-RU"/>
        </w:rPr>
      </w:pPr>
      <w:r w:rsidRPr="00DD3553">
        <w:rPr>
          <w:rFonts w:eastAsia="Merriweather"/>
          <w:lang w:val="ru-RU"/>
        </w:rPr>
        <w:t xml:space="preserve">Законы "О защите прав ребенка" (2015) и "Об ответственности родителей за обучение и воспитание детей" (2011) не содержат конкретных гарантий по предотвращению насилия над детьми, ранних и принудительных браков. Закон "О защите прав ребенка" (2015) устанавливает, что каждый ребенок имеет право на свободу, неприкосновенность, честь, достоинство и частную жизнь. Он обязывает правительство обеспечить благоприятные условия для ребенка и запрещает ограничивать его права (статьи 11 и 30). Закон "Об ответственности родителей за обучение и воспитание детей" обязывает родителей создавать "условия для охраны здоровья, физического, духовного, нравственного формирования ребенка" и "готовить ребенка к самостоятельной жизни" (статья 8). Таким образом, эти законы не устанавливают четких гарантий в отношении предотвращения ранних и принудительных браков. </w:t>
      </w:r>
    </w:p>
    <w:p w14:paraId="0BD84B70" w14:textId="77777777" w:rsidR="00C47B79" w:rsidRPr="00DD3553" w:rsidRDefault="00C47B79" w:rsidP="00C47B79">
      <w:pPr>
        <w:jc w:val="both"/>
        <w:rPr>
          <w:rFonts w:eastAsia="Merriweather" w:cstheme="minorHAnsi"/>
          <w:lang w:val="ru-RU"/>
        </w:rPr>
      </w:pPr>
    </w:p>
    <w:p w14:paraId="03D2AFEE" w14:textId="77777777" w:rsidR="00C47B79" w:rsidRPr="00DD3553" w:rsidRDefault="00C47B79" w:rsidP="00C47B79">
      <w:pPr>
        <w:jc w:val="both"/>
        <w:rPr>
          <w:rFonts w:eastAsia="Merriweather"/>
          <w:lang w:val="ru-RU"/>
        </w:rPr>
      </w:pPr>
      <w:r w:rsidRPr="00DD3553">
        <w:rPr>
          <w:rFonts w:eastAsia="Merriweather"/>
          <w:lang w:val="ru-RU"/>
        </w:rPr>
        <w:t>Важность религиозного обряда "никох" представляет собой серьезную проблему для предотвращения ранних, принудительных и полигамных браков,</w:t>
      </w:r>
      <w:r w:rsidRPr="2484DD13">
        <w:rPr>
          <w:rStyle w:val="ab"/>
          <w:rFonts w:eastAsia="Merriweather"/>
        </w:rPr>
        <w:footnoteReference w:id="136"/>
      </w:r>
      <w:r w:rsidRPr="00DD3553">
        <w:rPr>
          <w:rFonts w:eastAsia="Merriweather"/>
          <w:lang w:val="ru-RU"/>
        </w:rPr>
        <w:t xml:space="preserve"> поскольку он часто используется для заключения таких браков в обход официальной регистрации брака.</w:t>
      </w:r>
      <w:r w:rsidRPr="2484DD13">
        <w:rPr>
          <w:rFonts w:eastAsia="Merriweather"/>
          <w:vertAlign w:val="superscript"/>
        </w:rPr>
        <w:footnoteReference w:id="137"/>
      </w:r>
      <w:r w:rsidRPr="00DD3553">
        <w:rPr>
          <w:rFonts w:eastAsia="Merriweather"/>
          <w:lang w:val="ru-RU"/>
        </w:rPr>
        <w:t xml:space="preserve"> Семейный кодекс (1998) устанавливает, что религиозный брак не признается в Таджикистане и не имеет правовых последствий (статья 1). В исследовании ПРООН утверждается, что духовенству (муллам) запрещено совершать "никох", если брак не был зарегистрирован в органах записи актов гражданского состояния.</w:t>
      </w:r>
      <w:r w:rsidRPr="2484DD13">
        <w:rPr>
          <w:rFonts w:eastAsia="Merriweather"/>
          <w:vertAlign w:val="superscript"/>
        </w:rPr>
        <w:footnoteReference w:id="138"/>
      </w:r>
      <w:r w:rsidRPr="00DD3553">
        <w:rPr>
          <w:rFonts w:eastAsia="Merriweather"/>
          <w:lang w:val="ru-RU"/>
        </w:rPr>
        <w:t xml:space="preserve"> Однако в исследовании нет ссылок на какие-либо законы или подзаконные акты, устанавливающие этот запрет. Не существует механизмов, обеспечивающих соблюдение духовенством брачного возраста при совершении "никох". </w:t>
      </w:r>
    </w:p>
    <w:p w14:paraId="44B3DF54" w14:textId="77777777" w:rsidR="00C47B79" w:rsidRPr="00DD3553" w:rsidRDefault="00C47B79" w:rsidP="00C47B79">
      <w:pPr>
        <w:jc w:val="both"/>
        <w:rPr>
          <w:rFonts w:eastAsia="Merriweather" w:cstheme="minorHAnsi"/>
          <w:lang w:val="ru-RU"/>
        </w:rPr>
      </w:pPr>
    </w:p>
    <w:p w14:paraId="438B7740" w14:textId="77777777" w:rsidR="00C47B79" w:rsidRPr="00DD3553" w:rsidRDefault="00C47B79" w:rsidP="00C47B79">
      <w:pPr>
        <w:jc w:val="both"/>
        <w:rPr>
          <w:rFonts w:eastAsia="Merriweather"/>
          <w:lang w:val="ru-RU"/>
        </w:rPr>
      </w:pPr>
      <w:r w:rsidRPr="00DD3553">
        <w:rPr>
          <w:rFonts w:eastAsia="Merriweather"/>
          <w:lang w:val="ru-RU"/>
        </w:rPr>
        <w:t>При поддержке партнеров по развитию и НПО Комитет по делам религии провел специальные учебные курсы для имамов-хатибов и других религиозных лидеров, чтобы гарантировать, что "никох" не используется для ранних, принудительных и полигамных браков.</w:t>
      </w:r>
      <w:r w:rsidRPr="2484DD13">
        <w:rPr>
          <w:rFonts w:eastAsia="Merriweather"/>
          <w:vertAlign w:val="superscript"/>
        </w:rPr>
        <w:footnoteReference w:id="139"/>
      </w:r>
      <w:r w:rsidRPr="00DD3553">
        <w:rPr>
          <w:rFonts w:eastAsia="Merriweather"/>
          <w:lang w:val="ru-RU"/>
        </w:rPr>
        <w:t xml:space="preserve"> Кроме того, Комитет по делам религии в сотрудничестве с Исламским центром провел более 50 проповедей во время пятничных молитв, которые были посвящены укреплению и защите семейных ценностей, планированию семьи, защите прав женщин и детей, предотвращению насилия в семье в отношении женщин и детей и ранних браков. Согласно официальной информации, Комитет по делам религии ежегодно проводит более 2000 семинаров и круглых столов, более 25000 индивидуальных и коллективных встреч, более 1000 радио- и телепередач местного и республиканского значения, в СМИ публикуется более 1500000 статей на тему семейных отношений.</w:t>
      </w:r>
      <w:r w:rsidRPr="2484DD13">
        <w:rPr>
          <w:rFonts w:eastAsia="Merriweather"/>
          <w:vertAlign w:val="superscript"/>
        </w:rPr>
        <w:footnoteReference w:id="140"/>
      </w:r>
    </w:p>
    <w:p w14:paraId="586AB501" w14:textId="77777777" w:rsidR="00C47B79" w:rsidRPr="00DD3553" w:rsidRDefault="00C47B79" w:rsidP="00C47B79">
      <w:pPr>
        <w:jc w:val="both"/>
        <w:rPr>
          <w:rFonts w:eastAsia="Merriweather" w:cstheme="minorHAnsi"/>
          <w:lang w:val="ru-RU"/>
        </w:rPr>
      </w:pPr>
    </w:p>
    <w:p w14:paraId="10AED0A4" w14:textId="77777777" w:rsidR="00C47B79" w:rsidRPr="00DD3553" w:rsidRDefault="00C47B79" w:rsidP="00C47B79">
      <w:pPr>
        <w:jc w:val="both"/>
        <w:rPr>
          <w:rFonts w:eastAsia="Merriweather"/>
          <w:lang w:val="ru-RU"/>
        </w:rPr>
      </w:pPr>
      <w:r w:rsidRPr="00DD3553">
        <w:rPr>
          <w:rFonts w:eastAsia="Merriweather"/>
          <w:lang w:val="ru-RU"/>
        </w:rPr>
        <w:t>В соответствии с государственными программами по предотвращению НОЖ среди населения проводились информационные кампании о негативных последствиях ранних браков, но их количество было невелико. В течение 2016-2020 годов МВД провело 66442 образовательных и разъяснительных мероприятий, выступлений на телевидении и радио, на государственных предприятиях, в трудовых коллективах и махаллях с целью устранения стереотипов и установок, дискриминирующих женщин, и повышения осведомленности о негативных последствиях ранних браков.</w:t>
      </w:r>
      <w:r w:rsidRPr="2484DD13">
        <w:rPr>
          <w:rFonts w:eastAsia="Merriweather"/>
          <w:vertAlign w:val="superscript"/>
        </w:rPr>
        <w:footnoteReference w:id="141"/>
      </w:r>
      <w:r w:rsidRPr="00DD3553">
        <w:rPr>
          <w:rFonts w:eastAsia="Merriweather"/>
          <w:lang w:val="ru-RU"/>
        </w:rPr>
        <w:t xml:space="preserve"> Аналогичные мероприятия проводились КДЖС, Минюстом, Верховным судом, </w:t>
      </w:r>
      <w:r>
        <w:rPr>
          <w:rFonts w:eastAsia="Merriweather"/>
          <w:lang w:val="ru-RU"/>
        </w:rPr>
        <w:t>Уполномоченным по правам человека</w:t>
      </w:r>
      <w:r w:rsidRPr="00DD3553">
        <w:rPr>
          <w:rFonts w:eastAsia="Merriweather"/>
          <w:lang w:val="ru-RU"/>
        </w:rPr>
        <w:t xml:space="preserve"> и НПО. Информация о влиянии этих кампаний на устранение стереотипов, поддерживающих практику ранних и принудительных браков, отсутствует. </w:t>
      </w:r>
    </w:p>
    <w:p w14:paraId="1D86DEEC" w14:textId="77777777" w:rsidR="00C47B79" w:rsidRPr="00DD3553" w:rsidRDefault="00C47B79" w:rsidP="00C47B79">
      <w:pPr>
        <w:jc w:val="both"/>
        <w:rPr>
          <w:rFonts w:eastAsia="Merriweather" w:cstheme="minorHAnsi"/>
          <w:lang w:val="ru-RU"/>
        </w:rPr>
      </w:pPr>
    </w:p>
    <w:p w14:paraId="5A22D82D" w14:textId="77777777" w:rsidR="00C47B79" w:rsidRPr="00DD3553" w:rsidRDefault="00C47B79" w:rsidP="00C47B79">
      <w:pPr>
        <w:jc w:val="both"/>
        <w:rPr>
          <w:rFonts w:eastAsia="Merriweather"/>
          <w:lang w:val="ru-RU"/>
        </w:rPr>
      </w:pPr>
      <w:r w:rsidRPr="00DD3553">
        <w:rPr>
          <w:rFonts w:eastAsia="Merriweather"/>
          <w:lang w:val="ru-RU"/>
        </w:rPr>
        <w:t xml:space="preserve">Конституция (статья 33) и Семейный кодекс (1998) устанавливают специальные меры по защите семьи (статьи 1 и 13). Семейный кодекс (1998) подтверждает конституционные гарантии в отношении специальных мер по защите семьи. Он указывает, что брак, отцовство, материнство и детство находятся под особой защитой (статья 1). Семейный кодекс устанавливает, что семейное законодательство преследует несколько целей: укрепление семьи; основание семейных отношений на чувствах взаимной любви и уважения; взаимная поддержка и ответственность всех членов семьи за семью; недопустимость какого-либо вмешательства в вопросы семьи; обеспечение прав и выполнение обязанностей в семье, возможность судебной защиты. </w:t>
      </w:r>
    </w:p>
    <w:p w14:paraId="05CC2B64" w14:textId="77777777" w:rsidR="00C47B79" w:rsidRPr="00DD3553" w:rsidRDefault="00C47B79" w:rsidP="00C47B79">
      <w:pPr>
        <w:jc w:val="both"/>
        <w:rPr>
          <w:rFonts w:eastAsia="Merriweather"/>
          <w:lang w:val="ru-RU"/>
        </w:rPr>
      </w:pPr>
    </w:p>
    <w:p w14:paraId="04A9442B" w14:textId="77777777" w:rsidR="00C47B79" w:rsidRPr="00DD3553" w:rsidRDefault="00C47B79" w:rsidP="00C47B79">
      <w:pPr>
        <w:jc w:val="both"/>
        <w:rPr>
          <w:rFonts w:eastAsia="Merriweather"/>
          <w:lang w:val="ru-RU"/>
        </w:rPr>
      </w:pPr>
      <w:r w:rsidRPr="00DD3553">
        <w:rPr>
          <w:rFonts w:eastAsia="Merriweather"/>
          <w:lang w:val="ru-RU"/>
        </w:rPr>
        <w:t>Семейный кодекс (1998) не дает определения брака. Для признания брака действительным требуется государственная регистрация актов гражданского состояния (статья 1). Запрещаются любые формы ограничения прав граждан на свободу вступления в брак по признакам социальной, расовой, национальной, языковой или религиозной принадлежности, образования, имущественного положения (статья 1). Семейный кодекс (1998) прямо не запрещает однополые браки, но статья 12 определяет, что для заключения брака по закону необходимо взаимное согласие мужчины и женщины.</w:t>
      </w:r>
    </w:p>
    <w:p w14:paraId="6CA8D8DF" w14:textId="77777777" w:rsidR="00C47B79" w:rsidRPr="00DD3553" w:rsidRDefault="00C47B79" w:rsidP="00C47B79">
      <w:pPr>
        <w:jc w:val="both"/>
        <w:rPr>
          <w:rFonts w:eastAsia="Merriweather" w:cstheme="minorHAnsi"/>
          <w:lang w:val="ru-RU"/>
        </w:rPr>
      </w:pPr>
    </w:p>
    <w:p w14:paraId="2494C625" w14:textId="77777777" w:rsidR="00C47B79" w:rsidRPr="0089343B" w:rsidRDefault="00C47B79" w:rsidP="00C47B79">
      <w:pPr>
        <w:jc w:val="both"/>
        <w:rPr>
          <w:rFonts w:eastAsia="Merriweather"/>
          <w:lang w:val="ru-RU"/>
        </w:rPr>
      </w:pPr>
      <w:r w:rsidRPr="008F110B">
        <w:rPr>
          <w:rFonts w:eastAsia="Merriweather"/>
          <w:lang w:val="ru-RU"/>
        </w:rPr>
        <w:t xml:space="preserve">Семейный кодекс требует соблюдения дополнительных условий для иностранцев и лиц без гражданства при заключении брака с гражданином Таджикистана. </w:t>
      </w:r>
      <w:r w:rsidRPr="0089343B">
        <w:rPr>
          <w:rFonts w:eastAsia="Merriweather"/>
          <w:lang w:val="ru-RU"/>
        </w:rPr>
        <w:t xml:space="preserve">Эти условия не применимы к гражданам Таджикистана. Например, одним из требований является проживание иностранца в Таджикистане не менее одного года до заключения брака, другим - обязательное заключение брачного договора до регистрации брака (статьи 12 и 41). Брачный договор должен включать все имущественные обязательства, содержание детей и нетрудоспособных супругов. Кроме того, в таком брачном договоре должно быть указано, что иностранный гражданин или лицо без гражданства (мужчина или женщина) обязаны обеспечить супруга (гражданина Таджикистана) и детей жильем (статья 42). Однако законодательство не разрешает иностранным гражданам иметь собственность в Таджикистане.  </w:t>
      </w:r>
    </w:p>
    <w:p w14:paraId="7A8238E7" w14:textId="77777777" w:rsidR="00C47B79" w:rsidRPr="0089343B" w:rsidRDefault="00C47B79" w:rsidP="00C47B79">
      <w:pPr>
        <w:jc w:val="both"/>
        <w:rPr>
          <w:rFonts w:eastAsia="Merriweather" w:cstheme="minorHAnsi"/>
          <w:lang w:val="ru-RU"/>
        </w:rPr>
      </w:pPr>
    </w:p>
    <w:p w14:paraId="70CDF059" w14:textId="77777777" w:rsidR="00C47B79" w:rsidRPr="0089343B" w:rsidRDefault="00C47B79" w:rsidP="00C47B79">
      <w:pPr>
        <w:jc w:val="both"/>
        <w:rPr>
          <w:rFonts w:eastAsia="Merriweather"/>
          <w:lang w:val="ru-RU"/>
        </w:rPr>
      </w:pPr>
      <w:r w:rsidRPr="0089343B">
        <w:rPr>
          <w:rFonts w:eastAsia="Merriweather"/>
          <w:lang w:val="ru-RU"/>
        </w:rPr>
        <w:lastRenderedPageBreak/>
        <w:t>Государственные чиновники неоднократно подчеркивали, что эти поправки в Семейный кодекс были приняты для защиты таджикских женщин от торговли людьми.</w:t>
      </w:r>
      <w:r w:rsidRPr="2484DD13">
        <w:rPr>
          <w:rFonts w:eastAsia="Merriweather"/>
          <w:vertAlign w:val="superscript"/>
        </w:rPr>
        <w:footnoteReference w:id="142"/>
      </w:r>
      <w:r w:rsidRPr="0089343B">
        <w:rPr>
          <w:rFonts w:eastAsia="Merriweather"/>
          <w:lang w:val="ru-RU"/>
        </w:rPr>
        <w:t xml:space="preserve"> Однако нет никаких доказательств влияния этих законодательных требований на защиту женщин и соблюдение прав граждан на свободное вступление в брак. После внесения поправок в Семейный кодекс произошло снижение регистрации браков с иностранными гражданами. В 2009 году было зарегистрировано 740 браков с иностранными гражданами по сравнению с 297 браками, зарегистрированными в 2012 году.</w:t>
      </w:r>
      <w:r w:rsidRPr="2484DD13">
        <w:rPr>
          <w:rFonts w:eastAsia="Merriweather"/>
          <w:vertAlign w:val="superscript"/>
        </w:rPr>
        <w:footnoteReference w:id="143"/>
      </w:r>
      <w:r w:rsidRPr="0089343B">
        <w:rPr>
          <w:rFonts w:eastAsia="Merriweather"/>
          <w:lang w:val="ru-RU"/>
        </w:rPr>
        <w:t xml:space="preserve">  За шесть месяцев 2020 года в Таджикистане было зарегистрировано 88 браков между гражданами Таджикистана и иностранными гражданами.</w:t>
      </w:r>
      <w:r w:rsidRPr="2484DD13">
        <w:rPr>
          <w:rFonts w:eastAsia="Merriweather"/>
          <w:vertAlign w:val="superscript"/>
        </w:rPr>
        <w:footnoteReference w:id="144"/>
      </w:r>
      <w:r w:rsidRPr="0089343B">
        <w:rPr>
          <w:rFonts w:eastAsia="Merriweather"/>
          <w:lang w:val="ru-RU"/>
        </w:rPr>
        <w:t xml:space="preserve"> Комитет ООН по правам трудящихся-мигрантов и членов их семей пришел к выводу, что положения статей 12, 41 и 42 Семейного кодекса (1998) являются дискриминационными и рекомендовал Таджикистану привести семейное законодательство в соответствие со своими международными обязательствами.</w:t>
      </w:r>
      <w:r w:rsidRPr="2484DD13">
        <w:rPr>
          <w:rFonts w:eastAsia="Merriweather"/>
          <w:vertAlign w:val="superscript"/>
        </w:rPr>
        <w:footnoteReference w:id="145"/>
      </w:r>
    </w:p>
    <w:p w14:paraId="278A7F0B" w14:textId="77777777" w:rsidR="00C47B79" w:rsidRPr="0089343B" w:rsidRDefault="00C47B79" w:rsidP="00C47B79">
      <w:pPr>
        <w:jc w:val="both"/>
        <w:rPr>
          <w:rFonts w:eastAsia="Merriweather" w:cstheme="minorHAnsi"/>
          <w:lang w:val="ru-RU"/>
        </w:rPr>
      </w:pPr>
    </w:p>
    <w:p w14:paraId="07389474" w14:textId="77777777" w:rsidR="00C47B79" w:rsidRPr="0089343B" w:rsidRDefault="00C47B79" w:rsidP="00C47B79">
      <w:pPr>
        <w:jc w:val="both"/>
        <w:rPr>
          <w:rFonts w:eastAsia="Merriweather" w:cstheme="minorHAnsi"/>
          <w:lang w:val="ru-RU"/>
        </w:rPr>
      </w:pPr>
      <w:r w:rsidRPr="0089343B">
        <w:rPr>
          <w:rFonts w:eastAsia="Merriweather" w:cstheme="minorHAnsi"/>
          <w:lang w:val="ru-RU"/>
        </w:rPr>
        <w:t>Семейный кодекс РТ устанавливает следующие ограничения для вступления в брак:</w:t>
      </w:r>
    </w:p>
    <w:p w14:paraId="20A3D63F" w14:textId="77777777" w:rsidR="00C47B79" w:rsidRPr="0089343B" w:rsidRDefault="00C47B79" w:rsidP="00C47B79">
      <w:pPr>
        <w:numPr>
          <w:ilvl w:val="0"/>
          <w:numId w:val="92"/>
        </w:numPr>
        <w:jc w:val="both"/>
        <w:rPr>
          <w:rFonts w:eastAsia="Merriweather" w:cstheme="minorHAnsi"/>
          <w:lang w:val="ru-RU"/>
        </w:rPr>
      </w:pPr>
      <w:r w:rsidRPr="0089343B">
        <w:rPr>
          <w:rFonts w:eastAsia="Merriweather" w:cstheme="minorHAnsi"/>
          <w:lang w:val="ru-RU"/>
        </w:rPr>
        <w:t>Запрет на вступление в брак с женатым человеком.</w:t>
      </w:r>
    </w:p>
    <w:p w14:paraId="485EF9E4" w14:textId="77777777" w:rsidR="00C47B79" w:rsidRPr="0089343B" w:rsidRDefault="00C47B79" w:rsidP="00C47B79">
      <w:pPr>
        <w:numPr>
          <w:ilvl w:val="0"/>
          <w:numId w:val="92"/>
        </w:numPr>
        <w:jc w:val="both"/>
        <w:rPr>
          <w:rFonts w:eastAsia="Merriweather" w:cstheme="minorHAnsi"/>
          <w:lang w:val="ru-RU"/>
        </w:rPr>
      </w:pPr>
      <w:r w:rsidRPr="0089343B">
        <w:rPr>
          <w:rFonts w:eastAsia="Merriweather" w:cstheme="minorHAnsi"/>
          <w:lang w:val="ru-RU"/>
        </w:rPr>
        <w:t xml:space="preserve">Запрет на брак между близкими родственниками. </w:t>
      </w:r>
    </w:p>
    <w:p w14:paraId="7EA572D8" w14:textId="77777777" w:rsidR="00C47B79" w:rsidRPr="0089343B" w:rsidRDefault="00C47B79" w:rsidP="00C47B79">
      <w:pPr>
        <w:numPr>
          <w:ilvl w:val="0"/>
          <w:numId w:val="92"/>
        </w:numPr>
        <w:jc w:val="both"/>
        <w:rPr>
          <w:rFonts w:eastAsia="Merriweather" w:cstheme="minorHAnsi"/>
          <w:lang w:val="ru-RU"/>
        </w:rPr>
      </w:pPr>
      <w:r w:rsidRPr="0089343B">
        <w:rPr>
          <w:rFonts w:eastAsia="Merriweather" w:cstheme="minorHAnsi"/>
          <w:lang w:val="ru-RU"/>
        </w:rPr>
        <w:t>Запрет на брак между лицами, вскормленными грудью одной женщины.</w:t>
      </w:r>
    </w:p>
    <w:p w14:paraId="2C33D290" w14:textId="77777777" w:rsidR="00C47B79" w:rsidRPr="0089343B" w:rsidRDefault="00C47B79" w:rsidP="00C47B79">
      <w:pPr>
        <w:numPr>
          <w:ilvl w:val="0"/>
          <w:numId w:val="92"/>
        </w:numPr>
        <w:jc w:val="both"/>
        <w:rPr>
          <w:rFonts w:eastAsia="Merriweather" w:cstheme="minorHAnsi"/>
          <w:lang w:val="ru-RU"/>
        </w:rPr>
      </w:pPr>
      <w:r w:rsidRPr="0089343B">
        <w:rPr>
          <w:rFonts w:eastAsia="Merriweather" w:cstheme="minorHAnsi"/>
          <w:lang w:val="ru-RU"/>
        </w:rPr>
        <w:t>Запрет на брак между лицами, не прошедшими обязательное медицинское освидетельствование.</w:t>
      </w:r>
    </w:p>
    <w:p w14:paraId="5B21AF29" w14:textId="77777777" w:rsidR="00C47B79" w:rsidRPr="0089343B" w:rsidRDefault="00C47B79" w:rsidP="00C47B79">
      <w:pPr>
        <w:numPr>
          <w:ilvl w:val="0"/>
          <w:numId w:val="92"/>
        </w:numPr>
        <w:jc w:val="both"/>
        <w:rPr>
          <w:rFonts w:eastAsia="Merriweather" w:cstheme="minorHAnsi"/>
          <w:lang w:val="ru-RU"/>
        </w:rPr>
      </w:pPr>
      <w:r w:rsidRPr="0089343B">
        <w:rPr>
          <w:rFonts w:eastAsia="Merriweather" w:cstheme="minorHAnsi"/>
          <w:lang w:val="ru-RU"/>
        </w:rPr>
        <w:t xml:space="preserve">Запрет на вступление в брак с лицом, недееспособность которого установлена судом в связи с психическим заболеванием или слабоумием. </w:t>
      </w:r>
    </w:p>
    <w:p w14:paraId="3649915C" w14:textId="77777777" w:rsidR="00C47B79" w:rsidRPr="0089343B" w:rsidRDefault="00C47B79" w:rsidP="00C47B79">
      <w:pPr>
        <w:numPr>
          <w:ilvl w:val="0"/>
          <w:numId w:val="92"/>
        </w:numPr>
        <w:jc w:val="both"/>
        <w:rPr>
          <w:rFonts w:eastAsia="Merriweather"/>
          <w:lang w:val="ru-RU"/>
        </w:rPr>
      </w:pPr>
      <w:r w:rsidRPr="0089343B">
        <w:rPr>
          <w:rFonts w:eastAsia="Merriweather" w:cstheme="minorHAnsi"/>
          <w:lang w:val="ru-RU"/>
        </w:rPr>
        <w:t>Запрет на вступление в брак с лицом, дееспособность которого ограничена судом вследствие злоупотребления алкоголем, наркотиками, психотропными веществами и прекурсорами или другими одурманивающими веществами (статья 14).</w:t>
      </w:r>
    </w:p>
    <w:p w14:paraId="3F5A4B9E" w14:textId="77777777" w:rsidR="00C47B79" w:rsidRPr="0089343B" w:rsidRDefault="00C47B79" w:rsidP="00C47B79">
      <w:pPr>
        <w:jc w:val="both"/>
        <w:rPr>
          <w:rFonts w:eastAsia="Merriweather" w:cstheme="minorHAnsi"/>
          <w:lang w:val="ru-RU"/>
        </w:rPr>
      </w:pPr>
    </w:p>
    <w:p w14:paraId="0613B409" w14:textId="77777777" w:rsidR="00C47B79" w:rsidRPr="0089343B" w:rsidRDefault="00C47B79" w:rsidP="00C47B79">
      <w:pPr>
        <w:jc w:val="both"/>
        <w:rPr>
          <w:rFonts w:eastAsia="Merriweather"/>
          <w:lang w:val="ru-RU"/>
        </w:rPr>
      </w:pPr>
      <w:r w:rsidRPr="0089343B">
        <w:rPr>
          <w:rFonts w:eastAsia="Merriweather"/>
          <w:lang w:val="ru-RU"/>
        </w:rPr>
        <w:t>В 2016 году были введены поправки, запрещающие браки между детьми братьев и сестер; между дядями/тетями и племянниками/племянницами; между лицами, вскормленными грудью одной женщины. До принятия этих поправок в Концепции развития семьи (2015) были перечислены проблемы, к которым могут привести такие браки. Был сделан вывод о необходимости внесения изменений в законодательство, поскольку 40-50% семей, созданных на основе кровосмесительных браков, имеют от двух до четырех детей-инвалидов.</w:t>
      </w:r>
      <w:r w:rsidRPr="2484DD13">
        <w:rPr>
          <w:rFonts w:eastAsia="Merriweather"/>
          <w:vertAlign w:val="superscript"/>
        </w:rPr>
        <w:footnoteReference w:id="146"/>
      </w:r>
      <w:r w:rsidRPr="0089343B">
        <w:rPr>
          <w:rFonts w:eastAsia="Merriweather"/>
          <w:lang w:val="ru-RU"/>
        </w:rPr>
        <w:t xml:space="preserve"> </w:t>
      </w:r>
    </w:p>
    <w:p w14:paraId="3CEE6342" w14:textId="77777777" w:rsidR="00C47B79" w:rsidRPr="0089343B" w:rsidRDefault="00C47B79" w:rsidP="00C47B79">
      <w:pPr>
        <w:jc w:val="both"/>
        <w:rPr>
          <w:rFonts w:eastAsia="Merriweather" w:cstheme="minorHAnsi"/>
          <w:lang w:val="ru-RU"/>
        </w:rPr>
      </w:pPr>
    </w:p>
    <w:p w14:paraId="2062B857" w14:textId="77777777" w:rsidR="00C47B79" w:rsidRPr="0089343B" w:rsidRDefault="00C47B79" w:rsidP="00C47B79">
      <w:pPr>
        <w:jc w:val="both"/>
        <w:rPr>
          <w:rFonts w:eastAsia="Merriweather"/>
          <w:lang w:val="ru-RU"/>
        </w:rPr>
      </w:pPr>
      <w:r w:rsidRPr="0089343B">
        <w:rPr>
          <w:rFonts w:eastAsia="Merriweather"/>
          <w:lang w:val="ru-RU"/>
        </w:rPr>
        <w:t xml:space="preserve">В 2016 году в Семейный кодекс (1998) были внесены поправки, предусматривающие обязательное медицинское обследование будущих супругов (статья 15).  Порядок обязательного обследования был утвержден Постановлением Правительства РТ, разработаны специальные правила.    Граждане Таджикистана, иностранные граждане </w:t>
      </w:r>
      <w:r w:rsidRPr="0089343B">
        <w:rPr>
          <w:rFonts w:eastAsia="Merriweather"/>
          <w:lang w:val="ru-RU"/>
        </w:rPr>
        <w:lastRenderedPageBreak/>
        <w:t>и лица без гражданства, желающие вступить в брак с гражданами Таджикистана, должны пройти обязательное медицинское освидетельствование. Согласно Правилам, медицинские осмотры проводятся в государственных учреждениях здравоохранения бесплатно. Медицинское обследование состоит из общего клинического осмотра семейным врачом и, при необходимости, лабораторных исследований: анализ крови на реакцию Вассермана (сифилис) и гепатиты В и С; иммуноферментный анализ (ВИЧ/СПИД); флюорография/рентген грудной клетки (туберкулез).</w:t>
      </w:r>
    </w:p>
    <w:p w14:paraId="0646A186" w14:textId="77777777" w:rsidR="00C47B79" w:rsidRPr="0089343B" w:rsidRDefault="00C47B79" w:rsidP="00C47B79">
      <w:pPr>
        <w:jc w:val="both"/>
        <w:rPr>
          <w:rFonts w:eastAsia="Merriweather" w:cstheme="minorHAnsi"/>
          <w:lang w:val="ru-RU"/>
        </w:rPr>
      </w:pPr>
    </w:p>
    <w:p w14:paraId="5EAF42D5" w14:textId="77777777" w:rsidR="00C47B79" w:rsidRPr="0089343B" w:rsidRDefault="00C47B79" w:rsidP="00C47B79">
      <w:pPr>
        <w:jc w:val="both"/>
        <w:rPr>
          <w:rFonts w:eastAsia="Merriweather"/>
          <w:vertAlign w:val="superscript"/>
          <w:lang w:val="ru-RU"/>
        </w:rPr>
      </w:pPr>
      <w:r w:rsidRPr="0089343B">
        <w:rPr>
          <w:rFonts w:eastAsia="Merriweather"/>
          <w:lang w:val="ru-RU"/>
        </w:rPr>
        <w:t>Будущие супруги имеют право ознакомиться с результатами обязательного медицинского обследования друг друга. Брак не может быть зарегистрирован, если отсутствуют результаты назначенных медицинских анализов (статья 14). В Концепции развития семьи в РТ говорится, что обязательное медицинское обследование будущих супругов является необходимым условием для создания "...здоровой семьи, предупреждения рождения детей-инвалидов, врожденных пороков развития и генетических заболеваний".</w:t>
      </w:r>
      <w:r w:rsidRPr="2484DD13">
        <w:rPr>
          <w:rFonts w:eastAsia="Merriweather"/>
          <w:vertAlign w:val="superscript"/>
        </w:rPr>
        <w:footnoteReference w:id="147"/>
      </w:r>
      <w:r w:rsidRPr="0089343B">
        <w:rPr>
          <w:rFonts w:eastAsia="Merriweather"/>
          <w:lang w:val="ru-RU"/>
        </w:rPr>
        <w:t xml:space="preserve"> Законодательство не предписывает проведение тестов на девственную плеву, но эта поправка послужила толчком к проведению тестов на девственность для молодых девушек. В 2018 году Комитет по ликвидации дискриминации в отношении женщин счел эту практику вредной и заявил, что обязательные медицинские осмотры, которые превращаются в так называемые "тесты на девственность" для невест, способствуют росту самоубийств среди молодых женщин.</w:t>
      </w:r>
      <w:r w:rsidRPr="2484DD13">
        <w:rPr>
          <w:rFonts w:eastAsia="Merriweather"/>
          <w:vertAlign w:val="superscript"/>
        </w:rPr>
        <w:footnoteReference w:id="148"/>
      </w:r>
      <w:r w:rsidRPr="0089343B">
        <w:rPr>
          <w:rFonts w:eastAsia="Merriweather"/>
          <w:lang w:val="ru-RU"/>
        </w:rPr>
        <w:t xml:space="preserve"> Комитет рекомендовал пересмотреть положения об обязательных медицинских осмотрах для будущих невест и внести последующую поправку в Семейный кодекс.</w:t>
      </w:r>
      <w:r w:rsidRPr="0089343B">
        <w:rPr>
          <w:rFonts w:eastAsia="Merriweather"/>
          <w:vertAlign w:val="superscript"/>
          <w:lang w:val="ru-RU"/>
        </w:rPr>
        <w:t xml:space="preserve"> </w:t>
      </w:r>
      <w:r w:rsidRPr="2484DD13">
        <w:rPr>
          <w:rFonts w:eastAsia="Merriweather"/>
          <w:vertAlign w:val="superscript"/>
        </w:rPr>
        <w:footnoteReference w:id="149"/>
      </w:r>
    </w:p>
    <w:p w14:paraId="04A3C537" w14:textId="77777777" w:rsidR="00C47B79" w:rsidRPr="0089343B" w:rsidRDefault="00C47B79" w:rsidP="00C47B79">
      <w:pPr>
        <w:jc w:val="both"/>
        <w:rPr>
          <w:rFonts w:eastAsia="Merriweather" w:cstheme="minorHAnsi"/>
          <w:lang w:val="ru-RU"/>
        </w:rPr>
      </w:pPr>
    </w:p>
    <w:p w14:paraId="19D18EAC" w14:textId="77777777" w:rsidR="00C47B79" w:rsidRPr="0089343B" w:rsidRDefault="00C47B79" w:rsidP="00C47B79">
      <w:pPr>
        <w:jc w:val="both"/>
        <w:rPr>
          <w:rFonts w:eastAsia="Merriweather"/>
          <w:lang w:val="ru-RU"/>
        </w:rPr>
      </w:pPr>
      <w:r w:rsidRPr="0089343B">
        <w:rPr>
          <w:rFonts w:eastAsia="Merriweather"/>
          <w:lang w:val="ru-RU"/>
        </w:rPr>
        <w:t>Последние четыре года таджикские СМИ публикуют сообщения о девушках, которые покончили жизнь самоубийством или были избиты своими мужьями из-за того, что их обвинили в том, что они не девственницы. Две из них подали жалобу в суд, чтобы поставить под сомнение обвинения в не девственности (в 2019 и 2021 годах).</w:t>
      </w:r>
      <w:r w:rsidRPr="2484DD13">
        <w:rPr>
          <w:rFonts w:eastAsia="Merriweather"/>
          <w:vertAlign w:val="superscript"/>
        </w:rPr>
        <w:footnoteReference w:id="150"/>
      </w:r>
      <w:r w:rsidRPr="0089343B">
        <w:rPr>
          <w:rFonts w:eastAsia="Merriweather"/>
          <w:lang w:val="ru-RU"/>
        </w:rPr>
        <w:t xml:space="preserve"> В одном из случаев потерпевшие потребовали компенсацию морального ущерба в размере 50 тысяч сомони ($4420). В другом случае таджичка требовала компенсацию в размере 10 тыс. таджикских сомони ($884). Суд постановил, что унижения чести и достоинства не было.</w:t>
      </w:r>
      <w:r w:rsidRPr="2484DD13">
        <w:rPr>
          <w:rFonts w:eastAsia="Merriweather"/>
          <w:vertAlign w:val="superscript"/>
        </w:rPr>
        <w:footnoteReference w:id="151"/>
      </w:r>
      <w:r w:rsidRPr="0089343B">
        <w:rPr>
          <w:rFonts w:eastAsia="Merriweather"/>
          <w:lang w:val="ru-RU"/>
        </w:rPr>
        <w:t xml:space="preserve">  </w:t>
      </w:r>
    </w:p>
    <w:p w14:paraId="175B1F19" w14:textId="77777777" w:rsidR="00C47B79" w:rsidRPr="0089343B" w:rsidRDefault="00C47B79" w:rsidP="00C47B79">
      <w:pPr>
        <w:jc w:val="both"/>
        <w:rPr>
          <w:rFonts w:eastAsia="Merriweather" w:cstheme="minorHAnsi"/>
          <w:lang w:val="ru-RU"/>
        </w:rPr>
      </w:pPr>
    </w:p>
    <w:p w14:paraId="1DC4C7EB" w14:textId="77777777" w:rsidR="00C47B79" w:rsidRPr="00013BA0" w:rsidRDefault="00C47B79" w:rsidP="00C47B79">
      <w:pPr>
        <w:jc w:val="both"/>
        <w:rPr>
          <w:rFonts w:eastAsia="Merriweather"/>
        </w:rPr>
      </w:pPr>
      <w:r w:rsidRPr="0089343B">
        <w:rPr>
          <w:rFonts w:eastAsia="Merriweather"/>
          <w:lang w:val="ru-RU"/>
        </w:rPr>
        <w:t xml:space="preserve">Согласно Закону "О государственной регистрации актов гражданского состояния" (2006), регистрация рождения является обязательной независимо от национальности, расы, пола, языка, религии, политических убеждений, образования, социального и имущественного положения (статья 3). В 2017 году 96% детей в возрасте до 5 лет имели </w:t>
      </w:r>
      <w:r w:rsidRPr="0089343B">
        <w:rPr>
          <w:rFonts w:eastAsia="Merriweather"/>
          <w:lang w:val="ru-RU"/>
        </w:rPr>
        <w:lastRenderedPageBreak/>
        <w:t>свидетельства о рождении по сравнению с 88% в 2012 году.</w:t>
      </w:r>
      <w:r w:rsidRPr="2484DD13">
        <w:rPr>
          <w:rFonts w:eastAsia="Merriweather"/>
          <w:vertAlign w:val="superscript"/>
        </w:rPr>
        <w:footnoteReference w:id="152"/>
      </w:r>
      <w:r w:rsidRPr="0089343B">
        <w:rPr>
          <w:rFonts w:eastAsia="Merriweather"/>
          <w:lang w:val="ru-RU"/>
        </w:rPr>
        <w:t xml:space="preserve"> </w:t>
      </w:r>
      <w:r w:rsidRPr="0089343B">
        <w:rPr>
          <w:rFonts w:eastAsia="Merriweather"/>
        </w:rPr>
        <w:t>Закон устанавливает перечень следующих документов, необходимых для регистрации рождения:</w:t>
      </w:r>
    </w:p>
    <w:p w14:paraId="213640F0" w14:textId="77777777" w:rsidR="00C47B79" w:rsidRPr="0089343B" w:rsidRDefault="00C47B79" w:rsidP="00C47B79">
      <w:pPr>
        <w:numPr>
          <w:ilvl w:val="0"/>
          <w:numId w:val="93"/>
        </w:numPr>
        <w:jc w:val="both"/>
        <w:rPr>
          <w:rFonts w:eastAsia="Merriweather" w:cstheme="minorHAnsi"/>
          <w:lang w:val="ru-RU"/>
        </w:rPr>
      </w:pPr>
      <w:r w:rsidRPr="0089343B">
        <w:rPr>
          <w:rFonts w:eastAsia="Merriweather" w:cstheme="minorHAnsi"/>
          <w:lang w:val="ru-RU"/>
        </w:rPr>
        <w:t>Копия справки, выданной медицинской организацией, подтверждающей рождение ребенка.</w:t>
      </w:r>
    </w:p>
    <w:p w14:paraId="3966045D" w14:textId="77777777" w:rsidR="00C47B79" w:rsidRPr="0089343B" w:rsidRDefault="00C47B79" w:rsidP="00C47B79">
      <w:pPr>
        <w:numPr>
          <w:ilvl w:val="0"/>
          <w:numId w:val="93"/>
        </w:numPr>
        <w:jc w:val="both"/>
        <w:rPr>
          <w:rFonts w:eastAsia="Merriweather" w:cstheme="minorHAnsi"/>
          <w:lang w:val="ru-RU"/>
        </w:rPr>
      </w:pPr>
      <w:r w:rsidRPr="0089343B">
        <w:rPr>
          <w:rFonts w:eastAsia="Merriweather" w:cstheme="minorHAnsi"/>
          <w:lang w:val="ru-RU"/>
        </w:rPr>
        <w:t>Копия выписки, выданной врачом или средним медицинским персоналом медицинской организации, подтверждающей факт рождения, если роды произошли вне медицинской организации.</w:t>
      </w:r>
    </w:p>
    <w:p w14:paraId="19C24113" w14:textId="77777777" w:rsidR="00C47B79" w:rsidRPr="0089343B" w:rsidRDefault="00C47B79" w:rsidP="00C47B79">
      <w:pPr>
        <w:numPr>
          <w:ilvl w:val="0"/>
          <w:numId w:val="93"/>
        </w:numPr>
        <w:jc w:val="both"/>
        <w:rPr>
          <w:rFonts w:eastAsia="Merriweather"/>
          <w:lang w:val="ru-RU"/>
        </w:rPr>
      </w:pPr>
      <w:r w:rsidRPr="0089343B">
        <w:rPr>
          <w:rFonts w:eastAsia="Merriweather" w:cstheme="minorHAnsi"/>
          <w:lang w:val="ru-RU"/>
        </w:rPr>
        <w:t>Заявление лица, присутствовавшего при родах, если роды произошли вне медицинской организации и без оказания медицинской помощи (статья 16).</w:t>
      </w:r>
    </w:p>
    <w:p w14:paraId="4C472ED9" w14:textId="77777777" w:rsidR="00C47B79" w:rsidRPr="0089343B" w:rsidRDefault="00C47B79" w:rsidP="00C47B79">
      <w:pPr>
        <w:ind w:left="720"/>
        <w:jc w:val="both"/>
        <w:rPr>
          <w:rFonts w:eastAsia="Merriweather" w:cstheme="minorHAnsi"/>
          <w:lang w:val="ru-RU"/>
        </w:rPr>
      </w:pPr>
    </w:p>
    <w:p w14:paraId="61DD1678" w14:textId="77777777" w:rsidR="00C47B79" w:rsidRPr="0089343B" w:rsidRDefault="00C47B79" w:rsidP="00C47B79">
      <w:pPr>
        <w:jc w:val="both"/>
        <w:rPr>
          <w:rFonts w:eastAsia="Merriweather"/>
          <w:lang w:val="ru-RU"/>
        </w:rPr>
      </w:pPr>
      <w:r w:rsidRPr="0089343B">
        <w:rPr>
          <w:rFonts w:eastAsia="Merriweather"/>
          <w:lang w:val="ru-RU"/>
        </w:rPr>
        <w:t>Заявление о регистрации рождения должно быть подано в орган записи актов гражданского состояния в течение трех месяцев со дня рождения ребенка (статья 18). Заявление о регистрации рождения, поданное по истечении этого срока, не лишает права на регистрацию в органах записи актов гражданского состояния. Свидетельство о рождении выдается бесплатно одному или обоим родителям в тот же день или в течение пяти рабочих дней после подачи заявления. Суды устанавливают факт рождения ребенка, если родители не могут предоставить документ, необходимый для регистрации рождения (статья 26).</w:t>
      </w:r>
    </w:p>
    <w:p w14:paraId="79B3D90D" w14:textId="77777777" w:rsidR="00C47B79" w:rsidRPr="0089343B" w:rsidRDefault="00C47B79" w:rsidP="00C47B79">
      <w:pPr>
        <w:jc w:val="both"/>
        <w:rPr>
          <w:rFonts w:eastAsia="Merriweather"/>
          <w:lang w:val="ru-RU"/>
        </w:rPr>
      </w:pPr>
    </w:p>
    <w:p w14:paraId="039AB14D" w14:textId="77777777" w:rsidR="00C47B79" w:rsidRPr="0089343B" w:rsidRDefault="00C47B79" w:rsidP="00C47B79">
      <w:pPr>
        <w:jc w:val="both"/>
        <w:rPr>
          <w:rFonts w:eastAsia="Merriweather"/>
          <w:lang w:val="ru-RU"/>
        </w:rPr>
      </w:pPr>
      <w:r w:rsidRPr="0089343B">
        <w:rPr>
          <w:rFonts w:eastAsia="Merriweather"/>
          <w:lang w:val="ru-RU"/>
        </w:rPr>
        <w:t>В первом полугодии 2020 года органами ЗАГС выдано 15214 документов, подтверждающих отцовство. 14892 документа выдано на основании совместного заявления отца и матери ребенка, которые на момент рождения ребенка не состояли в браке. 266 документов выдано на основании решения суда и 56 документов выдано по заявлению отцов, которые на момент рождения ребенка не состояли в браке с матерью ребенка.</w:t>
      </w:r>
      <w:r w:rsidRPr="2484DD13">
        <w:rPr>
          <w:rFonts w:eastAsia="Merriweather"/>
          <w:vertAlign w:val="superscript"/>
        </w:rPr>
        <w:footnoteReference w:id="153"/>
      </w:r>
    </w:p>
    <w:p w14:paraId="609087E6" w14:textId="77777777" w:rsidR="00C47B79" w:rsidRPr="0089343B" w:rsidRDefault="00C47B79" w:rsidP="00C47B79">
      <w:pPr>
        <w:jc w:val="both"/>
        <w:rPr>
          <w:rFonts w:eastAsia="Merriweather" w:cstheme="minorHAnsi"/>
          <w:lang w:val="ru-RU"/>
        </w:rPr>
      </w:pPr>
    </w:p>
    <w:p w14:paraId="23BA73D9" w14:textId="77777777" w:rsidR="00C47B79" w:rsidRPr="00862C5F" w:rsidRDefault="00C47B79" w:rsidP="00C47B79">
      <w:pPr>
        <w:pStyle w:val="2"/>
        <w:spacing w:before="0"/>
        <w:rPr>
          <w:rFonts w:asciiTheme="minorHAnsi" w:eastAsia="Merriweather" w:hAnsiTheme="minorHAnsi" w:cstheme="minorHAnsi"/>
          <w:b/>
          <w:bCs/>
          <w:sz w:val="24"/>
          <w:szCs w:val="24"/>
          <w:lang w:val="ru-RU"/>
        </w:rPr>
      </w:pPr>
      <w:bookmarkStart w:id="32" w:name="_Toc127457415"/>
      <w:r w:rsidRPr="00862C5F">
        <w:rPr>
          <w:rFonts w:asciiTheme="minorHAnsi" w:eastAsia="Merriweather" w:hAnsiTheme="minorHAnsi" w:cstheme="minorHAnsi"/>
          <w:b/>
          <w:bCs/>
          <w:sz w:val="24"/>
          <w:szCs w:val="24"/>
          <w:lang w:val="ru-RU"/>
        </w:rPr>
        <w:t xml:space="preserve">3.6. </w:t>
      </w:r>
      <w:bookmarkEnd w:id="32"/>
      <w:r w:rsidRPr="00862C5F">
        <w:rPr>
          <w:rFonts w:asciiTheme="minorHAnsi" w:eastAsia="Merriweather" w:hAnsiTheme="minorHAnsi" w:cstheme="minorHAnsi"/>
          <w:b/>
          <w:bCs/>
          <w:sz w:val="24"/>
          <w:szCs w:val="24"/>
          <w:lang w:val="ru-RU"/>
        </w:rPr>
        <w:t>Защита женщин из неблагополучных групп от СГН</w:t>
      </w:r>
    </w:p>
    <w:p w14:paraId="42FB17E2" w14:textId="77777777" w:rsidR="00C47B79" w:rsidRPr="00862C5F" w:rsidRDefault="00C47B79" w:rsidP="00C47B79">
      <w:pPr>
        <w:jc w:val="both"/>
        <w:rPr>
          <w:rFonts w:eastAsia="Merriweather" w:cstheme="minorHAnsi"/>
          <w:lang w:val="ru-RU"/>
        </w:rPr>
      </w:pPr>
    </w:p>
    <w:p w14:paraId="35D020F4" w14:textId="657C116B" w:rsidR="00C47B79" w:rsidRPr="00862C5F" w:rsidRDefault="00C47B79" w:rsidP="00C47B79">
      <w:pPr>
        <w:jc w:val="both"/>
        <w:rPr>
          <w:rFonts w:eastAsia="Merriweather"/>
          <w:lang w:val="ru-RU"/>
        </w:rPr>
      </w:pPr>
      <w:r w:rsidRPr="00862C5F">
        <w:rPr>
          <w:rFonts w:eastAsia="Merriweather"/>
          <w:lang w:val="ru-RU"/>
        </w:rPr>
        <w:t>Комитет по ликвидации дискриминации в отношении женщин упомянул следующие группы женщин как наиболее уязвимые к множественным формам дискриминации в Таджикистане: женщины-беженцы, женщины-мигранты, женщины, брошенные мужчинами-мигрантами, вдовы мужчин-мигрантов, женщины без гражданства, женщины с ограниченными возможностями и девушки - инвалиды, женщины, живущие с ВИЧ/СПИДом, женщины в тюрьмах и женщины, бывшие заключенные, лесбиянки, бисексуалы и трансгендерные женщины и интерсексуалы.</w:t>
      </w:r>
      <w:r w:rsidRPr="2484DD13">
        <w:rPr>
          <w:rFonts w:eastAsia="Merriweather"/>
          <w:vertAlign w:val="superscript"/>
        </w:rPr>
        <w:footnoteReference w:id="154"/>
      </w:r>
      <w:r w:rsidRPr="00862C5F">
        <w:rPr>
          <w:rFonts w:eastAsia="Merriweather"/>
          <w:lang w:val="ru-RU"/>
        </w:rPr>
        <w:t xml:space="preserve"> В Таджикистане имеется ограниченная информация о СГН в отношении женщин-беженцев, женщин без гражданства и женщин, находящихся в заключении. Насилие в отношении женщин-мигрантов и женщин, затронутых миграцией, относительно более изучено в </w:t>
      </w:r>
      <w:r w:rsidRPr="00862C5F">
        <w:rPr>
          <w:rFonts w:eastAsia="Merriweather"/>
          <w:lang w:val="ru-RU"/>
        </w:rPr>
        <w:lastRenderedPageBreak/>
        <w:t>Таджикистане,</w:t>
      </w:r>
      <w:r w:rsidRPr="2484DD13">
        <w:rPr>
          <w:rFonts w:eastAsia="Merriweather"/>
          <w:vertAlign w:val="superscript"/>
        </w:rPr>
        <w:footnoteReference w:id="155"/>
      </w:r>
      <w:r w:rsidRPr="00862C5F">
        <w:rPr>
          <w:rFonts w:eastAsia="Merriweather"/>
          <w:lang w:val="ru-RU"/>
        </w:rPr>
        <w:t xml:space="preserve"> также как и ситуация женщин и девочек с ограниченными возможностями, женщин, живущих с ВИЧ, секс-работников, потребителей наркотиков и жертв торговли людьми. </w:t>
      </w:r>
    </w:p>
    <w:p w14:paraId="0C8D010B" w14:textId="77777777" w:rsidR="00C47B79" w:rsidRPr="00862C5F" w:rsidRDefault="00C47B79" w:rsidP="00C47B79">
      <w:pPr>
        <w:jc w:val="both"/>
        <w:rPr>
          <w:rFonts w:eastAsia="Merriweather" w:cstheme="minorHAnsi"/>
          <w:lang w:val="ru-RU"/>
        </w:rPr>
      </w:pPr>
    </w:p>
    <w:p w14:paraId="186DB2A7" w14:textId="77777777" w:rsidR="00C47B79" w:rsidRPr="00862C5F" w:rsidRDefault="00C47B79" w:rsidP="00C47B79">
      <w:pPr>
        <w:jc w:val="both"/>
        <w:rPr>
          <w:rFonts w:eastAsia="Merriweather"/>
          <w:lang w:val="ru-RU"/>
        </w:rPr>
      </w:pPr>
      <w:r w:rsidRPr="00862C5F">
        <w:rPr>
          <w:rFonts w:eastAsia="Merriweather"/>
          <w:lang w:val="ru-RU"/>
        </w:rPr>
        <w:t>В Таджикистане женщины и девочки с инвалидностью, матери детей с инвалидностью сталкиваются со стигмой и модальностями (болезнь, аномалия, уродство, неспособность вести полноценную жизнь, наказание за грехи).</w:t>
      </w:r>
      <w:r w:rsidRPr="2484DD13">
        <w:rPr>
          <w:rFonts w:eastAsia="Merriweather"/>
          <w:vertAlign w:val="superscript"/>
        </w:rPr>
        <w:footnoteReference w:id="156"/>
      </w:r>
      <w:r w:rsidRPr="00862C5F">
        <w:rPr>
          <w:rFonts w:eastAsia="Merriweather"/>
          <w:lang w:val="ru-RU"/>
        </w:rPr>
        <w:t xml:space="preserve"> Женщины и девочки с инвалидностью принимают на себя традиционную роль женщины, невзирая на ее влияние на их здоровье, поскольку они пытаются соответствовать распространенным социальным нормам в отношении брака и, таким образом, добиться уважения своих родственников.</w:t>
      </w:r>
      <w:r w:rsidRPr="2484DD13">
        <w:rPr>
          <w:rFonts w:eastAsia="Merriweather"/>
          <w:vertAlign w:val="superscript"/>
        </w:rPr>
        <w:footnoteReference w:id="157"/>
      </w:r>
      <w:r w:rsidRPr="00862C5F">
        <w:rPr>
          <w:rFonts w:eastAsia="Merriweather"/>
          <w:lang w:val="ru-RU"/>
        </w:rPr>
        <w:t xml:space="preserve"> Социальная изоляция женщин с инвалидностью и матерей детей с инвалидностью широко распространена во всех сферах. Женщины и девушки с ограниченными возможностями чувствуют себя одинокими, никчемными и безнадежными. Матери детей с ограниченными возможностями испытывают тревогу, депрессию и безнадежность, поскольку ежедневно сталкиваются с трудностями и дискриминацией, чтобы обеспечить доступ к соответствующему образованию и уходу для своих детей.</w:t>
      </w:r>
      <w:r w:rsidRPr="2484DD13">
        <w:rPr>
          <w:rFonts w:eastAsia="Merriweather"/>
          <w:vertAlign w:val="superscript"/>
        </w:rPr>
        <w:footnoteReference w:id="158"/>
      </w:r>
      <w:r w:rsidRPr="00862C5F">
        <w:rPr>
          <w:rFonts w:eastAsia="Merriweather"/>
          <w:lang w:val="ru-RU"/>
        </w:rPr>
        <w:t xml:space="preserve"> Исследования СГН в отношении женщин и девочек с умственной отсталостью в Таджикистане не проводились. Однако существуют неофициальные свидетельства того, что эти женщины могут подвергаться СГН.</w:t>
      </w:r>
      <w:r w:rsidRPr="2484DD13">
        <w:rPr>
          <w:rFonts w:eastAsia="Merriweather"/>
          <w:vertAlign w:val="superscript"/>
        </w:rPr>
        <w:footnoteReference w:id="159"/>
      </w:r>
      <w:r w:rsidRPr="00862C5F">
        <w:rPr>
          <w:rFonts w:eastAsia="Merriweather"/>
          <w:lang w:val="ru-RU"/>
        </w:rPr>
        <w:t xml:space="preserve"> </w:t>
      </w:r>
    </w:p>
    <w:p w14:paraId="436B7839" w14:textId="77777777" w:rsidR="00C47B79" w:rsidRPr="00862C5F" w:rsidRDefault="00C47B79" w:rsidP="00C47B79">
      <w:pPr>
        <w:jc w:val="both"/>
        <w:rPr>
          <w:rFonts w:eastAsia="Merriweather" w:cstheme="minorHAnsi"/>
          <w:lang w:val="ru-RU"/>
        </w:rPr>
      </w:pPr>
    </w:p>
    <w:p w14:paraId="0CF00E75" w14:textId="77777777" w:rsidR="00C47B79" w:rsidRPr="00862C5F" w:rsidRDefault="00C47B79" w:rsidP="00C47B79">
      <w:pPr>
        <w:jc w:val="both"/>
        <w:rPr>
          <w:rFonts w:eastAsia="Merriweather"/>
          <w:lang w:val="ru-RU"/>
        </w:rPr>
      </w:pPr>
      <w:r w:rsidRPr="00862C5F">
        <w:rPr>
          <w:rFonts w:eastAsia="Merriweather"/>
          <w:lang w:val="ru-RU"/>
        </w:rPr>
        <w:t>Когда замужние женщины с ограниченными возможностями сталкиваются с Д</w:t>
      </w:r>
      <w:r>
        <w:rPr>
          <w:rFonts w:eastAsia="Merriweather"/>
          <w:lang w:val="ru-RU"/>
        </w:rPr>
        <w:t>Н</w:t>
      </w:r>
      <w:r w:rsidRPr="00862C5F">
        <w:rPr>
          <w:rFonts w:eastAsia="Merriweather"/>
          <w:lang w:val="ru-RU"/>
        </w:rPr>
        <w:t>, они редко обращаются за помощью за пределами своей семьи. Поскольку они зависят от своей семьи, они вынуждены терпеть насилие и жестокое обращение. Развод способствует более глубокой стигматизации женщин с инвалидностью, поскольку развод, в целом, не очень хорошо воспринимается обществом в Таджикистане. Женщины с ограниченными возможностями материально зависят от своих мужей и других членов семьи. Это осложняет развод и приводит к тому, что женщины и девочки с инвалидностью терпят оскорбления и унижения.</w:t>
      </w:r>
      <w:r w:rsidRPr="2484DD13">
        <w:rPr>
          <w:rFonts w:eastAsia="Merriweather"/>
          <w:vertAlign w:val="superscript"/>
        </w:rPr>
        <w:footnoteReference w:id="160"/>
      </w:r>
      <w:r w:rsidRPr="00862C5F">
        <w:rPr>
          <w:rFonts w:eastAsia="Merriweather"/>
          <w:lang w:val="ru-RU"/>
        </w:rPr>
        <w:t xml:space="preserve"> </w:t>
      </w:r>
    </w:p>
    <w:p w14:paraId="7067599F" w14:textId="77777777" w:rsidR="00C47B79" w:rsidRPr="00862C5F" w:rsidRDefault="00C47B79" w:rsidP="00C47B79">
      <w:pPr>
        <w:jc w:val="both"/>
        <w:rPr>
          <w:rFonts w:eastAsia="Merriweather" w:cstheme="minorHAnsi"/>
          <w:lang w:val="ru-RU"/>
        </w:rPr>
      </w:pPr>
    </w:p>
    <w:p w14:paraId="47E60EAA" w14:textId="77777777" w:rsidR="00C47B79" w:rsidRPr="00862C5F" w:rsidRDefault="00C47B79" w:rsidP="00C47B79">
      <w:pPr>
        <w:jc w:val="both"/>
        <w:rPr>
          <w:rFonts w:eastAsia="Merriweather"/>
          <w:lang w:val="ru-RU"/>
        </w:rPr>
      </w:pPr>
      <w:r w:rsidRPr="00862C5F">
        <w:rPr>
          <w:rFonts w:eastAsia="Merriweather"/>
          <w:lang w:val="ru-RU"/>
        </w:rPr>
        <w:t xml:space="preserve">Государственная программа по предотвращению насилия в семье на 2014-2023 годы и ее план действий не имеют специальных мер по защите женщин и девочек с ограниченными возможностями от насилия, за исключением одного показателя "количество больных и нетрудоспособных женщин и детей, пострадавших от </w:t>
      </w:r>
      <w:r>
        <w:rPr>
          <w:rFonts w:eastAsia="Merriweather"/>
          <w:lang w:val="ru-RU"/>
        </w:rPr>
        <w:t>ДН</w:t>
      </w:r>
      <w:r w:rsidRPr="00862C5F">
        <w:rPr>
          <w:rFonts w:eastAsia="Merriweather"/>
          <w:lang w:val="ru-RU"/>
        </w:rPr>
        <w:t>", который может быть использован для мониторинга их реализации.</w:t>
      </w:r>
      <w:r w:rsidRPr="2484DD13">
        <w:rPr>
          <w:rFonts w:eastAsia="Merriweather"/>
          <w:vertAlign w:val="superscript"/>
        </w:rPr>
        <w:footnoteReference w:id="161"/>
      </w:r>
      <w:r w:rsidRPr="00862C5F">
        <w:rPr>
          <w:rFonts w:eastAsia="Merriweather"/>
          <w:lang w:val="ru-RU"/>
        </w:rPr>
        <w:t xml:space="preserve"> Закон "О предотвращении насилия в семье" (2014) не упоминает женщин, подвергающихся множественным формам дискриминации, включая женщин и девочек с ограниченными возможностями. </w:t>
      </w:r>
    </w:p>
    <w:p w14:paraId="5FCD6ACB" w14:textId="77777777" w:rsidR="00C47B79" w:rsidRPr="00862C5F" w:rsidRDefault="00C47B79" w:rsidP="00C47B79">
      <w:pPr>
        <w:jc w:val="both"/>
        <w:rPr>
          <w:rFonts w:eastAsia="Merriweather"/>
          <w:lang w:val="ru-RU"/>
        </w:rPr>
      </w:pPr>
    </w:p>
    <w:p w14:paraId="6686E22F" w14:textId="77777777" w:rsidR="00C47B79" w:rsidRPr="00862C5F" w:rsidRDefault="00C47B79" w:rsidP="00C47B79">
      <w:pPr>
        <w:jc w:val="both"/>
        <w:rPr>
          <w:rFonts w:eastAsia="Merriweather"/>
          <w:lang w:val="ru-RU"/>
        </w:rPr>
      </w:pPr>
      <w:r w:rsidRPr="00862C5F">
        <w:rPr>
          <w:rFonts w:eastAsia="Merriweather"/>
          <w:lang w:val="ru-RU"/>
        </w:rPr>
        <w:t xml:space="preserve">В Национальной программе реабилитации инвалидов на 2017-2020 годы упоминается о необходимости принятия мер социальной защиты для удовлетворения потребностей женщин и девочек с ограниченными возможностями. Однако какие-либо конкретные мероприятия в этом отношении не предусмотрены.   В Государственной программе по репродуктивному здоровью (2019-2022 годы) не применяется подход </w:t>
      </w:r>
      <w:r>
        <w:rPr>
          <w:rFonts w:eastAsia="Merriweather"/>
          <w:lang w:val="ru-RU"/>
        </w:rPr>
        <w:t xml:space="preserve">с учетом гендерных аспектов </w:t>
      </w:r>
      <w:r w:rsidRPr="00862C5F">
        <w:rPr>
          <w:rFonts w:eastAsia="Merriweather"/>
          <w:lang w:val="ru-RU"/>
        </w:rPr>
        <w:t>и не рассматриваются женщины и девочки с инвалидностью или особыми потребностями.</w:t>
      </w:r>
      <w:r w:rsidRPr="2484DD13">
        <w:rPr>
          <w:rFonts w:eastAsia="Merriweather"/>
          <w:vertAlign w:val="superscript"/>
        </w:rPr>
        <w:footnoteReference w:id="162"/>
      </w:r>
    </w:p>
    <w:p w14:paraId="5FA00940" w14:textId="77777777" w:rsidR="00C47B79" w:rsidRPr="00862C5F" w:rsidRDefault="00C47B79" w:rsidP="00C47B79">
      <w:pPr>
        <w:jc w:val="both"/>
        <w:rPr>
          <w:rFonts w:eastAsia="Merriweather" w:cstheme="minorHAnsi"/>
          <w:lang w:val="ru-RU"/>
        </w:rPr>
      </w:pPr>
    </w:p>
    <w:p w14:paraId="198FD6D6" w14:textId="77777777" w:rsidR="00C47B79" w:rsidRPr="00862C5F" w:rsidRDefault="00C47B79" w:rsidP="00C47B79">
      <w:pPr>
        <w:jc w:val="both"/>
        <w:rPr>
          <w:rFonts w:eastAsia="Merriweather"/>
          <w:lang w:val="ru-RU"/>
        </w:rPr>
      </w:pPr>
      <w:r w:rsidRPr="00862C5F">
        <w:rPr>
          <w:rFonts w:eastAsia="Merriweather"/>
          <w:lang w:val="ru-RU"/>
        </w:rPr>
        <w:t>Таджикистан планирует ратифицировать Конвенцию о правах инвалидов (КПИ). В 2020 году был утвержден Национальный план действий ("дорожная карта") по ратификации и реализации КПИ.</w:t>
      </w:r>
      <w:r w:rsidRPr="2484DD13">
        <w:rPr>
          <w:rFonts w:eastAsia="Merriweather"/>
          <w:vertAlign w:val="superscript"/>
        </w:rPr>
        <w:footnoteReference w:id="163"/>
      </w:r>
      <w:r w:rsidRPr="00862C5F">
        <w:rPr>
          <w:rFonts w:eastAsia="Merriweather"/>
          <w:lang w:val="ru-RU"/>
        </w:rPr>
        <w:t xml:space="preserve"> Национальный план действий предусматривает меры в соответствии с приоритетными областями страны, охватываемыми КПИ. В нем указаны ведомства, ответственные за его реализацию, и источники финансирования. Однако эти приоритетные области не включают Статью 16 КПИ, которая фокусируется на уязвимости женщин и девочек с ограниченными возможностями к рискам насилия, травм или злоупотреблений, пренебрежения или пренебрежительного отношения, жестокого обращения или эксплуатации. Таким образом, национальный план действий не уделяет никакого внимания защите женщин и девочек с инвалидностью от СГН.  </w:t>
      </w:r>
    </w:p>
    <w:p w14:paraId="3E318983" w14:textId="77777777" w:rsidR="00C47B79" w:rsidRPr="00862C5F" w:rsidRDefault="00C47B79" w:rsidP="00C47B79">
      <w:pPr>
        <w:jc w:val="both"/>
        <w:rPr>
          <w:rFonts w:eastAsia="Merriweather"/>
          <w:lang w:val="ru-RU"/>
        </w:rPr>
      </w:pPr>
    </w:p>
    <w:p w14:paraId="0D754228" w14:textId="77777777" w:rsidR="00C47B79" w:rsidRPr="00DC3C39" w:rsidRDefault="00C47B79" w:rsidP="00C47B79">
      <w:pPr>
        <w:jc w:val="both"/>
        <w:rPr>
          <w:rFonts w:eastAsia="Merriweather"/>
          <w:lang w:val="ru-RU"/>
        </w:rPr>
      </w:pPr>
      <w:r w:rsidRPr="00862C5F">
        <w:rPr>
          <w:rFonts w:eastAsia="Merriweather"/>
          <w:lang w:val="ru-RU"/>
        </w:rPr>
        <w:t xml:space="preserve">Женщины, живущие с ВИЧ, подвергаются различным формам СГН. Психологическое насилие часто проявляется в оскорблениях, унижении, изъятии ребенка, разделении посуды. Им отказывают в антиретровирусной (АРВ) терапии, лечении туберкулеза и медицинском наблюдении. Родственники мужей женщин изгоняют их из своих домов. </w:t>
      </w:r>
      <w:r w:rsidRPr="00DC3C39">
        <w:rPr>
          <w:rFonts w:eastAsia="Merriweather"/>
          <w:lang w:val="ru-RU"/>
        </w:rPr>
        <w:t>Родственники не принимают женщин, живущих с ВИЧ.</w:t>
      </w:r>
      <w:r w:rsidRPr="2484DD13">
        <w:rPr>
          <w:rFonts w:eastAsia="Merriweather"/>
          <w:vertAlign w:val="superscript"/>
        </w:rPr>
        <w:footnoteReference w:id="164"/>
      </w:r>
      <w:r w:rsidRPr="00DC3C39">
        <w:rPr>
          <w:rFonts w:eastAsia="Merriweather"/>
          <w:lang w:val="ru-RU"/>
        </w:rPr>
        <w:t xml:space="preserve"> Заражение человека ВИЧ-инфекцией является уголовно наказуемым в Таджикистане (статья 125). Статистические данные о количестве дел, возбужденных по статье 125 Уголовного кодекса (1998), отсутствуют. В связи с этим сложно оценить количество женщин, живущих с ВИЧ, которые были привлечены к уголовной ответственности по данной статье.</w:t>
      </w:r>
    </w:p>
    <w:p w14:paraId="6677AAA8" w14:textId="77777777" w:rsidR="00C47B79" w:rsidRPr="00DC3C39" w:rsidRDefault="00C47B79" w:rsidP="00C47B79">
      <w:pPr>
        <w:jc w:val="both"/>
        <w:rPr>
          <w:rFonts w:eastAsia="Merriweather" w:cstheme="minorHAnsi"/>
          <w:lang w:val="ru-RU"/>
        </w:rPr>
      </w:pPr>
    </w:p>
    <w:p w14:paraId="17DADCBB" w14:textId="77777777" w:rsidR="00C47B79" w:rsidRPr="00DC3C39" w:rsidRDefault="00C47B79" w:rsidP="00C47B79">
      <w:pPr>
        <w:jc w:val="both"/>
        <w:rPr>
          <w:rFonts w:eastAsia="Merriweather"/>
          <w:lang w:val="ru-RU"/>
        </w:rPr>
      </w:pPr>
      <w:r w:rsidRPr="00DC3C39">
        <w:rPr>
          <w:rFonts w:eastAsia="Merriweather"/>
          <w:lang w:val="ru-RU"/>
        </w:rPr>
        <w:t xml:space="preserve">Женщины, работающие в секс-бизнесе, подвергаются дискриминации и нарушению своих прав со стороны полиции, клиентов и сутенеров. Занятие проституцией является административным правонарушением, которое наказывается штрафом и административным арестом от 10 до 15 суток при повторном совершении (статья 130 Кодекса об административных правонарушениях). Полиция оказывает давление на секс-работников с помощью словесных оскорблений, бесчеловечного и унижающего достоинство обращения и произвольных задержаний. Сотрудники полиции требуют бесплатных секс-услуг путем насилия и шантажа. В 2020 году правозащитниками было </w:t>
      </w:r>
      <w:r w:rsidRPr="00DC3C39">
        <w:rPr>
          <w:rFonts w:eastAsia="Merriweather"/>
          <w:lang w:val="ru-RU"/>
        </w:rPr>
        <w:lastRenderedPageBreak/>
        <w:t xml:space="preserve">зафиксировано 9 случаев пыток и жестокого обращения с женщинами. Некоторые из них </w:t>
      </w:r>
      <w:r>
        <w:rPr>
          <w:rFonts w:eastAsia="Merriweather"/>
          <w:lang w:val="ru-RU"/>
        </w:rPr>
        <w:t>–</w:t>
      </w:r>
      <w:r w:rsidRPr="00DC3C39">
        <w:rPr>
          <w:rFonts w:eastAsia="Merriweather"/>
          <w:lang w:val="ru-RU"/>
        </w:rPr>
        <w:t xml:space="preserve"> с</w:t>
      </w:r>
      <w:r>
        <w:rPr>
          <w:rFonts w:eastAsia="Merriweather"/>
          <w:lang w:val="ru-RU"/>
        </w:rPr>
        <w:t xml:space="preserve"> </w:t>
      </w:r>
      <w:r w:rsidRPr="00DC3C39">
        <w:rPr>
          <w:rFonts w:eastAsia="Merriweather"/>
          <w:lang w:val="ru-RU"/>
        </w:rPr>
        <w:t>женщин</w:t>
      </w:r>
      <w:r>
        <w:rPr>
          <w:rFonts w:eastAsia="Merriweather"/>
          <w:lang w:val="ru-RU"/>
        </w:rPr>
        <w:t>ами</w:t>
      </w:r>
      <w:r w:rsidRPr="00DC3C39">
        <w:rPr>
          <w:rFonts w:eastAsia="Merriweather"/>
          <w:lang w:val="ru-RU"/>
        </w:rPr>
        <w:t>, работающи</w:t>
      </w:r>
      <w:r>
        <w:rPr>
          <w:rFonts w:eastAsia="Merriweather"/>
          <w:lang w:val="ru-RU"/>
        </w:rPr>
        <w:t>ми</w:t>
      </w:r>
      <w:r w:rsidRPr="00DC3C39">
        <w:rPr>
          <w:rFonts w:eastAsia="Merriweather"/>
          <w:lang w:val="ru-RU"/>
        </w:rPr>
        <w:t xml:space="preserve"> в секс-бизнесе.</w:t>
      </w:r>
      <w:r w:rsidRPr="2484DD13">
        <w:rPr>
          <w:rFonts w:eastAsia="Merriweather"/>
          <w:vertAlign w:val="superscript"/>
        </w:rPr>
        <w:footnoteReference w:id="165"/>
      </w:r>
    </w:p>
    <w:p w14:paraId="4252A26A" w14:textId="77777777" w:rsidR="00C47B79" w:rsidRPr="00DC3C39" w:rsidRDefault="00C47B79" w:rsidP="00C47B79">
      <w:pPr>
        <w:jc w:val="both"/>
        <w:rPr>
          <w:rFonts w:eastAsia="Merriweather" w:cstheme="minorHAnsi"/>
          <w:lang w:val="ru-RU"/>
        </w:rPr>
      </w:pPr>
    </w:p>
    <w:p w14:paraId="772D83FD" w14:textId="77777777" w:rsidR="00C47B79" w:rsidRPr="00DC3C39" w:rsidRDefault="00C47B79" w:rsidP="00C47B79">
      <w:pPr>
        <w:jc w:val="both"/>
        <w:rPr>
          <w:rFonts w:eastAsia="Merriweather"/>
          <w:vertAlign w:val="superscript"/>
          <w:lang w:val="ru-RU"/>
        </w:rPr>
      </w:pPr>
      <w:r w:rsidRPr="00DC3C39">
        <w:rPr>
          <w:rFonts w:eastAsia="Merriweather"/>
          <w:lang w:val="ru-RU"/>
        </w:rPr>
        <w:t>Регистрация потребителей наркотиков создает риск злоупотреблений со стороны правоохранительных органов. Они могут оказывать различные виды давления и насилия на потребителей наркотиков. Женщины, употребляющие инъекционные наркотики, сталкиваются со стигмой и дискриминацией. Их регистрация в качестве потребителей наркотиков делает их уязвимыми для злоупотреблений со стороны правоохранительных органов.</w:t>
      </w:r>
      <w:r w:rsidRPr="2484DD13">
        <w:rPr>
          <w:rFonts w:eastAsia="Merriweather"/>
          <w:vertAlign w:val="superscript"/>
        </w:rPr>
        <w:footnoteReference w:id="166"/>
      </w:r>
    </w:p>
    <w:p w14:paraId="282D65B1" w14:textId="77777777" w:rsidR="00C47B79" w:rsidRPr="00DC3C39" w:rsidRDefault="00C47B79" w:rsidP="00C47B79">
      <w:pPr>
        <w:jc w:val="both"/>
        <w:rPr>
          <w:rFonts w:eastAsia="Merriweather"/>
          <w:lang w:val="ru-RU"/>
        </w:rPr>
      </w:pPr>
    </w:p>
    <w:p w14:paraId="70A2F69D" w14:textId="77777777" w:rsidR="00C47B79" w:rsidRPr="00DC3C39" w:rsidRDefault="00C47B79" w:rsidP="00C47B79">
      <w:pPr>
        <w:jc w:val="both"/>
        <w:rPr>
          <w:rFonts w:eastAsia="Merriweather"/>
          <w:lang w:val="ru-RU"/>
        </w:rPr>
      </w:pPr>
      <w:r w:rsidRPr="00DC3C39">
        <w:rPr>
          <w:rFonts w:eastAsia="Merriweather"/>
          <w:lang w:val="ru-RU"/>
        </w:rPr>
        <w:t>Ни Закон о предотвращении насилия в семье (2013), ни Государственная программа по предотвращению насилия в семье на 2014-2023 годы не учитывают потребности женщин, живущих с ВИЧ, секс-работников и женщин, употребляющих инъекционные наркотики, и не устанавливают никаких мер по предотвращению насилия в отношении них. В Государственной программе по предотвращению насилия в семье на 2014-2023 годы упоминается рост ВИЧ-инфекции среди женщин и дискриминация женщин, живущих с ВИЧ, но план действий не предусматривает никаких мер защиты.</w:t>
      </w:r>
      <w:r w:rsidRPr="2484DD13">
        <w:rPr>
          <w:rFonts w:eastAsia="Merriweather"/>
          <w:vertAlign w:val="superscript"/>
        </w:rPr>
        <w:footnoteReference w:id="167"/>
      </w:r>
      <w:r w:rsidRPr="00DC3C39">
        <w:rPr>
          <w:rFonts w:eastAsia="Merriweather"/>
          <w:lang w:val="ru-RU"/>
        </w:rPr>
        <w:t xml:space="preserve">   </w:t>
      </w:r>
    </w:p>
    <w:p w14:paraId="36DBD188" w14:textId="77777777" w:rsidR="00C47B79" w:rsidRPr="00DC3C39" w:rsidRDefault="00C47B79" w:rsidP="00C47B79">
      <w:pPr>
        <w:jc w:val="both"/>
        <w:rPr>
          <w:rFonts w:eastAsia="Merriweather" w:cstheme="minorHAnsi"/>
          <w:lang w:val="ru-RU"/>
        </w:rPr>
      </w:pPr>
    </w:p>
    <w:p w14:paraId="2A0228D9" w14:textId="77777777" w:rsidR="00C47B79" w:rsidRPr="00DC3C39" w:rsidRDefault="00C47B79" w:rsidP="00C47B79">
      <w:pPr>
        <w:jc w:val="both"/>
        <w:rPr>
          <w:rFonts w:eastAsia="Merriweather"/>
          <w:lang w:val="ru-RU"/>
        </w:rPr>
      </w:pPr>
      <w:r w:rsidRPr="00DC3C39">
        <w:rPr>
          <w:rFonts w:eastAsia="Merriweather"/>
          <w:lang w:val="ru-RU"/>
        </w:rPr>
        <w:t>Торговля людьми в Таджикистане осуществляется как внутри страны, так и на транснациональном уровне.</w:t>
      </w:r>
      <w:r w:rsidRPr="2484DD13">
        <w:rPr>
          <w:rFonts w:eastAsia="Merriweather"/>
          <w:vertAlign w:val="superscript"/>
        </w:rPr>
        <w:footnoteReference w:id="168"/>
      </w:r>
      <w:r w:rsidRPr="00DC3C39">
        <w:rPr>
          <w:rFonts w:eastAsia="Merriweather"/>
          <w:lang w:val="ru-RU"/>
        </w:rPr>
        <w:t xml:space="preserve">  Статья 130.1 Уголовного кодекса (1998) наказывает виновных в торговле людьми лишением свободы на срок до 15 лет. Внутренняя торговля людьми редко обсуждается на политическом уровне. Национальные программы или законы против торговли людьми не предусматривают соответствующих мер по предотвращению внутренней торговли людьми.</w:t>
      </w:r>
      <w:r w:rsidRPr="2484DD13">
        <w:rPr>
          <w:rFonts w:eastAsia="Merriweather"/>
          <w:vertAlign w:val="superscript"/>
        </w:rPr>
        <w:footnoteReference w:id="169"/>
      </w:r>
      <w:r w:rsidRPr="00DC3C39">
        <w:rPr>
          <w:rFonts w:eastAsia="Merriweather"/>
          <w:lang w:val="ru-RU"/>
        </w:rPr>
        <w:t xml:space="preserve"> Дела о внутренней торговле людьми редко доходят до суда. Обычно они преследуются по статье 238 (вовлечение в проституцию) или статье 132 (вербовка людей для эксплуатации) Уголовного кодекса (1998), но не как торговля людьми.</w:t>
      </w:r>
      <w:r w:rsidRPr="2484DD13">
        <w:rPr>
          <w:rFonts w:eastAsia="Merriweather"/>
          <w:vertAlign w:val="superscript"/>
        </w:rPr>
        <w:footnoteReference w:id="170"/>
      </w:r>
      <w:r w:rsidRPr="00DC3C39">
        <w:rPr>
          <w:rFonts w:eastAsia="Merriweather"/>
          <w:lang w:val="ru-RU"/>
        </w:rPr>
        <w:t xml:space="preserve"> Принудительный труд не криминализирован, несмотря на ратификацию Протокола 2014 года к Конвенции МОТ № 29, который призывает страны-члены ввести уголовную ответственность за принудительный труд. </w:t>
      </w:r>
    </w:p>
    <w:p w14:paraId="2FE5C986" w14:textId="77777777" w:rsidR="00C47B79" w:rsidRPr="00DC3C39" w:rsidRDefault="00C47B79" w:rsidP="00C47B79">
      <w:pPr>
        <w:jc w:val="both"/>
        <w:rPr>
          <w:rFonts w:eastAsia="Merriweather" w:cstheme="minorHAnsi"/>
          <w:lang w:val="ru-RU"/>
        </w:rPr>
      </w:pPr>
    </w:p>
    <w:p w14:paraId="1D70F877" w14:textId="77777777" w:rsidR="00C47B79" w:rsidRPr="00DC3C39" w:rsidRDefault="00C47B79" w:rsidP="00C47B79">
      <w:pPr>
        <w:jc w:val="both"/>
        <w:rPr>
          <w:rFonts w:eastAsia="Merriweather"/>
          <w:lang w:val="ru-RU"/>
        </w:rPr>
      </w:pPr>
      <w:r w:rsidRPr="00DC3C39">
        <w:rPr>
          <w:rFonts w:eastAsia="Merriweather"/>
          <w:lang w:val="ru-RU"/>
        </w:rPr>
        <w:t xml:space="preserve">Закон "О борьбе с торговлей людьми и оказании помощи жертвам торговли людьми" (2014) устанавливает организационные и правовые основы борьбы с торговлей людьми, включая меры по защите, реабилитации и помощи жертвам торговли людьми. Он регулирует общественные отношения в сфере борьбы с торговлей людьми и предоставления услуг жертвам торговли людьми (преамбула закона). В нем перечислены несколько общих принципов, включая предотвращение дискриминации и </w:t>
      </w:r>
      <w:r w:rsidRPr="00DC3C39">
        <w:rPr>
          <w:rFonts w:eastAsia="Merriweather"/>
          <w:lang w:val="ru-RU"/>
        </w:rPr>
        <w:lastRenderedPageBreak/>
        <w:t xml:space="preserve">виктимизации жертв торговли людьми и обеспечение свободного доступа к правосудию для жертв торговли людьми. В статье 4 указывается на уязвимость женщин перед торговлей людьми, однако бесплатная юридическая помощь для жертв торговли людьми не гарантируется национальным законодательством, регулирующим предоставление финансируемой государством (бесплатной) юридической помощи. </w:t>
      </w:r>
    </w:p>
    <w:p w14:paraId="11F8BE75" w14:textId="77777777" w:rsidR="00C47B79" w:rsidRPr="00DC3C39" w:rsidRDefault="00C47B79" w:rsidP="00C47B79">
      <w:pPr>
        <w:jc w:val="both"/>
        <w:rPr>
          <w:rFonts w:eastAsia="Merriweather"/>
          <w:lang w:val="ru-RU"/>
        </w:rPr>
      </w:pPr>
    </w:p>
    <w:p w14:paraId="0EAF3E16" w14:textId="77777777" w:rsidR="00C47B79" w:rsidRPr="00DC3C39" w:rsidRDefault="00C47B79" w:rsidP="00C47B79">
      <w:pPr>
        <w:jc w:val="both"/>
        <w:rPr>
          <w:rFonts w:eastAsia="Merriweather"/>
          <w:lang w:val="ru-RU"/>
        </w:rPr>
      </w:pPr>
      <w:r w:rsidRPr="00DC3C39">
        <w:rPr>
          <w:rFonts w:eastAsia="Merriweather"/>
          <w:lang w:val="ru-RU"/>
        </w:rPr>
        <w:t>Закон о борьбе с торговлей людьми (2014) гарантирует предоставление бесплатных услуг устного перевода для жертв торговли людьми во время следствия и суда. Однако Концепция предоставления бесплатной юридической помощи (2015), Временный порядок предоставления бесплатной вторичной юридической помощи (2018) и Закон "О юридической помощи" (2020) не включают женщин-жертв торговли людьми в список лиц, имеющих право на бесплатную государственную вторичную юридическую помощь по уголовным делам. Уголовно-процессуальный кодекс (УПК) (2009) не дает им право на получение государственной (бесплатной) юридической помощи в статьях 42 (потерпевший), 50 (защита за счет государства), 51 (обязательное участие защитника).</w:t>
      </w:r>
    </w:p>
    <w:p w14:paraId="73ED9294" w14:textId="77777777" w:rsidR="00C47B79" w:rsidRPr="00DC3C39" w:rsidRDefault="00C47B79" w:rsidP="00C47B79">
      <w:pPr>
        <w:jc w:val="both"/>
        <w:rPr>
          <w:rFonts w:eastAsia="Merriweather"/>
          <w:lang w:val="ru-RU"/>
        </w:rPr>
      </w:pPr>
    </w:p>
    <w:p w14:paraId="7C1D27A1" w14:textId="77777777" w:rsidR="00C47B79" w:rsidRPr="00DC3C39" w:rsidRDefault="00C47B79" w:rsidP="00C47B79">
      <w:pPr>
        <w:jc w:val="both"/>
        <w:rPr>
          <w:rFonts w:eastAsia="Merriweather"/>
          <w:lang w:val="ru-RU"/>
        </w:rPr>
      </w:pPr>
      <w:r w:rsidRPr="00DC3C39">
        <w:rPr>
          <w:rFonts w:eastAsia="Merriweather"/>
          <w:lang w:val="ru-RU"/>
        </w:rPr>
        <w:t>Закон о борьбе с торговлей людьми (2014) возлагает на несколько государственных органов ответственность за борьбу с торговлей людьми. Это Генеральная прокуратура, Государственный комитет национальной безопасности, МВД, Агентство по контролю за наркотиками при Президенте РТ и Таможенная служба при Правительстве Республики Таджикистан. КДЖС не входит в число этих органов с основными полномочиями по реализации данного закона. Они перечислены в списке "других государственных органов", участвующих в мероприятиях по борьбе с торговлей людьми (статьи 7-8). КДЖС обязан реализовывать государственные программы по борьбе с торговлей людьми и меры, связанные с профилактикой, информированием, образованием, консультированием, направлением и социальной поддержкой женщин, ставших жертвами торговли людьми (статьи 7-8).</w:t>
      </w:r>
      <w:r w:rsidRPr="2484DD13">
        <w:rPr>
          <w:rFonts w:eastAsia="Merriweather"/>
          <w:vertAlign w:val="superscript"/>
        </w:rPr>
        <w:footnoteReference w:id="171"/>
      </w:r>
    </w:p>
    <w:p w14:paraId="0586530A" w14:textId="77777777" w:rsidR="00C47B79" w:rsidRPr="00DC3C39" w:rsidRDefault="00C47B79" w:rsidP="00C47B79">
      <w:pPr>
        <w:jc w:val="both"/>
        <w:rPr>
          <w:rFonts w:eastAsia="Merriweather" w:cstheme="minorHAnsi"/>
          <w:lang w:val="ru-RU"/>
        </w:rPr>
      </w:pPr>
    </w:p>
    <w:p w14:paraId="0D2C4A61" w14:textId="77777777" w:rsidR="00C47B79" w:rsidRPr="00DC3C39" w:rsidRDefault="00C47B79" w:rsidP="00C47B79">
      <w:pPr>
        <w:jc w:val="both"/>
        <w:rPr>
          <w:rFonts w:eastAsia="Merriweather"/>
          <w:lang w:val="ru-RU"/>
        </w:rPr>
      </w:pPr>
      <w:r w:rsidRPr="00DC3C39">
        <w:rPr>
          <w:rFonts w:eastAsia="Merriweather"/>
          <w:lang w:val="ru-RU"/>
        </w:rPr>
        <w:t>Закон о борьбе с торговлей людьми (2014) предусматривает создание Национального механизма перенаправления (НМП) (статья 12), хотя он еще не полностью создан. В 2016 году правительство приняло Постановление "О порядке реализации мероприятий в рамках механизма перенаправления жертв торговли людьми".</w:t>
      </w:r>
      <w:r w:rsidRPr="2484DD13">
        <w:rPr>
          <w:rFonts w:eastAsia="Merriweather"/>
          <w:vertAlign w:val="superscript"/>
        </w:rPr>
        <w:footnoteReference w:id="172"/>
      </w:r>
      <w:r w:rsidRPr="00DC3C39">
        <w:rPr>
          <w:rFonts w:eastAsia="Merriweather"/>
          <w:lang w:val="ru-RU"/>
        </w:rPr>
        <w:t xml:space="preserve"> Оно предусматривает несколько принципов оказания помощи жертвам в рамках МПЖ, включая конфиденциальность и защиту персональных данных о жертвах торговли людьми; недискриминационное обращение с жертвами торговли людьми. Государственные органы и НПО должны относиться к жертвам торговли людьми беспристрастно, независимо от их расового или этнического происхождения, пола, сексуальной ориентации, возраста, религиозных верований и обычаев, политических убеждений, социально-культурного происхождения, а также предрассудков, связанных с их эксплуатацией. Информация, собранная о жертвах торговли людьми, не должна включать данные, которые могут еще больше угрожать им или дискриминировать (например, информация о заболеваниях, передающихся половым путем, и других условиях, об их семье и предыдущем опыте насилия).</w:t>
      </w:r>
      <w:r w:rsidRPr="2484DD13">
        <w:rPr>
          <w:rFonts w:eastAsia="Merriweather"/>
          <w:vertAlign w:val="superscript"/>
        </w:rPr>
        <w:footnoteReference w:id="173"/>
      </w:r>
      <w:r w:rsidRPr="00DC3C39">
        <w:rPr>
          <w:rFonts w:eastAsia="Merriweather"/>
          <w:b/>
          <w:bCs/>
          <w:lang w:val="ru-RU"/>
        </w:rPr>
        <w:t xml:space="preserve"> </w:t>
      </w:r>
    </w:p>
    <w:p w14:paraId="772E1100" w14:textId="77777777" w:rsidR="00C47B79" w:rsidRPr="00DC3C39" w:rsidRDefault="00C47B79" w:rsidP="00C47B79">
      <w:pPr>
        <w:jc w:val="both"/>
        <w:rPr>
          <w:rFonts w:eastAsia="Merriweather" w:cstheme="minorHAnsi"/>
          <w:lang w:val="ru-RU"/>
        </w:rPr>
      </w:pPr>
    </w:p>
    <w:p w14:paraId="3D4F1BD2" w14:textId="77777777" w:rsidR="00C47B79" w:rsidRPr="005622C9" w:rsidRDefault="00C47B79" w:rsidP="00C47B79">
      <w:pPr>
        <w:jc w:val="both"/>
        <w:rPr>
          <w:rFonts w:eastAsia="Merriweather"/>
          <w:lang w:val="ru-RU"/>
        </w:rPr>
      </w:pPr>
      <w:r w:rsidRPr="00DC3C39">
        <w:rPr>
          <w:rFonts w:eastAsia="Merriweather"/>
          <w:lang w:val="ru-RU"/>
        </w:rPr>
        <w:t>Таджикистан принимает национальные планы по борьбе с торговлей людьми. Национальный план по борьбе с торговлей людьми на 2019-2021 годы включает ряд мероприятий по предотвращению торговли людьми, защите и помощи жертвам торговли людьми, уголовному преследованию за торговлю людьми, торговле детьми и социальному партнерству.</w:t>
      </w:r>
      <w:r w:rsidRPr="2484DD13">
        <w:rPr>
          <w:rFonts w:eastAsia="Merriweather"/>
          <w:vertAlign w:val="superscript"/>
        </w:rPr>
        <w:footnoteReference w:id="174"/>
      </w:r>
      <w:r w:rsidRPr="00DC3C39">
        <w:rPr>
          <w:rFonts w:eastAsia="Merriweather"/>
          <w:lang w:val="ru-RU"/>
        </w:rPr>
        <w:t xml:space="preserve"> </w:t>
      </w:r>
      <w:r w:rsidRPr="005622C9">
        <w:rPr>
          <w:rFonts w:eastAsia="Merriweather"/>
          <w:lang w:val="ru-RU"/>
        </w:rPr>
        <w:t xml:space="preserve">Меры по защите и помощи жертвам торговли людьми не включают доступ к правосудию для жертв торговли людьми. Другие меры включают обучение правоохранительных органов; профессиональное обучение жертв (реабилитация, возвращение жертв на родину; предоставление минимальных стандартов социальных услуг для жертв. В национальном плане отсутствуют меры по устранению осуждения и предотвращению повторной виктимизации жертв, с которой они могут столкнуться при обращении в систему правосудия. Вовлеченность судов и представителей юридической профессии в реализацию этой программы слабая. </w:t>
      </w:r>
    </w:p>
    <w:p w14:paraId="1EEB13A5" w14:textId="77777777" w:rsidR="00C47B79" w:rsidRPr="005622C9" w:rsidRDefault="00C47B79" w:rsidP="00C47B79">
      <w:pPr>
        <w:jc w:val="both"/>
        <w:rPr>
          <w:rFonts w:eastAsia="Merriweather"/>
          <w:lang w:val="ru-RU"/>
        </w:rPr>
      </w:pPr>
    </w:p>
    <w:p w14:paraId="3B5D57F0" w14:textId="77777777" w:rsidR="00C47B79" w:rsidRPr="005622C9" w:rsidRDefault="00C47B79" w:rsidP="00C47B79">
      <w:pPr>
        <w:jc w:val="both"/>
        <w:rPr>
          <w:rFonts w:eastAsia="Merriweather"/>
          <w:lang w:val="ru-RU"/>
        </w:rPr>
      </w:pPr>
      <w:r w:rsidRPr="005622C9">
        <w:rPr>
          <w:rFonts w:eastAsia="Merriweather"/>
          <w:lang w:val="ru-RU"/>
        </w:rPr>
        <w:t>В Таджикистане создана Межведомственная комиссия по борьбе с торговлей людьми.</w:t>
      </w:r>
      <w:r w:rsidRPr="2484DD13">
        <w:rPr>
          <w:rFonts w:eastAsia="Merriweather"/>
          <w:vertAlign w:val="superscript"/>
        </w:rPr>
        <w:footnoteReference w:id="175"/>
      </w:r>
      <w:r w:rsidRPr="005622C9">
        <w:rPr>
          <w:rFonts w:eastAsia="Merriweather"/>
          <w:lang w:val="ru-RU"/>
        </w:rPr>
        <w:t xml:space="preserve"> В состав этой комиссии входят представители всех министерств, ведомств и комитетов исполнительной власти. Это постоянно действующий, консультативный, межведомственный орган, созданный для обеспечения эффективного функционирования системы противодействия торговле людьми в стране. Межведомственная комиссия выполняет функции национального координатора по борьбе с торговлей людьми.</w:t>
      </w:r>
      <w:r w:rsidRPr="2484DD13">
        <w:rPr>
          <w:rFonts w:eastAsia="Merriweather"/>
          <w:vertAlign w:val="superscript"/>
        </w:rPr>
        <w:footnoteReference w:id="176"/>
      </w:r>
      <w:r w:rsidRPr="005622C9">
        <w:rPr>
          <w:rFonts w:eastAsia="Merriweather"/>
          <w:lang w:val="ru-RU"/>
        </w:rPr>
        <w:t xml:space="preserve">  </w:t>
      </w:r>
    </w:p>
    <w:p w14:paraId="07037878" w14:textId="77777777" w:rsidR="00C47B79" w:rsidRPr="005622C9" w:rsidRDefault="00C47B79" w:rsidP="00C47B79">
      <w:pPr>
        <w:jc w:val="both"/>
        <w:rPr>
          <w:rFonts w:eastAsia="Merriweather" w:cstheme="minorHAnsi"/>
          <w:lang w:val="ru-RU"/>
        </w:rPr>
      </w:pPr>
    </w:p>
    <w:p w14:paraId="2B3144C0" w14:textId="77777777" w:rsidR="00C47B79" w:rsidRPr="005622C9" w:rsidRDefault="00C47B79" w:rsidP="00C47B79">
      <w:pPr>
        <w:jc w:val="both"/>
        <w:rPr>
          <w:rFonts w:eastAsia="Merriweather" w:cstheme="minorHAnsi"/>
          <w:lang w:val="ru-RU"/>
        </w:rPr>
      </w:pPr>
      <w:r w:rsidRPr="005622C9">
        <w:rPr>
          <w:rFonts w:eastAsia="Merriweather" w:cstheme="minorHAnsi"/>
          <w:lang w:val="ru-RU"/>
        </w:rPr>
        <w:t xml:space="preserve">В 2021 году Специальный докладчик по вопросу о торговле людьми, особенно женщинами и детьми, совершил страновой визит в Таджикистан и изучил меры, принятые для предотвращения торговли людьми с целью принудительного труда и сексуальной эксплуатации. Специальный докладчик указала на необходимость принятия срочных мер по решению проблемы гендерного неравенства и выразила обеспокоенность по поводу стигматизации женщин, ставших жертвами торговли людьми в целях сексуальной эксплуатации, распространенности дискриминации в отношении женщин и вредных гендерных стереотипов. </w:t>
      </w:r>
    </w:p>
    <w:p w14:paraId="1C273339" w14:textId="77777777" w:rsidR="00C47B79" w:rsidRPr="005622C9" w:rsidRDefault="00C47B79" w:rsidP="00C47B79">
      <w:pPr>
        <w:jc w:val="both"/>
        <w:rPr>
          <w:rFonts w:cstheme="minorHAnsi"/>
          <w:lang w:val="ru-RU"/>
        </w:rPr>
      </w:pPr>
    </w:p>
    <w:p w14:paraId="26E4D166" w14:textId="77777777" w:rsidR="00C47B79" w:rsidRPr="005622C9" w:rsidRDefault="00C47B79" w:rsidP="00C47B79">
      <w:pPr>
        <w:pStyle w:val="1"/>
        <w:numPr>
          <w:ilvl w:val="0"/>
          <w:numId w:val="5"/>
        </w:numPr>
        <w:spacing w:before="0"/>
        <w:ind w:left="284" w:hanging="284"/>
        <w:rPr>
          <w:rFonts w:asciiTheme="minorHAnsi" w:hAnsiTheme="minorHAnsi" w:cs="Calibri (Body)"/>
          <w:caps/>
          <w:sz w:val="24"/>
          <w:szCs w:val="24"/>
          <w:lang w:val="ru-RU"/>
        </w:rPr>
      </w:pPr>
      <w:r w:rsidRPr="005622C9">
        <w:rPr>
          <w:rFonts w:asciiTheme="minorHAnsi" w:hAnsiTheme="minorHAnsi" w:cs="Calibri (Body)"/>
          <w:caps/>
          <w:sz w:val="24"/>
          <w:szCs w:val="24"/>
          <w:lang w:val="ru-RU"/>
        </w:rPr>
        <w:t xml:space="preserve">ОТРАСЛЕВЫЕ МЕРЫ РЕАГИРОВАНИЯ НА </w:t>
      </w:r>
      <w:r>
        <w:rPr>
          <w:rFonts w:asciiTheme="minorHAnsi" w:hAnsiTheme="minorHAnsi" w:cs="Calibri (Body)"/>
          <w:caps/>
          <w:sz w:val="24"/>
          <w:szCs w:val="24"/>
          <w:lang w:val="ru-RU"/>
        </w:rPr>
        <w:t>СГН</w:t>
      </w:r>
      <w:r w:rsidRPr="005622C9">
        <w:rPr>
          <w:rFonts w:asciiTheme="minorHAnsi" w:hAnsiTheme="minorHAnsi" w:cs="Calibri (Body)"/>
          <w:caps/>
          <w:sz w:val="24"/>
          <w:szCs w:val="24"/>
          <w:lang w:val="ru-RU"/>
        </w:rPr>
        <w:t xml:space="preserve"> В ТАДЖИКИСТАНЕ</w:t>
      </w:r>
    </w:p>
    <w:p w14:paraId="3341F8AB" w14:textId="77777777" w:rsidR="00C47B79" w:rsidRPr="005622C9" w:rsidRDefault="00C47B79" w:rsidP="00C47B79">
      <w:pPr>
        <w:jc w:val="both"/>
        <w:rPr>
          <w:rFonts w:cstheme="minorHAnsi"/>
          <w:lang w:val="ru-RU"/>
        </w:rPr>
      </w:pPr>
    </w:p>
    <w:p w14:paraId="04ED7DF5" w14:textId="77777777" w:rsidR="00C47B79" w:rsidRPr="00613C13" w:rsidRDefault="00C47B79" w:rsidP="00C47B79">
      <w:pPr>
        <w:widowControl w:val="0"/>
        <w:tabs>
          <w:tab w:val="left" w:pos="851"/>
        </w:tabs>
        <w:autoSpaceDE w:val="0"/>
        <w:autoSpaceDN w:val="0"/>
        <w:adjustRightInd w:val="0"/>
        <w:jc w:val="both"/>
        <w:outlineLvl w:val="1"/>
        <w:rPr>
          <w:rFonts w:cstheme="minorHAnsi"/>
          <w:b/>
          <w:bCs/>
          <w:color w:val="2F5496" w:themeColor="accent1" w:themeShade="BF"/>
          <w:lang w:val="ru-RU"/>
        </w:rPr>
      </w:pPr>
      <w:bookmarkStart w:id="33" w:name="_Toc127457417"/>
      <w:r w:rsidRPr="00613C13">
        <w:rPr>
          <w:rFonts w:cstheme="minorHAnsi"/>
          <w:b/>
          <w:bCs/>
          <w:color w:val="2F5496" w:themeColor="accent1" w:themeShade="BF"/>
          <w:lang w:val="ru-RU"/>
        </w:rPr>
        <w:t xml:space="preserve">4.1. </w:t>
      </w:r>
      <w:bookmarkEnd w:id="33"/>
      <w:r w:rsidRPr="00613C13">
        <w:rPr>
          <w:rFonts w:cstheme="minorHAnsi"/>
          <w:b/>
          <w:bCs/>
          <w:color w:val="2F5496" w:themeColor="accent1" w:themeShade="BF"/>
          <w:lang w:val="ru-RU"/>
        </w:rPr>
        <w:t>СГН и сектор правосудия</w:t>
      </w:r>
    </w:p>
    <w:p w14:paraId="2605DE92" w14:textId="77777777" w:rsidR="00C47B79" w:rsidRPr="00613C13" w:rsidRDefault="00C47B79" w:rsidP="00C47B79">
      <w:pPr>
        <w:jc w:val="both"/>
        <w:rPr>
          <w:rFonts w:cstheme="minorHAnsi"/>
          <w:lang w:val="ru-RU"/>
        </w:rPr>
      </w:pPr>
    </w:p>
    <w:p w14:paraId="4A385437" w14:textId="77777777" w:rsidR="00C47B79" w:rsidRPr="005622C9" w:rsidRDefault="00C47B79" w:rsidP="00C47B79">
      <w:pPr>
        <w:pStyle w:val="3"/>
        <w:spacing w:before="0"/>
        <w:rPr>
          <w:rFonts w:asciiTheme="minorHAnsi" w:eastAsia="Merriweather" w:hAnsiTheme="minorHAnsi" w:cstheme="minorHAnsi"/>
          <w:b/>
          <w:i/>
          <w:iCs/>
          <w:color w:val="2F5496" w:themeColor="accent1" w:themeShade="BF"/>
          <w:lang w:val="ru-RU"/>
        </w:rPr>
      </w:pPr>
      <w:bookmarkStart w:id="34" w:name="_Toc127457418"/>
      <w:r w:rsidRPr="00613C13">
        <w:rPr>
          <w:rFonts w:asciiTheme="minorHAnsi" w:eastAsia="Merriweather" w:hAnsiTheme="minorHAnsi" w:cstheme="minorHAnsi"/>
          <w:b/>
          <w:i/>
          <w:iCs/>
          <w:color w:val="2F5496" w:themeColor="accent1" w:themeShade="BF"/>
          <w:lang w:val="ru-RU"/>
        </w:rPr>
        <w:t xml:space="preserve">4.1.1. </w:t>
      </w:r>
      <w:bookmarkEnd w:id="34"/>
      <w:r w:rsidRPr="005622C9">
        <w:rPr>
          <w:rFonts w:asciiTheme="minorHAnsi" w:eastAsia="Merriweather" w:hAnsiTheme="minorHAnsi" w:cstheme="minorHAnsi"/>
          <w:b/>
          <w:i/>
          <w:iCs/>
          <w:color w:val="2F5496" w:themeColor="accent1" w:themeShade="BF"/>
          <w:lang w:val="ru-RU"/>
        </w:rPr>
        <w:t>Международные стандарты по СГН и сектор правосудия</w:t>
      </w:r>
    </w:p>
    <w:p w14:paraId="6E039F44" w14:textId="77777777" w:rsidR="00C47B79" w:rsidRPr="005622C9" w:rsidRDefault="00C47B79" w:rsidP="00C47B79">
      <w:pPr>
        <w:pBdr>
          <w:top w:val="nil"/>
          <w:left w:val="nil"/>
          <w:bottom w:val="nil"/>
          <w:right w:val="nil"/>
          <w:between w:val="nil"/>
        </w:pBdr>
        <w:jc w:val="both"/>
        <w:rPr>
          <w:rFonts w:eastAsia="Merriweather"/>
          <w:i/>
          <w:iCs/>
          <w:color w:val="000000"/>
          <w:lang w:val="ru-RU"/>
        </w:rPr>
      </w:pPr>
      <w:r>
        <w:rPr>
          <w:rFonts w:eastAsia="Merriweather"/>
          <w:color w:val="000000" w:themeColor="text1"/>
          <w:lang w:val="ru-RU"/>
        </w:rPr>
        <w:t>ДИНОЖ</w:t>
      </w:r>
      <w:r w:rsidRPr="005622C9">
        <w:rPr>
          <w:rFonts w:eastAsia="Merriweather"/>
          <w:color w:val="000000" w:themeColor="text1"/>
          <w:lang w:val="ru-RU"/>
        </w:rPr>
        <w:t xml:space="preserve"> призывает государства к действиям в статье 4: </w:t>
      </w:r>
      <w:r w:rsidRPr="005622C9">
        <w:rPr>
          <w:rFonts w:eastAsia="Merriweather"/>
          <w:i/>
          <w:iCs/>
          <w:color w:val="000000" w:themeColor="text1"/>
          <w:lang w:val="ru-RU"/>
        </w:rPr>
        <w:t>"Государства должны осуждать насилие в отношении женщин и не должны ссылаться на какие-либо обычаи, традиции или религиозные соображения, чтобы избежать своих обязательств в отношении его искоренения. Государства должны проводить всеми надлежащими средствами и без промедления политику искоренения насилия в отношении женщин...", включая, среди прочего, следующее:</w:t>
      </w:r>
    </w:p>
    <w:p w14:paraId="1C01D304" w14:textId="77777777" w:rsidR="00C47B79" w:rsidRPr="005622C9" w:rsidRDefault="00C47B79" w:rsidP="00C47B79">
      <w:pPr>
        <w:pStyle w:val="a3"/>
        <w:numPr>
          <w:ilvl w:val="0"/>
          <w:numId w:val="94"/>
        </w:numPr>
        <w:pBdr>
          <w:top w:val="nil"/>
          <w:left w:val="nil"/>
          <w:bottom w:val="nil"/>
          <w:right w:val="nil"/>
          <w:between w:val="nil"/>
        </w:pBdr>
        <w:jc w:val="both"/>
        <w:rPr>
          <w:rFonts w:eastAsia="Merriweather" w:cstheme="minorHAnsi"/>
          <w:bCs/>
          <w:i/>
          <w:iCs/>
          <w:color w:val="000000"/>
          <w:lang w:val="ru-RU"/>
        </w:rPr>
      </w:pPr>
      <w:r w:rsidRPr="005622C9">
        <w:rPr>
          <w:rFonts w:eastAsia="Merriweather" w:cstheme="minorHAnsi"/>
          <w:bCs/>
          <w:i/>
          <w:iCs/>
          <w:color w:val="000000"/>
        </w:rPr>
        <w:lastRenderedPageBreak/>
        <w:t>c</w:t>
      </w:r>
      <w:r w:rsidRPr="005622C9">
        <w:rPr>
          <w:rFonts w:eastAsia="Merriweather" w:cstheme="minorHAnsi"/>
          <w:bCs/>
          <w:i/>
          <w:iCs/>
          <w:color w:val="000000"/>
          <w:lang w:val="ru-RU"/>
        </w:rPr>
        <w:t xml:space="preserve">) проявлять должную осмотрительность для предотвращения, расследования и, в соответствии с национальным законодательством, наказания за акты насилия в отношении женщин, независимо от того, совершаются ли эти акты государством или частными лицами; </w:t>
      </w:r>
    </w:p>
    <w:p w14:paraId="0D08F5BB" w14:textId="77777777" w:rsidR="00C47B79" w:rsidRPr="005622C9" w:rsidRDefault="00C47B79" w:rsidP="00C47B79">
      <w:pPr>
        <w:pStyle w:val="a3"/>
        <w:numPr>
          <w:ilvl w:val="0"/>
          <w:numId w:val="94"/>
        </w:numPr>
        <w:pBdr>
          <w:top w:val="nil"/>
          <w:left w:val="nil"/>
          <w:bottom w:val="nil"/>
          <w:right w:val="nil"/>
          <w:between w:val="nil"/>
        </w:pBdr>
        <w:jc w:val="both"/>
        <w:rPr>
          <w:rFonts w:eastAsia="Merriweather" w:cstheme="minorHAnsi"/>
          <w:bCs/>
          <w:i/>
          <w:iCs/>
          <w:color w:val="000000"/>
          <w:lang w:val="ru-RU"/>
        </w:rPr>
      </w:pPr>
      <w:r w:rsidRPr="005622C9">
        <w:rPr>
          <w:rFonts w:eastAsia="Merriweather" w:cstheme="minorHAnsi"/>
          <w:bCs/>
          <w:i/>
          <w:iCs/>
          <w:color w:val="000000"/>
        </w:rPr>
        <w:t>d</w:t>
      </w:r>
      <w:r w:rsidRPr="005622C9">
        <w:rPr>
          <w:rFonts w:eastAsia="Merriweather" w:cstheme="minorHAnsi"/>
          <w:bCs/>
          <w:i/>
          <w:iCs/>
          <w:color w:val="000000"/>
          <w:lang w:val="ru-RU"/>
        </w:rPr>
        <w:t xml:space="preserve">) разработать в национальном законодательстве уголовные, гражданские, трудовые и административные санкции для наказания и возмещения ущерба, причиненного женщинам, подвергшимся насилию; женщинам, подвергшимся насилию, должен быть обеспечен доступ к механизмам правосудия и, в соответствии с национальным законодательством, к справедливым и эффективным средствам правовой защиты за причиненный им ущерб; государствам следует также информировать женщин об их правах при обращении за возмещением ущерба через такие механизмы; </w:t>
      </w:r>
    </w:p>
    <w:p w14:paraId="2BC7C008" w14:textId="77777777" w:rsidR="00C47B79" w:rsidRPr="005622C9" w:rsidRDefault="00C47B79" w:rsidP="00C47B79">
      <w:pPr>
        <w:pStyle w:val="a3"/>
        <w:numPr>
          <w:ilvl w:val="0"/>
          <w:numId w:val="94"/>
        </w:numPr>
        <w:pBdr>
          <w:top w:val="nil"/>
          <w:left w:val="nil"/>
          <w:bottom w:val="nil"/>
          <w:right w:val="nil"/>
          <w:between w:val="nil"/>
        </w:pBdr>
        <w:jc w:val="both"/>
        <w:rPr>
          <w:rFonts w:eastAsia="Merriweather" w:cstheme="minorHAnsi"/>
          <w:bCs/>
          <w:i/>
          <w:iCs/>
          <w:color w:val="000000"/>
          <w:lang w:val="ru-RU"/>
        </w:rPr>
      </w:pPr>
      <w:r w:rsidRPr="005622C9">
        <w:rPr>
          <w:rFonts w:eastAsia="Merriweather" w:cstheme="minorHAnsi"/>
          <w:bCs/>
          <w:i/>
          <w:iCs/>
          <w:color w:val="000000"/>
        </w:rPr>
        <w:t>f</w:t>
      </w:r>
      <w:r w:rsidRPr="005622C9">
        <w:rPr>
          <w:rFonts w:eastAsia="Merriweather" w:cstheme="minorHAnsi"/>
          <w:bCs/>
          <w:i/>
          <w:iCs/>
          <w:color w:val="000000"/>
          <w:lang w:val="ru-RU"/>
        </w:rPr>
        <w:t xml:space="preserve">) всесторонне разрабатывать превентивные подходы и все те меры правового, политического, административного и культурного характера, которые способствуют защите женщин от любой формы насилия, и обеспечивать, чтобы повторная виктимизация женщин не происходила из-за законов, не учитывающих гендерные соображения, правоприменительной практики или других мер; </w:t>
      </w:r>
    </w:p>
    <w:p w14:paraId="291EB61E" w14:textId="77777777" w:rsidR="00C47B79" w:rsidRPr="005622C9" w:rsidRDefault="00C47B79" w:rsidP="00C47B79">
      <w:pPr>
        <w:pStyle w:val="a3"/>
        <w:numPr>
          <w:ilvl w:val="0"/>
          <w:numId w:val="94"/>
        </w:numPr>
        <w:pBdr>
          <w:top w:val="nil"/>
          <w:left w:val="nil"/>
          <w:bottom w:val="nil"/>
          <w:right w:val="nil"/>
          <w:between w:val="nil"/>
        </w:pBdr>
        <w:jc w:val="both"/>
        <w:rPr>
          <w:rFonts w:eastAsia="Merriweather" w:cstheme="minorHAnsi"/>
          <w:bCs/>
          <w:i/>
          <w:iCs/>
          <w:color w:val="000000"/>
          <w:lang w:val="ru-RU"/>
        </w:rPr>
      </w:pPr>
      <w:r w:rsidRPr="005622C9">
        <w:rPr>
          <w:rFonts w:eastAsia="Merriweather" w:cstheme="minorHAnsi"/>
          <w:bCs/>
          <w:i/>
          <w:iCs/>
          <w:color w:val="000000"/>
        </w:rPr>
        <w:t>i</w:t>
      </w:r>
      <w:r w:rsidRPr="005622C9">
        <w:rPr>
          <w:rFonts w:eastAsia="Merriweather" w:cstheme="minorHAnsi"/>
          <w:bCs/>
          <w:i/>
          <w:iCs/>
          <w:color w:val="000000"/>
          <w:lang w:val="ru-RU"/>
        </w:rPr>
        <w:t>) принять меры для обеспечения того, чтобы сотрудники правоохранительных органов и государственные служащие, ответственные за реализацию политики по предотвращению, расследованию и наказанию насилия в отношении женщин, проходили подготовку, направленную на повышение их осведомленности о потребностях женщин...".</w:t>
      </w:r>
    </w:p>
    <w:p w14:paraId="1A3D741E" w14:textId="77777777" w:rsidR="00C47B79" w:rsidRPr="005622C9" w:rsidRDefault="00C47B79" w:rsidP="00C47B79">
      <w:pPr>
        <w:pBdr>
          <w:top w:val="nil"/>
          <w:left w:val="nil"/>
          <w:bottom w:val="nil"/>
          <w:right w:val="nil"/>
          <w:between w:val="nil"/>
        </w:pBdr>
        <w:jc w:val="both"/>
        <w:rPr>
          <w:rFonts w:eastAsia="Merriweather" w:cstheme="minorHAnsi"/>
          <w:bCs/>
          <w:color w:val="000000"/>
          <w:lang w:val="ru-RU"/>
        </w:rPr>
      </w:pPr>
    </w:p>
    <w:p w14:paraId="429C66DC" w14:textId="77777777" w:rsidR="00C47B79" w:rsidRPr="00FB397F" w:rsidRDefault="00C47B79" w:rsidP="00C47B79">
      <w:pPr>
        <w:pBdr>
          <w:top w:val="nil"/>
          <w:left w:val="nil"/>
          <w:bottom w:val="nil"/>
          <w:right w:val="nil"/>
          <w:between w:val="nil"/>
        </w:pBdr>
        <w:jc w:val="both"/>
        <w:rPr>
          <w:rFonts w:eastAsia="Merriweather"/>
          <w:color w:val="000000" w:themeColor="text1"/>
          <w:lang w:val="ru-RU"/>
        </w:rPr>
      </w:pPr>
      <w:r w:rsidRPr="00FB397F">
        <w:rPr>
          <w:rFonts w:eastAsia="Merriweather"/>
          <w:color w:val="000000"/>
          <w:lang w:val="ru-RU"/>
        </w:rPr>
        <w:t>С</w:t>
      </w:r>
      <w:r>
        <w:rPr>
          <w:rFonts w:eastAsia="Merriweather"/>
          <w:color w:val="000000"/>
          <w:lang w:val="ru-RU"/>
        </w:rPr>
        <w:t>Д</w:t>
      </w:r>
      <w:r w:rsidRPr="00FB397F">
        <w:rPr>
          <w:rFonts w:eastAsia="Merriweather"/>
          <w:color w:val="000000"/>
          <w:lang w:val="ru-RU"/>
        </w:rPr>
        <w:t xml:space="preserve"> по НОЖ разъяснил</w:t>
      </w:r>
      <w:r>
        <w:rPr>
          <w:rFonts w:eastAsia="Merriweather"/>
          <w:color w:val="000000"/>
          <w:lang w:val="ru-RU"/>
        </w:rPr>
        <w:t>а</w:t>
      </w:r>
      <w:r w:rsidRPr="00FB397F">
        <w:rPr>
          <w:rFonts w:eastAsia="Merriweather"/>
          <w:color w:val="000000"/>
          <w:lang w:val="ru-RU"/>
        </w:rPr>
        <w:t xml:space="preserve"> значение и сферу применения должной осмотрительности в контексте НОЖ, подтвердив, что стандарт должной осмотрительности является универсальным.</w:t>
      </w:r>
      <w:r w:rsidRPr="2484DD13">
        <w:rPr>
          <w:rFonts w:eastAsia="Merriweather"/>
          <w:color w:val="000000"/>
          <w:vertAlign w:val="superscript"/>
        </w:rPr>
        <w:footnoteReference w:id="177"/>
      </w:r>
      <w:r w:rsidRPr="00FB397F">
        <w:rPr>
          <w:rFonts w:eastAsia="Merriweather"/>
          <w:color w:val="000000"/>
          <w:lang w:val="ru-RU"/>
        </w:rPr>
        <w:t xml:space="preserve"> Кроме того, СР по НОЖ рассматривает ответственность государства за ликвидацию НОЖ с точки зрения должной осмотрительности.</w:t>
      </w:r>
      <w:r w:rsidRPr="2484DD13">
        <w:rPr>
          <w:rFonts w:eastAsia="Merriweather"/>
          <w:color w:val="000000"/>
          <w:vertAlign w:val="superscript"/>
        </w:rPr>
        <w:footnoteReference w:id="178"/>
      </w:r>
      <w:r w:rsidRPr="00FB397F">
        <w:rPr>
          <w:rFonts w:eastAsia="Merriweather"/>
          <w:color w:val="000000" w:themeColor="text1"/>
          <w:lang w:val="ru-RU"/>
        </w:rPr>
        <w:t xml:space="preserve"> Сектор правосудия должен сосредоточиться на измерении успеха - соблюдаются ли права человека женщин, как указано в международных соглашениях. Доступ к системе правосудия не имеет смысла, если законы не гарантируют права женщин и девочек. От конституции до национальных, региональных и местных законов, правовая база должна отражать международные принципы прав человека, включая международные соглашения, закрепляющие права женщин. </w:t>
      </w:r>
      <w:r w:rsidRPr="00FB397F">
        <w:rPr>
          <w:rFonts w:ascii="Tahoma" w:eastAsia="Merriweather" w:hAnsi="Tahoma" w:cs="Tahoma"/>
          <w:color w:val="000000" w:themeColor="text1"/>
          <w:lang w:val="ru-RU"/>
        </w:rPr>
        <w:t> </w:t>
      </w:r>
      <w:r w:rsidRPr="00FB397F">
        <w:rPr>
          <w:rFonts w:ascii="Calibri" w:eastAsia="Merriweather" w:hAnsi="Calibri" w:cs="Calibri"/>
          <w:color w:val="000000" w:themeColor="text1"/>
          <w:lang w:val="ru-RU"/>
        </w:rPr>
        <w:t>Реформа</w:t>
      </w:r>
      <w:r w:rsidRPr="00FB397F">
        <w:rPr>
          <w:rFonts w:eastAsia="Merriweather"/>
          <w:color w:val="000000" w:themeColor="text1"/>
          <w:lang w:val="ru-RU"/>
        </w:rPr>
        <w:t xml:space="preserve"> </w:t>
      </w:r>
      <w:r w:rsidRPr="00FB397F">
        <w:rPr>
          <w:rFonts w:ascii="Calibri" w:eastAsia="Merriweather" w:hAnsi="Calibri" w:cs="Calibri"/>
          <w:color w:val="000000" w:themeColor="text1"/>
          <w:lang w:val="ru-RU"/>
        </w:rPr>
        <w:t>судебной</w:t>
      </w:r>
      <w:r w:rsidRPr="00FB397F">
        <w:rPr>
          <w:rFonts w:eastAsia="Merriweather"/>
          <w:color w:val="000000" w:themeColor="text1"/>
          <w:lang w:val="ru-RU"/>
        </w:rPr>
        <w:t xml:space="preserve"> </w:t>
      </w:r>
      <w:r w:rsidRPr="00FB397F">
        <w:rPr>
          <w:rFonts w:ascii="Calibri" w:eastAsia="Merriweather" w:hAnsi="Calibri" w:cs="Calibri"/>
          <w:color w:val="000000" w:themeColor="text1"/>
          <w:lang w:val="ru-RU"/>
        </w:rPr>
        <w:t>системы</w:t>
      </w:r>
      <w:r w:rsidRPr="00FB397F">
        <w:rPr>
          <w:rFonts w:eastAsia="Merriweather"/>
          <w:color w:val="000000" w:themeColor="text1"/>
          <w:lang w:val="ru-RU"/>
        </w:rPr>
        <w:t xml:space="preserve"> </w:t>
      </w:r>
      <w:r w:rsidRPr="00FB397F">
        <w:rPr>
          <w:rFonts w:ascii="Calibri" w:eastAsia="Merriweather" w:hAnsi="Calibri" w:cs="Calibri"/>
          <w:color w:val="000000" w:themeColor="text1"/>
          <w:lang w:val="ru-RU"/>
        </w:rPr>
        <w:t>должна</w:t>
      </w:r>
      <w:r w:rsidRPr="00FB397F">
        <w:rPr>
          <w:rFonts w:eastAsia="Merriweather"/>
          <w:color w:val="000000" w:themeColor="text1"/>
          <w:lang w:val="ru-RU"/>
        </w:rPr>
        <w:t xml:space="preserve"> </w:t>
      </w:r>
      <w:r w:rsidRPr="00FB397F">
        <w:rPr>
          <w:rFonts w:ascii="Calibri" w:eastAsia="Merriweather" w:hAnsi="Calibri" w:cs="Calibri"/>
          <w:color w:val="000000" w:themeColor="text1"/>
          <w:lang w:val="ru-RU"/>
        </w:rPr>
        <w:t>включать</w:t>
      </w:r>
      <w:r w:rsidRPr="00FB397F">
        <w:rPr>
          <w:rFonts w:eastAsia="Merriweather"/>
          <w:color w:val="000000" w:themeColor="text1"/>
          <w:lang w:val="ru-RU"/>
        </w:rPr>
        <w:t xml:space="preserve"> </w:t>
      </w:r>
      <w:r w:rsidRPr="00FB397F">
        <w:rPr>
          <w:rFonts w:ascii="Calibri" w:eastAsia="Merriweather" w:hAnsi="Calibri" w:cs="Calibri"/>
          <w:color w:val="000000" w:themeColor="text1"/>
          <w:lang w:val="ru-RU"/>
        </w:rPr>
        <w:t>всесторонний</w:t>
      </w:r>
      <w:r w:rsidRPr="00FB397F">
        <w:rPr>
          <w:rFonts w:eastAsia="Merriweather"/>
          <w:color w:val="000000" w:themeColor="text1"/>
          <w:lang w:val="ru-RU"/>
        </w:rPr>
        <w:t xml:space="preserve"> </w:t>
      </w:r>
      <w:r w:rsidRPr="00FB397F">
        <w:rPr>
          <w:rFonts w:ascii="Calibri" w:eastAsia="Merriweather" w:hAnsi="Calibri" w:cs="Calibri"/>
          <w:color w:val="000000" w:themeColor="text1"/>
          <w:lang w:val="ru-RU"/>
        </w:rPr>
        <w:t>анализ</w:t>
      </w:r>
      <w:r w:rsidRPr="00FB397F">
        <w:rPr>
          <w:rFonts w:eastAsia="Merriweather"/>
          <w:color w:val="000000" w:themeColor="text1"/>
          <w:lang w:val="ru-RU"/>
        </w:rPr>
        <w:t xml:space="preserve"> </w:t>
      </w:r>
      <w:r w:rsidRPr="00FB397F">
        <w:rPr>
          <w:rFonts w:ascii="Calibri" w:eastAsia="Merriweather" w:hAnsi="Calibri" w:cs="Calibri"/>
          <w:color w:val="000000" w:themeColor="text1"/>
          <w:lang w:val="ru-RU"/>
        </w:rPr>
        <w:t>законов</w:t>
      </w:r>
      <w:r w:rsidRPr="00FB397F">
        <w:rPr>
          <w:rFonts w:eastAsia="Merriweather"/>
          <w:color w:val="000000" w:themeColor="text1"/>
          <w:lang w:val="ru-RU"/>
        </w:rPr>
        <w:t xml:space="preserve">, </w:t>
      </w:r>
      <w:r w:rsidRPr="00FB397F">
        <w:rPr>
          <w:rFonts w:ascii="Calibri" w:eastAsia="Merriweather" w:hAnsi="Calibri" w:cs="Calibri"/>
          <w:color w:val="000000" w:themeColor="text1"/>
          <w:lang w:val="ru-RU"/>
        </w:rPr>
        <w:t>прямо</w:t>
      </w:r>
      <w:r w:rsidRPr="00FB397F">
        <w:rPr>
          <w:rFonts w:eastAsia="Merriweather"/>
          <w:color w:val="000000" w:themeColor="text1"/>
          <w:lang w:val="ru-RU"/>
        </w:rPr>
        <w:t xml:space="preserve"> или косвенно дискриминирующих женщин, с целью выявления несоответствий между международными стандартами в области прав женщин и национальным законодательством в его нынешнем виде. </w:t>
      </w:r>
    </w:p>
    <w:p w14:paraId="0522D619" w14:textId="77777777" w:rsidR="00C47B79" w:rsidRPr="00FB397F" w:rsidRDefault="00C47B79" w:rsidP="00C47B79">
      <w:pPr>
        <w:pBdr>
          <w:top w:val="nil"/>
          <w:left w:val="nil"/>
          <w:bottom w:val="nil"/>
          <w:right w:val="nil"/>
          <w:between w:val="nil"/>
        </w:pBdr>
        <w:jc w:val="both"/>
        <w:rPr>
          <w:rFonts w:eastAsia="Merriweather"/>
          <w:color w:val="000000" w:themeColor="text1"/>
          <w:lang w:val="ru-RU"/>
        </w:rPr>
      </w:pPr>
    </w:p>
    <w:p w14:paraId="247C3E32" w14:textId="77777777" w:rsidR="00C47B79" w:rsidRPr="00FB397F" w:rsidRDefault="00C47B79" w:rsidP="00C47B79">
      <w:pPr>
        <w:pBdr>
          <w:top w:val="nil"/>
          <w:left w:val="nil"/>
          <w:bottom w:val="nil"/>
          <w:right w:val="nil"/>
          <w:between w:val="nil"/>
        </w:pBdr>
        <w:jc w:val="both"/>
        <w:rPr>
          <w:rFonts w:eastAsia="Merriweather"/>
          <w:color w:val="000000" w:themeColor="text1"/>
          <w:lang w:val="ru-RU"/>
        </w:rPr>
      </w:pPr>
      <w:r w:rsidRPr="00FB397F">
        <w:rPr>
          <w:rFonts w:eastAsia="Merriweather"/>
          <w:color w:val="000000" w:themeColor="text1"/>
          <w:lang w:val="ru-RU"/>
        </w:rPr>
        <w:t xml:space="preserve">Законы должны предусматривать уголовную ответственность за НОЖД, но правовая реформа должна выходить далеко за рамки уголовного законодательства. Реформа </w:t>
      </w:r>
      <w:r w:rsidRPr="00FB397F">
        <w:rPr>
          <w:rFonts w:eastAsia="Merriweather"/>
          <w:color w:val="000000" w:themeColor="text1"/>
          <w:lang w:val="ru-RU"/>
        </w:rPr>
        <w:lastRenderedPageBreak/>
        <w:t xml:space="preserve">законов должна обеспечить, чтобы правовая база предоставляла гражданские средства защиты от насилия и гарантировала равенство женщин во всех процессах сектора правосудия. Еще одно базовое требование к механизмам правосудия заключается в том, что безопасность женщин и безопасность их детей, а также привлечение виновного к ответственности должны быть главными условиями взаимодействия с сектором правосудия. Усилия сектора правосудия должны быть направлены на постоянное напоминание государству о его ответственности за активное продвижение и защиту прав человека женщин и девочек. </w:t>
      </w:r>
    </w:p>
    <w:p w14:paraId="4D6AD815" w14:textId="77777777" w:rsidR="00C47B79" w:rsidRPr="00FB397F" w:rsidRDefault="00C47B79" w:rsidP="00C47B79">
      <w:pPr>
        <w:pBdr>
          <w:top w:val="nil"/>
          <w:left w:val="nil"/>
          <w:bottom w:val="nil"/>
          <w:right w:val="nil"/>
          <w:between w:val="nil"/>
        </w:pBdr>
        <w:jc w:val="both"/>
        <w:rPr>
          <w:rFonts w:eastAsia="Merriweather"/>
          <w:color w:val="000000" w:themeColor="text1"/>
          <w:lang w:val="ru-RU"/>
        </w:rPr>
      </w:pPr>
    </w:p>
    <w:p w14:paraId="16F08841" w14:textId="77777777" w:rsidR="00C47B79" w:rsidRPr="00FB397F" w:rsidRDefault="00C47B79" w:rsidP="00C47B79">
      <w:pPr>
        <w:pBdr>
          <w:top w:val="nil"/>
          <w:left w:val="nil"/>
          <w:bottom w:val="nil"/>
          <w:right w:val="nil"/>
          <w:between w:val="nil"/>
        </w:pBdr>
        <w:jc w:val="both"/>
        <w:rPr>
          <w:rFonts w:eastAsia="Merriweather"/>
          <w:color w:val="000000" w:themeColor="text1"/>
          <w:lang w:val="ru-RU"/>
        </w:rPr>
      </w:pPr>
      <w:r w:rsidRPr="00FB397F">
        <w:rPr>
          <w:rFonts w:eastAsia="Merriweather"/>
          <w:color w:val="000000" w:themeColor="text1"/>
          <w:lang w:val="ru-RU"/>
        </w:rPr>
        <w:t xml:space="preserve">Многие жертвы не сообщают о насилии, опасаясь дальнейшего насилия со стороны преступника, их семьи или общества, а также из-за вредной стигмы, ошибочно связанной с опытом насилия. Сектор правосудия должен работать над повышением безопасности пострадавших на всех этапах путем разработки протоколов безопасности и конфиденциальности, создания безопасных мест для женщин и девочек, переживших насилие, чтобы они могли сообщить о насилии и получить поддержку, а также предоставления бесплатной юридической помощи пострадавшим для облегчения доступа к правосудию. </w:t>
      </w:r>
    </w:p>
    <w:p w14:paraId="24A7EB4C" w14:textId="77777777" w:rsidR="00C47B79" w:rsidRPr="00FB397F" w:rsidRDefault="00C47B79" w:rsidP="00C47B79">
      <w:pPr>
        <w:pBdr>
          <w:top w:val="nil"/>
          <w:left w:val="nil"/>
          <w:bottom w:val="nil"/>
          <w:right w:val="nil"/>
          <w:between w:val="nil"/>
        </w:pBdr>
        <w:jc w:val="both"/>
        <w:rPr>
          <w:rFonts w:eastAsia="Merriweather"/>
          <w:color w:val="000000" w:themeColor="text1"/>
          <w:lang w:val="ru-RU"/>
        </w:rPr>
      </w:pPr>
    </w:p>
    <w:p w14:paraId="58FA999A" w14:textId="77777777" w:rsidR="00C47B79" w:rsidRPr="00FB397F" w:rsidRDefault="00C47B79" w:rsidP="00C47B79">
      <w:pPr>
        <w:pBdr>
          <w:top w:val="nil"/>
          <w:left w:val="nil"/>
          <w:bottom w:val="nil"/>
          <w:right w:val="nil"/>
          <w:between w:val="nil"/>
        </w:pBdr>
        <w:jc w:val="both"/>
        <w:rPr>
          <w:rFonts w:eastAsia="Merriweather" w:cstheme="minorHAnsi"/>
          <w:bCs/>
          <w:color w:val="000000"/>
          <w:lang w:val="ru-RU"/>
        </w:rPr>
      </w:pPr>
      <w:r w:rsidRPr="00FB397F">
        <w:rPr>
          <w:rFonts w:eastAsia="Merriweather"/>
          <w:color w:val="000000" w:themeColor="text1"/>
          <w:lang w:val="ru-RU"/>
        </w:rPr>
        <w:t>Преступники и все, кто игнорирует, поощряет или потворствует насильственным действиям, должны быть привлечены к ответственности путем применения уголовных и других наказаний. Таким образом, сектор правосудия донесет до людей мысль о нетерпимости к насилию.  Субъекты системы правосудия часто игнорируют, отвергают или не верят пострадавшим. С выжившими следует обращаться вежливо, уважительно и с особой чуткостью к пережитой ими травме. Использование механизмов правосудия для повышения безопасности, конфиденциальности, а также услуг по адвокации и поддержке пострадавших (например, сопровождение в суде) может стать важным способом демонстрации нормы уважения и заботы о пострадавших.</w:t>
      </w:r>
      <w:r w:rsidRPr="00FB397F">
        <w:rPr>
          <w:rFonts w:eastAsia="Merriweather"/>
          <w:color w:val="000000" w:themeColor="text1"/>
          <w:lang w:val="ru-RU"/>
        </w:rPr>
        <w:br/>
      </w:r>
    </w:p>
    <w:p w14:paraId="20E37E5E" w14:textId="77777777" w:rsidR="00C47B79" w:rsidRPr="00FB397F" w:rsidRDefault="00C47B79" w:rsidP="00C47B79">
      <w:pPr>
        <w:pBdr>
          <w:top w:val="nil"/>
          <w:left w:val="nil"/>
          <w:bottom w:val="nil"/>
          <w:right w:val="nil"/>
          <w:between w:val="nil"/>
        </w:pBdr>
        <w:jc w:val="both"/>
        <w:rPr>
          <w:rFonts w:eastAsia="Merriweather"/>
          <w:color w:val="000000" w:themeColor="text1"/>
          <w:lang w:val="ru-RU"/>
        </w:rPr>
      </w:pPr>
      <w:r w:rsidRPr="00FB397F">
        <w:rPr>
          <w:rFonts w:eastAsia="Merriweather"/>
          <w:color w:val="000000" w:themeColor="text1"/>
          <w:lang w:val="ru-RU"/>
        </w:rPr>
        <w:t xml:space="preserve">Сектор правосудия не должен допускать повторной виктимизации жертв СГН. Повторная виктимизация происходит, когда женщины и девочки боятся или не могут обратиться в систему правосудия из-за плохого обращения со стороны системы правосудия. Например, когда система правосудия не предоставляет им помощь и поддержку, необходимые для восстановления их жизни, и когда виновные не привлекаются к ответственности. </w:t>
      </w:r>
    </w:p>
    <w:p w14:paraId="52739252" w14:textId="77777777" w:rsidR="00C47B79" w:rsidRPr="00FB397F" w:rsidRDefault="00C47B79" w:rsidP="00C47B79">
      <w:pPr>
        <w:pBdr>
          <w:top w:val="nil"/>
          <w:left w:val="nil"/>
          <w:bottom w:val="nil"/>
          <w:right w:val="nil"/>
          <w:between w:val="nil"/>
        </w:pBdr>
        <w:jc w:val="both"/>
        <w:rPr>
          <w:rFonts w:eastAsia="Merriweather"/>
          <w:color w:val="000000" w:themeColor="text1"/>
          <w:lang w:val="ru-RU"/>
        </w:rPr>
      </w:pPr>
    </w:p>
    <w:p w14:paraId="36C13A24" w14:textId="77777777" w:rsidR="00C47B79" w:rsidRPr="00FB397F" w:rsidRDefault="00C47B79" w:rsidP="00C47B79">
      <w:pPr>
        <w:pBdr>
          <w:top w:val="nil"/>
          <w:left w:val="nil"/>
          <w:bottom w:val="nil"/>
          <w:right w:val="nil"/>
          <w:between w:val="nil"/>
        </w:pBdr>
        <w:jc w:val="both"/>
        <w:rPr>
          <w:rFonts w:eastAsia="Merriweather"/>
          <w:color w:val="000000" w:themeColor="text1"/>
          <w:lang w:val="ru-RU"/>
        </w:rPr>
      </w:pPr>
      <w:r w:rsidRPr="00FB397F">
        <w:rPr>
          <w:rFonts w:eastAsia="Merriweather"/>
          <w:color w:val="000000" w:themeColor="text1"/>
          <w:lang w:val="ru-RU"/>
        </w:rPr>
        <w:t>Иммигранты и другие маргинализированные женщины и девочки, например, с ограниченными возможностями, сталкиваются с дополнительными проблемами, и чуткая система правосудия должна предвидеть и решать эти проблемы своих наиболее уязвимых граждан.</w:t>
      </w:r>
    </w:p>
    <w:p w14:paraId="2DE05590" w14:textId="77777777" w:rsidR="00C47B79" w:rsidRPr="00FB397F" w:rsidRDefault="00C47B79" w:rsidP="00C47B79">
      <w:pPr>
        <w:pBdr>
          <w:top w:val="nil"/>
          <w:left w:val="nil"/>
          <w:bottom w:val="nil"/>
          <w:right w:val="nil"/>
          <w:between w:val="nil"/>
        </w:pBdr>
        <w:jc w:val="both"/>
        <w:rPr>
          <w:rFonts w:eastAsia="Merriweather"/>
          <w:color w:val="000000" w:themeColor="text1"/>
          <w:lang w:val="ru-RU"/>
        </w:rPr>
      </w:pPr>
    </w:p>
    <w:p w14:paraId="123F5107" w14:textId="77777777" w:rsidR="00C47B79" w:rsidRPr="00FB397F" w:rsidRDefault="00C47B79" w:rsidP="00C47B79">
      <w:pPr>
        <w:pBdr>
          <w:top w:val="nil"/>
          <w:left w:val="nil"/>
          <w:bottom w:val="nil"/>
          <w:right w:val="nil"/>
          <w:between w:val="nil"/>
        </w:pBdr>
        <w:jc w:val="both"/>
        <w:rPr>
          <w:rFonts w:eastAsia="Merriweather"/>
          <w:color w:val="000000" w:themeColor="text1"/>
          <w:lang w:val="ru-RU"/>
        </w:rPr>
      </w:pPr>
      <w:r w:rsidRPr="00FB397F">
        <w:rPr>
          <w:rFonts w:eastAsia="Merriweather"/>
          <w:color w:val="000000" w:themeColor="text1"/>
          <w:lang w:val="ru-RU"/>
        </w:rPr>
        <w:t xml:space="preserve">Сектор правосудия должен обладать потенциалом для адекватного удовлетворения потребностей женщин и девочек, переживших насилие. Необходимо обеспечить надлежащее знание и понимание форм НОЖ и их влияния на женщин и девочек. Также могут быть доступны специализированные суды, обладающие опытом в области ГН, которые могут дополнить базу знаний других судов. Судебный персонал, включая администраторов судов, секретарей судов, судей, арбитров, на всех уровнях судов </w:t>
      </w:r>
      <w:r w:rsidRPr="00FB397F">
        <w:rPr>
          <w:rFonts w:eastAsia="Merriweather"/>
          <w:color w:val="000000" w:themeColor="text1"/>
          <w:lang w:val="ru-RU"/>
        </w:rPr>
        <w:lastRenderedPageBreak/>
        <w:t xml:space="preserve">должен проходить регулярное и обновленное обучение не только по законам, но и по всем аспектам НОЖД и проблемам, с которыми сталкиваются выжившие. </w:t>
      </w:r>
    </w:p>
    <w:p w14:paraId="2214399C" w14:textId="77777777" w:rsidR="00C47B79" w:rsidRPr="00FB397F" w:rsidRDefault="00C47B79" w:rsidP="00C47B79">
      <w:pPr>
        <w:pBdr>
          <w:top w:val="nil"/>
          <w:left w:val="nil"/>
          <w:bottom w:val="nil"/>
          <w:right w:val="nil"/>
          <w:between w:val="nil"/>
        </w:pBdr>
        <w:jc w:val="both"/>
        <w:rPr>
          <w:rFonts w:eastAsia="Merriweather"/>
          <w:color w:val="000000" w:themeColor="text1"/>
          <w:lang w:val="ru-RU"/>
        </w:rPr>
      </w:pPr>
    </w:p>
    <w:p w14:paraId="7CF2D4C2" w14:textId="77777777" w:rsidR="00C47B79" w:rsidRPr="00FB397F" w:rsidRDefault="00C47B79" w:rsidP="00C47B79">
      <w:pPr>
        <w:pBdr>
          <w:top w:val="nil"/>
          <w:left w:val="nil"/>
          <w:bottom w:val="nil"/>
          <w:right w:val="nil"/>
          <w:between w:val="nil"/>
        </w:pBdr>
        <w:jc w:val="both"/>
        <w:rPr>
          <w:rFonts w:eastAsia="Merriweather"/>
          <w:color w:val="000000" w:themeColor="text1"/>
          <w:lang w:val="ru-RU"/>
        </w:rPr>
      </w:pPr>
      <w:r w:rsidRPr="00FB397F">
        <w:rPr>
          <w:rFonts w:eastAsia="Merriweather"/>
          <w:color w:val="000000" w:themeColor="text1"/>
          <w:lang w:val="ru-RU"/>
        </w:rPr>
        <w:t xml:space="preserve">Государства должны выделять достаточные ресурсы на инфраструктуру судов, включая компьютеры, офисное оборудование и безопасные залы судебных заседаний. Государства должны создать, поддерживать и обновлять системы сбора данных о случаях насилия, чтобы документировать распространенность насилия, отслеживать рецидивистов, чтобы преступники не могли избежать последствий повторного преступления, и, самое главное, чтобы повысить безопасность женщин и девочек. </w:t>
      </w:r>
    </w:p>
    <w:p w14:paraId="0AD9146F" w14:textId="77777777" w:rsidR="00C47B79" w:rsidRPr="00FB397F" w:rsidRDefault="00C47B79" w:rsidP="00C47B79">
      <w:pPr>
        <w:pBdr>
          <w:top w:val="nil"/>
          <w:left w:val="nil"/>
          <w:bottom w:val="nil"/>
          <w:right w:val="nil"/>
          <w:between w:val="nil"/>
        </w:pBdr>
        <w:jc w:val="both"/>
        <w:rPr>
          <w:rFonts w:eastAsia="Merriweather"/>
          <w:color w:val="000000" w:themeColor="text1"/>
          <w:lang w:val="ru-RU"/>
        </w:rPr>
      </w:pPr>
    </w:p>
    <w:p w14:paraId="44F1A6D6" w14:textId="77777777" w:rsidR="00C47B79" w:rsidRPr="00FB397F" w:rsidRDefault="00C47B79" w:rsidP="00C47B79">
      <w:pPr>
        <w:pBdr>
          <w:top w:val="nil"/>
          <w:left w:val="nil"/>
          <w:bottom w:val="nil"/>
          <w:right w:val="nil"/>
          <w:between w:val="nil"/>
        </w:pBdr>
        <w:jc w:val="both"/>
        <w:rPr>
          <w:rFonts w:eastAsia="Merriweather"/>
          <w:color w:val="000000" w:themeColor="text1"/>
          <w:lang w:val="ru-RU"/>
        </w:rPr>
      </w:pPr>
      <w:r w:rsidRPr="00FB397F">
        <w:rPr>
          <w:rFonts w:eastAsia="Merriweather"/>
          <w:color w:val="000000" w:themeColor="text1"/>
          <w:lang w:val="ru-RU"/>
        </w:rPr>
        <w:t>Социальное принятие НОЖ широко распространено во всем мире, особенно в случае с Г</w:t>
      </w:r>
      <w:r>
        <w:rPr>
          <w:rFonts w:eastAsia="Merriweather"/>
          <w:color w:val="000000" w:themeColor="text1"/>
          <w:lang w:val="ru-RU"/>
        </w:rPr>
        <w:t>Н</w:t>
      </w:r>
      <w:r w:rsidRPr="00FB397F">
        <w:rPr>
          <w:rFonts w:eastAsia="Merriweather"/>
          <w:color w:val="000000" w:themeColor="text1"/>
          <w:lang w:val="ru-RU"/>
        </w:rPr>
        <w:t xml:space="preserve">. Принятие насилия сохраняется, когда женщины и девочки не знают о своих правах по закону и когда социальные установки, увековечивающие насилие, остаются неоспоримыми. Образование, основанное на правах человека, для женщин и девочек и сообществ является важным компонентом сектора правосудия, поскольку оно готовит женщин к тому, чтобы отстаивать свои права и защищать себя. Образование на основе прав женщин, девочек и их сообществ также может быть эффективным в изменении отношения и постепенном изменении социальных норм, которые ограничивают их доступ к правосудию. </w:t>
      </w:r>
    </w:p>
    <w:p w14:paraId="059A48A5" w14:textId="77777777" w:rsidR="00C47B79" w:rsidRPr="00FB397F" w:rsidRDefault="00C47B79" w:rsidP="00C47B79">
      <w:pPr>
        <w:pBdr>
          <w:top w:val="nil"/>
          <w:left w:val="nil"/>
          <w:bottom w:val="nil"/>
          <w:right w:val="nil"/>
          <w:between w:val="nil"/>
        </w:pBdr>
        <w:jc w:val="both"/>
        <w:rPr>
          <w:rFonts w:eastAsia="Merriweather"/>
          <w:color w:val="000000" w:themeColor="text1"/>
          <w:lang w:val="ru-RU"/>
        </w:rPr>
      </w:pPr>
    </w:p>
    <w:p w14:paraId="0AE1A0CF" w14:textId="77777777" w:rsidR="00C47B79" w:rsidRPr="00013BA0" w:rsidRDefault="00C47B79" w:rsidP="00C47B79">
      <w:pPr>
        <w:pBdr>
          <w:top w:val="nil"/>
          <w:left w:val="nil"/>
          <w:bottom w:val="nil"/>
          <w:right w:val="nil"/>
          <w:between w:val="nil"/>
        </w:pBdr>
        <w:jc w:val="both"/>
        <w:rPr>
          <w:rFonts w:eastAsia="Merriweather"/>
          <w:color w:val="000000"/>
        </w:rPr>
      </w:pPr>
      <w:r w:rsidRPr="00FB397F">
        <w:rPr>
          <w:rFonts w:eastAsia="Merriweather"/>
          <w:color w:val="000000" w:themeColor="text1"/>
          <w:lang w:val="ru-RU"/>
        </w:rPr>
        <w:t xml:space="preserve">Процессы реформирования сектора правосудия должны способствовать изменению дискриминационных законов путем включения в них положений, поддерживающих права человека женщин, и внесения поправок в положения, дискриминирующие женщин. </w:t>
      </w:r>
      <w:r w:rsidRPr="00FB397F">
        <w:rPr>
          <w:rFonts w:eastAsia="Merriweather"/>
          <w:color w:val="000000" w:themeColor="text1"/>
        </w:rPr>
        <w:t>Конкретные стратегии включают:</w:t>
      </w:r>
    </w:p>
    <w:p w14:paraId="0CE2E7E4" w14:textId="77777777" w:rsidR="00C47B79" w:rsidRPr="00985314" w:rsidRDefault="00C47B79" w:rsidP="00C47B79">
      <w:pPr>
        <w:numPr>
          <w:ilvl w:val="0"/>
          <w:numId w:val="49"/>
        </w:numPr>
        <w:pBdr>
          <w:top w:val="nil"/>
          <w:left w:val="nil"/>
          <w:bottom w:val="nil"/>
          <w:right w:val="nil"/>
          <w:between w:val="nil"/>
        </w:pBdr>
        <w:jc w:val="both"/>
        <w:rPr>
          <w:rFonts w:eastAsia="Merriweather" w:cstheme="minorHAnsi"/>
          <w:bCs/>
          <w:color w:val="000000"/>
          <w:lang w:val="ru-RU"/>
        </w:rPr>
      </w:pPr>
      <w:r w:rsidRPr="00985314">
        <w:rPr>
          <w:rFonts w:eastAsia="Merriweather" w:cstheme="minorHAnsi"/>
          <w:bCs/>
          <w:color w:val="000000"/>
          <w:lang w:val="ru-RU"/>
        </w:rPr>
        <w:t>Поддерж</w:t>
      </w:r>
      <w:r>
        <w:rPr>
          <w:rFonts w:eastAsia="Merriweather" w:cstheme="minorHAnsi"/>
          <w:bCs/>
          <w:color w:val="000000"/>
          <w:lang w:val="ru-RU"/>
        </w:rPr>
        <w:t>ку</w:t>
      </w:r>
      <w:r w:rsidRPr="00985314">
        <w:rPr>
          <w:rFonts w:eastAsia="Merriweather" w:cstheme="minorHAnsi"/>
          <w:bCs/>
          <w:color w:val="000000"/>
          <w:lang w:val="ru-RU"/>
        </w:rPr>
        <w:t xml:space="preserve"> реформ</w:t>
      </w:r>
      <w:r>
        <w:rPr>
          <w:rFonts w:eastAsia="Merriweather" w:cstheme="minorHAnsi"/>
          <w:bCs/>
          <w:color w:val="000000"/>
          <w:lang w:val="ru-RU"/>
        </w:rPr>
        <w:t>ы</w:t>
      </w:r>
      <w:r w:rsidRPr="00985314">
        <w:rPr>
          <w:rFonts w:eastAsia="Merriweather" w:cstheme="minorHAnsi"/>
          <w:bCs/>
          <w:color w:val="000000"/>
          <w:lang w:val="ru-RU"/>
        </w:rPr>
        <w:t xml:space="preserve"> процессуальной и доказательной политики и законов, которые обесценивают или не допускают показания женщины. Например, в некоторых странах показания женщины ценятся меньше, чем показания мужчины, а в других странах свидетелями акта сексуального НОЖ должны быть двое или более мужчин. </w:t>
      </w:r>
    </w:p>
    <w:p w14:paraId="77E6BC43" w14:textId="77777777" w:rsidR="00C47B79" w:rsidRPr="00985314" w:rsidRDefault="00C47B79" w:rsidP="00C47B79">
      <w:pPr>
        <w:numPr>
          <w:ilvl w:val="0"/>
          <w:numId w:val="49"/>
        </w:numPr>
        <w:pBdr>
          <w:top w:val="nil"/>
          <w:left w:val="nil"/>
          <w:bottom w:val="nil"/>
          <w:right w:val="nil"/>
          <w:between w:val="nil"/>
        </w:pBdr>
        <w:jc w:val="both"/>
        <w:rPr>
          <w:rFonts w:eastAsia="Merriweather" w:cstheme="minorHAnsi"/>
          <w:bCs/>
          <w:color w:val="000000"/>
          <w:lang w:val="ru-RU"/>
        </w:rPr>
      </w:pPr>
      <w:r w:rsidRPr="00985314">
        <w:rPr>
          <w:rFonts w:eastAsia="Merriweather" w:cstheme="minorHAnsi"/>
          <w:bCs/>
          <w:color w:val="000000"/>
          <w:lang w:val="ru-RU"/>
        </w:rPr>
        <w:t>Отмен</w:t>
      </w:r>
      <w:r>
        <w:rPr>
          <w:rFonts w:eastAsia="Merriweather" w:cstheme="minorHAnsi"/>
          <w:bCs/>
          <w:color w:val="000000"/>
          <w:lang w:val="ru-RU"/>
        </w:rPr>
        <w:t>у</w:t>
      </w:r>
      <w:r w:rsidRPr="00985314">
        <w:rPr>
          <w:rFonts w:eastAsia="Merriweather" w:cstheme="minorHAnsi"/>
          <w:bCs/>
          <w:color w:val="000000"/>
          <w:lang w:val="ru-RU"/>
        </w:rPr>
        <w:t xml:space="preserve"> требования подтверждения, силы и вещественных доказательств для преступлений, связанных с сексуальным насилием. </w:t>
      </w:r>
    </w:p>
    <w:p w14:paraId="69D15D82" w14:textId="77777777" w:rsidR="00C47B79" w:rsidRPr="00985314" w:rsidRDefault="00C47B79" w:rsidP="00C47B79">
      <w:pPr>
        <w:numPr>
          <w:ilvl w:val="0"/>
          <w:numId w:val="49"/>
        </w:numPr>
        <w:pBdr>
          <w:top w:val="nil"/>
          <w:left w:val="nil"/>
          <w:bottom w:val="nil"/>
          <w:right w:val="nil"/>
          <w:between w:val="nil"/>
        </w:pBdr>
        <w:jc w:val="both"/>
        <w:rPr>
          <w:rFonts w:eastAsia="Merriweather" w:cstheme="minorHAnsi"/>
          <w:bCs/>
          <w:color w:val="000000"/>
          <w:lang w:val="ru-RU"/>
        </w:rPr>
      </w:pPr>
      <w:r w:rsidRPr="00985314">
        <w:rPr>
          <w:rFonts w:eastAsia="Merriweather" w:cstheme="minorHAnsi"/>
          <w:bCs/>
          <w:color w:val="000000"/>
          <w:lang w:val="ru-RU"/>
        </w:rPr>
        <w:t>Защит</w:t>
      </w:r>
      <w:r>
        <w:rPr>
          <w:rFonts w:eastAsia="Merriweather" w:cstheme="minorHAnsi"/>
          <w:bCs/>
          <w:color w:val="000000"/>
          <w:lang w:val="ru-RU"/>
        </w:rPr>
        <w:t>у</w:t>
      </w:r>
      <w:r w:rsidRPr="00985314">
        <w:rPr>
          <w:rFonts w:eastAsia="Merriweather" w:cstheme="minorHAnsi"/>
          <w:bCs/>
          <w:color w:val="000000"/>
          <w:lang w:val="ru-RU"/>
        </w:rPr>
        <w:t xml:space="preserve"> чести и провокация не должны допускаться в случаях НОЖ.</w:t>
      </w:r>
    </w:p>
    <w:p w14:paraId="1FFD3825" w14:textId="77777777" w:rsidR="00C47B79" w:rsidRPr="00985314" w:rsidRDefault="00C47B79" w:rsidP="00C47B79">
      <w:pPr>
        <w:numPr>
          <w:ilvl w:val="0"/>
          <w:numId w:val="49"/>
        </w:numPr>
        <w:pBdr>
          <w:top w:val="nil"/>
          <w:left w:val="nil"/>
          <w:bottom w:val="nil"/>
          <w:right w:val="nil"/>
          <w:between w:val="nil"/>
        </w:pBdr>
        <w:jc w:val="both"/>
        <w:rPr>
          <w:rFonts w:eastAsia="Merriweather" w:cstheme="minorHAnsi"/>
          <w:bCs/>
          <w:color w:val="000000"/>
          <w:lang w:val="ru-RU"/>
        </w:rPr>
      </w:pPr>
      <w:r w:rsidRPr="00985314">
        <w:rPr>
          <w:rFonts w:eastAsia="Merriweather" w:cstheme="minorHAnsi"/>
          <w:bCs/>
          <w:color w:val="000000"/>
          <w:lang w:val="ru-RU"/>
        </w:rPr>
        <w:t>Призна</w:t>
      </w:r>
      <w:r>
        <w:rPr>
          <w:rFonts w:eastAsia="Merriweather" w:cstheme="minorHAnsi"/>
          <w:bCs/>
          <w:color w:val="000000"/>
          <w:lang w:val="ru-RU"/>
        </w:rPr>
        <w:t>ние</w:t>
      </w:r>
      <w:r w:rsidRPr="00985314">
        <w:rPr>
          <w:rFonts w:eastAsia="Merriweather" w:cstheme="minorHAnsi"/>
          <w:bCs/>
          <w:color w:val="000000"/>
          <w:lang w:val="ru-RU"/>
        </w:rPr>
        <w:t xml:space="preserve"> и учитыв</w:t>
      </w:r>
      <w:r>
        <w:rPr>
          <w:rFonts w:eastAsia="Merriweather" w:cstheme="minorHAnsi"/>
          <w:bCs/>
          <w:color w:val="000000"/>
          <w:lang w:val="ru-RU"/>
        </w:rPr>
        <w:t>ание</w:t>
      </w:r>
      <w:r w:rsidRPr="00985314">
        <w:rPr>
          <w:rFonts w:eastAsia="Merriweather" w:cstheme="minorHAnsi"/>
          <w:bCs/>
          <w:color w:val="000000"/>
          <w:lang w:val="ru-RU"/>
        </w:rPr>
        <w:t xml:space="preserve"> контекст</w:t>
      </w:r>
      <w:r>
        <w:rPr>
          <w:rFonts w:eastAsia="Merriweather" w:cstheme="minorHAnsi"/>
          <w:bCs/>
          <w:color w:val="000000"/>
          <w:lang w:val="ru-RU"/>
        </w:rPr>
        <w:t>а</w:t>
      </w:r>
      <w:r w:rsidRPr="00985314">
        <w:rPr>
          <w:rFonts w:eastAsia="Merriweather" w:cstheme="minorHAnsi"/>
          <w:bCs/>
          <w:color w:val="000000"/>
          <w:lang w:val="ru-RU"/>
        </w:rPr>
        <w:t xml:space="preserve"> насилия, когда женщины применяют насилие против своих обидчиков. Включить утверждения о самообороне и требование выявить главного агрессора.</w:t>
      </w:r>
    </w:p>
    <w:p w14:paraId="505F96D7" w14:textId="77777777" w:rsidR="00C47B79" w:rsidRPr="00985314" w:rsidRDefault="00C47B79" w:rsidP="00C47B79">
      <w:pPr>
        <w:numPr>
          <w:ilvl w:val="0"/>
          <w:numId w:val="49"/>
        </w:numPr>
        <w:pBdr>
          <w:top w:val="nil"/>
          <w:left w:val="nil"/>
          <w:bottom w:val="nil"/>
          <w:right w:val="nil"/>
          <w:between w:val="nil"/>
        </w:pBdr>
        <w:jc w:val="both"/>
        <w:rPr>
          <w:rFonts w:eastAsia="Merriweather" w:cstheme="minorHAnsi"/>
          <w:bCs/>
          <w:color w:val="000000"/>
          <w:lang w:val="ru-RU"/>
        </w:rPr>
      </w:pPr>
      <w:r w:rsidRPr="00985314">
        <w:rPr>
          <w:rFonts w:eastAsia="Merriweather" w:cstheme="minorHAnsi"/>
          <w:bCs/>
          <w:color w:val="000000"/>
          <w:lang w:val="ru-RU"/>
        </w:rPr>
        <w:t>Преступники, находящиеся под воздействием алкоголя или наркотиков, не должны освобождаться от ответственности в случаях НОЖ.</w:t>
      </w:r>
    </w:p>
    <w:p w14:paraId="7E2AA72B" w14:textId="77777777" w:rsidR="00C47B79" w:rsidRPr="00985314" w:rsidRDefault="00C47B79" w:rsidP="00C47B79">
      <w:pPr>
        <w:numPr>
          <w:ilvl w:val="0"/>
          <w:numId w:val="49"/>
        </w:numPr>
        <w:pBdr>
          <w:top w:val="nil"/>
          <w:left w:val="nil"/>
          <w:bottom w:val="nil"/>
          <w:right w:val="nil"/>
          <w:between w:val="nil"/>
        </w:pBdr>
        <w:jc w:val="both"/>
        <w:rPr>
          <w:rFonts w:eastAsia="Merriweather" w:cstheme="minorHAnsi"/>
          <w:bCs/>
          <w:color w:val="000000"/>
          <w:lang w:val="ru-RU"/>
        </w:rPr>
      </w:pPr>
      <w:r w:rsidRPr="00985314">
        <w:rPr>
          <w:rFonts w:eastAsia="Merriweather" w:cstheme="minorHAnsi"/>
          <w:bCs/>
          <w:color w:val="000000"/>
          <w:lang w:val="ru-RU"/>
        </w:rPr>
        <w:t>Убе</w:t>
      </w:r>
      <w:r>
        <w:rPr>
          <w:rFonts w:eastAsia="Merriweather" w:cstheme="minorHAnsi"/>
          <w:bCs/>
          <w:color w:val="000000"/>
          <w:lang w:val="ru-RU"/>
        </w:rPr>
        <w:t>ждение в том</w:t>
      </w:r>
      <w:r w:rsidRPr="00985314">
        <w:rPr>
          <w:rFonts w:eastAsia="Merriweather" w:cstheme="minorHAnsi"/>
          <w:bCs/>
          <w:color w:val="000000"/>
          <w:lang w:val="ru-RU"/>
        </w:rPr>
        <w:t xml:space="preserve">, что суды могут защищать женщин с помощью охранных и запретительных приказов, и что нарушение охранных приказов уголовно наказуемо. </w:t>
      </w:r>
    </w:p>
    <w:p w14:paraId="455C207F" w14:textId="77777777" w:rsidR="00C47B79" w:rsidRPr="00985314" w:rsidRDefault="00C47B79" w:rsidP="00C47B79">
      <w:pPr>
        <w:numPr>
          <w:ilvl w:val="0"/>
          <w:numId w:val="49"/>
        </w:numPr>
        <w:pBdr>
          <w:top w:val="nil"/>
          <w:left w:val="nil"/>
          <w:bottom w:val="nil"/>
          <w:right w:val="nil"/>
          <w:between w:val="nil"/>
        </w:pBdr>
        <w:jc w:val="both"/>
        <w:rPr>
          <w:rFonts w:eastAsia="Merriweather" w:cstheme="minorHAnsi"/>
          <w:bCs/>
          <w:color w:val="000000"/>
          <w:lang w:val="ru-RU"/>
        </w:rPr>
      </w:pPr>
      <w:r w:rsidRPr="00985314">
        <w:rPr>
          <w:rFonts w:eastAsia="Merriweather" w:cstheme="minorHAnsi"/>
          <w:bCs/>
          <w:color w:val="000000"/>
          <w:lang w:val="ru-RU"/>
        </w:rPr>
        <w:t>Обеспеч</w:t>
      </w:r>
      <w:r>
        <w:rPr>
          <w:rFonts w:eastAsia="Merriweather" w:cstheme="minorHAnsi"/>
          <w:bCs/>
          <w:color w:val="000000"/>
          <w:lang w:val="ru-RU"/>
        </w:rPr>
        <w:t>ение того</w:t>
      </w:r>
      <w:r w:rsidRPr="00985314">
        <w:rPr>
          <w:rFonts w:eastAsia="Merriweather" w:cstheme="minorHAnsi"/>
          <w:bCs/>
          <w:color w:val="000000"/>
          <w:lang w:val="ru-RU"/>
        </w:rPr>
        <w:t xml:space="preserve">, чтобы защита от дискриминации в браке была закреплена в законодательных актах для обеспечения эффективной защиты женщин и девочек. Например, законы о разводе или опеке должны соответствовать конституционным положениям, гарантирующим равенство женщин в браке и семейных отношениях. </w:t>
      </w:r>
    </w:p>
    <w:p w14:paraId="7A5775FC" w14:textId="77777777" w:rsidR="00C47B79" w:rsidRPr="00985314" w:rsidRDefault="00C47B79" w:rsidP="00C47B79">
      <w:pPr>
        <w:numPr>
          <w:ilvl w:val="0"/>
          <w:numId w:val="49"/>
        </w:numPr>
        <w:pBdr>
          <w:top w:val="nil"/>
          <w:left w:val="nil"/>
          <w:bottom w:val="nil"/>
          <w:right w:val="nil"/>
          <w:between w:val="nil"/>
        </w:pBdr>
        <w:jc w:val="both"/>
        <w:rPr>
          <w:rFonts w:eastAsia="Merriweather" w:cstheme="minorHAnsi"/>
          <w:bCs/>
          <w:color w:val="000000"/>
          <w:lang w:val="ru-RU"/>
        </w:rPr>
      </w:pPr>
      <w:r w:rsidRPr="00985314">
        <w:rPr>
          <w:rFonts w:eastAsia="Merriweather" w:cstheme="minorHAnsi"/>
          <w:bCs/>
          <w:color w:val="000000"/>
          <w:lang w:val="ru-RU"/>
        </w:rPr>
        <w:t>Обеспеч</w:t>
      </w:r>
      <w:r>
        <w:rPr>
          <w:rFonts w:eastAsia="Merriweather" w:cstheme="minorHAnsi"/>
          <w:bCs/>
          <w:color w:val="000000"/>
          <w:lang w:val="ru-RU"/>
        </w:rPr>
        <w:t>ение того</w:t>
      </w:r>
      <w:r w:rsidRPr="00985314">
        <w:rPr>
          <w:rFonts w:eastAsia="Merriweather" w:cstheme="minorHAnsi"/>
          <w:bCs/>
          <w:color w:val="000000"/>
          <w:lang w:val="ru-RU"/>
        </w:rPr>
        <w:t xml:space="preserve">, чтобы суды могли решать экономические проблемы женщин и девочек, ставших жертвами насилия, включая вопросы содержания, алиментов </w:t>
      </w:r>
      <w:r w:rsidRPr="00985314">
        <w:rPr>
          <w:rFonts w:eastAsia="Merriweather" w:cstheme="minorHAnsi"/>
          <w:bCs/>
          <w:color w:val="000000"/>
          <w:lang w:val="ru-RU"/>
        </w:rPr>
        <w:lastRenderedPageBreak/>
        <w:t>и содержания детей. Экономическая справедливость является важной основой для независимости от избиения.</w:t>
      </w:r>
    </w:p>
    <w:p w14:paraId="08563A30" w14:textId="77777777" w:rsidR="00C47B79" w:rsidRPr="00985314" w:rsidRDefault="00C47B79" w:rsidP="00C47B79">
      <w:pPr>
        <w:numPr>
          <w:ilvl w:val="0"/>
          <w:numId w:val="49"/>
        </w:numPr>
        <w:pBdr>
          <w:top w:val="nil"/>
          <w:left w:val="nil"/>
          <w:bottom w:val="nil"/>
          <w:right w:val="nil"/>
          <w:between w:val="nil"/>
        </w:pBdr>
        <w:jc w:val="both"/>
        <w:rPr>
          <w:rFonts w:eastAsia="Merriweather" w:cstheme="minorHAnsi"/>
          <w:bCs/>
          <w:color w:val="000000"/>
          <w:lang w:val="ru-RU"/>
        </w:rPr>
      </w:pPr>
      <w:r w:rsidRPr="00985314">
        <w:rPr>
          <w:rFonts w:eastAsia="Merriweather" w:cstheme="minorHAnsi"/>
          <w:bCs/>
          <w:color w:val="000000"/>
          <w:lang w:val="ru-RU"/>
        </w:rPr>
        <w:t>Улучш</w:t>
      </w:r>
      <w:r>
        <w:rPr>
          <w:rFonts w:eastAsia="Merriweather" w:cstheme="minorHAnsi"/>
          <w:bCs/>
          <w:color w:val="000000"/>
          <w:lang w:val="ru-RU"/>
        </w:rPr>
        <w:t>ение</w:t>
      </w:r>
      <w:r w:rsidRPr="00985314">
        <w:rPr>
          <w:rFonts w:eastAsia="Merriweather" w:cstheme="minorHAnsi"/>
          <w:bCs/>
          <w:color w:val="000000"/>
          <w:lang w:val="ru-RU"/>
        </w:rPr>
        <w:t xml:space="preserve"> статус</w:t>
      </w:r>
      <w:r>
        <w:rPr>
          <w:rFonts w:eastAsia="Merriweather" w:cstheme="minorHAnsi"/>
          <w:bCs/>
          <w:color w:val="000000"/>
          <w:lang w:val="ru-RU"/>
        </w:rPr>
        <w:t>а</w:t>
      </w:r>
      <w:r w:rsidRPr="00985314">
        <w:rPr>
          <w:rFonts w:eastAsia="Merriweather" w:cstheme="minorHAnsi"/>
          <w:bCs/>
          <w:color w:val="000000"/>
          <w:lang w:val="ru-RU"/>
        </w:rPr>
        <w:t xml:space="preserve"> и возможности девочек и женщин, у которых нет официальных документов, удостоверяющих личность. Отсутствие таких документов создает пожизненные проблемы в получении таких основных прав, как образование, участие в экономической жизни, участие в политической жизни и право на собственность через наследование. </w:t>
      </w:r>
    </w:p>
    <w:p w14:paraId="6F02FDCE" w14:textId="77777777" w:rsidR="00C47B79" w:rsidRPr="00985314" w:rsidRDefault="00C47B79" w:rsidP="00C47B79">
      <w:pPr>
        <w:numPr>
          <w:ilvl w:val="0"/>
          <w:numId w:val="49"/>
        </w:numPr>
        <w:pBdr>
          <w:top w:val="nil"/>
          <w:left w:val="nil"/>
          <w:bottom w:val="nil"/>
          <w:right w:val="nil"/>
          <w:between w:val="nil"/>
        </w:pBdr>
        <w:jc w:val="both"/>
        <w:rPr>
          <w:rFonts w:eastAsia="Merriweather" w:cstheme="minorHAnsi"/>
          <w:bCs/>
          <w:color w:val="000000"/>
          <w:lang w:val="ru-RU"/>
        </w:rPr>
      </w:pPr>
      <w:r w:rsidRPr="00985314">
        <w:rPr>
          <w:rFonts w:eastAsia="Merriweather" w:cstheme="minorHAnsi"/>
          <w:bCs/>
          <w:color w:val="000000"/>
          <w:lang w:val="ru-RU"/>
        </w:rPr>
        <w:t>Убе</w:t>
      </w:r>
      <w:r>
        <w:rPr>
          <w:rFonts w:eastAsia="Merriweather" w:cstheme="minorHAnsi"/>
          <w:bCs/>
          <w:color w:val="000000"/>
          <w:lang w:val="ru-RU"/>
        </w:rPr>
        <w:t>ждение в том</w:t>
      </w:r>
      <w:r w:rsidRPr="00985314">
        <w:rPr>
          <w:rFonts w:eastAsia="Merriweather" w:cstheme="minorHAnsi"/>
          <w:bCs/>
          <w:color w:val="000000"/>
          <w:lang w:val="ru-RU"/>
        </w:rPr>
        <w:t xml:space="preserve">, что реформы затрагивают маргинализированных женщин, таких как женщины-мигранты, которые часто подвергаются насилию. Разрешить доступ к правосудию женщинам независимо от их иммиграционного статуса и не наказывать их (например, доносить на них в иммиграционные органы) за то, что они обращаются за возмещением ущерба от ГН. </w:t>
      </w:r>
      <w:r w:rsidRPr="00985314">
        <w:rPr>
          <w:rFonts w:ascii="MS Gothic" w:eastAsia="MS Gothic" w:hAnsi="MS Gothic" w:cs="MS Gothic"/>
          <w:bCs/>
          <w:color w:val="000000"/>
          <w:lang w:val="ru-RU"/>
        </w:rPr>
        <w:t> </w:t>
      </w:r>
    </w:p>
    <w:p w14:paraId="60CFB4C8" w14:textId="77777777" w:rsidR="00C47B79" w:rsidRPr="00985314" w:rsidRDefault="00C47B79" w:rsidP="00C47B79">
      <w:pPr>
        <w:numPr>
          <w:ilvl w:val="0"/>
          <w:numId w:val="49"/>
        </w:numPr>
        <w:pBdr>
          <w:top w:val="nil"/>
          <w:left w:val="nil"/>
          <w:bottom w:val="nil"/>
          <w:right w:val="nil"/>
          <w:between w:val="nil"/>
        </w:pBdr>
        <w:jc w:val="both"/>
        <w:rPr>
          <w:rFonts w:eastAsia="Merriweather" w:cstheme="minorHAnsi"/>
          <w:bCs/>
          <w:color w:val="000000"/>
          <w:lang w:val="ru-RU"/>
        </w:rPr>
      </w:pPr>
      <w:r w:rsidRPr="00985314">
        <w:rPr>
          <w:rFonts w:eastAsia="Merriweather" w:cstheme="minorHAnsi"/>
          <w:bCs/>
          <w:color w:val="000000"/>
          <w:lang w:val="ru-RU"/>
        </w:rPr>
        <w:t>Поддерж</w:t>
      </w:r>
      <w:r>
        <w:rPr>
          <w:rFonts w:eastAsia="Merriweather" w:cstheme="minorHAnsi"/>
          <w:bCs/>
          <w:color w:val="000000"/>
          <w:lang w:val="ru-RU"/>
        </w:rPr>
        <w:t>ка</w:t>
      </w:r>
      <w:r w:rsidRPr="00985314">
        <w:rPr>
          <w:rFonts w:eastAsia="Merriweather" w:cstheme="minorHAnsi"/>
          <w:bCs/>
          <w:color w:val="000000"/>
          <w:lang w:val="ru-RU"/>
        </w:rPr>
        <w:t xml:space="preserve"> реформ</w:t>
      </w:r>
      <w:r>
        <w:rPr>
          <w:rFonts w:eastAsia="Merriweather" w:cstheme="minorHAnsi"/>
          <w:bCs/>
          <w:color w:val="000000"/>
          <w:lang w:val="ru-RU"/>
        </w:rPr>
        <w:t>ы</w:t>
      </w:r>
      <w:r w:rsidRPr="00985314">
        <w:rPr>
          <w:rFonts w:eastAsia="Merriweather" w:cstheme="minorHAnsi"/>
          <w:bCs/>
          <w:color w:val="000000"/>
          <w:lang w:val="ru-RU"/>
        </w:rPr>
        <w:t xml:space="preserve"> неравенства, существующего в законах о собственности и владении землей, законах о гражданстве, законах о наследовании, семейных законах, законах о браке, разводе, расторжении брака, усыновлении и трудоустройстве. Законы, кодифицирующие подчиненное положение женщин в обществе и семье, напрямую связаны с проблемами НОЖ. </w:t>
      </w:r>
    </w:p>
    <w:p w14:paraId="1B573AB2" w14:textId="77777777" w:rsidR="00C47B79" w:rsidRPr="00985314" w:rsidRDefault="00C47B79" w:rsidP="00C47B79">
      <w:pPr>
        <w:numPr>
          <w:ilvl w:val="0"/>
          <w:numId w:val="49"/>
        </w:numPr>
        <w:pBdr>
          <w:top w:val="nil"/>
          <w:left w:val="nil"/>
          <w:bottom w:val="nil"/>
          <w:right w:val="nil"/>
          <w:between w:val="nil"/>
        </w:pBdr>
        <w:jc w:val="both"/>
        <w:rPr>
          <w:rFonts w:eastAsia="Merriweather" w:cstheme="minorHAnsi"/>
          <w:bCs/>
          <w:color w:val="000000"/>
          <w:lang w:val="ru-RU"/>
        </w:rPr>
      </w:pPr>
      <w:r w:rsidRPr="00985314">
        <w:rPr>
          <w:rFonts w:eastAsia="Merriweather" w:cstheme="minorHAnsi"/>
          <w:bCs/>
          <w:color w:val="000000"/>
          <w:lang w:val="ru-RU"/>
        </w:rPr>
        <w:t>Улучш</w:t>
      </w:r>
      <w:r>
        <w:rPr>
          <w:rFonts w:eastAsia="Merriweather" w:cstheme="minorHAnsi"/>
          <w:bCs/>
          <w:color w:val="000000"/>
          <w:lang w:val="ru-RU"/>
        </w:rPr>
        <w:t xml:space="preserve">ение </w:t>
      </w:r>
      <w:r w:rsidRPr="00985314">
        <w:rPr>
          <w:rFonts w:eastAsia="Merriweather" w:cstheme="minorHAnsi"/>
          <w:bCs/>
          <w:color w:val="000000"/>
          <w:lang w:val="ru-RU"/>
        </w:rPr>
        <w:t>физическ</w:t>
      </w:r>
      <w:r>
        <w:rPr>
          <w:rFonts w:eastAsia="Merriweather" w:cstheme="minorHAnsi"/>
          <w:bCs/>
          <w:color w:val="000000"/>
          <w:lang w:val="ru-RU"/>
        </w:rPr>
        <w:t>ого</w:t>
      </w:r>
      <w:r w:rsidRPr="00985314">
        <w:rPr>
          <w:rFonts w:eastAsia="Merriweather" w:cstheme="minorHAnsi"/>
          <w:bCs/>
          <w:color w:val="000000"/>
          <w:lang w:val="ru-RU"/>
        </w:rPr>
        <w:t xml:space="preserve"> доступ</w:t>
      </w:r>
      <w:r>
        <w:rPr>
          <w:rFonts w:eastAsia="Merriweather" w:cstheme="minorHAnsi"/>
          <w:bCs/>
          <w:color w:val="000000"/>
          <w:lang w:val="ru-RU"/>
        </w:rPr>
        <w:t>а</w:t>
      </w:r>
      <w:r w:rsidRPr="00985314">
        <w:rPr>
          <w:rFonts w:eastAsia="Merriweather" w:cstheme="minorHAnsi"/>
          <w:bCs/>
          <w:color w:val="000000"/>
          <w:lang w:val="ru-RU"/>
        </w:rPr>
        <w:t xml:space="preserve"> к правосудию для женщин и девочек. Для многих в сельской местности правосудие находится просто слишком далеко, поэтому важно иметь стратегически расположенные помещения с судьей и предлагать ощутимые средства поддержки для жертв насилия, которые участвуют в судебных слушаниях.</w:t>
      </w:r>
    </w:p>
    <w:p w14:paraId="7C737090" w14:textId="77777777" w:rsidR="00C47B79" w:rsidRPr="00985314" w:rsidRDefault="00C47B79" w:rsidP="00C47B79">
      <w:pPr>
        <w:numPr>
          <w:ilvl w:val="0"/>
          <w:numId w:val="49"/>
        </w:numPr>
        <w:pBdr>
          <w:top w:val="nil"/>
          <w:left w:val="nil"/>
          <w:bottom w:val="nil"/>
          <w:right w:val="nil"/>
          <w:between w:val="nil"/>
        </w:pBdr>
        <w:jc w:val="both"/>
        <w:rPr>
          <w:rFonts w:eastAsia="Merriweather" w:cstheme="minorHAnsi"/>
          <w:bCs/>
          <w:color w:val="000000"/>
          <w:lang w:val="ru-RU"/>
        </w:rPr>
      </w:pPr>
      <w:r w:rsidRPr="00985314">
        <w:rPr>
          <w:rFonts w:eastAsia="Merriweather" w:cstheme="minorHAnsi"/>
          <w:bCs/>
          <w:color w:val="000000"/>
          <w:lang w:val="ru-RU"/>
        </w:rPr>
        <w:t>Необходимо</w:t>
      </w:r>
      <w:r>
        <w:rPr>
          <w:rFonts w:eastAsia="Merriweather" w:cstheme="minorHAnsi"/>
          <w:bCs/>
          <w:color w:val="000000"/>
          <w:lang w:val="ru-RU"/>
        </w:rPr>
        <w:t>сть</w:t>
      </w:r>
      <w:r w:rsidRPr="00985314">
        <w:rPr>
          <w:rFonts w:eastAsia="Merriweather" w:cstheme="minorHAnsi"/>
          <w:bCs/>
          <w:color w:val="000000"/>
          <w:lang w:val="ru-RU"/>
        </w:rPr>
        <w:t xml:space="preserve"> принять меры для расширения возможностей жертв путешествовать. Для жертв Д</w:t>
      </w:r>
      <w:r>
        <w:rPr>
          <w:rFonts w:eastAsia="Merriweather" w:cstheme="minorHAnsi"/>
          <w:bCs/>
          <w:color w:val="000000"/>
          <w:lang w:val="ru-RU"/>
        </w:rPr>
        <w:t>Н</w:t>
      </w:r>
      <w:r w:rsidRPr="00985314">
        <w:rPr>
          <w:rFonts w:eastAsia="Merriweather" w:cstheme="minorHAnsi"/>
          <w:bCs/>
          <w:color w:val="000000"/>
          <w:lang w:val="ru-RU"/>
        </w:rPr>
        <w:t xml:space="preserve"> также должны быть организованы поездки и проживание. Важную роль должны играть и другие меры, например, разрешение на использование телефонных или интернет-технологий, чтобы сельские жертвы могли легко участвовать в предварительных собеседованиях или слушаниях, слушаниях по охранным ордерам. При необходимости следует также рассмотреть вопрос о создании мобильных судов, которые регулярно выезжают в сельские районы. </w:t>
      </w:r>
    </w:p>
    <w:p w14:paraId="73B24377" w14:textId="77777777" w:rsidR="00C47B79" w:rsidRPr="00985314" w:rsidRDefault="00C47B79" w:rsidP="00C47B79">
      <w:pPr>
        <w:numPr>
          <w:ilvl w:val="0"/>
          <w:numId w:val="49"/>
        </w:numPr>
        <w:pBdr>
          <w:top w:val="nil"/>
          <w:left w:val="nil"/>
          <w:bottom w:val="nil"/>
          <w:right w:val="nil"/>
          <w:between w:val="nil"/>
        </w:pBdr>
        <w:jc w:val="both"/>
        <w:rPr>
          <w:rFonts w:eastAsia="Merriweather" w:cstheme="minorHAnsi"/>
          <w:bCs/>
          <w:color w:val="000000"/>
          <w:lang w:val="ru-RU"/>
        </w:rPr>
      </w:pPr>
      <w:r w:rsidRPr="00985314">
        <w:rPr>
          <w:rFonts w:eastAsia="Merriweather" w:cstheme="minorHAnsi"/>
          <w:bCs/>
          <w:color w:val="000000"/>
          <w:lang w:val="ru-RU"/>
        </w:rPr>
        <w:t>Внедр</w:t>
      </w:r>
      <w:r>
        <w:rPr>
          <w:rFonts w:eastAsia="Merriweather" w:cstheme="minorHAnsi"/>
          <w:bCs/>
          <w:color w:val="000000"/>
          <w:lang w:val="ru-RU"/>
        </w:rPr>
        <w:t>ение</w:t>
      </w:r>
      <w:r w:rsidRPr="00985314">
        <w:rPr>
          <w:rFonts w:eastAsia="Merriweather" w:cstheme="minorHAnsi"/>
          <w:bCs/>
          <w:color w:val="000000"/>
          <w:lang w:val="ru-RU"/>
        </w:rPr>
        <w:t xml:space="preserve"> в зданиях средства обеспечения безопасности, включая, по крайней мере, два входа/выхода с противоположных сторон здания, чтобы пострадавшие могли безопасно войти или выйти из здания, разделить залы ожидания для сторон по делам НОЖД, разделить зоны судебных заседаний для истцов и ответчиков, которые не находятся на расстоянии вытянутой руки, установить металлодетекторы и охрану на всех входах.</w:t>
      </w:r>
    </w:p>
    <w:p w14:paraId="18D30F83" w14:textId="77777777" w:rsidR="00C47B79" w:rsidRPr="00985314" w:rsidRDefault="00C47B79" w:rsidP="00C47B79">
      <w:pPr>
        <w:numPr>
          <w:ilvl w:val="0"/>
          <w:numId w:val="49"/>
        </w:numPr>
        <w:pBdr>
          <w:top w:val="nil"/>
          <w:left w:val="nil"/>
          <w:bottom w:val="nil"/>
          <w:right w:val="nil"/>
          <w:between w:val="nil"/>
        </w:pBdr>
        <w:jc w:val="both"/>
        <w:rPr>
          <w:rFonts w:eastAsia="Merriweather" w:cstheme="minorHAnsi"/>
          <w:bCs/>
          <w:color w:val="000000"/>
          <w:lang w:val="ru-RU"/>
        </w:rPr>
      </w:pPr>
      <w:r w:rsidRPr="00985314">
        <w:rPr>
          <w:rFonts w:eastAsia="Merriweather" w:cstheme="minorHAnsi"/>
          <w:bCs/>
          <w:color w:val="000000"/>
          <w:lang w:val="ru-RU"/>
        </w:rPr>
        <w:t xml:space="preserve">Создание и расширение юридической помощи для жертв СГН - бесплатная и доступная юридическая помощь должна быть широко распространена и доступна для женщин и девочек, пострадавших от насилия, и должна предоставляться не только по уголовным делам, но и по вопросам семейного права, наследования и имущества, поскольку решение этих дел часто сильно влияет на способность женщины создать жизнь, свободную от насилия. Например, женщина может не иметь возможности выйти из брака или потребовать свои законные права на имущество из-за высокой стоимости судебных разбирательств. </w:t>
      </w:r>
      <w:r w:rsidRPr="00985314">
        <w:rPr>
          <w:rFonts w:ascii="MS Gothic" w:eastAsia="MS Gothic" w:hAnsi="MS Gothic" w:cs="MS Gothic"/>
          <w:bCs/>
          <w:color w:val="000000"/>
          <w:lang w:val="ru-RU"/>
        </w:rPr>
        <w:t> </w:t>
      </w:r>
    </w:p>
    <w:p w14:paraId="7406E1FD" w14:textId="77777777" w:rsidR="00C47B79" w:rsidRPr="00985314" w:rsidRDefault="00C47B79" w:rsidP="00C47B79">
      <w:pPr>
        <w:pBdr>
          <w:top w:val="nil"/>
          <w:left w:val="nil"/>
          <w:bottom w:val="nil"/>
          <w:right w:val="nil"/>
          <w:between w:val="nil"/>
        </w:pBdr>
        <w:jc w:val="both"/>
        <w:rPr>
          <w:rFonts w:eastAsia="Merriweather" w:cstheme="minorHAnsi"/>
          <w:bCs/>
          <w:color w:val="000000"/>
          <w:lang w:val="ru-RU"/>
        </w:rPr>
      </w:pPr>
    </w:p>
    <w:p w14:paraId="4718991A" w14:textId="77777777" w:rsidR="00C47B79" w:rsidRPr="008E2746" w:rsidRDefault="00C47B79" w:rsidP="00C47B79">
      <w:pPr>
        <w:pBdr>
          <w:top w:val="nil"/>
          <w:left w:val="nil"/>
          <w:bottom w:val="nil"/>
          <w:right w:val="nil"/>
          <w:between w:val="nil"/>
        </w:pBdr>
        <w:jc w:val="both"/>
        <w:rPr>
          <w:rFonts w:eastAsia="Merriweather" w:cstheme="minorHAnsi"/>
          <w:bCs/>
          <w:color w:val="000000"/>
          <w:lang w:val="ru-RU"/>
        </w:rPr>
      </w:pPr>
      <w:r w:rsidRPr="008E2746">
        <w:rPr>
          <w:rFonts w:eastAsia="Merriweather" w:cstheme="minorHAnsi"/>
          <w:bCs/>
          <w:color w:val="000000"/>
          <w:lang w:val="ru-RU"/>
        </w:rPr>
        <w:lastRenderedPageBreak/>
        <w:t>Работа с судьями для улучшения реагирования на проблемы жертв - судьи часто отражают взгляды общества, которое терпимо относится к насилию в отношении женщин и девочек. Крайне важно улучшить способность судебных органов реагировать на случаи СГН. Судебные протоколы, политики и процессы должны быть адаптированы для поддержки жертв СГН путем предоставления следующего:</w:t>
      </w:r>
    </w:p>
    <w:p w14:paraId="15B64D65" w14:textId="77777777" w:rsidR="00C47B79" w:rsidRPr="008E2746" w:rsidRDefault="00C47B79" w:rsidP="00C47B79">
      <w:pPr>
        <w:numPr>
          <w:ilvl w:val="0"/>
          <w:numId w:val="50"/>
        </w:numPr>
        <w:pBdr>
          <w:top w:val="nil"/>
          <w:left w:val="nil"/>
          <w:bottom w:val="nil"/>
          <w:right w:val="nil"/>
          <w:between w:val="nil"/>
        </w:pBdr>
        <w:jc w:val="both"/>
        <w:rPr>
          <w:rFonts w:eastAsia="Merriweather" w:cstheme="minorHAnsi"/>
          <w:bCs/>
          <w:color w:val="000000"/>
          <w:lang w:val="ru-RU"/>
        </w:rPr>
      </w:pPr>
      <w:r w:rsidRPr="008E2746">
        <w:rPr>
          <w:rFonts w:eastAsia="Merriweather" w:cstheme="minorHAnsi"/>
          <w:bCs/>
          <w:color w:val="000000"/>
          <w:lang w:val="ru-RU"/>
        </w:rPr>
        <w:t>Упрощенные, бесплатные процедуры подачи заявлений.</w:t>
      </w:r>
    </w:p>
    <w:p w14:paraId="0DC3D218" w14:textId="77777777" w:rsidR="00C47B79" w:rsidRPr="008E2746" w:rsidRDefault="00C47B79" w:rsidP="00C47B79">
      <w:pPr>
        <w:numPr>
          <w:ilvl w:val="0"/>
          <w:numId w:val="50"/>
        </w:numPr>
        <w:pBdr>
          <w:top w:val="nil"/>
          <w:left w:val="nil"/>
          <w:bottom w:val="nil"/>
          <w:right w:val="nil"/>
          <w:between w:val="nil"/>
        </w:pBdr>
        <w:jc w:val="both"/>
        <w:rPr>
          <w:rFonts w:eastAsia="Merriweather" w:cstheme="minorHAnsi"/>
          <w:bCs/>
          <w:color w:val="000000"/>
          <w:lang w:val="ru-RU"/>
        </w:rPr>
      </w:pPr>
      <w:r w:rsidRPr="008E2746">
        <w:rPr>
          <w:rFonts w:eastAsia="Merriweather" w:cstheme="minorHAnsi"/>
          <w:bCs/>
          <w:color w:val="000000"/>
          <w:lang w:val="ru-RU"/>
        </w:rPr>
        <w:t xml:space="preserve">Упрощение процедур доступа к судам. </w:t>
      </w:r>
    </w:p>
    <w:p w14:paraId="2C5F9140" w14:textId="77777777" w:rsidR="00C47B79" w:rsidRPr="008E2746" w:rsidRDefault="00C47B79" w:rsidP="00C47B79">
      <w:pPr>
        <w:numPr>
          <w:ilvl w:val="0"/>
          <w:numId w:val="50"/>
        </w:numPr>
        <w:pBdr>
          <w:top w:val="nil"/>
          <w:left w:val="nil"/>
          <w:bottom w:val="nil"/>
          <w:right w:val="nil"/>
          <w:between w:val="nil"/>
        </w:pBdr>
        <w:jc w:val="both"/>
        <w:rPr>
          <w:rFonts w:eastAsia="Merriweather" w:cstheme="minorHAnsi"/>
          <w:bCs/>
          <w:color w:val="000000"/>
          <w:lang w:val="ru-RU"/>
        </w:rPr>
      </w:pPr>
      <w:r w:rsidRPr="008E2746">
        <w:rPr>
          <w:rFonts w:eastAsia="Merriweather" w:cstheme="minorHAnsi"/>
          <w:bCs/>
          <w:color w:val="000000"/>
          <w:lang w:val="ru-RU"/>
        </w:rPr>
        <w:t>Правила подачи документов должны быть написаны простым языком и на таком количестве языков, которое необходимо.</w:t>
      </w:r>
    </w:p>
    <w:p w14:paraId="6954165F" w14:textId="77777777" w:rsidR="00C47B79" w:rsidRPr="008E2746" w:rsidRDefault="00C47B79" w:rsidP="00C47B79">
      <w:pPr>
        <w:numPr>
          <w:ilvl w:val="0"/>
          <w:numId w:val="50"/>
        </w:numPr>
        <w:pBdr>
          <w:top w:val="nil"/>
          <w:left w:val="nil"/>
          <w:bottom w:val="nil"/>
          <w:right w:val="nil"/>
          <w:between w:val="nil"/>
        </w:pBdr>
        <w:jc w:val="both"/>
        <w:rPr>
          <w:rFonts w:eastAsia="Merriweather" w:cstheme="minorHAnsi"/>
          <w:bCs/>
          <w:color w:val="000000"/>
          <w:lang w:val="ru-RU"/>
        </w:rPr>
      </w:pPr>
      <w:r w:rsidRPr="008E2746">
        <w:rPr>
          <w:rFonts w:eastAsia="Merriweather" w:cstheme="minorHAnsi"/>
          <w:bCs/>
          <w:color w:val="000000"/>
          <w:lang w:val="ru-RU"/>
        </w:rPr>
        <w:t xml:space="preserve">Смягчение вредных последствий системы судебной экспертизы. Многие жертвы насилия обязаны получить судебно-медицинскую справку от медицинского работника в качестве доказательства полученных травм. В обязанности врача входит сбор, документирование и сохранение доказательств насилия, сбор истории нападения, составление экспертного заключения о причине травм, а также предоставление жертве необходимого ухода и лечения. Однако к судебным медикам часто трудно и дорого попасть, и они могут быть враждебно настроены к жертвам домашнего и сексуального насилия. Для многих жертв судебно-медицинская экспертиза воспринимается как еще один вид нападения, а требование справки представляет собой непреодолимый барьер на пути к правосудию. Этот вид доказательств не должен быть необходимым для ведения дела, но должен быть доступен для тех, кто решил получить его. Если возможно, судебные медики должны присутствовать при первоначальной явке жертвы вместе с полицией и адвокатами жертвы, что позволит ограничить количество раз, когда ей придется повторять свои показания. </w:t>
      </w:r>
    </w:p>
    <w:p w14:paraId="59EB1759" w14:textId="77777777" w:rsidR="00C47B79" w:rsidRPr="008E2746" w:rsidRDefault="00C47B79" w:rsidP="00C47B79">
      <w:pPr>
        <w:numPr>
          <w:ilvl w:val="0"/>
          <w:numId w:val="50"/>
        </w:numPr>
        <w:pBdr>
          <w:top w:val="nil"/>
          <w:left w:val="nil"/>
          <w:bottom w:val="nil"/>
          <w:right w:val="nil"/>
          <w:between w:val="nil"/>
        </w:pBdr>
        <w:jc w:val="both"/>
        <w:rPr>
          <w:rFonts w:eastAsia="Merriweather" w:cstheme="minorHAnsi"/>
          <w:bCs/>
          <w:color w:val="000000"/>
          <w:lang w:val="ru-RU"/>
        </w:rPr>
      </w:pPr>
      <w:r w:rsidRPr="008E2746">
        <w:rPr>
          <w:rFonts w:eastAsia="Merriweather" w:cstheme="minorHAnsi"/>
          <w:bCs/>
          <w:color w:val="000000"/>
          <w:lang w:val="ru-RU"/>
        </w:rPr>
        <w:t xml:space="preserve">Специально обученные женщины-работники суда - важно нанимать женщин-администраторов и обеспечить, чтобы обученные женщины-администраторы всегда были готовы принять жалобы, связанные с домашним насилием, сексуальными домогательствами и сексуальным нападением. Многие женщины не желают разговаривать с мужским персоналом по этим вопросам. </w:t>
      </w:r>
    </w:p>
    <w:p w14:paraId="2AEB8D32" w14:textId="77777777" w:rsidR="00C47B79" w:rsidRPr="008E2746" w:rsidRDefault="00C47B79" w:rsidP="00C47B79">
      <w:pPr>
        <w:numPr>
          <w:ilvl w:val="0"/>
          <w:numId w:val="50"/>
        </w:numPr>
        <w:pBdr>
          <w:top w:val="nil"/>
          <w:left w:val="nil"/>
          <w:bottom w:val="nil"/>
          <w:right w:val="nil"/>
          <w:between w:val="nil"/>
        </w:pBdr>
        <w:jc w:val="both"/>
        <w:rPr>
          <w:rFonts w:eastAsia="Merriweather" w:cstheme="minorHAnsi"/>
          <w:bCs/>
          <w:color w:val="000000"/>
          <w:lang w:val="ru-RU"/>
        </w:rPr>
      </w:pPr>
      <w:r w:rsidRPr="008E2746">
        <w:rPr>
          <w:rFonts w:eastAsia="Merriweather" w:cstheme="minorHAnsi"/>
          <w:bCs/>
          <w:color w:val="000000"/>
          <w:lang w:val="ru-RU"/>
        </w:rPr>
        <w:t>Включать больше женщин на всех уровнях судебной системы - необходимо продвигать идею женщин-судей в юридических школах и ассоциациях адвокатов и поддерживать участие женщин в судебной системе.</w:t>
      </w:r>
    </w:p>
    <w:p w14:paraId="2994852B" w14:textId="77777777" w:rsidR="00C47B79" w:rsidRPr="008E2746" w:rsidRDefault="00C47B79" w:rsidP="00C47B79">
      <w:pPr>
        <w:numPr>
          <w:ilvl w:val="0"/>
          <w:numId w:val="50"/>
        </w:numPr>
        <w:pBdr>
          <w:top w:val="nil"/>
          <w:left w:val="nil"/>
          <w:bottom w:val="nil"/>
          <w:right w:val="nil"/>
          <w:between w:val="nil"/>
        </w:pBdr>
        <w:jc w:val="both"/>
        <w:rPr>
          <w:rFonts w:eastAsia="Merriweather" w:cstheme="minorHAnsi"/>
          <w:bCs/>
          <w:color w:val="000000"/>
          <w:lang w:val="ru-RU"/>
        </w:rPr>
      </w:pPr>
      <w:r w:rsidRPr="008E2746">
        <w:rPr>
          <w:rFonts w:eastAsia="Merriweather" w:cstheme="minorHAnsi"/>
          <w:bCs/>
          <w:color w:val="000000"/>
          <w:lang w:val="ru-RU"/>
        </w:rPr>
        <w:t>Необходимо укреплять знания и потенциал сектора правосудия в области СГН. Обучение должно включать регулярные и институционализированные тренинги по гендерному равенству, гендерной чувствительности и развитию потенциала в области НОЖ; специальные тренинги и развитие потенциала при принятии нового законодательства.</w:t>
      </w:r>
    </w:p>
    <w:p w14:paraId="41C57978" w14:textId="77777777" w:rsidR="00C47B79" w:rsidRPr="008E2746" w:rsidRDefault="00C47B79" w:rsidP="00C47B79">
      <w:pPr>
        <w:numPr>
          <w:ilvl w:val="0"/>
          <w:numId w:val="50"/>
        </w:numPr>
        <w:pBdr>
          <w:top w:val="nil"/>
          <w:left w:val="nil"/>
          <w:bottom w:val="nil"/>
          <w:right w:val="nil"/>
          <w:between w:val="nil"/>
        </w:pBdr>
        <w:jc w:val="both"/>
        <w:rPr>
          <w:rFonts w:eastAsia="Merriweather" w:cstheme="minorHAnsi"/>
          <w:bCs/>
          <w:color w:val="000000"/>
          <w:lang w:val="ru-RU"/>
        </w:rPr>
      </w:pPr>
      <w:r w:rsidRPr="008E2746">
        <w:rPr>
          <w:rFonts w:eastAsia="Merriweather" w:cstheme="minorHAnsi"/>
          <w:bCs/>
          <w:color w:val="000000"/>
          <w:lang w:val="ru-RU"/>
        </w:rPr>
        <w:t>Сбор данных - надежный и регулярный сбор данных является необходимым условием для предотвращения ГН, а также для разработки и продвижения политики. Статистика обеспечивает исходные данные для приоритетов и решений сектора правосудия и для обоснованного направления государственных ресурсов. Сектор правосудия должен иметь доступ к последним статистическим данным о распространенности и частоте случаев НОЖ.</w:t>
      </w:r>
    </w:p>
    <w:p w14:paraId="4FD1C8EF" w14:textId="77777777" w:rsidR="00C47B79" w:rsidRPr="008E2746" w:rsidRDefault="00C47B79" w:rsidP="00C47B79">
      <w:pPr>
        <w:pBdr>
          <w:top w:val="nil"/>
          <w:left w:val="nil"/>
          <w:bottom w:val="nil"/>
          <w:right w:val="nil"/>
          <w:between w:val="nil"/>
        </w:pBdr>
        <w:jc w:val="both"/>
        <w:rPr>
          <w:rFonts w:eastAsia="Merriweather" w:cstheme="minorHAnsi"/>
          <w:bCs/>
          <w:color w:val="000000"/>
          <w:lang w:val="ru-RU"/>
        </w:rPr>
      </w:pPr>
    </w:p>
    <w:p w14:paraId="3E165895" w14:textId="77777777" w:rsidR="00C47B79" w:rsidRPr="00013BA0" w:rsidRDefault="00C47B79" w:rsidP="00C47B79">
      <w:pPr>
        <w:pBdr>
          <w:top w:val="nil"/>
          <w:left w:val="nil"/>
          <w:bottom w:val="nil"/>
          <w:right w:val="nil"/>
          <w:between w:val="nil"/>
        </w:pBdr>
        <w:jc w:val="both"/>
        <w:rPr>
          <w:rFonts w:eastAsia="Merriweather" w:cstheme="minorHAnsi"/>
          <w:bCs/>
          <w:color w:val="000000"/>
        </w:rPr>
      </w:pPr>
      <w:r w:rsidRPr="008E2746">
        <w:rPr>
          <w:rFonts w:eastAsia="Merriweather" w:cstheme="minorHAnsi"/>
          <w:bCs/>
          <w:color w:val="000000"/>
        </w:rPr>
        <w:t>Роли и обязанности прокуроров:</w:t>
      </w:r>
    </w:p>
    <w:p w14:paraId="7A512B36" w14:textId="77777777" w:rsidR="00C47B79" w:rsidRPr="008E2746" w:rsidRDefault="00C47B79" w:rsidP="00C47B79">
      <w:pPr>
        <w:numPr>
          <w:ilvl w:val="0"/>
          <w:numId w:val="51"/>
        </w:numPr>
        <w:pBdr>
          <w:top w:val="nil"/>
          <w:left w:val="nil"/>
          <w:bottom w:val="nil"/>
          <w:right w:val="nil"/>
          <w:between w:val="nil"/>
        </w:pBdr>
        <w:jc w:val="both"/>
        <w:rPr>
          <w:rFonts w:eastAsia="Merriweather" w:cstheme="minorHAnsi"/>
          <w:bCs/>
          <w:color w:val="000000"/>
          <w:lang w:val="ru-RU"/>
        </w:rPr>
      </w:pPr>
      <w:r w:rsidRPr="008E2746">
        <w:rPr>
          <w:rFonts w:eastAsia="Merriweather" w:cstheme="minorHAnsi"/>
          <w:bCs/>
          <w:color w:val="000000"/>
          <w:lang w:val="ru-RU"/>
        </w:rPr>
        <w:lastRenderedPageBreak/>
        <w:t>В законодательстве должно быть четко указано, что прокурор обязан вести дела о сексуальном насилии независимо от уровня травмы или доказательств.</w:t>
      </w:r>
    </w:p>
    <w:p w14:paraId="16F3A3B7" w14:textId="77777777" w:rsidR="00C47B79" w:rsidRPr="008E2746" w:rsidRDefault="00C47B79" w:rsidP="00C47B79">
      <w:pPr>
        <w:numPr>
          <w:ilvl w:val="0"/>
          <w:numId w:val="51"/>
        </w:numPr>
        <w:pBdr>
          <w:top w:val="nil"/>
          <w:left w:val="nil"/>
          <w:bottom w:val="nil"/>
          <w:right w:val="nil"/>
          <w:between w:val="nil"/>
        </w:pBdr>
        <w:jc w:val="both"/>
        <w:rPr>
          <w:rFonts w:eastAsia="Merriweather" w:cstheme="minorHAnsi"/>
          <w:bCs/>
          <w:color w:val="000000"/>
          <w:lang w:val="ru-RU"/>
        </w:rPr>
      </w:pPr>
      <w:r w:rsidRPr="008E2746">
        <w:rPr>
          <w:rFonts w:eastAsia="Merriweather" w:cstheme="minorHAnsi"/>
          <w:bCs/>
          <w:color w:val="000000"/>
          <w:lang w:val="ru-RU"/>
        </w:rPr>
        <w:t xml:space="preserve">Законодательство должно включать политику поддержки судебного преследования в случаях сексуального насилия. </w:t>
      </w:r>
    </w:p>
    <w:p w14:paraId="1BDC68F1" w14:textId="77777777" w:rsidR="00C47B79" w:rsidRPr="008E2746" w:rsidRDefault="00C47B79" w:rsidP="00C47B79">
      <w:pPr>
        <w:numPr>
          <w:ilvl w:val="0"/>
          <w:numId w:val="51"/>
        </w:numPr>
        <w:pBdr>
          <w:top w:val="nil"/>
          <w:left w:val="nil"/>
          <w:bottom w:val="nil"/>
          <w:right w:val="nil"/>
          <w:between w:val="nil"/>
        </w:pBdr>
        <w:jc w:val="both"/>
        <w:rPr>
          <w:rFonts w:eastAsia="Merriweather" w:cstheme="minorHAnsi"/>
          <w:bCs/>
          <w:color w:val="000000"/>
          <w:lang w:val="ru-RU"/>
        </w:rPr>
      </w:pPr>
      <w:r w:rsidRPr="008E2746">
        <w:rPr>
          <w:rFonts w:eastAsia="Merriweather" w:cstheme="minorHAnsi"/>
          <w:bCs/>
          <w:color w:val="000000"/>
          <w:lang w:val="ru-RU"/>
        </w:rPr>
        <w:t xml:space="preserve">Законодательство должно требовать протоколов прокурора, позволяющих преследовать преступников в отсутствие жертвы. </w:t>
      </w:r>
    </w:p>
    <w:p w14:paraId="71B2A7A3" w14:textId="77777777" w:rsidR="00C47B79" w:rsidRPr="00AA38DE" w:rsidRDefault="00C47B79" w:rsidP="00C47B79">
      <w:pPr>
        <w:numPr>
          <w:ilvl w:val="0"/>
          <w:numId w:val="51"/>
        </w:numPr>
        <w:pBdr>
          <w:top w:val="nil"/>
          <w:left w:val="nil"/>
          <w:bottom w:val="nil"/>
          <w:right w:val="nil"/>
          <w:between w:val="nil"/>
        </w:pBdr>
        <w:jc w:val="both"/>
        <w:rPr>
          <w:rFonts w:eastAsia="Merriweather" w:cstheme="minorHAnsi"/>
          <w:bCs/>
          <w:color w:val="000000"/>
          <w:lang w:val="ru-RU"/>
        </w:rPr>
      </w:pPr>
      <w:r w:rsidRPr="00AA38DE">
        <w:rPr>
          <w:rFonts w:eastAsia="Merriweather" w:cstheme="minorHAnsi"/>
          <w:bCs/>
          <w:color w:val="000000"/>
          <w:lang w:val="ru-RU"/>
        </w:rPr>
        <w:t xml:space="preserve">Судебное преследование в отсутствие жертвы - законодательство должно предусматривать возможность судебного преследования по соответствующим делам, несмотря на неспособность или нежелание истца/пострадавшего давать показания. Такой подход обеспечивает безопасность заявителя/потерпевшего и в то же время предлагает поддержку системы уголовного правосудия. </w:t>
      </w:r>
    </w:p>
    <w:p w14:paraId="6DD5F9FE" w14:textId="77777777" w:rsidR="00C47B79" w:rsidRPr="00AA38DE" w:rsidRDefault="00C47B79" w:rsidP="00C47B79">
      <w:pPr>
        <w:numPr>
          <w:ilvl w:val="0"/>
          <w:numId w:val="51"/>
        </w:numPr>
        <w:pBdr>
          <w:top w:val="nil"/>
          <w:left w:val="nil"/>
          <w:bottom w:val="nil"/>
          <w:right w:val="nil"/>
          <w:between w:val="nil"/>
        </w:pBdr>
        <w:jc w:val="both"/>
        <w:rPr>
          <w:rFonts w:eastAsia="Merriweather" w:cstheme="minorHAnsi"/>
          <w:bCs/>
          <w:color w:val="000000"/>
          <w:lang w:val="ru-RU"/>
        </w:rPr>
      </w:pPr>
      <w:r w:rsidRPr="00AA38DE">
        <w:rPr>
          <w:rFonts w:eastAsia="Merriweather" w:cstheme="minorHAnsi"/>
          <w:bCs/>
          <w:color w:val="000000"/>
          <w:lang w:val="ru-RU"/>
        </w:rPr>
        <w:t xml:space="preserve">Законодательство должно требовать от прокуроров тщательного рассмотрения всех факторов, лежащих в основе колебаний или решения жертвы не давать показания, включая культурные и религиозные убеждения, прежде чем принуждать жертву к даче показаний. </w:t>
      </w:r>
    </w:p>
    <w:p w14:paraId="44E48720" w14:textId="77777777" w:rsidR="00C47B79" w:rsidRPr="00AA38DE" w:rsidRDefault="00C47B79" w:rsidP="00C47B79">
      <w:pPr>
        <w:numPr>
          <w:ilvl w:val="0"/>
          <w:numId w:val="51"/>
        </w:numPr>
        <w:pBdr>
          <w:top w:val="nil"/>
          <w:left w:val="nil"/>
          <w:bottom w:val="nil"/>
          <w:right w:val="nil"/>
          <w:between w:val="nil"/>
        </w:pBdr>
        <w:jc w:val="both"/>
        <w:rPr>
          <w:rFonts w:eastAsia="Merriweather" w:cstheme="minorHAnsi"/>
          <w:bCs/>
          <w:color w:val="000000"/>
          <w:lang w:val="ru-RU"/>
        </w:rPr>
      </w:pPr>
      <w:r w:rsidRPr="00AA38DE">
        <w:rPr>
          <w:rFonts w:eastAsia="Merriweather" w:cstheme="minorHAnsi"/>
          <w:bCs/>
          <w:color w:val="000000"/>
          <w:lang w:val="ru-RU"/>
        </w:rPr>
        <w:t>Законодательство должно гарантировать, что прокуратура не будет относиться к преступлениям, связанным с Д</w:t>
      </w:r>
      <w:r>
        <w:rPr>
          <w:rFonts w:eastAsia="Merriweather" w:cstheme="minorHAnsi"/>
          <w:bCs/>
          <w:color w:val="000000"/>
          <w:lang w:val="ru-RU"/>
        </w:rPr>
        <w:t>Н</w:t>
      </w:r>
      <w:r w:rsidRPr="00AA38DE">
        <w:rPr>
          <w:rFonts w:eastAsia="Merriweather" w:cstheme="minorHAnsi"/>
          <w:bCs/>
          <w:color w:val="000000"/>
          <w:lang w:val="ru-RU"/>
        </w:rPr>
        <w:t>, менее серьезно, чем к другим преступлениям. (Например, судебное преследование по должности может осуществляться на всех уровнях в случаях насилия).</w:t>
      </w:r>
    </w:p>
    <w:p w14:paraId="0E20A83A" w14:textId="77777777" w:rsidR="00C47B79" w:rsidRPr="00AA38DE" w:rsidRDefault="00C47B79" w:rsidP="00C47B79">
      <w:pPr>
        <w:numPr>
          <w:ilvl w:val="0"/>
          <w:numId w:val="51"/>
        </w:numPr>
        <w:pBdr>
          <w:top w:val="nil"/>
          <w:left w:val="nil"/>
          <w:bottom w:val="nil"/>
          <w:right w:val="nil"/>
          <w:between w:val="nil"/>
        </w:pBdr>
        <w:jc w:val="both"/>
        <w:rPr>
          <w:rFonts w:eastAsia="Merriweather" w:cstheme="minorHAnsi"/>
          <w:bCs/>
          <w:color w:val="000000"/>
          <w:lang w:val="ru-RU"/>
        </w:rPr>
      </w:pPr>
      <w:r w:rsidRPr="00AA38DE">
        <w:rPr>
          <w:rFonts w:eastAsia="Merriweather" w:cstheme="minorHAnsi"/>
          <w:bCs/>
          <w:color w:val="000000"/>
          <w:lang w:val="ru-RU"/>
        </w:rPr>
        <w:t xml:space="preserve">Законодательство должно требовать от прокуроров убедиться, что все имеющиеся доказательства были собраны следственным органом полиции, включая показания свидетелей и фотографии травм и места преступления. Опираясь в первую очередь на собранные полицией доказательства, а не на показания жертвы, прокуроры могут снизить риск мести со стороны насильника и повысить вероятность успешного судебного преследования. </w:t>
      </w:r>
    </w:p>
    <w:p w14:paraId="15E26522" w14:textId="77777777" w:rsidR="00C47B79" w:rsidRPr="00AA38DE" w:rsidRDefault="00C47B79" w:rsidP="00C47B79">
      <w:pPr>
        <w:numPr>
          <w:ilvl w:val="0"/>
          <w:numId w:val="51"/>
        </w:numPr>
        <w:pBdr>
          <w:top w:val="nil"/>
          <w:left w:val="nil"/>
          <w:bottom w:val="nil"/>
          <w:right w:val="nil"/>
          <w:between w:val="nil"/>
        </w:pBdr>
        <w:jc w:val="both"/>
        <w:rPr>
          <w:rFonts w:eastAsia="Merriweather" w:cstheme="minorHAnsi"/>
          <w:bCs/>
          <w:color w:val="000000"/>
          <w:lang w:val="ru-RU"/>
        </w:rPr>
      </w:pPr>
      <w:r w:rsidRPr="00AA38DE">
        <w:rPr>
          <w:rFonts w:eastAsia="Merriweather" w:cstheme="minorHAnsi"/>
          <w:bCs/>
          <w:color w:val="000000"/>
          <w:lang w:val="ru-RU"/>
        </w:rPr>
        <w:t>Законодательство должно обязывать прокуроров изучать степень риска для жертв Д</w:t>
      </w:r>
      <w:r>
        <w:rPr>
          <w:rFonts w:eastAsia="Merriweather" w:cstheme="minorHAnsi"/>
          <w:bCs/>
          <w:color w:val="000000"/>
          <w:lang w:val="ru-RU"/>
        </w:rPr>
        <w:t>Н</w:t>
      </w:r>
      <w:r w:rsidRPr="00AA38DE">
        <w:rPr>
          <w:rFonts w:eastAsia="Merriweather" w:cstheme="minorHAnsi"/>
          <w:bCs/>
          <w:color w:val="000000"/>
          <w:lang w:val="ru-RU"/>
        </w:rPr>
        <w:t xml:space="preserve"> в каждом случае Д</w:t>
      </w:r>
      <w:r>
        <w:rPr>
          <w:rFonts w:eastAsia="Merriweather" w:cstheme="minorHAnsi"/>
          <w:bCs/>
          <w:color w:val="000000"/>
          <w:lang w:val="ru-RU"/>
        </w:rPr>
        <w:t>Н</w:t>
      </w:r>
      <w:r w:rsidRPr="00AA38DE">
        <w:rPr>
          <w:rFonts w:eastAsia="Merriweather" w:cstheme="minorHAnsi"/>
          <w:bCs/>
          <w:color w:val="000000"/>
          <w:lang w:val="ru-RU"/>
        </w:rPr>
        <w:t xml:space="preserve">. Другие органы системы уголовного правосудия, включая полицию и судей, также должны оценивать уровень риска для жертв. </w:t>
      </w:r>
    </w:p>
    <w:p w14:paraId="294E7556" w14:textId="77777777" w:rsidR="00C47B79" w:rsidRPr="00AA38DE" w:rsidRDefault="00C47B79" w:rsidP="00C47B79">
      <w:pPr>
        <w:numPr>
          <w:ilvl w:val="0"/>
          <w:numId w:val="51"/>
        </w:numPr>
        <w:pBdr>
          <w:top w:val="nil"/>
          <w:left w:val="nil"/>
          <w:bottom w:val="nil"/>
          <w:right w:val="nil"/>
          <w:between w:val="nil"/>
        </w:pBdr>
        <w:jc w:val="both"/>
        <w:rPr>
          <w:rFonts w:eastAsia="Merriweather" w:cstheme="minorHAnsi"/>
          <w:bCs/>
          <w:color w:val="000000"/>
          <w:lang w:val="ru-RU"/>
        </w:rPr>
      </w:pPr>
      <w:r w:rsidRPr="00AA38DE">
        <w:rPr>
          <w:rFonts w:eastAsia="Merriweather" w:cstheme="minorHAnsi"/>
          <w:bCs/>
          <w:color w:val="000000"/>
          <w:lang w:val="ru-RU"/>
        </w:rPr>
        <w:t xml:space="preserve">Законодательство должно требовать от прокуроров рассмотрения заявлений о воздействии на жертву во всех случаях сексуального насилия. </w:t>
      </w:r>
    </w:p>
    <w:p w14:paraId="41F82F9F" w14:textId="77777777" w:rsidR="00C47B79" w:rsidRPr="00AA38DE" w:rsidRDefault="00C47B79" w:rsidP="00C47B79">
      <w:pPr>
        <w:numPr>
          <w:ilvl w:val="0"/>
          <w:numId w:val="51"/>
        </w:numPr>
        <w:pBdr>
          <w:top w:val="nil"/>
          <w:left w:val="nil"/>
          <w:bottom w:val="nil"/>
          <w:right w:val="nil"/>
          <w:between w:val="nil"/>
        </w:pBdr>
        <w:jc w:val="both"/>
        <w:rPr>
          <w:rFonts w:eastAsia="Merriweather" w:cstheme="minorHAnsi"/>
          <w:bCs/>
          <w:color w:val="000000"/>
          <w:lang w:val="ru-RU"/>
        </w:rPr>
      </w:pPr>
      <w:r w:rsidRPr="00AA38DE">
        <w:rPr>
          <w:rFonts w:eastAsia="Merriweather" w:cstheme="minorHAnsi"/>
          <w:bCs/>
          <w:color w:val="000000"/>
          <w:lang w:val="ru-RU"/>
        </w:rPr>
        <w:t xml:space="preserve">Законодательство должно требовать от прокуроров информировать жертв обо всех аспектах судебного преследования по делу, включая подробную информацию о конкретных сроках и датах слушаний. </w:t>
      </w:r>
    </w:p>
    <w:p w14:paraId="6947B642" w14:textId="77777777" w:rsidR="00C47B79" w:rsidRPr="00AA38DE" w:rsidRDefault="00C47B79" w:rsidP="00C47B79">
      <w:pPr>
        <w:numPr>
          <w:ilvl w:val="0"/>
          <w:numId w:val="51"/>
        </w:numPr>
        <w:pBdr>
          <w:top w:val="nil"/>
          <w:left w:val="nil"/>
          <w:bottom w:val="nil"/>
          <w:right w:val="nil"/>
          <w:between w:val="nil"/>
        </w:pBdr>
        <w:jc w:val="both"/>
        <w:rPr>
          <w:rFonts w:eastAsia="Merriweather" w:cstheme="minorHAnsi"/>
          <w:bCs/>
          <w:color w:val="000000"/>
          <w:lang w:val="ru-RU"/>
        </w:rPr>
      </w:pPr>
      <w:r w:rsidRPr="00AA38DE">
        <w:rPr>
          <w:rFonts w:eastAsia="Merriweather" w:cstheme="minorHAnsi"/>
          <w:bCs/>
          <w:color w:val="000000"/>
          <w:lang w:val="ru-RU"/>
        </w:rPr>
        <w:t>Законодательство должно требовать, чтобы прокуроры информировали пострадавших о доступных механизмах поддержки и защиты, а также о возможностях получения возмещения и компенсации.</w:t>
      </w:r>
    </w:p>
    <w:p w14:paraId="7F27F776" w14:textId="77777777" w:rsidR="00C47B79" w:rsidRPr="00AA38DE" w:rsidRDefault="00C47B79" w:rsidP="00C47B79">
      <w:pPr>
        <w:numPr>
          <w:ilvl w:val="0"/>
          <w:numId w:val="51"/>
        </w:numPr>
        <w:pBdr>
          <w:top w:val="nil"/>
          <w:left w:val="nil"/>
          <w:bottom w:val="nil"/>
          <w:right w:val="nil"/>
          <w:between w:val="nil"/>
        </w:pBdr>
        <w:jc w:val="both"/>
        <w:rPr>
          <w:rFonts w:eastAsia="Merriweather" w:cstheme="minorHAnsi"/>
          <w:bCs/>
          <w:color w:val="000000"/>
          <w:lang w:val="ru-RU"/>
        </w:rPr>
      </w:pPr>
      <w:r w:rsidRPr="00AA38DE">
        <w:rPr>
          <w:rFonts w:eastAsia="Merriweather" w:cstheme="minorHAnsi"/>
          <w:bCs/>
          <w:color w:val="000000"/>
          <w:lang w:val="ru-RU"/>
        </w:rPr>
        <w:t xml:space="preserve">Законодательство должно требовать от прокуроров, прекращающих дела о сексуальном насилии, объяснять пострадавшему, почему дело было прекращено. </w:t>
      </w:r>
    </w:p>
    <w:p w14:paraId="3B4D62E1" w14:textId="77777777" w:rsidR="00C47B79" w:rsidRPr="00AA38DE" w:rsidRDefault="00C47B79" w:rsidP="00C47B79">
      <w:pPr>
        <w:numPr>
          <w:ilvl w:val="0"/>
          <w:numId w:val="51"/>
        </w:numPr>
        <w:pBdr>
          <w:top w:val="nil"/>
          <w:left w:val="nil"/>
          <w:bottom w:val="nil"/>
          <w:right w:val="nil"/>
          <w:between w:val="nil"/>
        </w:pBdr>
        <w:jc w:val="both"/>
        <w:rPr>
          <w:rFonts w:eastAsia="Merriweather" w:cstheme="minorHAnsi"/>
          <w:bCs/>
          <w:color w:val="000000"/>
          <w:lang w:val="ru-RU"/>
        </w:rPr>
      </w:pPr>
      <w:r w:rsidRPr="00AA38DE">
        <w:rPr>
          <w:rFonts w:eastAsia="Merriweather" w:cstheme="minorHAnsi"/>
          <w:bCs/>
          <w:color w:val="000000"/>
          <w:lang w:val="ru-RU"/>
        </w:rPr>
        <w:t xml:space="preserve">Законодательство должно требовать, чтобы прокуроры предоставляли пострадавшим информацию о гражданско-правовых средствах защиты, таких как охранные ордера, когда прокуроры отказываются от судебного преследования. </w:t>
      </w:r>
    </w:p>
    <w:p w14:paraId="22D712B4" w14:textId="77777777" w:rsidR="00C47B79" w:rsidRPr="00AA38DE" w:rsidRDefault="00C47B79" w:rsidP="00C47B79">
      <w:pPr>
        <w:numPr>
          <w:ilvl w:val="0"/>
          <w:numId w:val="51"/>
        </w:numPr>
        <w:pBdr>
          <w:top w:val="nil"/>
          <w:left w:val="nil"/>
          <w:bottom w:val="nil"/>
          <w:right w:val="nil"/>
          <w:between w:val="nil"/>
        </w:pBdr>
        <w:jc w:val="both"/>
        <w:rPr>
          <w:rFonts w:eastAsia="Merriweather" w:cstheme="minorHAnsi"/>
          <w:bCs/>
          <w:color w:val="000000"/>
          <w:lang w:val="ru-RU"/>
        </w:rPr>
      </w:pPr>
      <w:r w:rsidRPr="00AA38DE">
        <w:rPr>
          <w:rFonts w:eastAsia="Merriweather" w:cstheme="minorHAnsi"/>
          <w:bCs/>
          <w:color w:val="000000"/>
          <w:lang w:val="ru-RU"/>
        </w:rPr>
        <w:t xml:space="preserve">Законодательство должно требовать от прокуроров избегать задержек в завершении судебного процесса над преступником. </w:t>
      </w:r>
    </w:p>
    <w:p w14:paraId="2FF54960" w14:textId="77777777" w:rsidR="00C47B79" w:rsidRPr="00AA38DE" w:rsidRDefault="00C47B79" w:rsidP="00C47B79">
      <w:pPr>
        <w:numPr>
          <w:ilvl w:val="0"/>
          <w:numId w:val="51"/>
        </w:numPr>
        <w:pBdr>
          <w:top w:val="nil"/>
          <w:left w:val="nil"/>
          <w:bottom w:val="nil"/>
          <w:right w:val="nil"/>
          <w:between w:val="nil"/>
        </w:pBdr>
        <w:jc w:val="both"/>
        <w:rPr>
          <w:rFonts w:eastAsia="Merriweather" w:cstheme="minorHAnsi"/>
          <w:bCs/>
          <w:color w:val="000000"/>
          <w:lang w:val="ru-RU"/>
        </w:rPr>
      </w:pPr>
      <w:r w:rsidRPr="00AA38DE">
        <w:rPr>
          <w:rFonts w:eastAsia="Merriweather" w:cstheme="minorHAnsi"/>
          <w:bCs/>
          <w:color w:val="000000"/>
          <w:lang w:val="ru-RU"/>
        </w:rPr>
        <w:lastRenderedPageBreak/>
        <w:t>Законодательство должно требовать, чтобы прокуроры проходили обучение по вопросам природы и последствий Д</w:t>
      </w:r>
      <w:r>
        <w:rPr>
          <w:rFonts w:eastAsia="Merriweather" w:cstheme="minorHAnsi"/>
          <w:bCs/>
          <w:color w:val="000000"/>
          <w:lang w:val="ru-RU"/>
        </w:rPr>
        <w:t>Н</w:t>
      </w:r>
      <w:r w:rsidRPr="00AA38DE">
        <w:rPr>
          <w:rFonts w:eastAsia="Merriweather" w:cstheme="minorHAnsi"/>
          <w:bCs/>
          <w:color w:val="000000"/>
          <w:lang w:val="ru-RU"/>
        </w:rPr>
        <w:t>, сексуального насилия, домогательств и преследования, обучение использованию вещественных доказательств, свидетелей-экспертов и других стратегий судебного разбирательства для укрепления дел, в которых жертва не может дать показания. Отсутствие подготовки прокуроров может способствовать низкому уровню отчетности и судебного преследования.</w:t>
      </w:r>
    </w:p>
    <w:p w14:paraId="700CB460" w14:textId="77777777" w:rsidR="00C47B79" w:rsidRPr="00AA38DE" w:rsidRDefault="00C47B79" w:rsidP="00C47B79">
      <w:pPr>
        <w:pBdr>
          <w:top w:val="nil"/>
          <w:left w:val="nil"/>
          <w:bottom w:val="nil"/>
          <w:right w:val="nil"/>
          <w:between w:val="nil"/>
        </w:pBdr>
        <w:jc w:val="both"/>
        <w:rPr>
          <w:rFonts w:eastAsia="Merriweather" w:cstheme="minorHAnsi"/>
          <w:bCs/>
          <w:color w:val="000000"/>
          <w:lang w:val="ru-RU"/>
        </w:rPr>
      </w:pPr>
    </w:p>
    <w:p w14:paraId="3270B22C" w14:textId="77777777" w:rsidR="00C47B79" w:rsidRPr="00AA38DE" w:rsidRDefault="00C47B79" w:rsidP="00C47B79">
      <w:pPr>
        <w:pStyle w:val="3"/>
        <w:spacing w:before="0"/>
        <w:rPr>
          <w:rFonts w:asciiTheme="minorHAnsi" w:eastAsia="Merriweather" w:hAnsiTheme="minorHAnsi" w:cstheme="minorHAnsi"/>
          <w:b/>
          <w:i/>
          <w:iCs/>
          <w:color w:val="2F5496" w:themeColor="accent1" w:themeShade="BF"/>
          <w:lang w:val="ru-RU"/>
        </w:rPr>
      </w:pPr>
      <w:bookmarkStart w:id="37" w:name="_Toc127457419"/>
      <w:r w:rsidRPr="00613C13">
        <w:rPr>
          <w:rFonts w:asciiTheme="minorHAnsi" w:eastAsia="Merriweather" w:hAnsiTheme="minorHAnsi" w:cstheme="minorBidi"/>
          <w:b/>
          <w:bCs/>
          <w:i/>
          <w:iCs/>
          <w:color w:val="2F5496" w:themeColor="accent1" w:themeShade="BF"/>
          <w:lang w:val="ru-RU"/>
        </w:rPr>
        <w:t xml:space="preserve">4.1.2. </w:t>
      </w:r>
      <w:bookmarkEnd w:id="37"/>
      <w:r w:rsidRPr="00AA38DE">
        <w:rPr>
          <w:rFonts w:asciiTheme="minorHAnsi" w:eastAsia="Merriweather" w:hAnsiTheme="minorHAnsi" w:cstheme="minorBidi"/>
          <w:b/>
          <w:bCs/>
          <w:i/>
          <w:iCs/>
          <w:color w:val="2F5496" w:themeColor="accent1" w:themeShade="BF"/>
          <w:lang w:val="ru-RU"/>
        </w:rPr>
        <w:t>Судебная система в Таджикистане и включение гендерного равенства в судебную систему</w:t>
      </w:r>
    </w:p>
    <w:p w14:paraId="28702005" w14:textId="77777777" w:rsidR="00C47B79" w:rsidRPr="00AA38DE" w:rsidRDefault="00C47B79" w:rsidP="00C47B79">
      <w:pPr>
        <w:jc w:val="both"/>
        <w:rPr>
          <w:rFonts w:ascii="Calibri" w:eastAsia="Calibri" w:hAnsi="Calibri" w:cs="Calibri"/>
          <w:color w:val="000000" w:themeColor="text1"/>
          <w:lang w:val="ru-RU"/>
        </w:rPr>
      </w:pPr>
      <w:r w:rsidRPr="00AA38DE">
        <w:rPr>
          <w:rFonts w:ascii="Calibri" w:eastAsia="Calibri" w:hAnsi="Calibri" w:cs="Calibri"/>
          <w:color w:val="000000" w:themeColor="text1"/>
          <w:lang w:val="ru-RU"/>
        </w:rPr>
        <w:t>Судебная система Таджикистана установлена Конституцией и Конституционным законом "О судах в РТ" (2014). Она состоит из Конституционного суда, Верховного суда, Высшего экономического суда, военного суда, суда Горно-Бадахшанской автономной области (ГБАО), судов областей, Душанбе, городов и районов, экономического суда ГБАО, экономических судов областей и Душанбе (статья 3). Судебная власть осуществляется посредством конституционного, гражданского, семейного, хозяйственного, уголовного и административного судопроизводства (статья 2).</w:t>
      </w:r>
    </w:p>
    <w:p w14:paraId="70893814" w14:textId="77777777" w:rsidR="00C47B79" w:rsidRPr="00AA38DE" w:rsidRDefault="00C47B79" w:rsidP="00C47B79">
      <w:pPr>
        <w:jc w:val="both"/>
        <w:rPr>
          <w:rFonts w:ascii="Calibri" w:eastAsia="Calibri" w:hAnsi="Calibri" w:cs="Calibri"/>
          <w:color w:val="000000" w:themeColor="text1"/>
          <w:lang w:val="ru-RU"/>
        </w:rPr>
      </w:pPr>
    </w:p>
    <w:p w14:paraId="5B39566B" w14:textId="77777777" w:rsidR="00C47B79" w:rsidRPr="00AA38DE" w:rsidRDefault="00C47B79" w:rsidP="00C47B79">
      <w:pPr>
        <w:jc w:val="both"/>
        <w:rPr>
          <w:rFonts w:ascii="Calibri" w:eastAsia="Calibri" w:hAnsi="Calibri" w:cs="Calibri"/>
          <w:lang w:val="ru-RU"/>
        </w:rPr>
      </w:pPr>
      <w:r w:rsidRPr="00AA38DE">
        <w:rPr>
          <w:rFonts w:ascii="Calibri" w:eastAsia="Calibri" w:hAnsi="Calibri" w:cs="Calibri"/>
          <w:color w:val="000000" w:themeColor="text1"/>
          <w:lang w:val="ru-RU"/>
        </w:rPr>
        <w:t>Конституционный суд Таджикистана рассматривает конституционные дела, связанные с соответствием законов Конституции Таджикистана (статьи 1 и 6). Верховный суд Таджикистана является высшим судебным органом. Он осуществляет судебный надзор за деятельностью судов общей юрисдикции, в том числе военных судов гарнизонов, по рассмотрению гражданских, семейных, уголовных дел, дел об административных правонарушениях и других дел, отнесенных к подсудности этих судов. Он рассматривает дела в качестве суда первой инстанции (статьи 21 и 22). Верховный суд состоит из Пленума Верховного суда, Президиума Верховного суда и пяти судебных палат или судебных "коллегий". Эти палаты состоят из судей, занимающихся гражданскими, семейными, уголовными делами и административными правонарушениями (статья 23). Одна из палат является военной палатой (коллегией). Высший хозяйственный суд РТ является высшим судебным органом по разрешению экономических споров и других дел, связанных с предпринимательской и экономической деятельностью (статья 44). Военным судам подсудны уголовные, гражданские, семейные, административные дела, если одна из сторон принадлежит к военнослужащим, а также жалобы на деятельность военных органов и персонала. Он действует в качестве кассационной и надзорной инстанции и проверяет законность и обоснованность судебных решений (статьи 61 и 63).</w:t>
      </w:r>
    </w:p>
    <w:p w14:paraId="41B52A27" w14:textId="77777777" w:rsidR="00C47B79" w:rsidRPr="00AA38DE" w:rsidRDefault="00C47B79" w:rsidP="00C47B79">
      <w:pPr>
        <w:jc w:val="both"/>
        <w:rPr>
          <w:rFonts w:eastAsia="Merriweather"/>
          <w:color w:val="000000" w:themeColor="text1"/>
          <w:lang w:val="ru-RU"/>
        </w:rPr>
      </w:pPr>
    </w:p>
    <w:p w14:paraId="5E1EE77E" w14:textId="77777777" w:rsidR="00C47B79" w:rsidRPr="00BD6113" w:rsidRDefault="00C47B79" w:rsidP="00C47B79">
      <w:pPr>
        <w:pBdr>
          <w:top w:val="nil"/>
          <w:left w:val="nil"/>
          <w:bottom w:val="nil"/>
          <w:right w:val="nil"/>
          <w:between w:val="nil"/>
        </w:pBdr>
        <w:jc w:val="both"/>
        <w:rPr>
          <w:rFonts w:eastAsia="Merriweather"/>
          <w:color w:val="000000"/>
          <w:lang w:val="ru-RU"/>
        </w:rPr>
      </w:pPr>
      <w:r w:rsidRPr="00BD6113">
        <w:rPr>
          <w:rFonts w:eastAsia="Merriweather"/>
          <w:color w:val="000000" w:themeColor="text1"/>
          <w:lang w:val="ru-RU"/>
        </w:rPr>
        <w:t>Суд ГБАО, областные суды и городской суд Душанбе рассматривают гражданские, семейные, уголовные, административные дела в качестве суда первой инстанции. Эти суды могут пересматривать дела в кассационном и надзорном порядке. Они осуществляют надзор за городскими и районными судами, изучают и обобщают судебную практику, анализируют судебную статистику (ст. 71). Городские и районные суды рассматривают гражданские, семейные, уголовные дела, дела об административных правонарушениях и контролируют исполнение принятых судебных решений (ст. 80).</w:t>
      </w:r>
    </w:p>
    <w:p w14:paraId="62A3B7FE" w14:textId="77777777" w:rsidR="00C47B79" w:rsidRPr="00BD6113" w:rsidRDefault="00C47B79" w:rsidP="00C47B79">
      <w:pPr>
        <w:jc w:val="both"/>
        <w:rPr>
          <w:rFonts w:eastAsia="Merriweather" w:cstheme="minorHAnsi"/>
          <w:lang w:val="ru-RU"/>
        </w:rPr>
      </w:pPr>
    </w:p>
    <w:p w14:paraId="3DD688B4" w14:textId="77777777" w:rsidR="00C47B79" w:rsidRPr="00BD6113" w:rsidRDefault="00C47B79" w:rsidP="00C47B79">
      <w:pPr>
        <w:jc w:val="both"/>
        <w:rPr>
          <w:rFonts w:eastAsia="Merriweather"/>
          <w:lang w:val="ru-RU"/>
        </w:rPr>
      </w:pPr>
      <w:r w:rsidRPr="00BD6113">
        <w:rPr>
          <w:rFonts w:eastAsia="Merriweather"/>
          <w:lang w:val="ru-RU"/>
        </w:rPr>
        <w:lastRenderedPageBreak/>
        <w:t>В судах имеются непрофессиональные заседатели, которые участвуют в слушаниях вместе с профессиональными судьями в судах всех уровней, включая военные суды и Верховный суд (статья 20). Для регулирования деятельности мировых судей в судах Таджикистана принято отдельное положение.</w:t>
      </w:r>
      <w:r w:rsidRPr="2484DD13">
        <w:rPr>
          <w:rStyle w:val="ab"/>
          <w:rFonts w:eastAsia="Merriweather"/>
        </w:rPr>
        <w:footnoteReference w:id="179"/>
      </w:r>
      <w:r w:rsidRPr="00BD6113">
        <w:rPr>
          <w:rFonts w:eastAsia="Merriweather"/>
          <w:lang w:val="ru-RU"/>
        </w:rPr>
        <w:t xml:space="preserve"> Мировые заседатели пользуются всеми правами судьи при отправлении правосудия. Однако на практике они не играют сколько-нибудь значительной роли в противовес профессиональным судьям.</w:t>
      </w:r>
      <w:r w:rsidRPr="2484DD13">
        <w:rPr>
          <w:rFonts w:eastAsia="Merriweather"/>
          <w:vertAlign w:val="superscript"/>
        </w:rPr>
        <w:footnoteReference w:id="180"/>
      </w:r>
      <w:r w:rsidRPr="00BD6113">
        <w:rPr>
          <w:rFonts w:eastAsia="Merriweather"/>
          <w:lang w:val="ru-RU"/>
        </w:rPr>
        <w:t xml:space="preserve"> Прежде чем стать судьей, судьи-стажеры проходят годичную программу обучения в Центре подготовки судей при Верховном суде и судах. После этого обучения они назначаются на должность судьи (статья 108).</w:t>
      </w:r>
    </w:p>
    <w:p w14:paraId="6A473DC6" w14:textId="77777777" w:rsidR="00C47B79" w:rsidRPr="00BD6113" w:rsidRDefault="00C47B79" w:rsidP="00C47B79">
      <w:pPr>
        <w:jc w:val="both"/>
        <w:rPr>
          <w:rFonts w:eastAsia="Merriweather"/>
          <w:lang w:val="ru-RU"/>
        </w:rPr>
      </w:pPr>
    </w:p>
    <w:p w14:paraId="4A19D3B5" w14:textId="77777777" w:rsidR="00C47B79" w:rsidRPr="00BD6113" w:rsidRDefault="00C47B79" w:rsidP="00C47B79">
      <w:pPr>
        <w:jc w:val="both"/>
        <w:rPr>
          <w:rFonts w:eastAsia="Merriweather"/>
          <w:lang w:val="ru-RU"/>
        </w:rPr>
      </w:pPr>
      <w:r w:rsidRPr="00BD6113">
        <w:rPr>
          <w:rFonts w:eastAsia="Merriweather"/>
          <w:lang w:val="ru-RU"/>
        </w:rPr>
        <w:t>В целом, судебная система Таджикистана состоит из трех отдельных юрисдикций - конституционного суда, хозяйственных судов и судов общей юрисдикции. Конституция (статья 84) и Конституционный закон "О судах РТ" (2014) запрещают создание чрезвычайных (специальных, особых) судов или любых других судов в Таджикистане (статья 3). Уголовные дела рассматриваются Верховным судом, военными судами, судом ГБАО, районными судами, судом города Душанбе, городскими и районными судами. Военный суд может рассматривать дела о СГН, если одна из сторон является военнослужащим. Однако юрисдикция военных судов по гражданским делам противоречит международному праву и международным обязательствам Таджикистана в области прав человека.</w:t>
      </w:r>
      <w:r w:rsidRPr="2484DD13">
        <w:rPr>
          <w:rFonts w:eastAsia="Merriweather"/>
          <w:vertAlign w:val="superscript"/>
        </w:rPr>
        <w:footnoteReference w:id="181"/>
      </w:r>
      <w:r w:rsidRPr="00BD6113">
        <w:rPr>
          <w:rFonts w:eastAsia="Merriweather"/>
          <w:lang w:val="ru-RU"/>
        </w:rPr>
        <w:t xml:space="preserve"> </w:t>
      </w:r>
    </w:p>
    <w:p w14:paraId="5BDBAD7B" w14:textId="77777777" w:rsidR="00C47B79" w:rsidRPr="00BD6113" w:rsidRDefault="00C47B79" w:rsidP="00C47B79">
      <w:pPr>
        <w:ind w:firstLine="567"/>
        <w:jc w:val="both"/>
        <w:rPr>
          <w:rFonts w:eastAsia="Merriweather" w:cstheme="minorHAnsi"/>
          <w:lang w:val="ru-RU"/>
        </w:rPr>
      </w:pPr>
    </w:p>
    <w:p w14:paraId="159B22A6" w14:textId="77777777" w:rsidR="00C47B79" w:rsidRPr="00BD6113" w:rsidRDefault="00C47B79" w:rsidP="00C47B79">
      <w:pPr>
        <w:jc w:val="both"/>
        <w:rPr>
          <w:rFonts w:eastAsia="Merriweather"/>
          <w:lang w:val="ru-RU"/>
        </w:rPr>
      </w:pPr>
      <w:r w:rsidRPr="00BD6113">
        <w:rPr>
          <w:rFonts w:eastAsia="Merriweather"/>
          <w:lang w:val="ru-RU"/>
        </w:rPr>
        <w:t>Независимость судебной власти провозглашена в Конституции (статья 84), Конституционном законе о судах РТ (статья 2) и Конституционном законе о Конституционном суде РТ (статья 11). Однако Комитет ООН по правам человека подчеркнул, что судебная власть в Таджикистане не является полностью независимой, отчасти из-за роли и влияния исполнительной и законодательной ветвей власти.</w:t>
      </w:r>
      <w:r w:rsidRPr="2484DD13">
        <w:rPr>
          <w:rFonts w:eastAsia="Merriweather"/>
          <w:vertAlign w:val="superscript"/>
        </w:rPr>
        <w:footnoteReference w:id="182"/>
      </w:r>
      <w:r w:rsidRPr="00BD6113">
        <w:rPr>
          <w:rFonts w:eastAsia="Merriweather"/>
          <w:lang w:val="ru-RU"/>
        </w:rPr>
        <w:t xml:space="preserve"> Существуют также проблемы с критериями отбора, назначения, переназначения и увольнения судей. Отсутствуют гарантии несменяемости судей. Председатели судов обладают широкими полномочиями, а также отсутствует достаточная финансовая поддержка судебной системы.</w:t>
      </w:r>
      <w:r w:rsidRPr="2484DD13">
        <w:rPr>
          <w:rFonts w:eastAsia="Merriweather"/>
          <w:vertAlign w:val="superscript"/>
        </w:rPr>
        <w:footnoteReference w:id="183"/>
      </w:r>
    </w:p>
    <w:p w14:paraId="7B8D0169" w14:textId="77777777" w:rsidR="00C47B79" w:rsidRPr="00BD6113" w:rsidRDefault="00C47B79" w:rsidP="00C47B79">
      <w:pPr>
        <w:jc w:val="both"/>
        <w:rPr>
          <w:rFonts w:eastAsia="Merriweather" w:cstheme="minorHAnsi"/>
          <w:i/>
          <w:lang w:val="ru-RU"/>
        </w:rPr>
      </w:pPr>
      <w:bookmarkStart w:id="46" w:name="_heading=h.tyjcwt" w:colFirst="0" w:colLast="0"/>
      <w:bookmarkEnd w:id="46"/>
    </w:p>
    <w:p w14:paraId="6B7C0171" w14:textId="77777777" w:rsidR="00C47B79" w:rsidRPr="00BD6113" w:rsidRDefault="00C47B79" w:rsidP="00C47B79">
      <w:pPr>
        <w:jc w:val="both"/>
        <w:rPr>
          <w:rFonts w:eastAsia="Merriweather"/>
          <w:vertAlign w:val="superscript"/>
          <w:lang w:val="ru-RU"/>
        </w:rPr>
      </w:pPr>
      <w:r w:rsidRPr="00BD6113">
        <w:rPr>
          <w:rFonts w:eastAsia="Merriweather"/>
          <w:i/>
          <w:iCs/>
          <w:lang w:val="ru-RU"/>
        </w:rPr>
        <w:t xml:space="preserve">Независимость судебной власти. </w:t>
      </w:r>
      <w:r w:rsidRPr="00BD6113">
        <w:rPr>
          <w:rFonts w:eastAsia="Merriweather"/>
          <w:lang w:val="ru-RU"/>
        </w:rPr>
        <w:t>Судьи Верховного суда, Высшего экономического суда, председатель, заместитель и судьи Конституционного суда избираются верхней палатой парламента (Маджлиси милли Маджлиси Оли) по представлению Президента Республики Таджикистан.</w:t>
      </w:r>
      <w:r w:rsidRPr="2484DD13">
        <w:rPr>
          <w:rFonts w:eastAsia="Merriweather"/>
          <w:vertAlign w:val="superscript"/>
        </w:rPr>
        <w:footnoteReference w:id="184"/>
      </w:r>
      <w:r w:rsidRPr="00BD6113">
        <w:rPr>
          <w:rFonts w:eastAsia="Merriweather"/>
          <w:lang w:val="ru-RU"/>
        </w:rPr>
        <w:t xml:space="preserve"> Президент назначает судей судов областей, городов, </w:t>
      </w:r>
      <w:r w:rsidRPr="00BD6113">
        <w:rPr>
          <w:rFonts w:eastAsia="Merriweather"/>
          <w:lang w:val="ru-RU"/>
        </w:rPr>
        <w:lastRenderedPageBreak/>
        <w:t>районов и военных гарнизонов.</w:t>
      </w:r>
      <w:r w:rsidRPr="2484DD13">
        <w:rPr>
          <w:rFonts w:eastAsia="Merriweather"/>
          <w:vertAlign w:val="superscript"/>
        </w:rPr>
        <w:footnoteReference w:id="185"/>
      </w:r>
      <w:r w:rsidRPr="00BD6113">
        <w:rPr>
          <w:rFonts w:eastAsia="Merriweather"/>
          <w:lang w:val="ru-RU"/>
        </w:rPr>
        <w:t xml:space="preserve">  Таким образом, судебная ветвь власти во многом зависит от решений Президента и Парламента.</w:t>
      </w:r>
      <w:r w:rsidRPr="2484DD13">
        <w:rPr>
          <w:rFonts w:eastAsia="Merriweather"/>
          <w:vertAlign w:val="superscript"/>
        </w:rPr>
        <w:footnoteReference w:id="186"/>
      </w:r>
      <w:r w:rsidRPr="00BD6113">
        <w:rPr>
          <w:rFonts w:eastAsia="Merriweather"/>
          <w:b/>
          <w:bCs/>
          <w:lang w:val="ru-RU"/>
        </w:rPr>
        <w:t xml:space="preserve"> </w:t>
      </w:r>
      <w:r w:rsidRPr="00BD6113">
        <w:rPr>
          <w:rFonts w:eastAsia="Merriweather"/>
          <w:lang w:val="ru-RU"/>
        </w:rPr>
        <w:t>Генеральный прокурор имеет полномочия влиять на судебную власть. Например, согласно статье 43 Конституционного закона "О прокуратуре Республики Таджикистан", Генеральный прокурор имеет право обращаться в Пленум Верховного суда "с представлениями о даче судам разъяснений по вопросам судебной практики по уголовным, гражданским, хозяйственным и административным делам."</w:t>
      </w:r>
      <w:r w:rsidRPr="00BD6113">
        <w:rPr>
          <w:rFonts w:eastAsia="Merriweather"/>
          <w:vertAlign w:val="superscript"/>
          <w:lang w:val="ru-RU"/>
        </w:rPr>
        <w:t xml:space="preserve"> </w:t>
      </w:r>
      <w:r w:rsidRPr="2484DD13">
        <w:rPr>
          <w:rFonts w:eastAsia="Merriweather"/>
          <w:vertAlign w:val="superscript"/>
        </w:rPr>
        <w:footnoteReference w:id="187"/>
      </w:r>
      <w:r w:rsidRPr="00BD6113">
        <w:rPr>
          <w:rFonts w:eastAsia="Merriweather"/>
          <w:lang w:val="ru-RU"/>
        </w:rPr>
        <w:t xml:space="preserve"> Соответственно, Пленум Верховного суда принимает меры по рассмотрению представления Генерального прокурора.</w:t>
      </w:r>
      <w:r w:rsidRPr="00BD6113">
        <w:rPr>
          <w:rFonts w:eastAsia="Merriweather"/>
          <w:vertAlign w:val="superscript"/>
          <w:lang w:val="ru-RU"/>
        </w:rPr>
        <w:t xml:space="preserve"> </w:t>
      </w:r>
      <w:r w:rsidRPr="2484DD13">
        <w:rPr>
          <w:rFonts w:eastAsia="Merriweather"/>
          <w:vertAlign w:val="superscript"/>
        </w:rPr>
        <w:footnoteReference w:id="188"/>
      </w:r>
      <w:r w:rsidRPr="00BD6113">
        <w:rPr>
          <w:rFonts w:eastAsia="Merriweather"/>
          <w:lang w:val="ru-RU"/>
        </w:rPr>
        <w:t xml:space="preserve"> Роль прокуратуры (которая является органом исполнительной власти) в предоставлении "рекомендаций" судам нарушает принцип разделения властей.</w:t>
      </w:r>
      <w:r w:rsidRPr="00BD6113">
        <w:rPr>
          <w:rFonts w:eastAsia="Merriweather"/>
          <w:vertAlign w:val="superscript"/>
          <w:lang w:val="ru-RU"/>
        </w:rPr>
        <w:t xml:space="preserve"> </w:t>
      </w:r>
      <w:r w:rsidRPr="2484DD13">
        <w:rPr>
          <w:rFonts w:eastAsia="Merriweather"/>
          <w:vertAlign w:val="superscript"/>
        </w:rPr>
        <w:footnoteReference w:id="189"/>
      </w:r>
    </w:p>
    <w:p w14:paraId="0F504643" w14:textId="77777777" w:rsidR="00C47B79" w:rsidRPr="00BD6113" w:rsidRDefault="00C47B79" w:rsidP="00C47B79">
      <w:pPr>
        <w:jc w:val="both"/>
        <w:rPr>
          <w:rFonts w:eastAsia="Merriweather" w:cstheme="minorHAnsi"/>
          <w:lang w:val="ru-RU"/>
        </w:rPr>
      </w:pPr>
    </w:p>
    <w:p w14:paraId="15A435B6" w14:textId="77777777" w:rsidR="00C47B79" w:rsidRPr="00865CC9" w:rsidRDefault="00C47B79" w:rsidP="00C47B79">
      <w:pPr>
        <w:jc w:val="both"/>
        <w:rPr>
          <w:rFonts w:eastAsia="Merriweather"/>
          <w:lang w:val="ru-RU"/>
        </w:rPr>
      </w:pPr>
      <w:r w:rsidRPr="00BD6113">
        <w:rPr>
          <w:rFonts w:eastAsia="Merriweather"/>
          <w:i/>
          <w:iCs/>
          <w:lang w:val="ru-RU"/>
        </w:rPr>
        <w:t xml:space="preserve">Независимость внутри судебной системы. </w:t>
      </w:r>
      <w:r w:rsidRPr="00BD6113">
        <w:rPr>
          <w:rFonts w:eastAsia="Merriweather"/>
          <w:lang w:val="ru-RU"/>
        </w:rPr>
        <w:t>Некоторые судьи остаются функционально зависимыми от органов правосудия, поскольку председатели судов обладают широкими полномочиями, включая надзор за распределением дел между судьями.</w:t>
      </w:r>
      <w:r w:rsidRPr="2484DD13">
        <w:rPr>
          <w:rFonts w:eastAsia="Merriweather"/>
          <w:vertAlign w:val="superscript"/>
        </w:rPr>
        <w:footnoteReference w:id="190"/>
      </w:r>
      <w:r w:rsidRPr="00BD6113">
        <w:rPr>
          <w:rFonts w:eastAsia="Merriweather"/>
          <w:lang w:val="ru-RU"/>
        </w:rPr>
        <w:t xml:space="preserve"> Таджикистан регулярно получает рекомендации от международных институтов по соблюдению международных стандартов, внедрению механизмов распределения дел и установлению автоматического или случайного распределения.</w:t>
      </w:r>
      <w:r w:rsidRPr="00BD6113">
        <w:rPr>
          <w:rFonts w:eastAsia="Merriweather"/>
          <w:vertAlign w:val="superscript"/>
          <w:lang w:val="ru-RU"/>
        </w:rPr>
        <w:t xml:space="preserve"> </w:t>
      </w:r>
      <w:r w:rsidRPr="2484DD13">
        <w:rPr>
          <w:rFonts w:eastAsia="Merriweather"/>
          <w:vertAlign w:val="superscript"/>
        </w:rPr>
        <w:footnoteReference w:id="191"/>
      </w:r>
      <w:r w:rsidRPr="00BD6113">
        <w:rPr>
          <w:rFonts w:eastAsia="Merriweather"/>
          <w:lang w:val="ru-RU"/>
        </w:rPr>
        <w:t xml:space="preserve"> Судьи всех уровней избираются или назначаются на десять лет</w:t>
      </w:r>
      <w:r w:rsidRPr="2484DD13">
        <w:rPr>
          <w:rFonts w:eastAsia="Merriweather"/>
          <w:vertAlign w:val="superscript"/>
        </w:rPr>
        <w:footnoteReference w:id="192"/>
      </w:r>
      <w:r w:rsidRPr="00BD6113">
        <w:rPr>
          <w:rFonts w:eastAsia="Merriweather"/>
          <w:lang w:val="ru-RU"/>
        </w:rPr>
        <w:t xml:space="preserve"> без возможности автоматического назначения на новый срок, если они надлежащим образом выполняют свои обязанности.  </w:t>
      </w:r>
      <w:r w:rsidRPr="00865CC9">
        <w:rPr>
          <w:rFonts w:eastAsia="Merriweather"/>
          <w:lang w:val="ru-RU"/>
        </w:rPr>
        <w:t>Такая ситуация также считается условием, влияющим на независимость судей.</w:t>
      </w:r>
      <w:r w:rsidRPr="2484DD13">
        <w:rPr>
          <w:rFonts w:eastAsia="Merriweather"/>
          <w:vertAlign w:val="superscript"/>
        </w:rPr>
        <w:footnoteReference w:id="193"/>
      </w:r>
    </w:p>
    <w:p w14:paraId="57AD3187" w14:textId="77777777" w:rsidR="00C47B79" w:rsidRPr="00865CC9" w:rsidRDefault="00C47B79" w:rsidP="00C47B79">
      <w:pPr>
        <w:jc w:val="both"/>
        <w:rPr>
          <w:rFonts w:eastAsia="Merriweather" w:cstheme="minorHAnsi"/>
          <w:i/>
          <w:lang w:val="ru-RU"/>
        </w:rPr>
      </w:pPr>
    </w:p>
    <w:p w14:paraId="2A51DA8A" w14:textId="77777777" w:rsidR="00C47B79" w:rsidRPr="006A1DDC" w:rsidRDefault="00C47B79" w:rsidP="00C47B79">
      <w:pPr>
        <w:jc w:val="both"/>
        <w:rPr>
          <w:lang w:val="ru-RU"/>
        </w:rPr>
      </w:pPr>
      <w:r w:rsidRPr="00865CC9">
        <w:rPr>
          <w:rFonts w:eastAsia="Merriweather"/>
          <w:i/>
          <w:iCs/>
          <w:lang w:val="ru-RU"/>
        </w:rPr>
        <w:t>Регулярная квалификационная аттестация и ответственность судей</w:t>
      </w:r>
      <w:r w:rsidRPr="00865CC9">
        <w:rPr>
          <w:rFonts w:eastAsia="Merriweather"/>
          <w:lang w:val="ru-RU"/>
        </w:rPr>
        <w:t>. В Таджикистане введена процедура квалификационной аттестации судей для оценки их профессионального уровня как судей.</w:t>
      </w:r>
      <w:r w:rsidRPr="2484DD13">
        <w:rPr>
          <w:rFonts w:eastAsia="Merriweather"/>
          <w:vertAlign w:val="superscript"/>
        </w:rPr>
        <w:footnoteReference w:id="194"/>
      </w:r>
      <w:r w:rsidRPr="00865CC9">
        <w:rPr>
          <w:rFonts w:eastAsia="Merriweather"/>
          <w:lang w:val="ru-RU"/>
        </w:rPr>
        <w:t xml:space="preserve"> Судьи могут быть привлечены к дисциплинарной ответственности, к ним могут быть применены такие меры наказания, как предупреждение и выговор.</w:t>
      </w:r>
      <w:r w:rsidRPr="00865CC9">
        <w:rPr>
          <w:rFonts w:eastAsia="Merriweather"/>
          <w:vertAlign w:val="superscript"/>
          <w:lang w:val="ru-RU"/>
        </w:rPr>
        <w:t xml:space="preserve"> </w:t>
      </w:r>
      <w:r w:rsidRPr="2484DD13">
        <w:rPr>
          <w:rFonts w:eastAsia="Merriweather"/>
          <w:vertAlign w:val="superscript"/>
        </w:rPr>
        <w:footnoteReference w:id="195"/>
      </w:r>
      <w:r w:rsidRPr="00865CC9">
        <w:rPr>
          <w:lang w:val="ru-RU"/>
        </w:rPr>
        <w:t xml:space="preserve"> </w:t>
      </w:r>
      <w:r w:rsidRPr="006A1DDC">
        <w:rPr>
          <w:rFonts w:eastAsia="Merriweather"/>
          <w:lang w:val="ru-RU"/>
        </w:rPr>
        <w:t>Закон, регулирующий дисциплинарную систему, недостаточен для защиты судей от произвольного дисциплинарного производства; он содержит нечеткие основания для дисциплинарной ответственности, что не защищает судей от их произвольного толкования, применения и наказания.</w:t>
      </w:r>
      <w:r w:rsidRPr="2484DD13">
        <w:rPr>
          <w:rFonts w:eastAsia="Merriweather"/>
          <w:vertAlign w:val="superscript"/>
        </w:rPr>
        <w:footnoteReference w:id="196"/>
      </w:r>
    </w:p>
    <w:p w14:paraId="2139B973" w14:textId="77777777" w:rsidR="00C47B79" w:rsidRPr="006A1DDC" w:rsidRDefault="00C47B79" w:rsidP="00C47B79">
      <w:pPr>
        <w:jc w:val="both"/>
        <w:rPr>
          <w:rFonts w:eastAsia="Merriweather" w:cstheme="minorHAnsi"/>
          <w:lang w:val="ru-RU"/>
        </w:rPr>
      </w:pPr>
    </w:p>
    <w:p w14:paraId="3E8C3809" w14:textId="77777777" w:rsidR="00C47B79" w:rsidRPr="006A1DDC" w:rsidRDefault="00C47B79" w:rsidP="00C47B79">
      <w:pPr>
        <w:jc w:val="both"/>
        <w:rPr>
          <w:rFonts w:eastAsia="Merriweather"/>
          <w:lang w:val="ru-RU"/>
        </w:rPr>
      </w:pPr>
      <w:r w:rsidRPr="006A1DDC">
        <w:rPr>
          <w:rFonts w:eastAsia="Merriweather"/>
          <w:lang w:val="ru-RU"/>
        </w:rPr>
        <w:t xml:space="preserve">Другими проблемами судебной системы являются недостаточное количество оправдательных приговоров в уголовных процессах (около 0,1% в 2018 году), что ставит </w:t>
      </w:r>
      <w:r w:rsidRPr="006A1DDC">
        <w:rPr>
          <w:rFonts w:eastAsia="Merriweather"/>
          <w:lang w:val="ru-RU"/>
        </w:rPr>
        <w:lastRenderedPageBreak/>
        <w:t>под сомнение справедливость отправления правосудия в уголовном процессе.</w:t>
      </w:r>
      <w:r w:rsidRPr="2484DD13">
        <w:rPr>
          <w:rFonts w:eastAsia="Merriweather"/>
          <w:vertAlign w:val="superscript"/>
        </w:rPr>
        <w:footnoteReference w:id="197"/>
      </w:r>
      <w:r w:rsidRPr="006A1DDC">
        <w:rPr>
          <w:rFonts w:eastAsia="Merriweather"/>
          <w:lang w:val="ru-RU"/>
        </w:rPr>
        <w:t xml:space="preserve">  Суды используют доказательства, полученные под пытками и другими формами жестокого обращения, отсутствует достаточная прозрачность и открытость судебных разбирательств.</w:t>
      </w:r>
      <w:r w:rsidRPr="2484DD13">
        <w:rPr>
          <w:rFonts w:eastAsia="Merriweather"/>
          <w:vertAlign w:val="superscript"/>
        </w:rPr>
        <w:footnoteReference w:id="198"/>
      </w:r>
    </w:p>
    <w:p w14:paraId="244E8125" w14:textId="77777777" w:rsidR="00C47B79" w:rsidRPr="006A1DDC" w:rsidRDefault="00C47B79" w:rsidP="00C47B79">
      <w:pPr>
        <w:jc w:val="both"/>
        <w:rPr>
          <w:rFonts w:eastAsia="Merriweather" w:cstheme="minorHAnsi"/>
          <w:lang w:val="ru-RU"/>
        </w:rPr>
      </w:pPr>
    </w:p>
    <w:p w14:paraId="72BD340B" w14:textId="77777777" w:rsidR="00C47B79" w:rsidRPr="006A1DDC" w:rsidRDefault="00C47B79" w:rsidP="00C47B79">
      <w:pPr>
        <w:jc w:val="both"/>
        <w:rPr>
          <w:rFonts w:eastAsia="Merriweather"/>
          <w:lang w:val="ru-RU"/>
        </w:rPr>
      </w:pPr>
      <w:r w:rsidRPr="006A1DDC">
        <w:rPr>
          <w:rFonts w:eastAsia="Merriweather"/>
          <w:lang w:val="ru-RU"/>
        </w:rPr>
        <w:t xml:space="preserve">С 2007 года в Таджикистане принимаются программы по продвижению женщин в государственных учреждениях, однако мужчины по-прежнему доминируют в законодательной, судебной и исполнительной ветвях власти. Ни одна из трех ветвей власти в Таджикистане не достигла рекомендуемого минимума в 30% участия женщин в законодательной, судебной и исполнительной власти, который был поставлен в 1998 году при принятии </w:t>
      </w:r>
      <w:r>
        <w:rPr>
          <w:rFonts w:eastAsia="Merriweather"/>
          <w:lang w:val="ru-RU"/>
        </w:rPr>
        <w:t>ППД (Пекинской Платформы Действий)</w:t>
      </w:r>
      <w:r w:rsidRPr="006A1DDC">
        <w:rPr>
          <w:rFonts w:eastAsia="Merriweather"/>
          <w:lang w:val="ru-RU"/>
        </w:rPr>
        <w:t>.</w:t>
      </w:r>
      <w:r w:rsidRPr="2484DD13">
        <w:rPr>
          <w:rFonts w:eastAsia="Merriweather"/>
          <w:vertAlign w:val="superscript"/>
        </w:rPr>
        <w:footnoteReference w:id="199"/>
      </w:r>
      <w:r w:rsidRPr="006A1DDC">
        <w:rPr>
          <w:rFonts w:eastAsia="Merriweather"/>
          <w:lang w:val="ru-RU"/>
        </w:rPr>
        <w:t xml:space="preserve"> В предыдущих исследованиях отмечалось, что механизмы обеспечения государственных гарантий равного представительства мужчин и женщин во всех ветвях власти не развиты или слабы.</w:t>
      </w:r>
      <w:r w:rsidRPr="2484DD13">
        <w:rPr>
          <w:rFonts w:eastAsia="Merriweather"/>
          <w:vertAlign w:val="superscript"/>
        </w:rPr>
        <w:footnoteReference w:id="200"/>
      </w:r>
      <w:r w:rsidRPr="006A1DDC">
        <w:rPr>
          <w:rFonts w:eastAsia="Merriweather"/>
          <w:lang w:val="ru-RU"/>
        </w:rPr>
        <w:t xml:space="preserve"> Государственные программы по отбору и устройству кандидатов из числа девушек и женщин направлены на содействие участию женщин в государственной службе, однако они не предусматривают комплексного подхода, который бы учитывал различные виды гендерного неравенства для стимулирования участия женщин во всех ветвях власти в Таджикистане наравне с мужчинами. </w:t>
      </w:r>
      <w:r w:rsidRPr="2484DD13">
        <w:rPr>
          <w:rFonts w:eastAsia="Merriweather"/>
          <w:vertAlign w:val="superscript"/>
        </w:rPr>
        <w:footnoteReference w:id="201"/>
      </w:r>
    </w:p>
    <w:p w14:paraId="5F826E66" w14:textId="77777777" w:rsidR="00C47B79" w:rsidRPr="006A1DDC" w:rsidRDefault="00C47B79" w:rsidP="00C47B79">
      <w:pPr>
        <w:jc w:val="both"/>
        <w:rPr>
          <w:rFonts w:eastAsia="Merriweather" w:cstheme="minorHAnsi"/>
          <w:lang w:val="ru-RU"/>
        </w:rPr>
      </w:pPr>
    </w:p>
    <w:p w14:paraId="29D2282E" w14:textId="77777777" w:rsidR="00C47B79" w:rsidRPr="006A1DDC" w:rsidRDefault="00C47B79" w:rsidP="00C47B79">
      <w:pPr>
        <w:jc w:val="both"/>
        <w:rPr>
          <w:rFonts w:eastAsia="Merriweather"/>
          <w:lang w:val="ru-RU"/>
        </w:rPr>
      </w:pPr>
      <w:r w:rsidRPr="006A1DDC">
        <w:rPr>
          <w:rFonts w:eastAsia="Merriweather"/>
          <w:lang w:val="ru-RU"/>
        </w:rPr>
        <w:t>Количество женщин на руководящих должностях в судебной системе Таджикистана невелико. По состоянию на октябрь 2018 года в судебной системе, включая аппараты Конституционного суда, Верховного суда и Высшего экономического суда, работало 852 государственных служащих, из них только сто девяносто два человека, или 22,5 процента, были женщинами.</w:t>
      </w:r>
      <w:r w:rsidRPr="006A1DDC">
        <w:rPr>
          <w:rFonts w:eastAsia="Merriweather"/>
          <w:vertAlign w:val="superscript"/>
          <w:lang w:val="ru-RU"/>
        </w:rPr>
        <w:t xml:space="preserve"> </w:t>
      </w:r>
      <w:r w:rsidRPr="2484DD13">
        <w:rPr>
          <w:rFonts w:eastAsia="Merriweather"/>
          <w:vertAlign w:val="superscript"/>
        </w:rPr>
        <w:footnoteReference w:id="202"/>
      </w:r>
      <w:r w:rsidRPr="006A1DDC">
        <w:rPr>
          <w:rFonts w:eastAsia="Merriweather"/>
          <w:lang w:val="ru-RU"/>
        </w:rPr>
        <w:t xml:space="preserve"> Особенно низким было представительство женщин в Конституционном суде Республики Таджикистан: только один из шести судей был женщиной, что составляет 16,7 процента судей. В системе экономических судов доля женщин-судей была несколько выше - 22,2 процента, а председателем Высшего экономического суда является женщина.</w:t>
      </w:r>
      <w:r w:rsidRPr="006A1DDC">
        <w:rPr>
          <w:rFonts w:eastAsia="Merriweather"/>
          <w:vertAlign w:val="superscript"/>
          <w:lang w:val="ru-RU"/>
        </w:rPr>
        <w:t xml:space="preserve"> </w:t>
      </w:r>
      <w:r w:rsidRPr="2484DD13">
        <w:rPr>
          <w:rFonts w:eastAsia="Merriweather"/>
          <w:vertAlign w:val="superscript"/>
        </w:rPr>
        <w:footnoteReference w:id="203"/>
      </w:r>
      <w:r w:rsidRPr="006A1DDC">
        <w:rPr>
          <w:rFonts w:eastAsia="Merriweather"/>
          <w:lang w:val="ru-RU"/>
        </w:rPr>
        <w:t xml:space="preserve"> В судах общей юрисдикции женщины составляли 19,3 процента.</w:t>
      </w:r>
      <w:r w:rsidRPr="2484DD13">
        <w:rPr>
          <w:rFonts w:eastAsia="Merriweather"/>
          <w:vertAlign w:val="superscript"/>
        </w:rPr>
        <w:footnoteReference w:id="204"/>
      </w:r>
    </w:p>
    <w:p w14:paraId="7E5C407A" w14:textId="77777777" w:rsidR="00C47B79" w:rsidRPr="006A1DDC" w:rsidRDefault="00C47B79" w:rsidP="00C47B79">
      <w:pPr>
        <w:jc w:val="both"/>
        <w:rPr>
          <w:rFonts w:eastAsia="Merriweather" w:cstheme="minorHAnsi"/>
          <w:lang w:val="ru-RU"/>
        </w:rPr>
      </w:pPr>
    </w:p>
    <w:p w14:paraId="34228B5F" w14:textId="77777777" w:rsidR="00C47B79" w:rsidRPr="006A1DDC" w:rsidRDefault="00C47B79" w:rsidP="00C47B79">
      <w:pPr>
        <w:jc w:val="both"/>
        <w:rPr>
          <w:rFonts w:eastAsia="Merriweather"/>
          <w:lang w:val="ru-RU"/>
        </w:rPr>
      </w:pPr>
      <w:r w:rsidRPr="006A1DDC">
        <w:rPr>
          <w:rFonts w:eastAsia="Merriweather"/>
          <w:lang w:val="ru-RU"/>
        </w:rPr>
        <w:lastRenderedPageBreak/>
        <w:t>По состоянию на 2019 год в судебной системе только на руководящих должностях работали 40 человек, из них 11 женщин.</w:t>
      </w:r>
      <w:r w:rsidRPr="2484DD13">
        <w:rPr>
          <w:rFonts w:eastAsia="Merriweather"/>
          <w:vertAlign w:val="superscript"/>
        </w:rPr>
        <w:footnoteReference w:id="205"/>
      </w:r>
      <w:r w:rsidRPr="006A1DDC">
        <w:rPr>
          <w:rFonts w:eastAsia="Merriweather"/>
          <w:lang w:val="ru-RU"/>
        </w:rPr>
        <w:t xml:space="preserve"> По состоянию на январь 2020 года только 13 женщин занимали руководящие должности (председатели судов).</w:t>
      </w:r>
      <w:r w:rsidRPr="006A1DDC">
        <w:rPr>
          <w:rFonts w:eastAsia="Merriweather"/>
          <w:vertAlign w:val="superscript"/>
          <w:lang w:val="ru-RU"/>
        </w:rPr>
        <w:t xml:space="preserve"> </w:t>
      </w:r>
      <w:r w:rsidRPr="2484DD13">
        <w:rPr>
          <w:rFonts w:eastAsia="Merriweather"/>
          <w:vertAlign w:val="superscript"/>
        </w:rPr>
        <w:footnoteReference w:id="206"/>
      </w:r>
      <w:r w:rsidRPr="006A1DDC">
        <w:rPr>
          <w:rFonts w:eastAsia="Merriweather"/>
          <w:lang w:val="ru-RU"/>
        </w:rPr>
        <w:t xml:space="preserve"> В целом, в 2020 году из 427 судей только 81 женщина (или 18,9%).</w:t>
      </w:r>
      <w:r w:rsidRPr="2484DD13">
        <w:rPr>
          <w:rFonts w:eastAsia="Merriweather"/>
          <w:vertAlign w:val="superscript"/>
        </w:rPr>
        <w:footnoteReference w:id="207"/>
      </w:r>
      <w:r w:rsidRPr="006A1DDC">
        <w:rPr>
          <w:rFonts w:eastAsia="Merriweather"/>
          <w:lang w:val="ru-RU"/>
        </w:rPr>
        <w:t xml:space="preserve"> Как упоминалось выше, в Таджикистане сохранился институт непрофессиональных заседателей, но нет данных о количестве женщин-заседателей. Кроме того, в предыдущих исследованиях отмечалось, что судебные приставы в основном мужчины.</w:t>
      </w:r>
      <w:r w:rsidRPr="006A1DDC">
        <w:rPr>
          <w:rFonts w:eastAsia="Merriweather"/>
          <w:vertAlign w:val="superscript"/>
          <w:lang w:val="ru-RU"/>
        </w:rPr>
        <w:t xml:space="preserve"> </w:t>
      </w:r>
      <w:r w:rsidRPr="2484DD13">
        <w:rPr>
          <w:rFonts w:eastAsia="Merriweather"/>
          <w:vertAlign w:val="superscript"/>
        </w:rPr>
        <w:footnoteReference w:id="208"/>
      </w:r>
    </w:p>
    <w:p w14:paraId="2C498983" w14:textId="77777777" w:rsidR="00C47B79" w:rsidRPr="006A1DDC" w:rsidRDefault="00C47B79" w:rsidP="00C47B79">
      <w:pPr>
        <w:jc w:val="both"/>
        <w:rPr>
          <w:rFonts w:eastAsia="Merriweather" w:cstheme="minorHAnsi"/>
          <w:lang w:val="ru-RU"/>
        </w:rPr>
      </w:pPr>
    </w:p>
    <w:p w14:paraId="1C2D43CE" w14:textId="77777777" w:rsidR="00C47B79" w:rsidRPr="00A70620" w:rsidRDefault="00C47B79" w:rsidP="00C47B79">
      <w:pPr>
        <w:jc w:val="both"/>
        <w:rPr>
          <w:rFonts w:eastAsia="Merriweather"/>
          <w:lang w:val="ru-RU"/>
        </w:rPr>
      </w:pPr>
      <w:r w:rsidRPr="006A1DDC">
        <w:rPr>
          <w:rFonts w:eastAsia="Merriweather"/>
          <w:lang w:val="ru-RU"/>
        </w:rPr>
        <w:t>Таджикистан не использует временные специальные меры правового характера для обеспечения участия женщин в законодательной, судебной и исполнительной ветвях власти наравне с мужчинами. Это вызывает озабоченность Комитета по ликвидации дискриминации в отношении женщин. В 2018 году этот Комитет отметил, что должностные лица "не имеют хорошего понимания природы, цели и необходимости временных специальных мер" и что положения, касающиеся определения и применения временных специальных мер, не включены в национальное законодательство. Комитет рекомендовал стране активизировать введение временных специальных мер для ускорения прогресса в достижении фактического равенства между женщинами и мужчинами и создать правовую базу и механизм применения временных специальных мер.</w:t>
      </w:r>
      <w:r w:rsidRPr="2484DD13">
        <w:rPr>
          <w:rFonts w:eastAsia="Merriweather"/>
          <w:vertAlign w:val="superscript"/>
        </w:rPr>
        <w:footnoteReference w:id="209"/>
      </w:r>
      <w:r w:rsidRPr="006A1DDC">
        <w:rPr>
          <w:rFonts w:eastAsia="Merriweather"/>
          <w:lang w:val="ru-RU"/>
        </w:rPr>
        <w:t xml:space="preserve"> </w:t>
      </w:r>
      <w:r w:rsidRPr="00A70620">
        <w:rPr>
          <w:rFonts w:eastAsia="Merriweather"/>
          <w:lang w:val="ru-RU"/>
        </w:rPr>
        <w:t xml:space="preserve">В ответ на это был принят Антидискриминационный закон, который предусматривал временные специальные меры. </w:t>
      </w:r>
    </w:p>
    <w:p w14:paraId="0F8EE7D1" w14:textId="77777777" w:rsidR="00C47B79" w:rsidRPr="00A70620" w:rsidRDefault="00C47B79" w:rsidP="00C47B79">
      <w:pPr>
        <w:ind w:firstLine="567"/>
        <w:jc w:val="both"/>
        <w:rPr>
          <w:rFonts w:eastAsia="Merriweather" w:cstheme="minorHAnsi"/>
          <w:lang w:val="ru-RU"/>
        </w:rPr>
      </w:pPr>
    </w:p>
    <w:p w14:paraId="785FF651" w14:textId="77777777" w:rsidR="00C47B79" w:rsidRPr="00A70620" w:rsidRDefault="00C47B79" w:rsidP="00C47B79">
      <w:pPr>
        <w:jc w:val="both"/>
        <w:rPr>
          <w:rFonts w:eastAsia="Merriweather"/>
          <w:lang w:val="ru-RU"/>
        </w:rPr>
      </w:pPr>
      <w:r w:rsidRPr="00A70620">
        <w:rPr>
          <w:rFonts w:eastAsia="Merriweather"/>
          <w:lang w:val="ru-RU"/>
        </w:rPr>
        <w:t>Статья 4 Закона "О государственных гарантиях равноправия мужчин и женщин и равных возможностях их реализации" устанавливает обязанность государственных органов осуществлять гендерное просвещение государственных служащих всех органов, используя систему подготовки и переподготовки кадров государственного аппарата.</w:t>
      </w:r>
      <w:r w:rsidRPr="00A70620">
        <w:rPr>
          <w:rFonts w:eastAsia="Merriweather"/>
          <w:vertAlign w:val="superscript"/>
          <w:lang w:val="ru-RU"/>
        </w:rPr>
        <w:t xml:space="preserve"> </w:t>
      </w:r>
      <w:r w:rsidRPr="2484DD13">
        <w:rPr>
          <w:rFonts w:eastAsia="Merriweather"/>
          <w:vertAlign w:val="superscript"/>
        </w:rPr>
        <w:footnoteReference w:id="210"/>
      </w:r>
      <w:r w:rsidRPr="00A70620">
        <w:rPr>
          <w:rFonts w:eastAsia="Merriweather"/>
          <w:lang w:val="ru-RU"/>
        </w:rPr>
        <w:t xml:space="preserve"> Мониторинг выполнения этого закона в 2018 году показал, что государственные органы не ведут учет того, сколько государственных служащих прошли гендерные курсы с разбивкой по должностям, и имеют только общие данные о количестве мужчин и женщин, прошедших такое обучение. </w:t>
      </w:r>
      <w:r w:rsidRPr="2484DD13">
        <w:rPr>
          <w:rFonts w:eastAsia="Merriweather"/>
          <w:vertAlign w:val="superscript"/>
        </w:rPr>
        <w:footnoteReference w:id="211"/>
      </w:r>
      <w:r w:rsidRPr="00A70620">
        <w:rPr>
          <w:rFonts w:eastAsia="Merriweather"/>
          <w:lang w:val="ru-RU"/>
        </w:rPr>
        <w:t xml:space="preserve"> Поэтому было сложно оценить прогресс в реализации статьи 4 данного закона, чтобы оценить, какой уровень государственных служащих и другого персонала из департаментов и секторов обычно вовлечен в изучение гендерных вопросов для повышения квалификации.</w:t>
      </w:r>
    </w:p>
    <w:p w14:paraId="147986E0" w14:textId="77777777" w:rsidR="00C47B79" w:rsidRPr="00A70620" w:rsidRDefault="00C47B79" w:rsidP="00C47B79">
      <w:pPr>
        <w:jc w:val="both"/>
        <w:rPr>
          <w:rFonts w:eastAsia="Merriweather"/>
          <w:lang w:val="ru-RU"/>
        </w:rPr>
      </w:pPr>
    </w:p>
    <w:p w14:paraId="1538062F" w14:textId="77777777" w:rsidR="00C47B79" w:rsidRPr="00A70620" w:rsidRDefault="00C47B79" w:rsidP="00C47B79">
      <w:pPr>
        <w:jc w:val="both"/>
        <w:rPr>
          <w:rFonts w:eastAsia="Merriweather"/>
          <w:lang w:val="ru-RU"/>
        </w:rPr>
      </w:pPr>
      <w:r w:rsidRPr="00A70620">
        <w:rPr>
          <w:rFonts w:eastAsia="Merriweather"/>
          <w:lang w:val="ru-RU"/>
        </w:rPr>
        <w:t>Обзор существующей статистики в 2018 году показал, что общий охват курсами повышения квалификации государственных служащих (включая государственных служащих и другой персонал) невысок (на уровне 5,4% с 2014 по 2018 год). Однако доля служащих, прошедших гендерные курсы, увеличилась с 2015 года с 27 до 44 процентов в 2017 году. При этом доля женщин, прошедших гендерные курсы, выше, чем мужчин.</w:t>
      </w:r>
      <w:r w:rsidRPr="2484DD13">
        <w:rPr>
          <w:rFonts w:eastAsia="Merriweather"/>
          <w:vertAlign w:val="superscript"/>
        </w:rPr>
        <w:footnoteReference w:id="212"/>
      </w:r>
      <w:r w:rsidRPr="00A70620">
        <w:rPr>
          <w:rFonts w:eastAsia="Merriweather"/>
          <w:lang w:val="ru-RU"/>
        </w:rPr>
        <w:t xml:space="preserve"> До 2018 года среди сотрудников Верховного суда только двое судей из 19 прошли курсы повышения квалификации и гендерные курсы. Нет информации о том, был ли гендерный курс включен в программу обучения Института государственного управления, программу обучения Института повышения квалификации прокуроров или Центра подготовки судей.</w:t>
      </w:r>
      <w:r w:rsidRPr="2484DD13">
        <w:rPr>
          <w:rFonts w:eastAsia="Merriweather"/>
          <w:vertAlign w:val="superscript"/>
        </w:rPr>
        <w:footnoteReference w:id="213"/>
      </w:r>
      <w:r w:rsidRPr="00A70620">
        <w:rPr>
          <w:rFonts w:eastAsia="Merriweather"/>
          <w:lang w:val="ru-RU"/>
        </w:rPr>
        <w:t xml:space="preserve"> </w:t>
      </w:r>
    </w:p>
    <w:p w14:paraId="21520581" w14:textId="77777777" w:rsidR="00C47B79" w:rsidRPr="00A70620" w:rsidRDefault="00C47B79" w:rsidP="00C47B79">
      <w:pPr>
        <w:rPr>
          <w:rFonts w:eastAsia="Merriweather" w:cstheme="minorHAnsi"/>
          <w:b/>
          <w:lang w:val="ru-RU"/>
        </w:rPr>
      </w:pPr>
    </w:p>
    <w:p w14:paraId="62A9E3D4" w14:textId="77777777" w:rsidR="00C47B79" w:rsidRPr="00A70620" w:rsidRDefault="00C47B79" w:rsidP="00C47B79">
      <w:pPr>
        <w:jc w:val="both"/>
        <w:rPr>
          <w:rFonts w:eastAsia="Merriweather"/>
          <w:color w:val="000000" w:themeColor="text1"/>
          <w:vertAlign w:val="superscript"/>
          <w:lang w:val="ru-RU"/>
        </w:rPr>
      </w:pPr>
      <w:r w:rsidRPr="00A70620">
        <w:rPr>
          <w:rFonts w:ascii="Calibri" w:eastAsia="Calibri" w:hAnsi="Calibri" w:cs="Calibri"/>
          <w:color w:val="000000" w:themeColor="text1"/>
          <w:lang w:val="ru-RU"/>
        </w:rPr>
        <w:t>Программа судебно-правовой реформы на 2019-2021 годы признает необходимость повышения уровня профессиональных знаний судей и работников судов и создания возможностей для их профессионального развития. Однако Программа и ее План действий не устанавливают конкретных тематических областей, по которым будет повышаться уровень профессиональных знаний, навыков и этики судей. Тем не менее, Программа судебно-правовой реформы на 2019-2021 годы определяет Верховный суд, Конституционный суд, Высший хозяйственный суд, Агентство государственной службы и Министерство образования и науки в качестве ответственных за реализацию таких действий</w:t>
      </w:r>
      <w:r w:rsidRPr="00A70620">
        <w:rPr>
          <w:rFonts w:eastAsia="Merriweather"/>
          <w:color w:val="000000" w:themeColor="text1"/>
          <w:lang w:val="ru-RU"/>
        </w:rPr>
        <w:t>.</w:t>
      </w:r>
      <w:r w:rsidRPr="63F4F693">
        <w:rPr>
          <w:rFonts w:eastAsia="Merriweather"/>
          <w:color w:val="000000" w:themeColor="text1"/>
          <w:vertAlign w:val="superscript"/>
        </w:rPr>
        <w:footnoteReference w:id="214"/>
      </w:r>
      <w:r w:rsidRPr="00A70620">
        <w:rPr>
          <w:rFonts w:eastAsia="Merriweather"/>
          <w:color w:val="000000" w:themeColor="text1"/>
          <w:vertAlign w:val="superscript"/>
          <w:lang w:val="ru-RU"/>
        </w:rPr>
        <w:t xml:space="preserve"> </w:t>
      </w:r>
    </w:p>
    <w:p w14:paraId="2A961E2C" w14:textId="77777777" w:rsidR="00C47B79" w:rsidRPr="00A70620" w:rsidRDefault="00C47B79" w:rsidP="00C47B79">
      <w:pPr>
        <w:jc w:val="both"/>
        <w:rPr>
          <w:rFonts w:eastAsia="Merriweather" w:cstheme="minorHAnsi"/>
          <w:lang w:val="ru-RU"/>
        </w:rPr>
      </w:pPr>
    </w:p>
    <w:p w14:paraId="5C1055E0" w14:textId="77777777" w:rsidR="00C47B79" w:rsidRPr="00A70620" w:rsidRDefault="00C47B79" w:rsidP="00C47B79">
      <w:pPr>
        <w:jc w:val="both"/>
        <w:rPr>
          <w:rFonts w:eastAsia="Merriweather"/>
          <w:lang w:val="ru-RU"/>
        </w:rPr>
      </w:pPr>
      <w:r w:rsidRPr="00A70620">
        <w:rPr>
          <w:rFonts w:eastAsia="Merriweather"/>
          <w:lang w:val="ru-RU"/>
        </w:rPr>
        <w:t>При Верховном суде в 2003 году был создан Центр подготовки судей для повышения профессионального уровня судей и знаний работников судов.</w:t>
      </w:r>
      <w:r w:rsidRPr="2484DD13">
        <w:rPr>
          <w:rFonts w:eastAsia="Merriweather"/>
          <w:vertAlign w:val="superscript"/>
        </w:rPr>
        <w:footnoteReference w:id="215"/>
      </w:r>
      <w:r w:rsidRPr="00A70620">
        <w:rPr>
          <w:rFonts w:eastAsia="Merriweather"/>
          <w:lang w:val="ru-RU"/>
        </w:rPr>
        <w:t xml:space="preserve">  Центр подготовки судей готовит "судей-стажеров" - кандидатов на должность судьи. Деятельность Центра подготовки судей регулируется различными нормативными актами и утверждается председателем Верховного суда.</w:t>
      </w:r>
      <w:r w:rsidRPr="00A70620">
        <w:rPr>
          <w:rFonts w:eastAsia="Merriweather"/>
          <w:vertAlign w:val="superscript"/>
          <w:lang w:val="ru-RU"/>
        </w:rPr>
        <w:t xml:space="preserve"> </w:t>
      </w:r>
      <w:r w:rsidRPr="2484DD13">
        <w:rPr>
          <w:rFonts w:eastAsia="Merriweather"/>
          <w:vertAlign w:val="superscript"/>
        </w:rPr>
        <w:footnoteReference w:id="216"/>
      </w:r>
    </w:p>
    <w:p w14:paraId="79BB4EAF" w14:textId="77777777" w:rsidR="00C47B79" w:rsidRPr="00A70620" w:rsidRDefault="00C47B79" w:rsidP="00C47B79">
      <w:pPr>
        <w:jc w:val="both"/>
        <w:rPr>
          <w:rFonts w:eastAsia="Merriweather" w:cstheme="minorHAnsi"/>
          <w:lang w:val="ru-RU"/>
        </w:rPr>
      </w:pPr>
    </w:p>
    <w:p w14:paraId="21C68763" w14:textId="77777777" w:rsidR="00C47B79" w:rsidRPr="00A70620" w:rsidRDefault="00C47B79" w:rsidP="00C47B79">
      <w:pPr>
        <w:jc w:val="both"/>
        <w:rPr>
          <w:rFonts w:eastAsia="Merriweather"/>
          <w:lang w:val="ru-RU"/>
        </w:rPr>
      </w:pPr>
      <w:r w:rsidRPr="00A70620">
        <w:rPr>
          <w:rFonts w:eastAsia="Merriweather"/>
          <w:lang w:val="ru-RU"/>
        </w:rPr>
        <w:t>В Таджикистане насчитывается более 450 судей. В 2018 году только 147 судей прошли обучение в Центре подготовки судей и получили обзор законодательства и политики, регулирующих вопросы гендерного равенства и профилактики Д</w:t>
      </w:r>
      <w:r>
        <w:rPr>
          <w:rFonts w:eastAsia="Merriweather"/>
          <w:lang w:val="ru-RU"/>
        </w:rPr>
        <w:t>Н</w:t>
      </w:r>
      <w:r w:rsidRPr="00A70620">
        <w:rPr>
          <w:rFonts w:eastAsia="Merriweather"/>
          <w:lang w:val="ru-RU"/>
        </w:rPr>
        <w:t xml:space="preserve">. В 2019 году 95 судей и 58 судей-стажеров прошли повышение квалификации по аналогичной теме. Городские и районные суды проинструктированы об эффективном взаимодействии с руководством отделов и секторов по делам женщин и семьи и местными органами власти в вопросах профилактики </w:t>
      </w:r>
      <w:r>
        <w:rPr>
          <w:rFonts w:eastAsia="Merriweather"/>
          <w:lang w:val="ru-RU"/>
        </w:rPr>
        <w:t>ДН</w:t>
      </w:r>
      <w:r w:rsidRPr="00A70620">
        <w:rPr>
          <w:rFonts w:eastAsia="Merriweather"/>
          <w:lang w:val="ru-RU"/>
        </w:rPr>
        <w:t>.</w:t>
      </w:r>
      <w:r w:rsidRPr="00A70620">
        <w:rPr>
          <w:rFonts w:eastAsia="Merriweather"/>
          <w:vertAlign w:val="superscript"/>
          <w:lang w:val="ru-RU"/>
        </w:rPr>
        <w:t xml:space="preserve"> </w:t>
      </w:r>
      <w:r w:rsidRPr="2484DD13">
        <w:rPr>
          <w:rFonts w:eastAsia="Merriweather"/>
          <w:vertAlign w:val="superscript"/>
        </w:rPr>
        <w:footnoteReference w:id="217"/>
      </w:r>
      <w:r w:rsidRPr="00A70620">
        <w:rPr>
          <w:rFonts w:eastAsia="Merriweather"/>
          <w:lang w:val="ru-RU"/>
        </w:rPr>
        <w:t xml:space="preserve"> В Таджикистане регулярно проводится обучение судей по вопросам дискриминации, а юристов, специализирующихся на этом вопросе, в Таджикистане недостаточно.</w:t>
      </w:r>
      <w:r w:rsidRPr="2484DD13">
        <w:rPr>
          <w:rFonts w:eastAsia="Merriweather"/>
          <w:vertAlign w:val="superscript"/>
        </w:rPr>
        <w:footnoteReference w:id="218"/>
      </w:r>
    </w:p>
    <w:p w14:paraId="5844A586" w14:textId="77777777" w:rsidR="00C47B79" w:rsidRPr="00A70620" w:rsidRDefault="00C47B79" w:rsidP="00C47B79">
      <w:pPr>
        <w:jc w:val="both"/>
        <w:rPr>
          <w:rFonts w:eastAsia="Merriweather" w:cstheme="minorHAnsi"/>
          <w:lang w:val="ru-RU"/>
        </w:rPr>
      </w:pPr>
    </w:p>
    <w:p w14:paraId="5C8EE73C" w14:textId="77777777" w:rsidR="00C47B79" w:rsidRPr="00A70620" w:rsidRDefault="00C47B79" w:rsidP="00C47B79">
      <w:pPr>
        <w:jc w:val="both"/>
        <w:rPr>
          <w:rFonts w:eastAsia="Merriweather"/>
          <w:lang w:val="ru-RU"/>
        </w:rPr>
      </w:pPr>
      <w:r w:rsidRPr="00A70620">
        <w:rPr>
          <w:rFonts w:ascii="Calibri" w:eastAsia="Calibri" w:hAnsi="Calibri" w:cs="Calibri"/>
          <w:color w:val="000000" w:themeColor="text1"/>
          <w:lang w:val="ru-RU"/>
        </w:rPr>
        <w:lastRenderedPageBreak/>
        <w:t>Существуют программы обучения судей и работников судов по вопросам гендерного равенства и сексуального и гендерного насилия (СГН). Однако количество этих учебных программ недостаточно, и охват судей этими учебными программами недостаточен. Действующее законодательство и нормативные акты не обязывают судей, прокуроров и адвокатов проходить такое обучение в обязательном или регулярном порядке. Закон РТ "О предупреждении насилия в семье" лишь предусматривает полномочия МВД по организации специальных учебных курсов по предупреждению насилия в семье для сотрудников органов внутренних дел</w:t>
      </w:r>
      <w:r w:rsidRPr="00A70620">
        <w:rPr>
          <w:rFonts w:eastAsia="Merriweather"/>
          <w:lang w:val="ru-RU"/>
        </w:rPr>
        <w:t>.</w:t>
      </w:r>
      <w:r w:rsidRPr="2484DD13">
        <w:rPr>
          <w:rFonts w:eastAsia="Merriweather"/>
          <w:vertAlign w:val="superscript"/>
        </w:rPr>
        <w:footnoteReference w:id="219"/>
      </w:r>
      <w:r w:rsidRPr="00A70620">
        <w:rPr>
          <w:rFonts w:eastAsia="Merriweather"/>
          <w:lang w:val="ru-RU"/>
        </w:rPr>
        <w:t xml:space="preserve"> Исходя из вышесказанного, в Таджикистане отсутствует систематическое обучение судей, вступающих в должность, и повышение квалификации действующих судей. Существующие возможности обучения носят разовый характер и предоставляются при поддержке международных партнеров по развитию. </w:t>
      </w:r>
    </w:p>
    <w:p w14:paraId="7149D5AA" w14:textId="77777777" w:rsidR="00C47B79" w:rsidRPr="00A70620" w:rsidRDefault="00C47B79" w:rsidP="00C47B79">
      <w:pPr>
        <w:jc w:val="both"/>
        <w:rPr>
          <w:rFonts w:eastAsia="Merriweather"/>
          <w:lang w:val="ru-RU"/>
        </w:rPr>
      </w:pPr>
    </w:p>
    <w:p w14:paraId="3896D80A" w14:textId="77777777" w:rsidR="00C47B79" w:rsidRPr="00A70620" w:rsidRDefault="00C47B79" w:rsidP="00C47B79">
      <w:pPr>
        <w:jc w:val="both"/>
        <w:rPr>
          <w:rFonts w:eastAsia="Merriweather"/>
          <w:lang w:val="ru-RU"/>
        </w:rPr>
      </w:pPr>
      <w:r w:rsidRPr="00A70620">
        <w:rPr>
          <w:rFonts w:eastAsia="Merriweather"/>
          <w:lang w:val="ru-RU"/>
        </w:rPr>
        <w:t>Конституция устанавливает, что международные правовые акты, признанные Таджикистаном, являются составной частью национальной правовой системы. Статья 10 Конституции предусматривает приоритет ратифицированных международных правовых актов над национальными законами. В случае несоответствия между национальными законами и признанными международно-правовыми актами применяются нормы международно-правовых актов.</w:t>
      </w:r>
      <w:r w:rsidRPr="2484DD13">
        <w:rPr>
          <w:rFonts w:eastAsia="Merriweather"/>
          <w:vertAlign w:val="superscript"/>
        </w:rPr>
        <w:footnoteReference w:id="220"/>
      </w:r>
    </w:p>
    <w:p w14:paraId="0DEAC616" w14:textId="77777777" w:rsidR="00C47B79" w:rsidRPr="00A70620" w:rsidRDefault="00C47B79" w:rsidP="00C47B79">
      <w:pPr>
        <w:jc w:val="both"/>
        <w:rPr>
          <w:rFonts w:eastAsia="Merriweather" w:cstheme="minorHAnsi"/>
          <w:lang w:val="ru-RU"/>
        </w:rPr>
      </w:pPr>
    </w:p>
    <w:p w14:paraId="02BDF44A" w14:textId="77777777" w:rsidR="00C47B79" w:rsidRPr="00A70620" w:rsidRDefault="00C47B79" w:rsidP="00C47B79">
      <w:pPr>
        <w:jc w:val="both"/>
        <w:rPr>
          <w:rFonts w:eastAsia="Merriweather"/>
          <w:lang w:val="ru-RU"/>
        </w:rPr>
      </w:pPr>
      <w:r w:rsidRPr="00A70620">
        <w:rPr>
          <w:rFonts w:eastAsia="Merriweather"/>
          <w:lang w:val="ru-RU"/>
        </w:rPr>
        <w:t>Закон "О нормативных правовых актах" закрепляет конституционное право и устанавливает, что признанные Таджикистаном международно-правовые акты, являющиеся составной частью правовой системы Таджикистана, имеют прямое действие после ратификации.</w:t>
      </w:r>
      <w:r w:rsidRPr="00A70620">
        <w:rPr>
          <w:rFonts w:eastAsia="Merriweather"/>
          <w:vertAlign w:val="superscript"/>
          <w:lang w:val="ru-RU"/>
        </w:rPr>
        <w:t xml:space="preserve"> </w:t>
      </w:r>
      <w:r w:rsidRPr="2484DD13">
        <w:rPr>
          <w:rFonts w:eastAsia="Merriweather"/>
          <w:vertAlign w:val="superscript"/>
        </w:rPr>
        <w:footnoteReference w:id="221"/>
      </w:r>
      <w:r w:rsidRPr="00A70620">
        <w:rPr>
          <w:rFonts w:eastAsia="Merriweather"/>
          <w:lang w:val="ru-RU"/>
        </w:rPr>
        <w:t xml:space="preserve">  Закон также устанавливает, что для выполнения обязательств, предусмотренных международно-правовыми актами, законодатели должны пересмотреть национальное законодательство в следующих случаях:</w:t>
      </w:r>
    </w:p>
    <w:p w14:paraId="4C517A7F" w14:textId="77777777" w:rsidR="00C47B79" w:rsidRPr="00A70620" w:rsidRDefault="00C47B79" w:rsidP="00C47B79">
      <w:pPr>
        <w:numPr>
          <w:ilvl w:val="0"/>
          <w:numId w:val="95"/>
        </w:numPr>
        <w:pBdr>
          <w:top w:val="nil"/>
          <w:left w:val="nil"/>
          <w:bottom w:val="nil"/>
          <w:right w:val="nil"/>
          <w:between w:val="nil"/>
        </w:pBdr>
        <w:jc w:val="both"/>
        <w:rPr>
          <w:rFonts w:eastAsia="Merriweather"/>
          <w:color w:val="000000" w:themeColor="text1"/>
          <w:lang w:val="ru-RU"/>
        </w:rPr>
      </w:pPr>
      <w:r w:rsidRPr="00A70620">
        <w:rPr>
          <w:rFonts w:eastAsia="Merriweather"/>
          <w:color w:val="000000" w:themeColor="text1"/>
          <w:lang w:val="ru-RU"/>
        </w:rPr>
        <w:t>Если предметом международно-правового договора является вопрос, который должен быть урегулирован национальным законодательством, но не урегулирован.</w:t>
      </w:r>
    </w:p>
    <w:p w14:paraId="6CD53C25" w14:textId="77777777" w:rsidR="00C47B79" w:rsidRPr="00A70620" w:rsidRDefault="00C47B79" w:rsidP="00C47B79">
      <w:pPr>
        <w:numPr>
          <w:ilvl w:val="0"/>
          <w:numId w:val="95"/>
        </w:numPr>
        <w:pBdr>
          <w:top w:val="nil"/>
          <w:left w:val="nil"/>
          <w:bottom w:val="nil"/>
          <w:right w:val="nil"/>
          <w:between w:val="nil"/>
        </w:pBdr>
        <w:jc w:val="both"/>
        <w:rPr>
          <w:rFonts w:eastAsia="Merriweather"/>
          <w:color w:val="000000" w:themeColor="text1"/>
          <w:lang w:val="ru-RU"/>
        </w:rPr>
      </w:pPr>
      <w:r w:rsidRPr="00A70620">
        <w:rPr>
          <w:rFonts w:eastAsia="Merriweather"/>
          <w:color w:val="000000" w:themeColor="text1"/>
          <w:lang w:val="ru-RU"/>
        </w:rPr>
        <w:t>Если национальный закон противоречит международному договору, ратифицированному Таджикистаном.</w:t>
      </w:r>
    </w:p>
    <w:p w14:paraId="4B713866" w14:textId="77777777" w:rsidR="00C47B79" w:rsidRPr="00A70620" w:rsidRDefault="00C47B79" w:rsidP="00C47B79">
      <w:pPr>
        <w:numPr>
          <w:ilvl w:val="0"/>
          <w:numId w:val="95"/>
        </w:numPr>
        <w:pBdr>
          <w:top w:val="nil"/>
          <w:left w:val="nil"/>
          <w:bottom w:val="nil"/>
          <w:right w:val="nil"/>
          <w:between w:val="nil"/>
        </w:pBdr>
        <w:jc w:val="both"/>
        <w:rPr>
          <w:rFonts w:eastAsia="Merriweather"/>
          <w:color w:val="000000"/>
          <w:lang w:val="ru-RU"/>
        </w:rPr>
      </w:pPr>
      <w:r w:rsidRPr="00A70620">
        <w:rPr>
          <w:rFonts w:eastAsia="Merriweather"/>
          <w:color w:val="000000" w:themeColor="text1"/>
          <w:lang w:val="ru-RU"/>
        </w:rPr>
        <w:t>Если выполнение обязательств, предусмотренных международно-правовыми актами, невозможно без принятия соответствующего национального закона.</w:t>
      </w:r>
      <w:r w:rsidRPr="00A70620">
        <w:rPr>
          <w:rFonts w:eastAsia="Merriweather"/>
          <w:color w:val="000000"/>
          <w:vertAlign w:val="superscript"/>
          <w:lang w:val="ru-RU"/>
        </w:rPr>
        <w:t xml:space="preserve"> </w:t>
      </w:r>
      <w:r w:rsidRPr="2484DD13">
        <w:rPr>
          <w:rFonts w:eastAsia="Merriweather"/>
          <w:color w:val="000000"/>
          <w:vertAlign w:val="superscript"/>
        </w:rPr>
        <w:footnoteReference w:id="222"/>
      </w:r>
      <w:r w:rsidRPr="00A70620">
        <w:rPr>
          <w:rFonts w:eastAsia="Merriweather"/>
          <w:color w:val="000000"/>
          <w:lang w:val="ru-RU"/>
        </w:rPr>
        <w:t xml:space="preserve"> </w:t>
      </w:r>
    </w:p>
    <w:p w14:paraId="518D7CB1" w14:textId="77777777" w:rsidR="00C47B79" w:rsidRPr="00A70620" w:rsidRDefault="00C47B79" w:rsidP="00C47B79">
      <w:pPr>
        <w:pBdr>
          <w:top w:val="nil"/>
          <w:left w:val="nil"/>
          <w:bottom w:val="nil"/>
          <w:right w:val="nil"/>
          <w:between w:val="nil"/>
        </w:pBdr>
        <w:jc w:val="both"/>
        <w:rPr>
          <w:rFonts w:eastAsia="Merriweather" w:cstheme="minorHAnsi"/>
          <w:lang w:val="ru-RU"/>
        </w:rPr>
      </w:pPr>
    </w:p>
    <w:p w14:paraId="3BF571C3" w14:textId="77777777" w:rsidR="00C47B79" w:rsidRPr="00A70620" w:rsidRDefault="00C47B79" w:rsidP="00C47B79">
      <w:pPr>
        <w:pBdr>
          <w:top w:val="nil"/>
          <w:left w:val="nil"/>
          <w:bottom w:val="nil"/>
          <w:right w:val="nil"/>
          <w:between w:val="nil"/>
        </w:pBdr>
        <w:jc w:val="both"/>
        <w:rPr>
          <w:rFonts w:eastAsia="Merriweather"/>
          <w:lang w:val="ru-RU"/>
        </w:rPr>
      </w:pPr>
      <w:r w:rsidRPr="00A70620">
        <w:rPr>
          <w:rFonts w:eastAsia="Merriweather"/>
          <w:lang w:val="ru-RU"/>
        </w:rPr>
        <w:t>Статья 1 УПК Таджикистана предусматривает, что международно-правовые акты, признанные Таджикистаном, являются составной частью правовых норм, регулирующих уголовное судопроизводство. Если этими международными актами установлены иные процедуры, касающиеся положений настоящего Кодекса, то применяются условия международных правовых актов.</w:t>
      </w:r>
      <w:r w:rsidRPr="00A70620">
        <w:rPr>
          <w:rFonts w:eastAsia="Merriweather"/>
          <w:vertAlign w:val="superscript"/>
          <w:lang w:val="ru-RU"/>
        </w:rPr>
        <w:t xml:space="preserve"> </w:t>
      </w:r>
      <w:r w:rsidRPr="2484DD13">
        <w:rPr>
          <w:rFonts w:eastAsia="Merriweather"/>
          <w:vertAlign w:val="superscript"/>
        </w:rPr>
        <w:footnoteReference w:id="223"/>
      </w:r>
    </w:p>
    <w:p w14:paraId="521A090D" w14:textId="77777777" w:rsidR="00C47B79" w:rsidRPr="00A70620" w:rsidRDefault="00C47B79" w:rsidP="00C47B79">
      <w:pPr>
        <w:jc w:val="both"/>
        <w:rPr>
          <w:rFonts w:eastAsia="Merriweather" w:cstheme="minorHAnsi"/>
          <w:lang w:val="ru-RU"/>
        </w:rPr>
      </w:pPr>
    </w:p>
    <w:p w14:paraId="4BDA0EF0" w14:textId="77777777" w:rsidR="00C47B79" w:rsidRPr="007F32B3" w:rsidRDefault="00C47B79" w:rsidP="00C47B79">
      <w:pPr>
        <w:jc w:val="both"/>
        <w:rPr>
          <w:rFonts w:eastAsia="Merriweather"/>
          <w:color w:val="000000" w:themeColor="text1"/>
          <w:lang w:val="ru-RU"/>
        </w:rPr>
      </w:pPr>
      <w:r w:rsidRPr="00A70620">
        <w:rPr>
          <w:rFonts w:eastAsia="Merriweather"/>
          <w:lang w:val="ru-RU"/>
        </w:rPr>
        <w:t xml:space="preserve">Закон "О судах Республики Таджикистан" не имеет конкретных положений, регулирующих применение международных норм в судебной практике. Однако этот </w:t>
      </w:r>
      <w:r w:rsidRPr="00A70620">
        <w:rPr>
          <w:rFonts w:eastAsia="Merriweather"/>
          <w:lang w:val="ru-RU"/>
        </w:rPr>
        <w:lastRenderedPageBreak/>
        <w:t>Закон устанавливает, что международно-правовые документы, признанные Таджикистаном, являются неотъемлемой частью национального законодательства, и подтверждает компетенцию Верховного суда по разрешению вопросов, вытекающих из международных договоров, признанных Таджикистаном</w:t>
      </w:r>
      <w:r w:rsidRPr="00A70620">
        <w:rPr>
          <w:rFonts w:eastAsia="Merriweather"/>
          <w:color w:val="000000" w:themeColor="text1"/>
          <w:lang w:val="ru-RU"/>
        </w:rPr>
        <w:t>.</w:t>
      </w:r>
      <w:r w:rsidRPr="2484DD13">
        <w:rPr>
          <w:rFonts w:eastAsia="Merriweather"/>
          <w:color w:val="000000" w:themeColor="text1"/>
          <w:vertAlign w:val="superscript"/>
        </w:rPr>
        <w:footnoteReference w:id="224"/>
      </w:r>
      <w:r w:rsidRPr="00A70620">
        <w:rPr>
          <w:rFonts w:eastAsia="Merriweather"/>
          <w:color w:val="000000" w:themeColor="text1"/>
          <w:lang w:val="ru-RU"/>
        </w:rPr>
        <w:t xml:space="preserve"> </w:t>
      </w:r>
      <w:r w:rsidRPr="007F32B3">
        <w:rPr>
          <w:rFonts w:eastAsia="Merriweather"/>
          <w:color w:val="000000" w:themeColor="text1"/>
          <w:lang w:val="ru-RU"/>
        </w:rPr>
        <w:t>Более того, Верховный суд в Пленуме №. 5 "О реализации норм Конституции Республики Таджикистан при осуществлении правосудия" разъясняет судам вопросы использования международных документов, ратифицированных Таджикистаном в соответствии со статьей 10 Конституции РТ.</w:t>
      </w:r>
      <w:r w:rsidRPr="2484DD13">
        <w:rPr>
          <w:rStyle w:val="ab"/>
          <w:rFonts w:eastAsia="Merriweather"/>
          <w:color w:val="000000" w:themeColor="text1"/>
        </w:rPr>
        <w:footnoteReference w:id="225"/>
      </w:r>
      <w:r w:rsidRPr="007F32B3">
        <w:rPr>
          <w:rFonts w:eastAsia="Merriweather"/>
          <w:color w:val="000000" w:themeColor="text1"/>
          <w:lang w:val="ru-RU"/>
        </w:rPr>
        <w:t xml:space="preserve"> Пленум разъясняет, что судьи не вправе применять нормы закона, регулирующие существующие правоотношения, если международно-правовыми документами установлены иные правила в отношении применимого права. В таких случаях применяются нормы международно-правовых документов, вступивших в силу (после их официального опубликования). </w:t>
      </w:r>
    </w:p>
    <w:p w14:paraId="077BF784" w14:textId="77777777" w:rsidR="00C47B79" w:rsidRPr="007F32B3" w:rsidRDefault="00C47B79" w:rsidP="00C47B79">
      <w:pPr>
        <w:jc w:val="both"/>
        <w:rPr>
          <w:rFonts w:eastAsia="Merriweather"/>
          <w:color w:val="000000" w:themeColor="text1"/>
          <w:lang w:val="ru-RU"/>
        </w:rPr>
      </w:pPr>
    </w:p>
    <w:p w14:paraId="39D32CC4" w14:textId="77777777" w:rsidR="00C47B79" w:rsidRPr="007F32B3" w:rsidRDefault="00C47B79" w:rsidP="00C47B79">
      <w:pPr>
        <w:jc w:val="both"/>
        <w:rPr>
          <w:rFonts w:eastAsia="Merriweather"/>
          <w:lang w:val="ru-RU"/>
        </w:rPr>
      </w:pPr>
      <w:r w:rsidRPr="007F32B3">
        <w:rPr>
          <w:rFonts w:eastAsia="Merriweather"/>
          <w:color w:val="000000" w:themeColor="text1"/>
          <w:lang w:val="ru-RU"/>
        </w:rPr>
        <w:t>Гендерная оценка АБР (2016) показывает, что судьи в Таджикистане имеют ограниченный опыт применения национальных и международных правовых норм в делах о гендерной дискриминации. Хотя более половины судей (57%) ответили, что рассматривают дела, связанные с нарушением прав и свобод женщин и девочек, только 11,2% использовали положения Закона "О государственных гарантиях равноправия мужчин и женщин и равных возможностей для их реализации". Только 7% судей применяли положения КЛДЖ (в делах с участием женщин и мужчин), и большинство судей основывали свои решения только на внутреннем законодательстве, а именно на Семейном, Уголовном и Трудовом кодексах, которые имеют ограниченные положения о дискриминации</w:t>
      </w:r>
      <w:r w:rsidRPr="007F32B3">
        <w:rPr>
          <w:rFonts w:eastAsia="Merriweather"/>
          <w:lang w:val="ru-RU"/>
        </w:rPr>
        <w:t>.</w:t>
      </w:r>
      <w:r w:rsidRPr="007F32B3">
        <w:rPr>
          <w:rFonts w:eastAsia="Merriweather"/>
          <w:vertAlign w:val="superscript"/>
          <w:lang w:val="ru-RU"/>
        </w:rPr>
        <w:t xml:space="preserve"> </w:t>
      </w:r>
      <w:r w:rsidRPr="2484DD13">
        <w:rPr>
          <w:rFonts w:eastAsia="Merriweather"/>
          <w:vertAlign w:val="superscript"/>
        </w:rPr>
        <w:footnoteReference w:id="226"/>
      </w:r>
      <w:r w:rsidRPr="007F32B3">
        <w:rPr>
          <w:rFonts w:eastAsia="Merriweather"/>
          <w:lang w:val="ru-RU"/>
        </w:rPr>
        <w:t xml:space="preserve"> НПО привели те же данные. Они также подчеркнули, что, несмотря на ограниченное число случаев, когда суды применяют международные инструменты, статистическая информация о количестве таких судебных решений отсутствует.</w:t>
      </w:r>
      <w:r w:rsidRPr="2484DD13">
        <w:rPr>
          <w:rFonts w:eastAsia="Merriweather"/>
          <w:vertAlign w:val="superscript"/>
        </w:rPr>
        <w:footnoteReference w:id="227"/>
      </w:r>
      <w:r w:rsidRPr="007F32B3">
        <w:rPr>
          <w:rFonts w:eastAsia="Merriweather"/>
          <w:lang w:val="ru-RU"/>
        </w:rPr>
        <w:t xml:space="preserve"> Комитет по ликвидации дискриминации в отношении женщин отметил, что Таджикистан не представил данные о том, применяется ли КЛДЖ напрямую или на него ссылаются в ходе судебных разбирательств, и рекомендовал Таджикистану усилить наращивание потенциала сотрудников судебных органов и юристов в отношении того, как ссылаться или напрямую применять КЛДЖ или толковать национальное законодательство в ходе судебных разбирательств.</w:t>
      </w:r>
      <w:r w:rsidRPr="2484DD13">
        <w:rPr>
          <w:rStyle w:val="ab"/>
          <w:rFonts w:eastAsia="Merriweather"/>
        </w:rPr>
        <w:footnoteReference w:id="228"/>
      </w:r>
      <w:r w:rsidRPr="007F32B3">
        <w:rPr>
          <w:rFonts w:eastAsia="Merriweather"/>
          <w:lang w:val="ru-RU"/>
        </w:rPr>
        <w:t xml:space="preserve"> </w:t>
      </w:r>
    </w:p>
    <w:p w14:paraId="75691C50" w14:textId="77777777" w:rsidR="00C47B79" w:rsidRPr="007F32B3" w:rsidRDefault="00C47B79" w:rsidP="00C47B79">
      <w:pPr>
        <w:pBdr>
          <w:top w:val="nil"/>
          <w:left w:val="nil"/>
          <w:bottom w:val="nil"/>
          <w:right w:val="nil"/>
          <w:between w:val="nil"/>
        </w:pBdr>
        <w:jc w:val="both"/>
        <w:rPr>
          <w:rFonts w:eastAsia="Merriweather" w:cstheme="minorHAnsi"/>
          <w:lang w:val="ru-RU"/>
        </w:rPr>
      </w:pPr>
    </w:p>
    <w:p w14:paraId="5C702358" w14:textId="77777777" w:rsidR="00C47B79" w:rsidRPr="007F32B3" w:rsidRDefault="00C47B79" w:rsidP="00C47B79">
      <w:pPr>
        <w:jc w:val="both"/>
        <w:rPr>
          <w:rFonts w:eastAsia="Merriweather"/>
          <w:lang w:val="ru-RU"/>
        </w:rPr>
      </w:pPr>
      <w:r w:rsidRPr="007F32B3">
        <w:rPr>
          <w:rFonts w:eastAsia="Merriweather"/>
          <w:lang w:val="ru-RU"/>
        </w:rPr>
        <w:t>Судьи могут обращаться в Конституционный суд, если национальный правовой акт противоречит Конституции Республики Таджикистан.</w:t>
      </w:r>
      <w:r w:rsidRPr="2484DD13">
        <w:rPr>
          <w:rFonts w:eastAsia="Merriweather"/>
          <w:vertAlign w:val="superscript"/>
        </w:rPr>
        <w:footnoteReference w:id="229"/>
      </w:r>
      <w:r w:rsidRPr="007F32B3">
        <w:rPr>
          <w:rFonts w:eastAsia="Merriweather"/>
          <w:lang w:val="ru-RU"/>
        </w:rPr>
        <w:t xml:space="preserve"> Судьи имеют право обращаться в Конституционный суд даже во время рассмотрения дела. Если Конституционный суд признает конкретный закон (который суд уже применил) противоречащим Конституции, это может стать основанием для возобновления уголовного процесса по вновь открывшимся обстоятельствам.</w:t>
      </w:r>
      <w:r w:rsidRPr="2484DD13">
        <w:rPr>
          <w:rFonts w:eastAsia="Merriweather"/>
          <w:vertAlign w:val="superscript"/>
        </w:rPr>
        <w:footnoteReference w:id="230"/>
      </w:r>
      <w:r w:rsidRPr="007F32B3">
        <w:rPr>
          <w:rFonts w:eastAsia="Merriweather"/>
          <w:lang w:val="ru-RU"/>
        </w:rPr>
        <w:t xml:space="preserve"> </w:t>
      </w:r>
    </w:p>
    <w:p w14:paraId="5508D197" w14:textId="77777777" w:rsidR="00C47B79" w:rsidRPr="007F32B3" w:rsidRDefault="00C47B79" w:rsidP="00C47B79">
      <w:pPr>
        <w:jc w:val="both"/>
        <w:rPr>
          <w:rFonts w:eastAsia="Merriweather" w:cstheme="minorHAnsi"/>
          <w:lang w:val="ru-RU"/>
        </w:rPr>
      </w:pPr>
    </w:p>
    <w:p w14:paraId="4E5D79E7" w14:textId="77777777" w:rsidR="00C47B79" w:rsidRPr="006E3BD2" w:rsidRDefault="00C47B79" w:rsidP="00C47B79">
      <w:pPr>
        <w:jc w:val="both"/>
        <w:rPr>
          <w:rFonts w:eastAsia="Merriweather"/>
          <w:lang w:val="ru-RU"/>
        </w:rPr>
      </w:pPr>
      <w:r w:rsidRPr="007F32B3">
        <w:rPr>
          <w:rFonts w:eastAsia="Merriweather"/>
          <w:lang w:val="ru-RU"/>
        </w:rPr>
        <w:lastRenderedPageBreak/>
        <w:t xml:space="preserve">В судебной практике Конституционного суда Таджикистана не так много дел, которые касаются вопросов гендерного равенства. Иски, связанные с вопросами дискриминации или СГН, вообще не подавались. В 2009 году было вынесено только одно постановление Конституционного суда о равенстве мужчин и женщин. Конституционное рассмотрение было инициировано по запросу судьи районного суда Шохмансур города Душанбе. Судья обратился с просьбой определить соответствие статьи 17 Семейного кодекса Таджикистана Конституции Таджикистана. В заявлении судья указал, что требование статьи 17 (2) противоречит конституционной гарантии равенства мужчин и женщин. Судья посчитал, что норма, согласно которой "муж не имеет права без согласия жены возбуждать в суде дело о разводе во время ее беременности и в течение полутора лет после рождения ребенка" нарушает принцип равенства мужчин и женщин, закрепленный в Конституции. Конституционный суд не нашел нарушения и не поддержал иск. Однако Конституционный суд указал, что "привилегия женщины" в данном вопросе не означает ущемления прав мужчины, так как Конституция установила, что мать и ребенок находятся под особой защитой и покровительством государства. </w:t>
      </w:r>
      <w:r w:rsidRPr="006E3BD2">
        <w:rPr>
          <w:rFonts w:eastAsia="Merriweather"/>
          <w:lang w:val="ru-RU"/>
        </w:rPr>
        <w:t>В этом решении Конституционный суд прямо сослался на положения международных документов, таких как ВДПЧ, МПГПП и КПР.</w:t>
      </w:r>
      <w:r w:rsidRPr="2484DD13">
        <w:rPr>
          <w:rFonts w:eastAsia="Merriweather"/>
          <w:vertAlign w:val="superscript"/>
        </w:rPr>
        <w:footnoteReference w:id="231"/>
      </w:r>
    </w:p>
    <w:p w14:paraId="731A69E8" w14:textId="77777777" w:rsidR="00C47B79" w:rsidRPr="006E3BD2" w:rsidRDefault="00C47B79" w:rsidP="00C47B79">
      <w:pPr>
        <w:jc w:val="both"/>
        <w:rPr>
          <w:rFonts w:eastAsia="Merriweather" w:cstheme="minorHAnsi"/>
          <w:lang w:val="ru-RU"/>
        </w:rPr>
      </w:pPr>
    </w:p>
    <w:p w14:paraId="575DE510" w14:textId="77777777" w:rsidR="00C47B79" w:rsidRPr="00D63987" w:rsidRDefault="00C47B79" w:rsidP="00C47B79">
      <w:pPr>
        <w:spacing w:line="259" w:lineRule="auto"/>
        <w:jc w:val="both"/>
        <w:rPr>
          <w:rFonts w:eastAsia="Merriweather"/>
          <w:lang w:val="ru-RU"/>
        </w:rPr>
      </w:pPr>
      <w:r w:rsidRPr="006E3BD2">
        <w:rPr>
          <w:rFonts w:eastAsia="Merriweather"/>
          <w:lang w:val="ru-RU"/>
        </w:rPr>
        <w:t>В Таджикистане не существует неформальной системы правосудия. Однако население использует неформальные механизмы для решения правовых проблем. Чаще всего к неформальным механизмам относятся махаллинские комитеты (советы) и джамоаты. Считается, что обращение к таким институтам и неформальным лидерам связано с распространенным в обществе неодобрением судебной системы.</w:t>
      </w:r>
      <w:r w:rsidRPr="2484DD13">
        <w:rPr>
          <w:rFonts w:eastAsia="Merriweather"/>
          <w:vertAlign w:val="superscript"/>
        </w:rPr>
        <w:footnoteReference w:id="232"/>
      </w:r>
      <w:r w:rsidRPr="006E3BD2">
        <w:rPr>
          <w:rFonts w:eastAsia="Merriweather"/>
          <w:lang w:val="ru-RU"/>
        </w:rPr>
        <w:t xml:space="preserve"> Махаллинские комитеты и джамоаты являются общественными и добровольными организациями.</w:t>
      </w:r>
      <w:r w:rsidRPr="2484DD13">
        <w:rPr>
          <w:rFonts w:eastAsia="Merriweather"/>
          <w:vertAlign w:val="superscript"/>
        </w:rPr>
        <w:footnoteReference w:id="233"/>
      </w:r>
      <w:r w:rsidRPr="006E3BD2">
        <w:rPr>
          <w:rFonts w:eastAsia="Merriweather"/>
          <w:lang w:val="ru-RU"/>
        </w:rPr>
        <w:t xml:space="preserve">  Сельское население обычно обращается к махалле для решения семейных, бытовых и межличностных проблем, а к джамоатам - с различными вопросами, возникающими между людьми в деревнях и поселках. Джамоаты часто выполняют направляющую функцию для населения.</w:t>
      </w:r>
      <w:r w:rsidRPr="2484DD13">
        <w:rPr>
          <w:rFonts w:eastAsia="Merriweather"/>
          <w:vertAlign w:val="superscript"/>
        </w:rPr>
        <w:footnoteReference w:id="234"/>
      </w:r>
      <w:r w:rsidRPr="006E3BD2">
        <w:rPr>
          <w:rFonts w:eastAsia="Merriweather"/>
          <w:lang w:val="ru-RU"/>
        </w:rPr>
        <w:t xml:space="preserve"> Последним этапом для разрешения проблемы являются государственные органы, использование махаллинских комитетов, джамоатов и социальных связей может свидетельствовать о распространенности коррупционных практик, которые ограничивают возможность использования государственных органов для решения правовых проблем.</w:t>
      </w:r>
      <w:r w:rsidRPr="2484DD13">
        <w:rPr>
          <w:rFonts w:eastAsia="Merriweather"/>
          <w:vertAlign w:val="superscript"/>
        </w:rPr>
        <w:footnoteReference w:id="235"/>
      </w:r>
      <w:r w:rsidRPr="006E3BD2">
        <w:rPr>
          <w:rFonts w:eastAsia="Merriweather"/>
          <w:lang w:val="ru-RU"/>
        </w:rPr>
        <w:t xml:space="preserve"> </w:t>
      </w:r>
      <w:r w:rsidRPr="00D63987">
        <w:rPr>
          <w:rFonts w:eastAsia="Merriweather"/>
          <w:lang w:val="ru-RU"/>
        </w:rPr>
        <w:t xml:space="preserve">В целом, высокое доверие населения к неформальным (социальные связи) источникам получения правовой информации </w:t>
      </w:r>
      <w:r w:rsidRPr="00D63987">
        <w:rPr>
          <w:rFonts w:eastAsia="Merriweather"/>
          <w:lang w:val="ru-RU"/>
        </w:rPr>
        <w:lastRenderedPageBreak/>
        <w:t>может также свидетельствовать о непрозрачности процедур в государственных органах и низком доступе граждан к информации о государственных услугах.</w:t>
      </w:r>
      <w:r w:rsidRPr="2484DD13">
        <w:rPr>
          <w:rFonts w:eastAsia="Merriweather"/>
          <w:vertAlign w:val="superscript"/>
        </w:rPr>
        <w:footnoteReference w:id="236"/>
      </w:r>
      <w:r w:rsidRPr="00D63987">
        <w:rPr>
          <w:rFonts w:eastAsia="Merriweather"/>
          <w:lang w:val="ru-RU"/>
        </w:rPr>
        <w:t xml:space="preserve"> </w:t>
      </w:r>
      <w:r w:rsidRPr="00D63987">
        <w:rPr>
          <w:rFonts w:eastAsia="Merriweather"/>
          <w:b/>
          <w:bCs/>
          <w:lang w:val="ru-RU"/>
        </w:rPr>
        <w:t xml:space="preserve"> </w:t>
      </w:r>
    </w:p>
    <w:p w14:paraId="48297359" w14:textId="77777777" w:rsidR="00C47B79" w:rsidRPr="00D63987" w:rsidRDefault="00C47B79" w:rsidP="00C47B79">
      <w:pPr>
        <w:jc w:val="both"/>
        <w:rPr>
          <w:rFonts w:eastAsia="Merriweather" w:cstheme="minorHAnsi"/>
          <w:lang w:val="ru-RU"/>
        </w:rPr>
      </w:pPr>
    </w:p>
    <w:p w14:paraId="793B03AE" w14:textId="77777777" w:rsidR="00C47B79" w:rsidRPr="00C0190A" w:rsidRDefault="00C47B79" w:rsidP="00C47B79">
      <w:pPr>
        <w:pStyle w:val="3"/>
        <w:spacing w:before="0"/>
        <w:rPr>
          <w:rFonts w:asciiTheme="minorHAnsi" w:eastAsia="Merriweather" w:hAnsiTheme="minorHAnsi" w:cstheme="minorHAnsi"/>
          <w:b/>
          <w:i/>
          <w:iCs/>
          <w:color w:val="2F5496" w:themeColor="accent1" w:themeShade="BF"/>
          <w:lang w:val="ru-RU"/>
        </w:rPr>
      </w:pPr>
      <w:bookmarkStart w:id="55" w:name="_Toc127457420"/>
      <w:r w:rsidRPr="00613C13">
        <w:rPr>
          <w:rFonts w:asciiTheme="minorHAnsi" w:eastAsia="Merriweather" w:hAnsiTheme="minorHAnsi" w:cstheme="minorHAnsi"/>
          <w:b/>
          <w:i/>
          <w:iCs/>
          <w:color w:val="2F5496" w:themeColor="accent1" w:themeShade="BF"/>
          <w:lang w:val="ru-RU"/>
        </w:rPr>
        <w:t xml:space="preserve">4.1.3. </w:t>
      </w:r>
      <w:bookmarkEnd w:id="55"/>
      <w:r w:rsidRPr="00C0190A">
        <w:rPr>
          <w:rFonts w:asciiTheme="minorHAnsi" w:eastAsia="Merriweather" w:hAnsiTheme="minorHAnsi" w:cstheme="minorHAnsi"/>
          <w:b/>
          <w:i/>
          <w:iCs/>
          <w:color w:val="2F5496" w:themeColor="accent1" w:themeShade="BF"/>
          <w:lang w:val="ru-RU"/>
        </w:rPr>
        <w:t>Доступ общественности к информации о правосудии</w:t>
      </w:r>
    </w:p>
    <w:p w14:paraId="68092F0F" w14:textId="030AC28C" w:rsidR="00C47B79" w:rsidRPr="00C0190A" w:rsidRDefault="00C47B79" w:rsidP="00C47B79">
      <w:pPr>
        <w:jc w:val="both"/>
        <w:rPr>
          <w:rFonts w:eastAsia="Merriweather" w:cstheme="minorHAnsi"/>
          <w:lang w:val="ru-RU"/>
        </w:rPr>
      </w:pPr>
      <w:bookmarkStart w:id="56" w:name="_heading=h.4d34og8" w:colFirst="0" w:colLast="0"/>
      <w:bookmarkEnd w:id="56"/>
      <w:r w:rsidRPr="00C0190A">
        <w:rPr>
          <w:rFonts w:eastAsia="Merriweather"/>
          <w:lang w:val="ru-RU"/>
        </w:rPr>
        <w:t>В Таджикистане несколько государственных программ регулируют вопросы информированности населения о системе правосудия и методах правового решения вопросов.</w:t>
      </w:r>
      <w:r w:rsidRPr="2484DD13">
        <w:rPr>
          <w:rFonts w:eastAsia="Merriweather"/>
          <w:vertAlign w:val="superscript"/>
        </w:rPr>
        <w:footnoteReference w:id="237"/>
      </w:r>
      <w:r w:rsidRPr="00C0190A">
        <w:rPr>
          <w:rFonts w:eastAsia="Merriweather"/>
          <w:lang w:val="ru-RU"/>
        </w:rPr>
        <w:t xml:space="preserve"> Действующая Программа "Правовое обучение и воспитание граждан на 2020-2030 годы" устанавливает, что "популяризация использования правовых средств и механизмов станет важной задачей государственной политики в области правового </w:t>
      </w:r>
      <w:r w:rsidR="002C0655">
        <w:rPr>
          <w:rFonts w:eastAsia="Merriweather"/>
          <w:lang w:val="ru-RU"/>
        </w:rPr>
        <w:t>образования.</w:t>
      </w:r>
      <w:r w:rsidRPr="00C0190A">
        <w:rPr>
          <w:rFonts w:eastAsia="Merriweather"/>
          <w:lang w:val="ru-RU"/>
        </w:rPr>
        <w:t>”</w:t>
      </w:r>
      <w:r w:rsidRPr="2484DD13">
        <w:rPr>
          <w:rFonts w:eastAsia="Merriweather"/>
          <w:vertAlign w:val="superscript"/>
        </w:rPr>
        <w:footnoteReference w:id="238"/>
      </w:r>
      <w:r w:rsidRPr="00C0190A">
        <w:rPr>
          <w:rFonts w:eastAsia="Merriweather"/>
          <w:lang w:val="ru-RU"/>
        </w:rPr>
        <w:t xml:space="preserve"> Программа поручает судебным органам проводить различные правовые мероприятия с участием судей, увеличить количество выездных судов, информировать население о принятых судебных актах через СМИ и Интернет, совершенствовать специальные телевизионные программы по тематике судебного процесса и рассмотренных судебных дел.</w:t>
      </w:r>
      <w:r w:rsidRPr="00C0190A">
        <w:rPr>
          <w:rFonts w:eastAsia="Merriweather"/>
          <w:vertAlign w:val="superscript"/>
          <w:lang w:val="ru-RU"/>
        </w:rPr>
        <w:t xml:space="preserve"> </w:t>
      </w:r>
      <w:r w:rsidRPr="2484DD13">
        <w:rPr>
          <w:rFonts w:eastAsia="Merriweather"/>
          <w:vertAlign w:val="superscript"/>
        </w:rPr>
        <w:footnoteReference w:id="239"/>
      </w:r>
    </w:p>
    <w:p w14:paraId="435F2E3D" w14:textId="77777777" w:rsidR="00C47B79" w:rsidRPr="00C0190A" w:rsidRDefault="00C47B79" w:rsidP="00C47B79">
      <w:pPr>
        <w:jc w:val="both"/>
        <w:rPr>
          <w:rFonts w:eastAsia="Merriweather" w:cstheme="minorHAnsi"/>
          <w:lang w:val="ru-RU"/>
        </w:rPr>
      </w:pPr>
      <w:bookmarkStart w:id="57" w:name="_heading=h.2s8eyo1" w:colFirst="0" w:colLast="0"/>
      <w:bookmarkEnd w:id="57"/>
    </w:p>
    <w:p w14:paraId="357DA131" w14:textId="77777777" w:rsidR="00C47B79" w:rsidRPr="00C0190A" w:rsidRDefault="00C47B79" w:rsidP="00C47B79">
      <w:pPr>
        <w:jc w:val="both"/>
        <w:rPr>
          <w:rFonts w:eastAsia="Merriweather"/>
          <w:lang w:val="ru-RU"/>
        </w:rPr>
      </w:pPr>
      <w:r w:rsidRPr="00C0190A">
        <w:rPr>
          <w:rFonts w:eastAsia="Merriweather"/>
          <w:lang w:val="ru-RU"/>
        </w:rPr>
        <w:t>Другой государственной политикой, направленной на информирование населения о судебной системе и правовых средствах разрешения споров, является "Концепция оказания бесплатной юридической помощи в Республике Таджикистан". Данная Концепция предусматривала создание Центров правовой помощи (ЦПП) для обеспечения населения правовой информацией.</w:t>
      </w:r>
      <w:r w:rsidRPr="2484DD13">
        <w:rPr>
          <w:rFonts w:eastAsia="Merriweather"/>
          <w:vertAlign w:val="superscript"/>
        </w:rPr>
        <w:footnoteReference w:id="240"/>
      </w:r>
      <w:r w:rsidRPr="00C0190A">
        <w:rPr>
          <w:rFonts w:eastAsia="Merriweather"/>
          <w:lang w:val="ru-RU"/>
        </w:rPr>
        <w:t xml:space="preserve">  В 2020 году был принят Закон Республики Таджикистан "О правовой помощи", который установил обязанность государственных </w:t>
      </w:r>
      <w:r>
        <w:rPr>
          <w:rFonts w:eastAsia="Merriweather"/>
          <w:lang w:val="ru-RU"/>
        </w:rPr>
        <w:t>ЦПП</w:t>
      </w:r>
      <w:r w:rsidRPr="00C0190A">
        <w:rPr>
          <w:rFonts w:eastAsia="Merriweather"/>
          <w:lang w:val="ru-RU"/>
        </w:rPr>
        <w:t xml:space="preserve"> предоставлять населению правовую информацию, включая информацию о системе правосудия.</w:t>
      </w:r>
      <w:r w:rsidRPr="2484DD13">
        <w:rPr>
          <w:rFonts w:eastAsia="Merriweather"/>
          <w:vertAlign w:val="superscript"/>
        </w:rPr>
        <w:footnoteReference w:id="241"/>
      </w:r>
    </w:p>
    <w:p w14:paraId="2F9DB622" w14:textId="77777777" w:rsidR="00C47B79" w:rsidRPr="00C0190A" w:rsidRDefault="00C47B79" w:rsidP="00C47B79">
      <w:pPr>
        <w:jc w:val="both"/>
        <w:rPr>
          <w:rFonts w:eastAsia="Merriweather" w:cstheme="minorHAnsi"/>
          <w:lang w:val="ru-RU"/>
        </w:rPr>
      </w:pPr>
    </w:p>
    <w:p w14:paraId="50610E51" w14:textId="77777777" w:rsidR="00C47B79" w:rsidRPr="001D587F" w:rsidRDefault="00C47B79" w:rsidP="00C47B79">
      <w:pPr>
        <w:jc w:val="both"/>
        <w:rPr>
          <w:rFonts w:eastAsia="Merriweather" w:cstheme="minorHAnsi"/>
          <w:lang w:val="ru-RU"/>
        </w:rPr>
      </w:pPr>
      <w:r w:rsidRPr="001D587F">
        <w:rPr>
          <w:rFonts w:eastAsia="Merriweather" w:cstheme="minorHAnsi"/>
          <w:lang w:val="ru-RU"/>
        </w:rPr>
        <w:t>В 2021 году был принят Закон "О доступе к информации о деятельности судов". Данный закон установил такие способы доступа к информации о деятельности судов, как:</w:t>
      </w:r>
    </w:p>
    <w:p w14:paraId="366F1CB5" w14:textId="77777777" w:rsidR="00C47B79" w:rsidRPr="001D587F" w:rsidRDefault="00C47B79" w:rsidP="00C47B79">
      <w:pPr>
        <w:numPr>
          <w:ilvl w:val="0"/>
          <w:numId w:val="96"/>
        </w:numPr>
        <w:pBdr>
          <w:top w:val="nil"/>
          <w:left w:val="nil"/>
          <w:bottom w:val="nil"/>
          <w:right w:val="nil"/>
          <w:between w:val="nil"/>
        </w:pBdr>
        <w:jc w:val="both"/>
        <w:rPr>
          <w:rFonts w:eastAsia="Merriweather" w:cstheme="minorHAnsi"/>
          <w:color w:val="000000"/>
          <w:lang w:val="ru-RU"/>
        </w:rPr>
      </w:pPr>
      <w:r w:rsidRPr="001D587F">
        <w:rPr>
          <w:rFonts w:eastAsia="Merriweather" w:cstheme="minorHAnsi"/>
          <w:color w:val="000000"/>
          <w:lang w:val="ru-RU"/>
        </w:rPr>
        <w:t>участие граждан в открытом судебном заседании;</w:t>
      </w:r>
    </w:p>
    <w:p w14:paraId="5FAD1914" w14:textId="77777777" w:rsidR="00C47B79" w:rsidRPr="001D587F" w:rsidRDefault="00C47B79" w:rsidP="00C47B79">
      <w:pPr>
        <w:numPr>
          <w:ilvl w:val="0"/>
          <w:numId w:val="96"/>
        </w:numPr>
        <w:pBdr>
          <w:top w:val="nil"/>
          <w:left w:val="nil"/>
          <w:bottom w:val="nil"/>
          <w:right w:val="nil"/>
          <w:between w:val="nil"/>
        </w:pBdr>
        <w:jc w:val="both"/>
        <w:rPr>
          <w:rFonts w:eastAsia="Merriweather" w:cstheme="minorHAnsi"/>
          <w:color w:val="000000"/>
          <w:lang w:val="ru-RU"/>
        </w:rPr>
      </w:pPr>
      <w:r w:rsidRPr="001D587F">
        <w:rPr>
          <w:rFonts w:eastAsia="Merriweather" w:cstheme="minorHAnsi"/>
          <w:color w:val="000000"/>
          <w:lang w:val="ru-RU"/>
        </w:rPr>
        <w:t>публикация данных о деятельности судов через СМИ.</w:t>
      </w:r>
    </w:p>
    <w:p w14:paraId="0EA7FF7E" w14:textId="77777777" w:rsidR="00C47B79" w:rsidRPr="001D587F" w:rsidRDefault="00C47B79" w:rsidP="00C47B79">
      <w:pPr>
        <w:numPr>
          <w:ilvl w:val="0"/>
          <w:numId w:val="96"/>
        </w:numPr>
        <w:pBdr>
          <w:top w:val="nil"/>
          <w:left w:val="nil"/>
          <w:bottom w:val="nil"/>
          <w:right w:val="nil"/>
          <w:between w:val="nil"/>
        </w:pBdr>
        <w:jc w:val="both"/>
        <w:rPr>
          <w:rFonts w:eastAsia="Merriweather" w:cstheme="minorHAnsi"/>
          <w:color w:val="000000"/>
          <w:lang w:val="ru-RU"/>
        </w:rPr>
      </w:pPr>
      <w:r w:rsidRPr="001D587F">
        <w:rPr>
          <w:rFonts w:eastAsia="Merriweather" w:cstheme="minorHAnsi"/>
          <w:color w:val="000000"/>
          <w:lang w:val="ru-RU"/>
        </w:rPr>
        <w:t>публикация информации о деятельности судов на сайтах судов.</w:t>
      </w:r>
    </w:p>
    <w:p w14:paraId="5E01357A" w14:textId="77777777" w:rsidR="00C47B79" w:rsidRPr="001D587F" w:rsidRDefault="00C47B79" w:rsidP="00C47B79">
      <w:pPr>
        <w:numPr>
          <w:ilvl w:val="0"/>
          <w:numId w:val="96"/>
        </w:numPr>
        <w:pBdr>
          <w:top w:val="nil"/>
          <w:left w:val="nil"/>
          <w:bottom w:val="nil"/>
          <w:right w:val="nil"/>
          <w:between w:val="nil"/>
        </w:pBdr>
        <w:jc w:val="both"/>
        <w:rPr>
          <w:rFonts w:eastAsia="Merriweather" w:cstheme="minorHAnsi"/>
          <w:color w:val="000000"/>
          <w:lang w:val="ru-RU"/>
        </w:rPr>
      </w:pPr>
      <w:r w:rsidRPr="001D587F">
        <w:rPr>
          <w:rFonts w:eastAsia="Merriweather" w:cstheme="minorHAnsi"/>
          <w:color w:val="000000"/>
          <w:lang w:val="ru-RU"/>
        </w:rPr>
        <w:t>размещение данных о деятельности судов в зданиях судов.</w:t>
      </w:r>
    </w:p>
    <w:p w14:paraId="6F6D65B4" w14:textId="77777777" w:rsidR="00C47B79" w:rsidRPr="001D587F" w:rsidRDefault="00C47B79" w:rsidP="00C47B79">
      <w:pPr>
        <w:numPr>
          <w:ilvl w:val="0"/>
          <w:numId w:val="96"/>
        </w:numPr>
        <w:pBdr>
          <w:top w:val="nil"/>
          <w:left w:val="nil"/>
          <w:bottom w:val="nil"/>
          <w:right w:val="nil"/>
          <w:between w:val="nil"/>
        </w:pBdr>
        <w:jc w:val="both"/>
        <w:rPr>
          <w:rFonts w:eastAsia="Merriweather" w:cstheme="minorHAnsi"/>
          <w:color w:val="000000"/>
          <w:lang w:val="ru-RU"/>
        </w:rPr>
      </w:pPr>
      <w:r w:rsidRPr="001D587F">
        <w:rPr>
          <w:rFonts w:eastAsia="Merriweather" w:cstheme="minorHAnsi"/>
          <w:color w:val="000000"/>
          <w:lang w:val="ru-RU"/>
        </w:rPr>
        <w:lastRenderedPageBreak/>
        <w:t>предоставление информации о деятельности судов, находящейся в архивах, или ознакомление с ней пользователей.</w:t>
      </w:r>
    </w:p>
    <w:p w14:paraId="52E3A92B" w14:textId="77777777" w:rsidR="00C47B79" w:rsidRPr="001D587F" w:rsidRDefault="00C47B79" w:rsidP="00C47B79">
      <w:pPr>
        <w:numPr>
          <w:ilvl w:val="0"/>
          <w:numId w:val="96"/>
        </w:numPr>
        <w:pBdr>
          <w:top w:val="nil"/>
          <w:left w:val="nil"/>
          <w:bottom w:val="nil"/>
          <w:right w:val="nil"/>
          <w:between w:val="nil"/>
        </w:pBdr>
        <w:jc w:val="both"/>
        <w:rPr>
          <w:rFonts w:eastAsia="Merriweather"/>
          <w:color w:val="000000"/>
          <w:lang w:val="ru-RU"/>
        </w:rPr>
      </w:pPr>
      <w:r w:rsidRPr="001D587F">
        <w:rPr>
          <w:rFonts w:eastAsia="Merriweather" w:cstheme="minorHAnsi"/>
          <w:color w:val="000000"/>
          <w:lang w:val="ru-RU"/>
        </w:rPr>
        <w:t>предоставление пользователю по его запросу информации о деятельности судов</w:t>
      </w:r>
      <w:r w:rsidRPr="001D587F">
        <w:rPr>
          <w:rFonts w:eastAsia="Merriweather"/>
          <w:color w:val="000000"/>
          <w:lang w:val="ru-RU"/>
        </w:rPr>
        <w:t>.</w:t>
      </w:r>
      <w:r w:rsidRPr="2484DD13">
        <w:rPr>
          <w:rFonts w:eastAsia="Merriweather"/>
          <w:color w:val="000000"/>
          <w:vertAlign w:val="superscript"/>
        </w:rPr>
        <w:footnoteReference w:id="242"/>
      </w:r>
    </w:p>
    <w:p w14:paraId="02DDBD5A" w14:textId="77777777" w:rsidR="00C47B79" w:rsidRPr="001D587F" w:rsidRDefault="00C47B79" w:rsidP="00C47B79">
      <w:pPr>
        <w:jc w:val="both"/>
        <w:rPr>
          <w:rFonts w:eastAsia="Merriweather" w:cstheme="minorHAnsi"/>
          <w:lang w:val="ru-RU"/>
        </w:rPr>
      </w:pPr>
    </w:p>
    <w:p w14:paraId="0FB5DA4C" w14:textId="77777777" w:rsidR="00C47B79" w:rsidRPr="00485DA1" w:rsidRDefault="00C47B79" w:rsidP="00C47B79">
      <w:pPr>
        <w:jc w:val="both"/>
        <w:rPr>
          <w:rFonts w:eastAsia="Merriweather"/>
          <w:lang w:val="ru-RU"/>
        </w:rPr>
      </w:pPr>
      <w:r w:rsidRPr="001D587F">
        <w:rPr>
          <w:rFonts w:eastAsia="Merriweather"/>
          <w:lang w:val="ru-RU"/>
        </w:rPr>
        <w:t>Доступ населения к информации о правосудии тесно связан с доступом к нормативно-правовым актам. Закон РТ "О нормативных правовых актах" гарантирует открытый доступ граждан к законодательству. Он устанавливает обязанность государственных органов размещать нормативные правовые акты на интернет-ресурсах и обеспечивать иные способы информирования физических и юридических лиц о новых правовых актах</w:t>
      </w:r>
      <w:r w:rsidRPr="00485DA1">
        <w:rPr>
          <w:rFonts w:eastAsia="Merriweather"/>
          <w:lang w:val="ru-RU"/>
        </w:rPr>
        <w:t>.</w:t>
      </w:r>
      <w:r w:rsidRPr="2484DD13">
        <w:rPr>
          <w:rFonts w:eastAsia="Merriweather"/>
          <w:vertAlign w:val="superscript"/>
        </w:rPr>
        <w:footnoteReference w:id="243"/>
      </w:r>
      <w:r w:rsidRPr="00485DA1">
        <w:rPr>
          <w:rFonts w:eastAsia="Merriweather"/>
          <w:lang w:val="ru-RU"/>
        </w:rPr>
        <w:t xml:space="preserve"> Кроме того, данный закон предусматривал создание интернет-портала при Минюсте, где доступ к нормативно-правовым актам должен предоставляться бесплатно.</w:t>
      </w:r>
      <w:r w:rsidRPr="2484DD13">
        <w:rPr>
          <w:rFonts w:eastAsia="Merriweather"/>
          <w:vertAlign w:val="superscript"/>
        </w:rPr>
        <w:footnoteReference w:id="244"/>
      </w:r>
      <w:r w:rsidRPr="00485DA1">
        <w:rPr>
          <w:rFonts w:eastAsia="Merriweather"/>
          <w:lang w:val="ru-RU"/>
        </w:rPr>
        <w:t xml:space="preserve"> Данный портал был запущен в 2018 году, однако на этом интернет-портале и других открытых ресурсах содержалось ограниченное количество нормативных документов.</w:t>
      </w:r>
      <w:r w:rsidRPr="2484DD13">
        <w:rPr>
          <w:rFonts w:eastAsia="Merriweather"/>
          <w:vertAlign w:val="superscript"/>
        </w:rPr>
        <w:footnoteReference w:id="245"/>
      </w:r>
      <w:r w:rsidRPr="00485DA1">
        <w:rPr>
          <w:rFonts w:eastAsia="Merriweather"/>
          <w:color w:val="000000"/>
          <w:lang w:val="ru-RU"/>
        </w:rPr>
        <w:t xml:space="preserve"> </w:t>
      </w:r>
      <w:r w:rsidRPr="00485DA1">
        <w:rPr>
          <w:rFonts w:eastAsia="Merriweather"/>
          <w:lang w:val="ru-RU"/>
        </w:rPr>
        <w:t xml:space="preserve"> В то же время, с 2009 года при Минюсте действует централизованная правовая база данных "Адлия", которая предоставляет платный доступ ко всем нормативно-правовым актам на таджикском и русском языках.</w:t>
      </w:r>
    </w:p>
    <w:p w14:paraId="4E845CB8" w14:textId="77777777" w:rsidR="00C47B79" w:rsidRPr="00485DA1" w:rsidRDefault="00C47B79" w:rsidP="00C47B79">
      <w:pPr>
        <w:ind w:firstLine="567"/>
        <w:jc w:val="both"/>
        <w:rPr>
          <w:rFonts w:eastAsia="Merriweather" w:cstheme="minorHAnsi"/>
          <w:lang w:val="ru-RU"/>
        </w:rPr>
      </w:pPr>
    </w:p>
    <w:p w14:paraId="46E5D7C9" w14:textId="77777777" w:rsidR="00C47B79" w:rsidRPr="00485DA1" w:rsidRDefault="00C47B79" w:rsidP="00C47B79">
      <w:pPr>
        <w:jc w:val="both"/>
        <w:rPr>
          <w:rFonts w:eastAsia="Merriweather" w:cstheme="minorHAnsi"/>
          <w:lang w:val="ru-RU"/>
        </w:rPr>
      </w:pPr>
      <w:r w:rsidRPr="00485DA1">
        <w:rPr>
          <w:rFonts w:eastAsia="Merriweather"/>
          <w:lang w:val="ru-RU"/>
        </w:rPr>
        <w:t xml:space="preserve">По состоянию на июнь 2022 года в городах и районах Таджикистана создано 34 государственных </w:t>
      </w:r>
      <w:r>
        <w:rPr>
          <w:rFonts w:eastAsia="Merriweather"/>
          <w:lang w:val="ru-RU"/>
        </w:rPr>
        <w:t>ЦПП</w:t>
      </w:r>
      <w:r w:rsidRPr="00485DA1">
        <w:rPr>
          <w:rFonts w:eastAsia="Merriweather"/>
          <w:lang w:val="ru-RU"/>
        </w:rPr>
        <w:t>, в них задействовано 38 адвокатов (11 женщин).</w:t>
      </w:r>
      <w:r w:rsidRPr="2484DD13">
        <w:rPr>
          <w:rFonts w:eastAsia="Merriweather"/>
          <w:vertAlign w:val="superscript"/>
        </w:rPr>
        <w:footnoteReference w:id="246"/>
      </w:r>
      <w:r w:rsidRPr="00485DA1">
        <w:rPr>
          <w:rFonts w:eastAsia="Merriweather"/>
          <w:lang w:val="ru-RU"/>
        </w:rPr>
        <w:t xml:space="preserve"> Государственные адвокаты оказывают населению бесплатную первичную юридическую помощь, а граждане, обращающиеся за помощью по уголовным делам, перенаправляются в коллегию адвокатов. С 2016 года по ноябрь 2020 года первичную юридическую помощь от государственных адвокатов получили 33 074 гражданина, 59 процентов из них - женщины. Хотя не уточняется, сколько из этих обращений было связано с насилием в отношении женщин, 52% жалоб были связаны с семейными отношениями.</w:t>
      </w:r>
      <w:r w:rsidRPr="2484DD13">
        <w:rPr>
          <w:rFonts w:eastAsia="Merriweather"/>
          <w:vertAlign w:val="superscript"/>
        </w:rPr>
        <w:footnoteReference w:id="247"/>
      </w:r>
    </w:p>
    <w:p w14:paraId="7A9404CB" w14:textId="77777777" w:rsidR="00C47B79" w:rsidRPr="00485DA1" w:rsidRDefault="00C47B79" w:rsidP="00C47B79">
      <w:pPr>
        <w:jc w:val="both"/>
        <w:rPr>
          <w:rFonts w:eastAsia="Merriweather" w:cstheme="minorHAnsi"/>
          <w:lang w:val="ru-RU"/>
        </w:rPr>
      </w:pPr>
    </w:p>
    <w:p w14:paraId="1B88EA97" w14:textId="77777777" w:rsidR="00C47B79" w:rsidRPr="00485DA1" w:rsidRDefault="00C47B79" w:rsidP="00C47B79">
      <w:pPr>
        <w:jc w:val="both"/>
        <w:rPr>
          <w:rFonts w:eastAsia="Merriweather"/>
          <w:lang w:val="ru-RU"/>
        </w:rPr>
      </w:pPr>
      <w:r w:rsidRPr="00485DA1">
        <w:rPr>
          <w:rFonts w:eastAsia="Merriweather"/>
          <w:lang w:val="ru-RU"/>
        </w:rPr>
        <w:t>В Таджикистане также создается институт параюристов (или общественных помощников, как указано в Законе о правовой помощи) для повышения правовой грамотности сельских жителей. В период с 2016 по 2020 год было подготовлено 482 параюристов, и бесплатная юридическая помощь была оказана 15 315 сельским жителям. Среди тех, кто получил юридическую помощь, 58% составляли женщины. Однако количество параюристов значительно сократилось и составляет 147 человек. Основной причиной сокращения является отсутствие системы поддержки развития такой работы.</w:t>
      </w:r>
      <w:r w:rsidRPr="00485DA1">
        <w:rPr>
          <w:rFonts w:eastAsia="Merriweather"/>
          <w:vertAlign w:val="superscript"/>
          <w:lang w:val="ru-RU"/>
        </w:rPr>
        <w:t xml:space="preserve"> </w:t>
      </w:r>
      <w:r w:rsidRPr="2484DD13">
        <w:rPr>
          <w:rFonts w:eastAsia="Merriweather"/>
          <w:vertAlign w:val="superscript"/>
        </w:rPr>
        <w:footnoteReference w:id="248"/>
      </w:r>
    </w:p>
    <w:p w14:paraId="6E9C6CA8" w14:textId="77777777" w:rsidR="00C47B79" w:rsidRPr="00485DA1" w:rsidRDefault="00C47B79" w:rsidP="00C47B79">
      <w:pPr>
        <w:jc w:val="both"/>
        <w:rPr>
          <w:rFonts w:eastAsia="Merriweather" w:cstheme="minorHAnsi"/>
          <w:lang w:val="ru-RU"/>
        </w:rPr>
      </w:pPr>
    </w:p>
    <w:p w14:paraId="02016604" w14:textId="77777777" w:rsidR="00C47B79" w:rsidRPr="00485DA1" w:rsidRDefault="00C47B79" w:rsidP="00C47B79">
      <w:pPr>
        <w:jc w:val="both"/>
        <w:rPr>
          <w:rFonts w:eastAsia="Merriweather"/>
          <w:lang w:val="ru-RU"/>
        </w:rPr>
      </w:pPr>
      <w:r w:rsidRPr="00485DA1">
        <w:rPr>
          <w:rFonts w:eastAsia="Merriweather"/>
          <w:lang w:val="ru-RU"/>
        </w:rPr>
        <w:t xml:space="preserve">Несмотря на то, что </w:t>
      </w:r>
      <w:r>
        <w:rPr>
          <w:rFonts w:eastAsia="Merriweather"/>
          <w:lang w:val="ru-RU"/>
        </w:rPr>
        <w:t>ЦПП</w:t>
      </w:r>
      <w:r w:rsidRPr="00485DA1">
        <w:rPr>
          <w:rFonts w:eastAsia="Merriweather"/>
          <w:lang w:val="ru-RU"/>
        </w:rPr>
        <w:t xml:space="preserve"> были созданы в 2015 году, население редко пользуется механизмами бесплатной юридической помощи из-за недостаточной информированности или отсутствия </w:t>
      </w:r>
      <w:r>
        <w:rPr>
          <w:rFonts w:eastAsia="Merriweather"/>
          <w:lang w:val="ru-RU"/>
        </w:rPr>
        <w:t>ЦПП</w:t>
      </w:r>
      <w:r w:rsidRPr="00485DA1">
        <w:rPr>
          <w:rFonts w:eastAsia="Merriweather"/>
          <w:lang w:val="ru-RU"/>
        </w:rPr>
        <w:t xml:space="preserve"> по месту жительства. В целом, уровень знаний населения как в городах, так и в сельской местности о роли, функциях и полномочиях государственных </w:t>
      </w:r>
      <w:r>
        <w:rPr>
          <w:rFonts w:eastAsia="Merriweather"/>
          <w:lang w:val="ru-RU"/>
        </w:rPr>
        <w:t>ЦПП</w:t>
      </w:r>
      <w:r w:rsidRPr="00485DA1">
        <w:rPr>
          <w:rFonts w:eastAsia="Merriweather"/>
          <w:lang w:val="ru-RU"/>
        </w:rPr>
        <w:t xml:space="preserve"> низкий. Только четверть респондентов (26,5 процента) имели информацию о работе таких </w:t>
      </w:r>
      <w:r>
        <w:rPr>
          <w:rFonts w:eastAsia="Merriweather"/>
          <w:lang w:val="ru-RU"/>
        </w:rPr>
        <w:t>ЦПП</w:t>
      </w:r>
      <w:r w:rsidRPr="00485DA1">
        <w:rPr>
          <w:rFonts w:eastAsia="Merriweather"/>
          <w:lang w:val="ru-RU"/>
        </w:rPr>
        <w:t xml:space="preserve"> в регионах.</w:t>
      </w:r>
      <w:r w:rsidRPr="2484DD13">
        <w:rPr>
          <w:rFonts w:eastAsia="Merriweather"/>
          <w:vertAlign w:val="superscript"/>
        </w:rPr>
        <w:footnoteReference w:id="249"/>
      </w:r>
      <w:r w:rsidRPr="00485DA1">
        <w:rPr>
          <w:rFonts w:eastAsia="Merriweather"/>
          <w:vertAlign w:val="superscript"/>
          <w:lang w:val="ru-RU"/>
        </w:rPr>
        <w:t xml:space="preserve"> </w:t>
      </w:r>
      <w:r w:rsidRPr="00485DA1">
        <w:rPr>
          <w:rFonts w:eastAsia="Merriweather"/>
          <w:lang w:val="ru-RU"/>
        </w:rPr>
        <w:t xml:space="preserve"> </w:t>
      </w:r>
    </w:p>
    <w:p w14:paraId="0AB35A09" w14:textId="77777777" w:rsidR="00C47B79" w:rsidRPr="00485DA1" w:rsidRDefault="00C47B79" w:rsidP="00C47B79">
      <w:pPr>
        <w:ind w:firstLine="709"/>
        <w:jc w:val="both"/>
        <w:rPr>
          <w:rFonts w:eastAsia="Merriweather" w:cstheme="minorHAnsi"/>
          <w:lang w:val="ru-RU"/>
        </w:rPr>
      </w:pPr>
    </w:p>
    <w:p w14:paraId="1D91AFB1" w14:textId="77777777" w:rsidR="00C47B79" w:rsidRPr="00485DA1" w:rsidRDefault="00C47B79" w:rsidP="00C47B79">
      <w:pPr>
        <w:pStyle w:val="3"/>
        <w:spacing w:before="0"/>
        <w:rPr>
          <w:rFonts w:asciiTheme="minorHAnsi" w:eastAsia="Merriweather" w:hAnsiTheme="minorHAnsi" w:cstheme="minorHAnsi"/>
          <w:b/>
          <w:i/>
          <w:iCs/>
          <w:color w:val="2F5496" w:themeColor="accent1" w:themeShade="BF"/>
          <w:lang w:val="ru-RU"/>
        </w:rPr>
      </w:pPr>
      <w:bookmarkStart w:id="61" w:name="_Toc127457421"/>
      <w:r w:rsidRPr="00613C13">
        <w:rPr>
          <w:rFonts w:asciiTheme="minorHAnsi" w:eastAsia="Merriweather" w:hAnsiTheme="minorHAnsi" w:cstheme="minorHAnsi"/>
          <w:b/>
          <w:i/>
          <w:iCs/>
          <w:color w:val="2F5496" w:themeColor="accent1" w:themeShade="BF"/>
          <w:lang w:val="ru-RU"/>
        </w:rPr>
        <w:t xml:space="preserve">4.1.4. </w:t>
      </w:r>
      <w:bookmarkEnd w:id="61"/>
      <w:r w:rsidRPr="00485DA1">
        <w:rPr>
          <w:rFonts w:asciiTheme="minorHAnsi" w:eastAsia="Merriweather" w:hAnsiTheme="minorHAnsi" w:cstheme="minorHAnsi"/>
          <w:b/>
          <w:i/>
          <w:iCs/>
          <w:color w:val="2F5496" w:themeColor="accent1" w:themeShade="BF"/>
          <w:lang w:val="ru-RU"/>
        </w:rPr>
        <w:t>Криминализация СГН</w:t>
      </w:r>
    </w:p>
    <w:p w14:paraId="790DC80B" w14:textId="77777777" w:rsidR="00C47B79" w:rsidRPr="00485DA1" w:rsidRDefault="00C47B79" w:rsidP="00C47B79">
      <w:pPr>
        <w:jc w:val="both"/>
        <w:rPr>
          <w:rFonts w:eastAsia="Merriweather"/>
          <w:lang w:val="ru-RU"/>
        </w:rPr>
      </w:pPr>
      <w:r w:rsidRPr="00485DA1">
        <w:rPr>
          <w:rFonts w:eastAsia="Merriweather"/>
          <w:lang w:val="ru-RU"/>
        </w:rPr>
        <w:t>Уголовный кодекс РТ предусматривает уголовную ответственность за 25 преступлений, связанных с СГН в отношении женщин и девочек:</w:t>
      </w:r>
      <w:r w:rsidRPr="2484DD13">
        <w:rPr>
          <w:rFonts w:eastAsia="Merriweather"/>
          <w:vertAlign w:val="superscript"/>
        </w:rPr>
        <w:footnoteReference w:id="250"/>
      </w:r>
      <w:r w:rsidRPr="00485DA1">
        <w:rPr>
          <w:rFonts w:eastAsia="Merriweather"/>
          <w:lang w:val="ru-RU"/>
        </w:rPr>
        <w:t xml:space="preserve"> </w:t>
      </w:r>
    </w:p>
    <w:tbl>
      <w:tblPr>
        <w:tblStyle w:val="GridTable1Light-Accent110"/>
        <w:tblW w:w="8075" w:type="dxa"/>
        <w:jc w:val="center"/>
        <w:tblLayout w:type="fixed"/>
        <w:tblLook w:val="04A0" w:firstRow="1" w:lastRow="0" w:firstColumn="1" w:lastColumn="0" w:noHBand="0" w:noVBand="1"/>
      </w:tblPr>
      <w:tblGrid>
        <w:gridCol w:w="533"/>
        <w:gridCol w:w="7542"/>
      </w:tblGrid>
      <w:tr w:rsidR="00C47B79" w:rsidRPr="00965515" w14:paraId="050BA9DD" w14:textId="77777777" w:rsidTr="00C47B7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3" w:type="dxa"/>
          </w:tcPr>
          <w:p w14:paraId="20C04C24" w14:textId="77777777" w:rsidR="00C47B79" w:rsidRPr="00013BA0" w:rsidRDefault="00000000" w:rsidP="00C47B79">
            <w:pPr>
              <w:jc w:val="center"/>
              <w:rPr>
                <w:rFonts w:eastAsia="Merriweather" w:cstheme="minorHAnsi"/>
              </w:rPr>
            </w:pPr>
            <w:sdt>
              <w:sdtPr>
                <w:rPr>
                  <w:rFonts w:cstheme="minorHAnsi"/>
                </w:rPr>
                <w:tag w:val="goog_rdk_6"/>
                <w:id w:val="1685556260"/>
              </w:sdtPr>
              <w:sdtContent>
                <w:r w:rsidR="00C47B79" w:rsidRPr="00013BA0">
                  <w:rPr>
                    <w:rFonts w:eastAsia="Nova Mono" w:cstheme="minorHAnsi"/>
                  </w:rPr>
                  <w:t>№</w:t>
                </w:r>
              </w:sdtContent>
            </w:sdt>
          </w:p>
        </w:tc>
        <w:tc>
          <w:tcPr>
            <w:tcW w:w="7542" w:type="dxa"/>
          </w:tcPr>
          <w:p w14:paraId="0C35BFCC" w14:textId="77777777" w:rsidR="00C47B79" w:rsidRPr="00485DA1" w:rsidRDefault="00C47B79" w:rsidP="00C47B79">
            <w:pPr>
              <w:jc w:val="center"/>
              <w:cnfStyle w:val="100000000000" w:firstRow="1" w:lastRow="0" w:firstColumn="0" w:lastColumn="0" w:oddVBand="0" w:evenVBand="0" w:oddHBand="0" w:evenHBand="0" w:firstRowFirstColumn="0" w:firstRowLastColumn="0" w:lastRowFirstColumn="0" w:lastRowLastColumn="0"/>
              <w:rPr>
                <w:rFonts w:eastAsia="Merriweather"/>
                <w:lang w:val="ru-RU"/>
              </w:rPr>
            </w:pPr>
            <w:r w:rsidRPr="00485DA1">
              <w:rPr>
                <w:rFonts w:eastAsia="Merriweather"/>
                <w:lang w:val="ru-RU"/>
              </w:rPr>
              <w:t>Статья Уголовного кодекса Республики Таджикистан и наказание</w:t>
            </w:r>
          </w:p>
        </w:tc>
      </w:tr>
      <w:tr w:rsidR="00C47B79" w:rsidRPr="00965515" w14:paraId="7009B0C9" w14:textId="77777777" w:rsidTr="00C47B79">
        <w:trPr>
          <w:jc w:val="center"/>
        </w:trPr>
        <w:tc>
          <w:tcPr>
            <w:cnfStyle w:val="001000000000" w:firstRow="0" w:lastRow="0" w:firstColumn="1" w:lastColumn="0" w:oddVBand="0" w:evenVBand="0" w:oddHBand="0" w:evenHBand="0" w:firstRowFirstColumn="0" w:firstRowLastColumn="0" w:lastRowFirstColumn="0" w:lastRowLastColumn="0"/>
            <w:tcW w:w="8075" w:type="dxa"/>
            <w:gridSpan w:val="2"/>
          </w:tcPr>
          <w:p w14:paraId="2B8031F8" w14:textId="77777777" w:rsidR="00C47B79" w:rsidRPr="00485DA1" w:rsidRDefault="00C47B79" w:rsidP="00C47B79">
            <w:pPr>
              <w:jc w:val="center"/>
              <w:rPr>
                <w:rFonts w:eastAsia="Merriweather" w:cstheme="minorHAnsi"/>
                <w:lang w:val="ru-RU"/>
              </w:rPr>
            </w:pPr>
            <w:r w:rsidRPr="00485DA1">
              <w:rPr>
                <w:rFonts w:eastAsia="Merriweather" w:cstheme="minorHAnsi"/>
                <w:lang w:val="ru-RU"/>
              </w:rPr>
              <w:t>Преступления против жизни и здоровья</w:t>
            </w:r>
          </w:p>
        </w:tc>
      </w:tr>
      <w:tr w:rsidR="00C47B79" w:rsidRPr="00013BA0" w14:paraId="13B68128" w14:textId="77777777" w:rsidTr="00C47B79">
        <w:trPr>
          <w:jc w:val="center"/>
        </w:trPr>
        <w:tc>
          <w:tcPr>
            <w:cnfStyle w:val="001000000000" w:firstRow="0" w:lastRow="0" w:firstColumn="1" w:lastColumn="0" w:oddVBand="0" w:evenVBand="0" w:oddHBand="0" w:evenHBand="0" w:firstRowFirstColumn="0" w:firstRowLastColumn="0" w:lastRowFirstColumn="0" w:lastRowLastColumn="0"/>
            <w:tcW w:w="533" w:type="dxa"/>
          </w:tcPr>
          <w:p w14:paraId="3ED009FA" w14:textId="77777777" w:rsidR="00C47B79" w:rsidRPr="00485DA1" w:rsidRDefault="00C47B79" w:rsidP="00C47B79">
            <w:pPr>
              <w:numPr>
                <w:ilvl w:val="0"/>
                <w:numId w:val="97"/>
              </w:numPr>
              <w:pBdr>
                <w:top w:val="nil"/>
                <w:left w:val="nil"/>
                <w:bottom w:val="nil"/>
                <w:right w:val="nil"/>
                <w:between w:val="nil"/>
              </w:pBdr>
              <w:ind w:left="316" w:hanging="284"/>
              <w:jc w:val="both"/>
              <w:rPr>
                <w:rFonts w:eastAsia="Merriweather" w:cstheme="minorHAnsi"/>
                <w:color w:val="000000"/>
                <w:lang w:val="ru-RU"/>
              </w:rPr>
            </w:pPr>
          </w:p>
        </w:tc>
        <w:tc>
          <w:tcPr>
            <w:tcW w:w="7542" w:type="dxa"/>
          </w:tcPr>
          <w:p w14:paraId="4E1B9882"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eastAsia="Merriweather"/>
              </w:rPr>
            </w:pPr>
            <w:r w:rsidRPr="004424F1">
              <w:t>Статья 104 Убийство</w:t>
            </w:r>
          </w:p>
        </w:tc>
      </w:tr>
      <w:tr w:rsidR="00C47B79" w:rsidRPr="00013BA0" w14:paraId="5B9074B1" w14:textId="77777777" w:rsidTr="00C47B79">
        <w:trPr>
          <w:jc w:val="center"/>
        </w:trPr>
        <w:tc>
          <w:tcPr>
            <w:cnfStyle w:val="001000000000" w:firstRow="0" w:lastRow="0" w:firstColumn="1" w:lastColumn="0" w:oddVBand="0" w:evenVBand="0" w:oddHBand="0" w:evenHBand="0" w:firstRowFirstColumn="0" w:firstRowLastColumn="0" w:lastRowFirstColumn="0" w:lastRowLastColumn="0"/>
            <w:tcW w:w="533" w:type="dxa"/>
          </w:tcPr>
          <w:p w14:paraId="5B858B69" w14:textId="77777777" w:rsidR="00C47B79" w:rsidRPr="00013BA0" w:rsidRDefault="00C47B79" w:rsidP="00C47B79">
            <w:pPr>
              <w:numPr>
                <w:ilvl w:val="0"/>
                <w:numId w:val="97"/>
              </w:numPr>
              <w:pBdr>
                <w:top w:val="nil"/>
                <w:left w:val="nil"/>
                <w:bottom w:val="nil"/>
                <w:right w:val="nil"/>
                <w:between w:val="nil"/>
              </w:pBdr>
              <w:ind w:left="316" w:hanging="284"/>
              <w:jc w:val="both"/>
              <w:rPr>
                <w:rFonts w:eastAsia="Merriweather" w:cstheme="minorHAnsi"/>
                <w:color w:val="000000"/>
              </w:rPr>
            </w:pPr>
          </w:p>
        </w:tc>
        <w:tc>
          <w:tcPr>
            <w:tcW w:w="7542" w:type="dxa"/>
          </w:tcPr>
          <w:p w14:paraId="2D42179C"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eastAsia="Merriweather"/>
              </w:rPr>
            </w:pPr>
            <w:r w:rsidRPr="004424F1">
              <w:t>Статья 109 Подстрекательство к самоубийству</w:t>
            </w:r>
          </w:p>
        </w:tc>
      </w:tr>
      <w:tr w:rsidR="00C47B79" w:rsidRPr="00965515" w14:paraId="4F364659" w14:textId="77777777" w:rsidTr="00C47B79">
        <w:trPr>
          <w:jc w:val="center"/>
        </w:trPr>
        <w:tc>
          <w:tcPr>
            <w:cnfStyle w:val="001000000000" w:firstRow="0" w:lastRow="0" w:firstColumn="1" w:lastColumn="0" w:oddVBand="0" w:evenVBand="0" w:oddHBand="0" w:evenHBand="0" w:firstRowFirstColumn="0" w:firstRowLastColumn="0" w:lastRowFirstColumn="0" w:lastRowLastColumn="0"/>
            <w:tcW w:w="533" w:type="dxa"/>
          </w:tcPr>
          <w:p w14:paraId="4FD98CE8" w14:textId="77777777" w:rsidR="00C47B79" w:rsidRPr="00013BA0" w:rsidRDefault="00C47B79" w:rsidP="00C47B79">
            <w:pPr>
              <w:numPr>
                <w:ilvl w:val="0"/>
                <w:numId w:val="97"/>
              </w:numPr>
              <w:pBdr>
                <w:top w:val="nil"/>
                <w:left w:val="nil"/>
                <w:bottom w:val="nil"/>
                <w:right w:val="nil"/>
                <w:between w:val="nil"/>
              </w:pBdr>
              <w:ind w:left="316" w:hanging="284"/>
              <w:jc w:val="both"/>
              <w:rPr>
                <w:rFonts w:eastAsia="Merriweather" w:cstheme="minorHAnsi"/>
                <w:color w:val="000000"/>
              </w:rPr>
            </w:pPr>
          </w:p>
        </w:tc>
        <w:tc>
          <w:tcPr>
            <w:tcW w:w="7542" w:type="dxa"/>
          </w:tcPr>
          <w:p w14:paraId="67FF7B9E" w14:textId="77777777" w:rsidR="00C47B79" w:rsidRPr="00485DA1" w:rsidRDefault="00C47B79" w:rsidP="00C47B79">
            <w:pPr>
              <w:jc w:val="both"/>
              <w:cnfStyle w:val="000000000000" w:firstRow="0" w:lastRow="0" w:firstColumn="0" w:lastColumn="0" w:oddVBand="0" w:evenVBand="0" w:oddHBand="0" w:evenHBand="0" w:firstRowFirstColumn="0" w:firstRowLastColumn="0" w:lastRowFirstColumn="0" w:lastRowLastColumn="0"/>
              <w:rPr>
                <w:rFonts w:eastAsia="Merriweather"/>
                <w:lang w:val="ru-RU"/>
              </w:rPr>
            </w:pPr>
            <w:r w:rsidRPr="00485DA1">
              <w:rPr>
                <w:lang w:val="ru-RU"/>
              </w:rPr>
              <w:t>Статья 110 Умышленное причинение тяжкого телесного повреждения</w:t>
            </w:r>
          </w:p>
        </w:tc>
      </w:tr>
      <w:tr w:rsidR="00C47B79" w:rsidRPr="00965515" w14:paraId="11FA4E64" w14:textId="77777777" w:rsidTr="00C47B79">
        <w:trPr>
          <w:jc w:val="center"/>
        </w:trPr>
        <w:tc>
          <w:tcPr>
            <w:cnfStyle w:val="001000000000" w:firstRow="0" w:lastRow="0" w:firstColumn="1" w:lastColumn="0" w:oddVBand="0" w:evenVBand="0" w:oddHBand="0" w:evenHBand="0" w:firstRowFirstColumn="0" w:firstRowLastColumn="0" w:lastRowFirstColumn="0" w:lastRowLastColumn="0"/>
            <w:tcW w:w="533" w:type="dxa"/>
          </w:tcPr>
          <w:p w14:paraId="70359806" w14:textId="77777777" w:rsidR="00C47B79" w:rsidRPr="00485DA1" w:rsidRDefault="00C47B79" w:rsidP="00C47B79">
            <w:pPr>
              <w:numPr>
                <w:ilvl w:val="0"/>
                <w:numId w:val="97"/>
              </w:numPr>
              <w:pBdr>
                <w:top w:val="nil"/>
                <w:left w:val="nil"/>
                <w:bottom w:val="nil"/>
                <w:right w:val="nil"/>
                <w:between w:val="nil"/>
              </w:pBdr>
              <w:ind w:left="316" w:hanging="284"/>
              <w:jc w:val="both"/>
              <w:rPr>
                <w:rFonts w:eastAsia="Merriweather" w:cstheme="minorHAnsi"/>
                <w:color w:val="000000"/>
                <w:lang w:val="ru-RU"/>
              </w:rPr>
            </w:pPr>
          </w:p>
        </w:tc>
        <w:tc>
          <w:tcPr>
            <w:tcW w:w="7542" w:type="dxa"/>
          </w:tcPr>
          <w:p w14:paraId="53161A43" w14:textId="77777777" w:rsidR="00C47B79" w:rsidRPr="00485DA1" w:rsidRDefault="00C47B79" w:rsidP="00C47B79">
            <w:pPr>
              <w:jc w:val="both"/>
              <w:cnfStyle w:val="000000000000" w:firstRow="0" w:lastRow="0" w:firstColumn="0" w:lastColumn="0" w:oddVBand="0" w:evenVBand="0" w:oddHBand="0" w:evenHBand="0" w:firstRowFirstColumn="0" w:firstRowLastColumn="0" w:lastRowFirstColumn="0" w:lastRowLastColumn="0"/>
              <w:rPr>
                <w:rFonts w:eastAsia="Merriweather"/>
                <w:lang w:val="ru-RU"/>
              </w:rPr>
            </w:pPr>
            <w:r w:rsidRPr="00485DA1">
              <w:rPr>
                <w:lang w:val="ru-RU"/>
              </w:rPr>
              <w:t>Статья 111 Умышленное причинение вреда здоровью средней тяжести</w:t>
            </w:r>
          </w:p>
        </w:tc>
      </w:tr>
      <w:tr w:rsidR="00C47B79" w:rsidRPr="00965515" w14:paraId="1C4E456A" w14:textId="77777777" w:rsidTr="00C47B79">
        <w:trPr>
          <w:jc w:val="center"/>
        </w:trPr>
        <w:tc>
          <w:tcPr>
            <w:cnfStyle w:val="001000000000" w:firstRow="0" w:lastRow="0" w:firstColumn="1" w:lastColumn="0" w:oddVBand="0" w:evenVBand="0" w:oddHBand="0" w:evenHBand="0" w:firstRowFirstColumn="0" w:firstRowLastColumn="0" w:lastRowFirstColumn="0" w:lastRowLastColumn="0"/>
            <w:tcW w:w="533" w:type="dxa"/>
          </w:tcPr>
          <w:p w14:paraId="4A9E01D5" w14:textId="77777777" w:rsidR="00C47B79" w:rsidRPr="00485DA1" w:rsidRDefault="00C47B79" w:rsidP="00C47B79">
            <w:pPr>
              <w:numPr>
                <w:ilvl w:val="0"/>
                <w:numId w:val="97"/>
              </w:numPr>
              <w:pBdr>
                <w:top w:val="nil"/>
                <w:left w:val="nil"/>
                <w:bottom w:val="nil"/>
                <w:right w:val="nil"/>
                <w:between w:val="nil"/>
              </w:pBdr>
              <w:ind w:left="316" w:hanging="284"/>
              <w:jc w:val="both"/>
              <w:rPr>
                <w:rFonts w:eastAsia="Merriweather" w:cstheme="minorHAnsi"/>
                <w:color w:val="000000"/>
                <w:lang w:val="ru-RU"/>
              </w:rPr>
            </w:pPr>
          </w:p>
        </w:tc>
        <w:tc>
          <w:tcPr>
            <w:tcW w:w="7542" w:type="dxa"/>
          </w:tcPr>
          <w:p w14:paraId="2AB9285D" w14:textId="77777777" w:rsidR="00C47B79" w:rsidRPr="00485DA1" w:rsidRDefault="00C47B79" w:rsidP="00C47B79">
            <w:pPr>
              <w:jc w:val="both"/>
              <w:cnfStyle w:val="000000000000" w:firstRow="0" w:lastRow="0" w:firstColumn="0" w:lastColumn="0" w:oddVBand="0" w:evenVBand="0" w:oddHBand="0" w:evenHBand="0" w:firstRowFirstColumn="0" w:firstRowLastColumn="0" w:lastRowFirstColumn="0" w:lastRowLastColumn="0"/>
              <w:rPr>
                <w:rFonts w:eastAsia="Merriweather"/>
                <w:lang w:val="ru-RU"/>
              </w:rPr>
            </w:pPr>
            <w:r w:rsidRPr="00485DA1">
              <w:rPr>
                <w:lang w:val="ru-RU"/>
              </w:rPr>
              <w:t>Статья 112 Умышленное причинение легкого вреда здоровью</w:t>
            </w:r>
          </w:p>
        </w:tc>
      </w:tr>
      <w:tr w:rsidR="00C47B79" w:rsidRPr="00013BA0" w14:paraId="40C2C2AD" w14:textId="77777777" w:rsidTr="00C47B79">
        <w:trPr>
          <w:jc w:val="center"/>
        </w:trPr>
        <w:tc>
          <w:tcPr>
            <w:cnfStyle w:val="001000000000" w:firstRow="0" w:lastRow="0" w:firstColumn="1" w:lastColumn="0" w:oddVBand="0" w:evenVBand="0" w:oddHBand="0" w:evenHBand="0" w:firstRowFirstColumn="0" w:firstRowLastColumn="0" w:lastRowFirstColumn="0" w:lastRowLastColumn="0"/>
            <w:tcW w:w="533" w:type="dxa"/>
          </w:tcPr>
          <w:p w14:paraId="01C9ADE2" w14:textId="77777777" w:rsidR="00C47B79" w:rsidRPr="00485DA1" w:rsidRDefault="00C47B79" w:rsidP="00C47B79">
            <w:pPr>
              <w:numPr>
                <w:ilvl w:val="0"/>
                <w:numId w:val="97"/>
              </w:numPr>
              <w:pBdr>
                <w:top w:val="nil"/>
                <w:left w:val="nil"/>
                <w:bottom w:val="nil"/>
                <w:right w:val="nil"/>
                <w:between w:val="nil"/>
              </w:pBdr>
              <w:ind w:left="316" w:hanging="284"/>
              <w:jc w:val="both"/>
              <w:rPr>
                <w:rFonts w:eastAsia="Merriweather" w:cstheme="minorHAnsi"/>
                <w:color w:val="000000"/>
                <w:lang w:val="ru-RU"/>
              </w:rPr>
            </w:pPr>
          </w:p>
        </w:tc>
        <w:tc>
          <w:tcPr>
            <w:tcW w:w="7542" w:type="dxa"/>
          </w:tcPr>
          <w:p w14:paraId="31205752"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eastAsia="Merriweather"/>
              </w:rPr>
            </w:pPr>
            <w:r w:rsidRPr="004424F1">
              <w:t>Статья 116 Нанесение побоев</w:t>
            </w:r>
          </w:p>
        </w:tc>
      </w:tr>
      <w:tr w:rsidR="00C47B79" w:rsidRPr="00013BA0" w14:paraId="5A25A420" w14:textId="77777777" w:rsidTr="00C47B79">
        <w:trPr>
          <w:jc w:val="center"/>
        </w:trPr>
        <w:tc>
          <w:tcPr>
            <w:cnfStyle w:val="001000000000" w:firstRow="0" w:lastRow="0" w:firstColumn="1" w:lastColumn="0" w:oddVBand="0" w:evenVBand="0" w:oddHBand="0" w:evenHBand="0" w:firstRowFirstColumn="0" w:firstRowLastColumn="0" w:lastRowFirstColumn="0" w:lastRowLastColumn="0"/>
            <w:tcW w:w="533" w:type="dxa"/>
          </w:tcPr>
          <w:p w14:paraId="0AB3482F" w14:textId="77777777" w:rsidR="00C47B79" w:rsidRPr="00013BA0" w:rsidRDefault="00C47B79" w:rsidP="00C47B79">
            <w:pPr>
              <w:numPr>
                <w:ilvl w:val="0"/>
                <w:numId w:val="97"/>
              </w:numPr>
              <w:pBdr>
                <w:top w:val="nil"/>
                <w:left w:val="nil"/>
                <w:bottom w:val="nil"/>
                <w:right w:val="nil"/>
                <w:between w:val="nil"/>
              </w:pBdr>
              <w:ind w:left="316" w:hanging="284"/>
              <w:jc w:val="both"/>
              <w:rPr>
                <w:rFonts w:eastAsia="Merriweather" w:cstheme="minorHAnsi"/>
                <w:color w:val="000000"/>
              </w:rPr>
            </w:pPr>
          </w:p>
        </w:tc>
        <w:tc>
          <w:tcPr>
            <w:tcW w:w="7542" w:type="dxa"/>
          </w:tcPr>
          <w:p w14:paraId="1AE4E4AE"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eastAsia="Merriweather"/>
              </w:rPr>
            </w:pPr>
            <w:r w:rsidRPr="004424F1">
              <w:t>Статья 117 Жестокое обращение</w:t>
            </w:r>
          </w:p>
        </w:tc>
      </w:tr>
      <w:tr w:rsidR="00C47B79" w:rsidRPr="00965515" w14:paraId="58623AA9" w14:textId="77777777" w:rsidTr="00C47B79">
        <w:trPr>
          <w:jc w:val="center"/>
        </w:trPr>
        <w:tc>
          <w:tcPr>
            <w:cnfStyle w:val="001000000000" w:firstRow="0" w:lastRow="0" w:firstColumn="1" w:lastColumn="0" w:oddVBand="0" w:evenVBand="0" w:oddHBand="0" w:evenHBand="0" w:firstRowFirstColumn="0" w:firstRowLastColumn="0" w:lastRowFirstColumn="0" w:lastRowLastColumn="0"/>
            <w:tcW w:w="533" w:type="dxa"/>
          </w:tcPr>
          <w:p w14:paraId="71165350" w14:textId="77777777" w:rsidR="00C47B79" w:rsidRPr="00013BA0" w:rsidRDefault="00C47B79" w:rsidP="00C47B79">
            <w:pPr>
              <w:numPr>
                <w:ilvl w:val="0"/>
                <w:numId w:val="97"/>
              </w:numPr>
              <w:pBdr>
                <w:top w:val="nil"/>
                <w:left w:val="nil"/>
                <w:bottom w:val="nil"/>
                <w:right w:val="nil"/>
                <w:between w:val="nil"/>
              </w:pBdr>
              <w:ind w:left="316" w:hanging="284"/>
              <w:jc w:val="both"/>
              <w:rPr>
                <w:rFonts w:eastAsia="Merriweather" w:cstheme="minorHAnsi"/>
                <w:color w:val="000000"/>
              </w:rPr>
            </w:pPr>
          </w:p>
        </w:tc>
        <w:tc>
          <w:tcPr>
            <w:tcW w:w="7542" w:type="dxa"/>
          </w:tcPr>
          <w:p w14:paraId="00870F4A" w14:textId="77777777" w:rsidR="00C47B79" w:rsidRPr="00485DA1" w:rsidRDefault="00C47B79" w:rsidP="00C47B79">
            <w:pPr>
              <w:jc w:val="both"/>
              <w:cnfStyle w:val="000000000000" w:firstRow="0" w:lastRow="0" w:firstColumn="0" w:lastColumn="0" w:oddVBand="0" w:evenVBand="0" w:oddHBand="0" w:evenHBand="0" w:firstRowFirstColumn="0" w:firstRowLastColumn="0" w:lastRowFirstColumn="0" w:lastRowLastColumn="0"/>
              <w:rPr>
                <w:rFonts w:eastAsia="Merriweather"/>
                <w:lang w:val="ru-RU"/>
              </w:rPr>
            </w:pPr>
            <w:r w:rsidRPr="00485DA1">
              <w:rPr>
                <w:lang w:val="ru-RU"/>
              </w:rPr>
              <w:t>Статья 120 Угроза убийством или причинением тяжких телесных повреждений</w:t>
            </w:r>
          </w:p>
        </w:tc>
      </w:tr>
      <w:tr w:rsidR="00C47B79" w:rsidRPr="00965515" w14:paraId="3DD8D350" w14:textId="77777777" w:rsidTr="00C47B79">
        <w:trPr>
          <w:jc w:val="center"/>
        </w:trPr>
        <w:tc>
          <w:tcPr>
            <w:cnfStyle w:val="001000000000" w:firstRow="0" w:lastRow="0" w:firstColumn="1" w:lastColumn="0" w:oddVBand="0" w:evenVBand="0" w:oddHBand="0" w:evenHBand="0" w:firstRowFirstColumn="0" w:firstRowLastColumn="0" w:lastRowFirstColumn="0" w:lastRowLastColumn="0"/>
            <w:tcW w:w="533" w:type="dxa"/>
          </w:tcPr>
          <w:p w14:paraId="4B7148C0" w14:textId="77777777" w:rsidR="00C47B79" w:rsidRPr="00485DA1" w:rsidRDefault="00C47B79" w:rsidP="00C47B79">
            <w:pPr>
              <w:numPr>
                <w:ilvl w:val="0"/>
                <w:numId w:val="97"/>
              </w:numPr>
              <w:pBdr>
                <w:top w:val="nil"/>
                <w:left w:val="nil"/>
                <w:bottom w:val="nil"/>
                <w:right w:val="nil"/>
                <w:between w:val="nil"/>
              </w:pBdr>
              <w:ind w:left="316" w:hanging="284"/>
              <w:jc w:val="both"/>
              <w:rPr>
                <w:rFonts w:eastAsia="Merriweather" w:cstheme="minorHAnsi"/>
                <w:color w:val="000000"/>
                <w:lang w:val="ru-RU"/>
              </w:rPr>
            </w:pPr>
          </w:p>
        </w:tc>
        <w:tc>
          <w:tcPr>
            <w:tcW w:w="7542" w:type="dxa"/>
          </w:tcPr>
          <w:p w14:paraId="5400CD82" w14:textId="77777777" w:rsidR="00C47B79" w:rsidRPr="00485DA1" w:rsidRDefault="00C47B79" w:rsidP="00C47B79">
            <w:pPr>
              <w:jc w:val="both"/>
              <w:cnfStyle w:val="000000000000" w:firstRow="0" w:lastRow="0" w:firstColumn="0" w:lastColumn="0" w:oddVBand="0" w:evenVBand="0" w:oddHBand="0" w:evenHBand="0" w:firstRowFirstColumn="0" w:firstRowLastColumn="0" w:lastRowFirstColumn="0" w:lastRowLastColumn="0"/>
              <w:rPr>
                <w:rFonts w:eastAsia="Merriweather"/>
                <w:lang w:val="ru-RU"/>
              </w:rPr>
            </w:pPr>
            <w:r w:rsidRPr="00485DA1">
              <w:rPr>
                <w:lang w:val="ru-RU"/>
              </w:rPr>
              <w:t>Статья 124 Принуждение женщины к аборту</w:t>
            </w:r>
          </w:p>
        </w:tc>
      </w:tr>
      <w:tr w:rsidR="00C47B79" w:rsidRPr="00965515" w14:paraId="3020D992" w14:textId="77777777" w:rsidTr="00C47B79">
        <w:trPr>
          <w:jc w:val="center"/>
        </w:trPr>
        <w:tc>
          <w:tcPr>
            <w:cnfStyle w:val="001000000000" w:firstRow="0" w:lastRow="0" w:firstColumn="1" w:lastColumn="0" w:oddVBand="0" w:evenVBand="0" w:oddHBand="0" w:evenHBand="0" w:firstRowFirstColumn="0" w:firstRowLastColumn="0" w:lastRowFirstColumn="0" w:lastRowLastColumn="0"/>
            <w:tcW w:w="8075" w:type="dxa"/>
            <w:gridSpan w:val="2"/>
          </w:tcPr>
          <w:p w14:paraId="422F6ACC" w14:textId="77777777" w:rsidR="00C47B79" w:rsidRPr="00485DA1" w:rsidRDefault="00C47B79" w:rsidP="00C47B79">
            <w:pPr>
              <w:jc w:val="center"/>
              <w:rPr>
                <w:rFonts w:eastAsia="Merriweather" w:cstheme="minorHAnsi"/>
                <w:lang w:val="ru-RU"/>
              </w:rPr>
            </w:pPr>
            <w:r>
              <w:rPr>
                <w:rFonts w:eastAsia="Merriweather" w:cstheme="minorHAnsi"/>
                <w:lang w:val="ru-RU"/>
              </w:rPr>
              <w:t xml:space="preserve"> </w:t>
            </w:r>
            <w:r w:rsidRPr="00485DA1">
              <w:rPr>
                <w:rFonts w:eastAsia="Merriweather" w:cstheme="minorHAnsi"/>
                <w:lang w:val="ru-RU"/>
              </w:rPr>
              <w:t>Преступления против свободы, чести и достоинства личности</w:t>
            </w:r>
          </w:p>
        </w:tc>
      </w:tr>
      <w:tr w:rsidR="00C47B79" w:rsidRPr="00013BA0" w14:paraId="02EB8246" w14:textId="77777777" w:rsidTr="00C47B79">
        <w:trPr>
          <w:jc w:val="center"/>
        </w:trPr>
        <w:tc>
          <w:tcPr>
            <w:cnfStyle w:val="001000000000" w:firstRow="0" w:lastRow="0" w:firstColumn="1" w:lastColumn="0" w:oddVBand="0" w:evenVBand="0" w:oddHBand="0" w:evenHBand="0" w:firstRowFirstColumn="0" w:firstRowLastColumn="0" w:lastRowFirstColumn="0" w:lastRowLastColumn="0"/>
            <w:tcW w:w="533" w:type="dxa"/>
          </w:tcPr>
          <w:p w14:paraId="7747781F" w14:textId="77777777" w:rsidR="00C47B79" w:rsidRPr="00013BA0" w:rsidRDefault="00C47B79" w:rsidP="00C47B79">
            <w:pPr>
              <w:jc w:val="both"/>
              <w:rPr>
                <w:rFonts w:eastAsia="Merriweather" w:cstheme="minorHAnsi"/>
              </w:rPr>
            </w:pPr>
            <w:r w:rsidRPr="00013BA0">
              <w:rPr>
                <w:rFonts w:eastAsia="Merriweather" w:cstheme="minorHAnsi"/>
              </w:rPr>
              <w:t>10</w:t>
            </w:r>
          </w:p>
        </w:tc>
        <w:tc>
          <w:tcPr>
            <w:tcW w:w="7542" w:type="dxa"/>
          </w:tcPr>
          <w:p w14:paraId="0BD84569"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eastAsia="Merriweather"/>
              </w:rPr>
            </w:pPr>
            <w:r w:rsidRPr="00775B61">
              <w:t>Статья 130 Похищение человека</w:t>
            </w:r>
          </w:p>
        </w:tc>
      </w:tr>
      <w:tr w:rsidR="00C47B79" w:rsidRPr="00013BA0" w14:paraId="20DEF22C" w14:textId="77777777" w:rsidTr="00C47B79">
        <w:trPr>
          <w:jc w:val="center"/>
        </w:trPr>
        <w:tc>
          <w:tcPr>
            <w:cnfStyle w:val="001000000000" w:firstRow="0" w:lastRow="0" w:firstColumn="1" w:lastColumn="0" w:oddVBand="0" w:evenVBand="0" w:oddHBand="0" w:evenHBand="0" w:firstRowFirstColumn="0" w:firstRowLastColumn="0" w:lastRowFirstColumn="0" w:lastRowLastColumn="0"/>
            <w:tcW w:w="533" w:type="dxa"/>
          </w:tcPr>
          <w:p w14:paraId="1FF16297" w14:textId="77777777" w:rsidR="00C47B79" w:rsidRPr="00013BA0" w:rsidRDefault="00C47B79" w:rsidP="00C47B79">
            <w:pPr>
              <w:jc w:val="both"/>
              <w:rPr>
                <w:rFonts w:eastAsia="Merriweather" w:cstheme="minorHAnsi"/>
              </w:rPr>
            </w:pPr>
            <w:r w:rsidRPr="00013BA0">
              <w:rPr>
                <w:rFonts w:eastAsia="Merriweather" w:cstheme="minorHAnsi"/>
              </w:rPr>
              <w:t>11</w:t>
            </w:r>
          </w:p>
        </w:tc>
        <w:tc>
          <w:tcPr>
            <w:tcW w:w="7542" w:type="dxa"/>
          </w:tcPr>
          <w:p w14:paraId="0A600650"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eastAsia="Merriweather"/>
              </w:rPr>
            </w:pPr>
            <w:r w:rsidRPr="00775B61">
              <w:t>Статья 131.1 Торговля людьми</w:t>
            </w:r>
          </w:p>
        </w:tc>
      </w:tr>
      <w:tr w:rsidR="00C47B79" w:rsidRPr="00013BA0" w14:paraId="5C3B796B" w14:textId="77777777" w:rsidTr="00C47B79">
        <w:trPr>
          <w:jc w:val="center"/>
        </w:trPr>
        <w:tc>
          <w:tcPr>
            <w:cnfStyle w:val="001000000000" w:firstRow="0" w:lastRow="0" w:firstColumn="1" w:lastColumn="0" w:oddVBand="0" w:evenVBand="0" w:oddHBand="0" w:evenHBand="0" w:firstRowFirstColumn="0" w:firstRowLastColumn="0" w:lastRowFirstColumn="0" w:lastRowLastColumn="0"/>
            <w:tcW w:w="533" w:type="dxa"/>
          </w:tcPr>
          <w:p w14:paraId="23FD43EC" w14:textId="77777777" w:rsidR="00C47B79" w:rsidRPr="00013BA0" w:rsidRDefault="00C47B79" w:rsidP="00C47B79">
            <w:pPr>
              <w:jc w:val="both"/>
              <w:rPr>
                <w:rFonts w:eastAsia="Merriweather" w:cstheme="minorHAnsi"/>
              </w:rPr>
            </w:pPr>
            <w:r w:rsidRPr="00013BA0">
              <w:rPr>
                <w:rFonts w:eastAsia="Merriweather" w:cstheme="minorHAnsi"/>
              </w:rPr>
              <w:t>12</w:t>
            </w:r>
          </w:p>
        </w:tc>
        <w:tc>
          <w:tcPr>
            <w:tcW w:w="7542" w:type="dxa"/>
          </w:tcPr>
          <w:p w14:paraId="46238894"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eastAsia="Merriweather"/>
              </w:rPr>
            </w:pPr>
            <w:r w:rsidRPr="00775B61">
              <w:t>Статья 131 Незаконное лишение свободы</w:t>
            </w:r>
          </w:p>
        </w:tc>
      </w:tr>
      <w:tr w:rsidR="00C47B79" w:rsidRPr="00013BA0" w14:paraId="03558C32" w14:textId="77777777" w:rsidTr="00C47B79">
        <w:trPr>
          <w:jc w:val="center"/>
        </w:trPr>
        <w:tc>
          <w:tcPr>
            <w:cnfStyle w:val="001000000000" w:firstRow="0" w:lastRow="0" w:firstColumn="1" w:lastColumn="0" w:oddVBand="0" w:evenVBand="0" w:oddHBand="0" w:evenHBand="0" w:firstRowFirstColumn="0" w:firstRowLastColumn="0" w:lastRowFirstColumn="0" w:lastRowLastColumn="0"/>
            <w:tcW w:w="533" w:type="dxa"/>
          </w:tcPr>
          <w:p w14:paraId="70ADEE09" w14:textId="77777777" w:rsidR="00C47B79" w:rsidRPr="00013BA0" w:rsidRDefault="00C47B79" w:rsidP="00C47B79">
            <w:pPr>
              <w:jc w:val="both"/>
              <w:rPr>
                <w:rFonts w:eastAsia="Merriweather" w:cstheme="minorHAnsi"/>
              </w:rPr>
            </w:pPr>
            <w:r w:rsidRPr="00013BA0">
              <w:rPr>
                <w:rFonts w:eastAsia="Merriweather" w:cstheme="minorHAnsi"/>
              </w:rPr>
              <w:t>13</w:t>
            </w:r>
          </w:p>
        </w:tc>
        <w:tc>
          <w:tcPr>
            <w:tcW w:w="7542" w:type="dxa"/>
          </w:tcPr>
          <w:p w14:paraId="5B91CC40"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eastAsia="Merriweather"/>
              </w:rPr>
            </w:pPr>
            <w:r w:rsidRPr="00775B61">
              <w:t>Статья 134 Принуждение</w:t>
            </w:r>
          </w:p>
        </w:tc>
      </w:tr>
      <w:tr w:rsidR="00C47B79" w:rsidRPr="00965515" w14:paraId="2906583F" w14:textId="77777777" w:rsidTr="00C47B79">
        <w:trPr>
          <w:jc w:val="center"/>
        </w:trPr>
        <w:tc>
          <w:tcPr>
            <w:cnfStyle w:val="001000000000" w:firstRow="0" w:lastRow="0" w:firstColumn="1" w:lastColumn="0" w:oddVBand="0" w:evenVBand="0" w:oddHBand="0" w:evenHBand="0" w:firstRowFirstColumn="0" w:firstRowLastColumn="0" w:lastRowFirstColumn="0" w:lastRowLastColumn="0"/>
            <w:tcW w:w="8075" w:type="dxa"/>
            <w:gridSpan w:val="2"/>
          </w:tcPr>
          <w:p w14:paraId="03EFFE95" w14:textId="77777777" w:rsidR="00C47B79" w:rsidRPr="00485DA1" w:rsidRDefault="00C47B79" w:rsidP="00C47B79">
            <w:pPr>
              <w:jc w:val="center"/>
              <w:rPr>
                <w:rFonts w:eastAsia="Merriweather" w:cstheme="minorHAnsi"/>
                <w:lang w:val="ru-RU"/>
              </w:rPr>
            </w:pPr>
            <w:r w:rsidRPr="00485DA1">
              <w:rPr>
                <w:rFonts w:eastAsia="Merriweather" w:cstheme="minorHAnsi"/>
                <w:lang w:val="ru-RU"/>
              </w:rPr>
              <w:t>Преступление против половой свободы или половой неприкосновенности</w:t>
            </w:r>
          </w:p>
        </w:tc>
      </w:tr>
      <w:tr w:rsidR="00C47B79" w:rsidRPr="00013BA0" w14:paraId="1F03547F" w14:textId="77777777" w:rsidTr="00C47B79">
        <w:trPr>
          <w:jc w:val="center"/>
        </w:trPr>
        <w:tc>
          <w:tcPr>
            <w:cnfStyle w:val="001000000000" w:firstRow="0" w:lastRow="0" w:firstColumn="1" w:lastColumn="0" w:oddVBand="0" w:evenVBand="0" w:oddHBand="0" w:evenHBand="0" w:firstRowFirstColumn="0" w:firstRowLastColumn="0" w:lastRowFirstColumn="0" w:lastRowLastColumn="0"/>
            <w:tcW w:w="533" w:type="dxa"/>
          </w:tcPr>
          <w:p w14:paraId="7374329D" w14:textId="77777777" w:rsidR="00C47B79" w:rsidRPr="00013BA0" w:rsidRDefault="00C47B79" w:rsidP="00C47B79">
            <w:pPr>
              <w:jc w:val="both"/>
              <w:rPr>
                <w:rFonts w:eastAsia="Merriweather" w:cstheme="minorHAnsi"/>
              </w:rPr>
            </w:pPr>
            <w:bookmarkStart w:id="63" w:name="_heading=h.1hmsyys" w:colFirst="0" w:colLast="0"/>
            <w:bookmarkEnd w:id="63"/>
            <w:r w:rsidRPr="00013BA0">
              <w:rPr>
                <w:rFonts w:eastAsia="Merriweather" w:cstheme="minorHAnsi"/>
              </w:rPr>
              <w:t>14</w:t>
            </w:r>
          </w:p>
        </w:tc>
        <w:tc>
          <w:tcPr>
            <w:tcW w:w="7542" w:type="dxa"/>
          </w:tcPr>
          <w:p w14:paraId="4BC6A70C"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eastAsia="Merriweather"/>
              </w:rPr>
            </w:pPr>
            <w:r w:rsidRPr="00EE6BD2">
              <w:t>Статья 138 Изнасилование</w:t>
            </w:r>
          </w:p>
        </w:tc>
      </w:tr>
      <w:tr w:rsidR="00C47B79" w:rsidRPr="00965515" w14:paraId="6AD47284" w14:textId="77777777" w:rsidTr="00C47B79">
        <w:trPr>
          <w:jc w:val="center"/>
        </w:trPr>
        <w:tc>
          <w:tcPr>
            <w:cnfStyle w:val="001000000000" w:firstRow="0" w:lastRow="0" w:firstColumn="1" w:lastColumn="0" w:oddVBand="0" w:evenVBand="0" w:oddHBand="0" w:evenHBand="0" w:firstRowFirstColumn="0" w:firstRowLastColumn="0" w:lastRowFirstColumn="0" w:lastRowLastColumn="0"/>
            <w:tcW w:w="533" w:type="dxa"/>
          </w:tcPr>
          <w:p w14:paraId="5DCD5D82" w14:textId="77777777" w:rsidR="00C47B79" w:rsidRPr="00013BA0" w:rsidRDefault="00C47B79" w:rsidP="00C47B79">
            <w:pPr>
              <w:jc w:val="both"/>
              <w:rPr>
                <w:rFonts w:eastAsia="Merriweather" w:cstheme="minorHAnsi"/>
              </w:rPr>
            </w:pPr>
            <w:r w:rsidRPr="00013BA0">
              <w:rPr>
                <w:rFonts w:eastAsia="Merriweather" w:cstheme="minorHAnsi"/>
              </w:rPr>
              <w:t>15</w:t>
            </w:r>
          </w:p>
        </w:tc>
        <w:tc>
          <w:tcPr>
            <w:tcW w:w="7542" w:type="dxa"/>
          </w:tcPr>
          <w:p w14:paraId="2A89281C" w14:textId="77777777" w:rsidR="00C47B79" w:rsidRPr="00485DA1" w:rsidRDefault="00C47B79" w:rsidP="00C47B79">
            <w:pPr>
              <w:jc w:val="both"/>
              <w:cnfStyle w:val="000000000000" w:firstRow="0" w:lastRow="0" w:firstColumn="0" w:lastColumn="0" w:oddVBand="0" w:evenVBand="0" w:oddHBand="0" w:evenHBand="0" w:firstRowFirstColumn="0" w:firstRowLastColumn="0" w:lastRowFirstColumn="0" w:lastRowLastColumn="0"/>
              <w:rPr>
                <w:rFonts w:eastAsia="Merriweather"/>
                <w:lang w:val="ru-RU"/>
              </w:rPr>
            </w:pPr>
            <w:r w:rsidRPr="00485DA1">
              <w:rPr>
                <w:lang w:val="ru-RU"/>
              </w:rPr>
              <w:t>Статья 139 Насильственные действия сексуального характера</w:t>
            </w:r>
          </w:p>
        </w:tc>
      </w:tr>
      <w:tr w:rsidR="00C47B79" w:rsidRPr="00965515" w14:paraId="60324CF7" w14:textId="77777777" w:rsidTr="00C47B79">
        <w:trPr>
          <w:jc w:val="center"/>
        </w:trPr>
        <w:tc>
          <w:tcPr>
            <w:cnfStyle w:val="001000000000" w:firstRow="0" w:lastRow="0" w:firstColumn="1" w:lastColumn="0" w:oddVBand="0" w:evenVBand="0" w:oddHBand="0" w:evenHBand="0" w:firstRowFirstColumn="0" w:firstRowLastColumn="0" w:lastRowFirstColumn="0" w:lastRowLastColumn="0"/>
            <w:tcW w:w="533" w:type="dxa"/>
          </w:tcPr>
          <w:p w14:paraId="733A2291" w14:textId="77777777" w:rsidR="00C47B79" w:rsidRPr="00013BA0" w:rsidRDefault="00C47B79" w:rsidP="00C47B79">
            <w:pPr>
              <w:jc w:val="both"/>
              <w:rPr>
                <w:rFonts w:eastAsia="Merriweather" w:cstheme="minorHAnsi"/>
              </w:rPr>
            </w:pPr>
            <w:r w:rsidRPr="00013BA0">
              <w:rPr>
                <w:rFonts w:eastAsia="Merriweather" w:cstheme="minorHAnsi"/>
              </w:rPr>
              <w:t>16</w:t>
            </w:r>
          </w:p>
        </w:tc>
        <w:tc>
          <w:tcPr>
            <w:tcW w:w="7542" w:type="dxa"/>
          </w:tcPr>
          <w:p w14:paraId="184D152E" w14:textId="77777777" w:rsidR="00C47B79" w:rsidRPr="00485DA1" w:rsidRDefault="00C47B79" w:rsidP="00C47B79">
            <w:pPr>
              <w:jc w:val="both"/>
              <w:cnfStyle w:val="000000000000" w:firstRow="0" w:lastRow="0" w:firstColumn="0" w:lastColumn="0" w:oddVBand="0" w:evenVBand="0" w:oddHBand="0" w:evenHBand="0" w:firstRowFirstColumn="0" w:firstRowLastColumn="0" w:lastRowFirstColumn="0" w:lastRowLastColumn="0"/>
              <w:rPr>
                <w:rFonts w:eastAsia="Merriweather"/>
                <w:lang w:val="ru-RU"/>
              </w:rPr>
            </w:pPr>
            <w:r w:rsidRPr="00485DA1">
              <w:rPr>
                <w:lang w:val="ru-RU"/>
              </w:rPr>
              <w:t>Статья 140 Принуждение к действиям сексуального характера</w:t>
            </w:r>
          </w:p>
        </w:tc>
      </w:tr>
      <w:tr w:rsidR="00C47B79" w:rsidRPr="00965515" w14:paraId="3D188F12" w14:textId="77777777" w:rsidTr="00C47B79">
        <w:trPr>
          <w:jc w:val="center"/>
        </w:trPr>
        <w:tc>
          <w:tcPr>
            <w:cnfStyle w:val="001000000000" w:firstRow="0" w:lastRow="0" w:firstColumn="1" w:lastColumn="0" w:oddVBand="0" w:evenVBand="0" w:oddHBand="0" w:evenHBand="0" w:firstRowFirstColumn="0" w:firstRowLastColumn="0" w:lastRowFirstColumn="0" w:lastRowLastColumn="0"/>
            <w:tcW w:w="533" w:type="dxa"/>
          </w:tcPr>
          <w:p w14:paraId="04BF95F9" w14:textId="77777777" w:rsidR="00C47B79" w:rsidRPr="00013BA0" w:rsidRDefault="00C47B79" w:rsidP="00C47B79">
            <w:pPr>
              <w:jc w:val="both"/>
              <w:rPr>
                <w:rFonts w:eastAsia="Merriweather" w:cstheme="minorHAnsi"/>
              </w:rPr>
            </w:pPr>
            <w:r w:rsidRPr="00013BA0">
              <w:rPr>
                <w:rFonts w:eastAsia="Merriweather" w:cstheme="minorHAnsi"/>
              </w:rPr>
              <w:t>17</w:t>
            </w:r>
          </w:p>
        </w:tc>
        <w:tc>
          <w:tcPr>
            <w:tcW w:w="7542" w:type="dxa"/>
          </w:tcPr>
          <w:p w14:paraId="44E916B2" w14:textId="77777777" w:rsidR="00C47B79" w:rsidRPr="00485DA1" w:rsidRDefault="00C47B79" w:rsidP="00C47B79">
            <w:pPr>
              <w:jc w:val="both"/>
              <w:cnfStyle w:val="000000000000" w:firstRow="0" w:lastRow="0" w:firstColumn="0" w:lastColumn="0" w:oddVBand="0" w:evenVBand="0" w:oddHBand="0" w:evenHBand="0" w:firstRowFirstColumn="0" w:firstRowLastColumn="0" w:lastRowFirstColumn="0" w:lastRowLastColumn="0"/>
              <w:rPr>
                <w:rFonts w:eastAsia="Merriweather"/>
                <w:lang w:val="ru-RU"/>
              </w:rPr>
            </w:pPr>
            <w:r w:rsidRPr="00485DA1">
              <w:rPr>
                <w:lang w:val="ru-RU"/>
              </w:rPr>
              <w:t>Статья 141 Половое сношение или иные действия сексуального характера с лицом, не достигшим 16-летнего возраста</w:t>
            </w:r>
          </w:p>
        </w:tc>
      </w:tr>
      <w:tr w:rsidR="00C47B79" w:rsidRPr="00013BA0" w14:paraId="4287C6DC" w14:textId="77777777" w:rsidTr="00C47B79">
        <w:trPr>
          <w:jc w:val="center"/>
        </w:trPr>
        <w:tc>
          <w:tcPr>
            <w:cnfStyle w:val="001000000000" w:firstRow="0" w:lastRow="0" w:firstColumn="1" w:lastColumn="0" w:oddVBand="0" w:evenVBand="0" w:oddHBand="0" w:evenHBand="0" w:firstRowFirstColumn="0" w:firstRowLastColumn="0" w:lastRowFirstColumn="0" w:lastRowLastColumn="0"/>
            <w:tcW w:w="533" w:type="dxa"/>
          </w:tcPr>
          <w:p w14:paraId="7235684C" w14:textId="77777777" w:rsidR="00C47B79" w:rsidRPr="00013BA0" w:rsidRDefault="00C47B79" w:rsidP="00C47B79">
            <w:pPr>
              <w:jc w:val="both"/>
              <w:rPr>
                <w:rFonts w:eastAsia="Merriweather" w:cstheme="minorHAnsi"/>
              </w:rPr>
            </w:pPr>
            <w:r w:rsidRPr="00013BA0">
              <w:rPr>
                <w:rFonts w:eastAsia="Merriweather" w:cstheme="minorHAnsi"/>
              </w:rPr>
              <w:t>18</w:t>
            </w:r>
          </w:p>
        </w:tc>
        <w:tc>
          <w:tcPr>
            <w:tcW w:w="7542" w:type="dxa"/>
          </w:tcPr>
          <w:p w14:paraId="05EF25BF"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eastAsia="Merriweather"/>
              </w:rPr>
            </w:pPr>
            <w:r w:rsidRPr="005703CE">
              <w:t>Статья 142 Растление малолетних</w:t>
            </w:r>
          </w:p>
        </w:tc>
      </w:tr>
      <w:tr w:rsidR="00C47B79" w:rsidRPr="00783975" w14:paraId="7BEB0A04" w14:textId="77777777" w:rsidTr="00C47B79">
        <w:trPr>
          <w:jc w:val="center"/>
        </w:trPr>
        <w:tc>
          <w:tcPr>
            <w:cnfStyle w:val="001000000000" w:firstRow="0" w:lastRow="0" w:firstColumn="1" w:lastColumn="0" w:oddVBand="0" w:evenVBand="0" w:oddHBand="0" w:evenHBand="0" w:firstRowFirstColumn="0" w:firstRowLastColumn="0" w:lastRowFirstColumn="0" w:lastRowLastColumn="0"/>
            <w:tcW w:w="8075" w:type="dxa"/>
            <w:gridSpan w:val="2"/>
          </w:tcPr>
          <w:p w14:paraId="6DE4C1C8" w14:textId="77777777" w:rsidR="00C47B79" w:rsidRPr="00C47B79" w:rsidRDefault="00C47B79" w:rsidP="00C47B79">
            <w:pPr>
              <w:jc w:val="center"/>
              <w:rPr>
                <w:rFonts w:eastAsia="Merriweather" w:cstheme="minorHAnsi"/>
                <w:lang w:val="en-US"/>
              </w:rPr>
            </w:pPr>
            <w:r w:rsidRPr="00C47B79">
              <w:rPr>
                <w:rFonts w:eastAsia="Merriweather" w:cstheme="minorHAnsi"/>
                <w:lang w:val="en-US"/>
              </w:rPr>
              <w:t>Crimes against constitutional human and civil rights and freedoms</w:t>
            </w:r>
          </w:p>
        </w:tc>
      </w:tr>
      <w:tr w:rsidR="00C47B79" w:rsidRPr="00013BA0" w14:paraId="245C52A0" w14:textId="77777777" w:rsidTr="00C47B79">
        <w:trPr>
          <w:jc w:val="center"/>
        </w:trPr>
        <w:tc>
          <w:tcPr>
            <w:cnfStyle w:val="001000000000" w:firstRow="0" w:lastRow="0" w:firstColumn="1" w:lastColumn="0" w:oddVBand="0" w:evenVBand="0" w:oddHBand="0" w:evenHBand="0" w:firstRowFirstColumn="0" w:firstRowLastColumn="0" w:lastRowFirstColumn="0" w:lastRowLastColumn="0"/>
            <w:tcW w:w="533" w:type="dxa"/>
          </w:tcPr>
          <w:p w14:paraId="02EC3F1B" w14:textId="77777777" w:rsidR="00C47B79" w:rsidRPr="00013BA0" w:rsidRDefault="00C47B79" w:rsidP="00C47B79">
            <w:pPr>
              <w:jc w:val="both"/>
              <w:rPr>
                <w:rFonts w:eastAsia="Merriweather" w:cstheme="minorHAnsi"/>
              </w:rPr>
            </w:pPr>
            <w:r w:rsidRPr="00013BA0">
              <w:rPr>
                <w:rFonts w:eastAsia="Merriweather" w:cstheme="minorHAnsi"/>
              </w:rPr>
              <w:t>19</w:t>
            </w:r>
          </w:p>
        </w:tc>
        <w:tc>
          <w:tcPr>
            <w:tcW w:w="7542" w:type="dxa"/>
          </w:tcPr>
          <w:p w14:paraId="3C3DA7D4"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eastAsia="Merriweather"/>
              </w:rPr>
            </w:pPr>
            <w:r w:rsidRPr="69BEAE86">
              <w:rPr>
                <w:rFonts w:eastAsia="Merriweather"/>
              </w:rPr>
              <w:t>Article 143.1 Torture</w:t>
            </w:r>
          </w:p>
        </w:tc>
      </w:tr>
      <w:tr w:rsidR="00C47B79" w:rsidRPr="00965515" w14:paraId="4FD71654" w14:textId="77777777" w:rsidTr="00C47B79">
        <w:trPr>
          <w:jc w:val="center"/>
        </w:trPr>
        <w:tc>
          <w:tcPr>
            <w:cnfStyle w:val="001000000000" w:firstRow="0" w:lastRow="0" w:firstColumn="1" w:lastColumn="0" w:oddVBand="0" w:evenVBand="0" w:oddHBand="0" w:evenHBand="0" w:firstRowFirstColumn="0" w:firstRowLastColumn="0" w:lastRowFirstColumn="0" w:lastRowLastColumn="0"/>
            <w:tcW w:w="8075" w:type="dxa"/>
            <w:gridSpan w:val="2"/>
          </w:tcPr>
          <w:p w14:paraId="04DA901B" w14:textId="77777777" w:rsidR="00C47B79" w:rsidRPr="00485DA1" w:rsidRDefault="00C47B79" w:rsidP="00C47B79">
            <w:pPr>
              <w:jc w:val="center"/>
              <w:rPr>
                <w:rFonts w:eastAsia="Merriweather" w:cstheme="minorHAnsi"/>
                <w:lang w:val="ru-RU"/>
              </w:rPr>
            </w:pPr>
            <w:r w:rsidRPr="00485DA1">
              <w:rPr>
                <w:rFonts w:eastAsia="Merriweather" w:cstheme="minorHAnsi"/>
                <w:lang w:val="ru-RU"/>
              </w:rPr>
              <w:t>Преступления против конституционных прав и свобод человека и гражданина</w:t>
            </w:r>
          </w:p>
        </w:tc>
      </w:tr>
      <w:tr w:rsidR="00C47B79" w:rsidRPr="00965515" w14:paraId="24820317" w14:textId="77777777" w:rsidTr="00C47B79">
        <w:trPr>
          <w:jc w:val="center"/>
        </w:trPr>
        <w:tc>
          <w:tcPr>
            <w:cnfStyle w:val="001000000000" w:firstRow="0" w:lastRow="0" w:firstColumn="1" w:lastColumn="0" w:oddVBand="0" w:evenVBand="0" w:oddHBand="0" w:evenHBand="0" w:firstRowFirstColumn="0" w:firstRowLastColumn="0" w:lastRowFirstColumn="0" w:lastRowLastColumn="0"/>
            <w:tcW w:w="533" w:type="dxa"/>
          </w:tcPr>
          <w:p w14:paraId="0980690A" w14:textId="77777777" w:rsidR="00C47B79" w:rsidRPr="00013BA0" w:rsidRDefault="00C47B79" w:rsidP="00C47B79">
            <w:pPr>
              <w:jc w:val="both"/>
              <w:rPr>
                <w:rFonts w:eastAsia="Merriweather" w:cstheme="minorHAnsi"/>
              </w:rPr>
            </w:pPr>
            <w:r w:rsidRPr="00013BA0">
              <w:rPr>
                <w:rFonts w:eastAsia="Merriweather" w:cstheme="minorHAnsi"/>
              </w:rPr>
              <w:t>20</w:t>
            </w:r>
          </w:p>
        </w:tc>
        <w:tc>
          <w:tcPr>
            <w:tcW w:w="7542" w:type="dxa"/>
          </w:tcPr>
          <w:p w14:paraId="1E4A53EA" w14:textId="77777777" w:rsidR="00C47B79" w:rsidRPr="00485DA1" w:rsidRDefault="00C47B79" w:rsidP="00C47B79">
            <w:pPr>
              <w:jc w:val="both"/>
              <w:cnfStyle w:val="000000000000" w:firstRow="0" w:lastRow="0" w:firstColumn="0" w:lastColumn="0" w:oddVBand="0" w:evenVBand="0" w:oddHBand="0" w:evenHBand="0" w:firstRowFirstColumn="0" w:firstRowLastColumn="0" w:lastRowFirstColumn="0" w:lastRowLastColumn="0"/>
              <w:rPr>
                <w:rFonts w:eastAsia="Merriweather"/>
                <w:lang w:val="ru-RU"/>
              </w:rPr>
            </w:pPr>
            <w:r w:rsidRPr="00485DA1">
              <w:rPr>
                <w:lang w:val="ru-RU"/>
              </w:rPr>
              <w:t>Статья 168 Выдача замуж девушек, не достигших брачного возраста</w:t>
            </w:r>
          </w:p>
        </w:tc>
      </w:tr>
      <w:tr w:rsidR="00C47B79" w:rsidRPr="00965515" w14:paraId="02CA64E6" w14:textId="77777777" w:rsidTr="00C47B79">
        <w:trPr>
          <w:jc w:val="center"/>
        </w:trPr>
        <w:tc>
          <w:tcPr>
            <w:cnfStyle w:val="001000000000" w:firstRow="0" w:lastRow="0" w:firstColumn="1" w:lastColumn="0" w:oddVBand="0" w:evenVBand="0" w:oddHBand="0" w:evenHBand="0" w:firstRowFirstColumn="0" w:firstRowLastColumn="0" w:lastRowFirstColumn="0" w:lastRowLastColumn="0"/>
            <w:tcW w:w="533" w:type="dxa"/>
          </w:tcPr>
          <w:p w14:paraId="2ABD3CFC" w14:textId="77777777" w:rsidR="00C47B79" w:rsidRPr="00013BA0" w:rsidRDefault="00C47B79" w:rsidP="00C47B79">
            <w:pPr>
              <w:jc w:val="both"/>
              <w:rPr>
                <w:rFonts w:eastAsia="Merriweather" w:cstheme="minorHAnsi"/>
              </w:rPr>
            </w:pPr>
            <w:r w:rsidRPr="00013BA0">
              <w:rPr>
                <w:rFonts w:eastAsia="Merriweather" w:cstheme="minorHAnsi"/>
              </w:rPr>
              <w:t>21</w:t>
            </w:r>
          </w:p>
        </w:tc>
        <w:tc>
          <w:tcPr>
            <w:tcW w:w="7542" w:type="dxa"/>
          </w:tcPr>
          <w:p w14:paraId="38D948CB" w14:textId="77777777" w:rsidR="00C47B79" w:rsidRPr="00485DA1" w:rsidRDefault="00C47B79" w:rsidP="00C47B79">
            <w:pPr>
              <w:jc w:val="both"/>
              <w:cnfStyle w:val="000000000000" w:firstRow="0" w:lastRow="0" w:firstColumn="0" w:lastColumn="0" w:oddVBand="0" w:evenVBand="0" w:oddHBand="0" w:evenHBand="0" w:firstRowFirstColumn="0" w:firstRowLastColumn="0" w:lastRowFirstColumn="0" w:lastRowLastColumn="0"/>
              <w:rPr>
                <w:rFonts w:eastAsia="Merriweather"/>
                <w:lang w:val="ru-RU"/>
              </w:rPr>
            </w:pPr>
            <w:r w:rsidRPr="00485DA1">
              <w:rPr>
                <w:lang w:val="ru-RU"/>
              </w:rPr>
              <w:t xml:space="preserve">Статья 169 Вступление в брак с лицом, не достигшим брачного возраста </w:t>
            </w:r>
          </w:p>
        </w:tc>
      </w:tr>
      <w:tr w:rsidR="00C47B79" w:rsidRPr="00013BA0" w14:paraId="65CC4F03" w14:textId="77777777" w:rsidTr="00C47B79">
        <w:trPr>
          <w:jc w:val="center"/>
        </w:trPr>
        <w:tc>
          <w:tcPr>
            <w:cnfStyle w:val="001000000000" w:firstRow="0" w:lastRow="0" w:firstColumn="1" w:lastColumn="0" w:oddVBand="0" w:evenVBand="0" w:oddHBand="0" w:evenHBand="0" w:firstRowFirstColumn="0" w:firstRowLastColumn="0" w:lastRowFirstColumn="0" w:lastRowLastColumn="0"/>
            <w:tcW w:w="533" w:type="dxa"/>
          </w:tcPr>
          <w:p w14:paraId="298D742B" w14:textId="77777777" w:rsidR="00C47B79" w:rsidRPr="00013BA0" w:rsidRDefault="00C47B79" w:rsidP="00C47B79">
            <w:pPr>
              <w:jc w:val="both"/>
              <w:rPr>
                <w:rFonts w:eastAsia="Merriweather" w:cstheme="minorHAnsi"/>
              </w:rPr>
            </w:pPr>
            <w:r w:rsidRPr="00013BA0">
              <w:rPr>
                <w:rFonts w:eastAsia="Merriweather" w:cstheme="minorHAnsi"/>
              </w:rPr>
              <w:t>22</w:t>
            </w:r>
          </w:p>
        </w:tc>
        <w:tc>
          <w:tcPr>
            <w:tcW w:w="7542" w:type="dxa"/>
          </w:tcPr>
          <w:p w14:paraId="32AE5A55"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eastAsia="Merriweather"/>
              </w:rPr>
            </w:pPr>
            <w:r w:rsidRPr="007569A5">
              <w:t xml:space="preserve">Статья 170 Многоженство </w:t>
            </w:r>
          </w:p>
        </w:tc>
      </w:tr>
      <w:tr w:rsidR="00C47B79" w:rsidRPr="00965515" w14:paraId="10ACB83B" w14:textId="77777777" w:rsidTr="00C47B79">
        <w:trPr>
          <w:jc w:val="center"/>
        </w:trPr>
        <w:tc>
          <w:tcPr>
            <w:cnfStyle w:val="001000000000" w:firstRow="0" w:lastRow="0" w:firstColumn="1" w:lastColumn="0" w:oddVBand="0" w:evenVBand="0" w:oddHBand="0" w:evenHBand="0" w:firstRowFirstColumn="0" w:firstRowLastColumn="0" w:lastRowFirstColumn="0" w:lastRowLastColumn="0"/>
            <w:tcW w:w="533" w:type="dxa"/>
          </w:tcPr>
          <w:p w14:paraId="6A0001A6" w14:textId="77777777" w:rsidR="00C47B79" w:rsidRPr="00013BA0" w:rsidRDefault="00C47B79" w:rsidP="00C47B79">
            <w:pPr>
              <w:jc w:val="both"/>
              <w:rPr>
                <w:rFonts w:eastAsia="Merriweather" w:cstheme="minorHAnsi"/>
              </w:rPr>
            </w:pPr>
            <w:r w:rsidRPr="00013BA0">
              <w:rPr>
                <w:rFonts w:eastAsia="Merriweather" w:cstheme="minorHAnsi"/>
              </w:rPr>
              <w:t>23</w:t>
            </w:r>
          </w:p>
        </w:tc>
        <w:tc>
          <w:tcPr>
            <w:tcW w:w="7542" w:type="dxa"/>
          </w:tcPr>
          <w:p w14:paraId="1D4C3C29" w14:textId="77777777" w:rsidR="00C47B79" w:rsidRPr="00485DA1" w:rsidRDefault="00C47B79" w:rsidP="00C47B79">
            <w:pPr>
              <w:jc w:val="both"/>
              <w:cnfStyle w:val="000000000000" w:firstRow="0" w:lastRow="0" w:firstColumn="0" w:lastColumn="0" w:oddVBand="0" w:evenVBand="0" w:oddHBand="0" w:evenHBand="0" w:firstRowFirstColumn="0" w:firstRowLastColumn="0" w:lastRowFirstColumn="0" w:lastRowLastColumn="0"/>
              <w:rPr>
                <w:rFonts w:eastAsia="Merriweather"/>
                <w:lang w:val="ru-RU"/>
              </w:rPr>
            </w:pPr>
            <w:r w:rsidRPr="00485DA1">
              <w:rPr>
                <w:lang w:val="ru-RU"/>
              </w:rPr>
              <w:t>Статья 164 Отказ от получения ребенком девятилетнего обязательного общего образования</w:t>
            </w:r>
          </w:p>
        </w:tc>
      </w:tr>
      <w:tr w:rsidR="00C47B79" w:rsidRPr="00965515" w14:paraId="07805B7E" w14:textId="77777777" w:rsidTr="00C47B79">
        <w:trPr>
          <w:jc w:val="center"/>
        </w:trPr>
        <w:tc>
          <w:tcPr>
            <w:cnfStyle w:val="001000000000" w:firstRow="0" w:lastRow="0" w:firstColumn="1" w:lastColumn="0" w:oddVBand="0" w:evenVBand="0" w:oddHBand="0" w:evenHBand="0" w:firstRowFirstColumn="0" w:firstRowLastColumn="0" w:lastRowFirstColumn="0" w:lastRowLastColumn="0"/>
            <w:tcW w:w="8075" w:type="dxa"/>
            <w:gridSpan w:val="2"/>
          </w:tcPr>
          <w:p w14:paraId="4D245FE9" w14:textId="77777777" w:rsidR="00C47B79" w:rsidRPr="00485DA1" w:rsidRDefault="00C47B79" w:rsidP="00C47B79">
            <w:pPr>
              <w:jc w:val="center"/>
              <w:rPr>
                <w:rFonts w:eastAsia="Merriweather" w:cstheme="minorHAnsi"/>
                <w:lang w:val="ru-RU"/>
              </w:rPr>
            </w:pPr>
            <w:r w:rsidRPr="00485DA1">
              <w:rPr>
                <w:rFonts w:eastAsia="Merriweather" w:cstheme="minorHAnsi"/>
                <w:lang w:val="ru-RU"/>
              </w:rPr>
              <w:t>Преступления против общественного порядка и нравственности</w:t>
            </w:r>
          </w:p>
        </w:tc>
      </w:tr>
      <w:tr w:rsidR="00C47B79" w:rsidRPr="00965515" w14:paraId="5F532729" w14:textId="77777777" w:rsidTr="00C47B79">
        <w:trPr>
          <w:jc w:val="center"/>
        </w:trPr>
        <w:tc>
          <w:tcPr>
            <w:cnfStyle w:val="001000000000" w:firstRow="0" w:lastRow="0" w:firstColumn="1" w:lastColumn="0" w:oddVBand="0" w:evenVBand="0" w:oddHBand="0" w:evenHBand="0" w:firstRowFirstColumn="0" w:firstRowLastColumn="0" w:lastRowFirstColumn="0" w:lastRowLastColumn="0"/>
            <w:tcW w:w="533" w:type="dxa"/>
          </w:tcPr>
          <w:p w14:paraId="6242AF30" w14:textId="77777777" w:rsidR="00C47B79" w:rsidRPr="00013BA0" w:rsidRDefault="00C47B79" w:rsidP="00C47B79">
            <w:pPr>
              <w:jc w:val="both"/>
              <w:rPr>
                <w:rFonts w:eastAsia="Merriweather" w:cstheme="minorHAnsi"/>
              </w:rPr>
            </w:pPr>
            <w:r w:rsidRPr="00013BA0">
              <w:rPr>
                <w:rFonts w:eastAsia="Merriweather" w:cstheme="minorHAnsi"/>
              </w:rPr>
              <w:lastRenderedPageBreak/>
              <w:t>24</w:t>
            </w:r>
          </w:p>
        </w:tc>
        <w:tc>
          <w:tcPr>
            <w:tcW w:w="7542" w:type="dxa"/>
          </w:tcPr>
          <w:p w14:paraId="3347AA0B" w14:textId="77777777" w:rsidR="00C47B79" w:rsidRPr="00485DA1" w:rsidRDefault="00C47B79" w:rsidP="00C47B79">
            <w:pPr>
              <w:cnfStyle w:val="000000000000" w:firstRow="0" w:lastRow="0" w:firstColumn="0" w:lastColumn="0" w:oddVBand="0" w:evenVBand="0" w:oddHBand="0" w:evenHBand="0" w:firstRowFirstColumn="0" w:firstRowLastColumn="0" w:lastRowFirstColumn="0" w:lastRowLastColumn="0"/>
              <w:rPr>
                <w:rFonts w:eastAsia="Merriweather"/>
                <w:lang w:val="ru-RU"/>
              </w:rPr>
            </w:pPr>
            <w:r w:rsidRPr="00485DA1">
              <w:rPr>
                <w:lang w:val="ru-RU"/>
              </w:rPr>
              <w:t>Статья 238 Вовлечение в занятие проституцией</w:t>
            </w:r>
          </w:p>
        </w:tc>
      </w:tr>
      <w:tr w:rsidR="00C47B79" w:rsidRPr="00965515" w14:paraId="737F2C98" w14:textId="77777777" w:rsidTr="00C47B79">
        <w:trPr>
          <w:jc w:val="center"/>
        </w:trPr>
        <w:tc>
          <w:tcPr>
            <w:cnfStyle w:val="001000000000" w:firstRow="0" w:lastRow="0" w:firstColumn="1" w:lastColumn="0" w:oddVBand="0" w:evenVBand="0" w:oddHBand="0" w:evenHBand="0" w:firstRowFirstColumn="0" w:firstRowLastColumn="0" w:lastRowFirstColumn="0" w:lastRowLastColumn="0"/>
            <w:tcW w:w="533" w:type="dxa"/>
          </w:tcPr>
          <w:p w14:paraId="14122E75" w14:textId="77777777" w:rsidR="00C47B79" w:rsidRPr="00013BA0" w:rsidRDefault="00C47B79" w:rsidP="00C47B79">
            <w:pPr>
              <w:jc w:val="both"/>
              <w:rPr>
                <w:rFonts w:eastAsia="Merriweather" w:cstheme="minorHAnsi"/>
              </w:rPr>
            </w:pPr>
            <w:r w:rsidRPr="00013BA0">
              <w:rPr>
                <w:rFonts w:eastAsia="Merriweather" w:cstheme="minorHAnsi"/>
              </w:rPr>
              <w:t>25</w:t>
            </w:r>
          </w:p>
        </w:tc>
        <w:tc>
          <w:tcPr>
            <w:tcW w:w="7542" w:type="dxa"/>
          </w:tcPr>
          <w:p w14:paraId="188CFAD3" w14:textId="77777777" w:rsidR="00C47B79" w:rsidRPr="00485DA1" w:rsidRDefault="00C47B79" w:rsidP="00C47B79">
            <w:pPr>
              <w:jc w:val="both"/>
              <w:cnfStyle w:val="000000000000" w:firstRow="0" w:lastRow="0" w:firstColumn="0" w:lastColumn="0" w:oddVBand="0" w:evenVBand="0" w:oddHBand="0" w:evenHBand="0" w:firstRowFirstColumn="0" w:firstRowLastColumn="0" w:lastRowFirstColumn="0" w:lastRowLastColumn="0"/>
              <w:rPr>
                <w:rFonts w:eastAsia="Merriweather"/>
                <w:lang w:val="ru-RU"/>
              </w:rPr>
            </w:pPr>
            <w:r w:rsidRPr="00485DA1">
              <w:rPr>
                <w:lang w:val="ru-RU"/>
              </w:rPr>
              <w:t>Статья 239 Организация или содержание притонов, сводничество или сутенерство</w:t>
            </w:r>
          </w:p>
        </w:tc>
      </w:tr>
    </w:tbl>
    <w:p w14:paraId="70DEA90B" w14:textId="77777777" w:rsidR="00C47B79" w:rsidRPr="00485DA1" w:rsidRDefault="00C47B79" w:rsidP="00C47B79">
      <w:pPr>
        <w:jc w:val="both"/>
        <w:rPr>
          <w:rFonts w:eastAsia="Merriweather" w:cstheme="minorHAnsi"/>
          <w:lang w:val="ru-RU"/>
        </w:rPr>
      </w:pPr>
    </w:p>
    <w:p w14:paraId="29080581" w14:textId="77777777" w:rsidR="00C47B79" w:rsidRPr="007B1673" w:rsidRDefault="00C47B79" w:rsidP="00C47B79">
      <w:pPr>
        <w:jc w:val="both"/>
        <w:rPr>
          <w:rFonts w:eastAsia="Merriweather"/>
          <w:lang w:val="ru-RU"/>
        </w:rPr>
      </w:pPr>
      <w:r w:rsidRPr="007B1673">
        <w:rPr>
          <w:rFonts w:eastAsia="Merriweather"/>
          <w:lang w:val="ru-RU"/>
        </w:rPr>
        <w:t>Статья 60 Уголовного кодекса предусматривает смягчающие обстоятельства при вынесении приговора. Статья гласит, что "при назначении наказания суд исходит из принципа индивидуализации наказания, учитывает характер и степень общественной опасности совершенного преступления, то есть стоимость охраняемого имущества, мотивы содеянного, способ действия, личность виновного, характер и размер причиненного вреда, обстоятельства, смягчающие и отягчающие наказание, мнение потерпевшего по делам частного обвинения".</w:t>
      </w:r>
      <w:r w:rsidRPr="2484DD13">
        <w:rPr>
          <w:rFonts w:eastAsia="Merriweather"/>
          <w:vertAlign w:val="superscript"/>
        </w:rPr>
        <w:footnoteReference w:id="251"/>
      </w:r>
      <w:r w:rsidRPr="007B1673">
        <w:rPr>
          <w:rFonts w:eastAsia="Merriweather"/>
          <w:lang w:val="ru-RU"/>
        </w:rPr>
        <w:t xml:space="preserve"> </w:t>
      </w:r>
      <w:r w:rsidRPr="000554D4">
        <w:rPr>
          <w:rFonts w:eastAsia="Merriweather"/>
        </w:rPr>
        <w:t>Смягчающими наказание признаются следующие обстоятельства:</w:t>
      </w:r>
    </w:p>
    <w:p w14:paraId="33C7FF1B" w14:textId="77777777" w:rsidR="00C47B79" w:rsidRPr="000554D4" w:rsidRDefault="00C47B79" w:rsidP="00C47B79">
      <w:pPr>
        <w:numPr>
          <w:ilvl w:val="0"/>
          <w:numId w:val="98"/>
        </w:numPr>
        <w:pBdr>
          <w:top w:val="nil"/>
          <w:left w:val="nil"/>
          <w:bottom w:val="nil"/>
          <w:right w:val="nil"/>
          <w:between w:val="nil"/>
        </w:pBdr>
        <w:jc w:val="both"/>
        <w:rPr>
          <w:rFonts w:eastAsia="Merriweather" w:cstheme="minorHAnsi"/>
          <w:color w:val="000000"/>
        </w:rPr>
      </w:pPr>
      <w:r w:rsidRPr="000554D4">
        <w:rPr>
          <w:rFonts w:eastAsia="Merriweather" w:cstheme="minorHAnsi"/>
          <w:color w:val="000000"/>
        </w:rPr>
        <w:t>совершает преступление впервые.</w:t>
      </w:r>
    </w:p>
    <w:p w14:paraId="1A926F1A" w14:textId="77777777" w:rsidR="00C47B79" w:rsidRPr="000554D4" w:rsidRDefault="00C47B79" w:rsidP="00C47B79">
      <w:pPr>
        <w:numPr>
          <w:ilvl w:val="0"/>
          <w:numId w:val="98"/>
        </w:numPr>
        <w:pBdr>
          <w:top w:val="nil"/>
          <w:left w:val="nil"/>
          <w:bottom w:val="nil"/>
          <w:right w:val="nil"/>
          <w:between w:val="nil"/>
        </w:pBdr>
        <w:jc w:val="both"/>
        <w:rPr>
          <w:rFonts w:eastAsia="Merriweather" w:cstheme="minorHAnsi"/>
          <w:color w:val="000000"/>
        </w:rPr>
      </w:pPr>
      <w:r>
        <w:rPr>
          <w:rFonts w:eastAsia="Merriweather" w:cstheme="minorHAnsi"/>
          <w:color w:val="000000"/>
          <w:lang w:val="ru-RU"/>
        </w:rPr>
        <w:t>п</w:t>
      </w:r>
      <w:r w:rsidRPr="000554D4">
        <w:rPr>
          <w:rFonts w:eastAsia="Merriweather" w:cstheme="minorHAnsi"/>
          <w:color w:val="000000"/>
        </w:rPr>
        <w:t>реступник является несовершеннолетним.</w:t>
      </w:r>
    </w:p>
    <w:p w14:paraId="7EBCE613" w14:textId="77777777" w:rsidR="00C47B79" w:rsidRPr="000554D4" w:rsidRDefault="00C47B79" w:rsidP="00C47B79">
      <w:pPr>
        <w:numPr>
          <w:ilvl w:val="0"/>
          <w:numId w:val="98"/>
        </w:numPr>
        <w:pBdr>
          <w:top w:val="nil"/>
          <w:left w:val="nil"/>
          <w:bottom w:val="nil"/>
          <w:right w:val="nil"/>
          <w:between w:val="nil"/>
        </w:pBdr>
        <w:jc w:val="both"/>
        <w:rPr>
          <w:rFonts w:eastAsia="Merriweather" w:cstheme="minorHAnsi"/>
          <w:color w:val="000000"/>
        </w:rPr>
      </w:pPr>
      <w:r w:rsidRPr="000554D4">
        <w:rPr>
          <w:rFonts w:eastAsia="Merriweather" w:cstheme="minorHAnsi"/>
          <w:color w:val="000000"/>
        </w:rPr>
        <w:t>беременность.</w:t>
      </w:r>
    </w:p>
    <w:p w14:paraId="2FD3587F" w14:textId="77777777" w:rsidR="00C47B79" w:rsidRPr="000554D4" w:rsidRDefault="00C47B79" w:rsidP="00C47B79">
      <w:pPr>
        <w:numPr>
          <w:ilvl w:val="0"/>
          <w:numId w:val="98"/>
        </w:numPr>
        <w:pBdr>
          <w:top w:val="nil"/>
          <w:left w:val="nil"/>
          <w:bottom w:val="nil"/>
          <w:right w:val="nil"/>
          <w:between w:val="nil"/>
        </w:pBdr>
        <w:jc w:val="both"/>
        <w:rPr>
          <w:rFonts w:eastAsia="Merriweather" w:cstheme="minorHAnsi"/>
          <w:color w:val="000000"/>
          <w:lang w:val="ru-RU"/>
        </w:rPr>
      </w:pPr>
      <w:r>
        <w:rPr>
          <w:rFonts w:eastAsia="Merriweather" w:cstheme="minorHAnsi"/>
          <w:color w:val="000000"/>
          <w:lang w:val="ru-RU"/>
        </w:rPr>
        <w:t>у</w:t>
      </w:r>
      <w:r w:rsidRPr="000554D4">
        <w:rPr>
          <w:rFonts w:eastAsia="Merriweather" w:cstheme="minorHAnsi"/>
          <w:color w:val="000000"/>
          <w:lang w:val="ru-RU"/>
        </w:rPr>
        <w:t xml:space="preserve"> преступника есть маленькие дети.</w:t>
      </w:r>
    </w:p>
    <w:p w14:paraId="59F6C1B3" w14:textId="77777777" w:rsidR="00C47B79" w:rsidRPr="000554D4" w:rsidRDefault="00C47B79" w:rsidP="00C47B79">
      <w:pPr>
        <w:numPr>
          <w:ilvl w:val="0"/>
          <w:numId w:val="98"/>
        </w:numPr>
        <w:pBdr>
          <w:top w:val="nil"/>
          <w:left w:val="nil"/>
          <w:bottom w:val="nil"/>
          <w:right w:val="nil"/>
          <w:between w:val="nil"/>
        </w:pBdr>
        <w:jc w:val="both"/>
        <w:rPr>
          <w:rFonts w:eastAsia="Merriweather" w:cstheme="minorHAnsi"/>
          <w:color w:val="000000"/>
          <w:lang w:val="ru-RU"/>
        </w:rPr>
      </w:pPr>
      <w:r w:rsidRPr="000554D4">
        <w:rPr>
          <w:rFonts w:eastAsia="Merriweather" w:cstheme="minorHAnsi"/>
          <w:color w:val="000000"/>
          <w:lang w:val="ru-RU"/>
        </w:rPr>
        <w:t>совершение преступления в силу стечения тяжелых жизненных обстоятельств или на почве сострадания.</w:t>
      </w:r>
    </w:p>
    <w:p w14:paraId="6A71C764" w14:textId="77777777" w:rsidR="00C47B79" w:rsidRPr="000554D4" w:rsidRDefault="00C47B79" w:rsidP="00C47B79">
      <w:pPr>
        <w:numPr>
          <w:ilvl w:val="0"/>
          <w:numId w:val="98"/>
        </w:numPr>
        <w:pBdr>
          <w:top w:val="nil"/>
          <w:left w:val="nil"/>
          <w:bottom w:val="nil"/>
          <w:right w:val="nil"/>
          <w:between w:val="nil"/>
        </w:pBdr>
        <w:jc w:val="both"/>
        <w:rPr>
          <w:rFonts w:eastAsia="Merriweather" w:cstheme="minorHAnsi"/>
          <w:color w:val="000000"/>
          <w:lang w:val="ru-RU"/>
        </w:rPr>
      </w:pPr>
      <w:r w:rsidRPr="000554D4">
        <w:rPr>
          <w:rFonts w:eastAsia="Merriweather" w:cstheme="minorHAnsi"/>
          <w:color w:val="000000"/>
          <w:lang w:val="ru-RU"/>
        </w:rPr>
        <w:t>совершение преступления в состоянии сильного душевного волнения, вызванного насилием, тяжким оскорблением и другими противоправными действиями потерпевшего;</w:t>
      </w:r>
    </w:p>
    <w:p w14:paraId="29FB3F97" w14:textId="77777777" w:rsidR="00C47B79" w:rsidRPr="000554D4" w:rsidRDefault="00C47B79" w:rsidP="00C47B79">
      <w:pPr>
        <w:numPr>
          <w:ilvl w:val="0"/>
          <w:numId w:val="98"/>
        </w:numPr>
        <w:pBdr>
          <w:top w:val="nil"/>
          <w:left w:val="nil"/>
          <w:bottom w:val="nil"/>
          <w:right w:val="nil"/>
          <w:between w:val="nil"/>
        </w:pBdr>
        <w:jc w:val="both"/>
        <w:rPr>
          <w:rFonts w:eastAsia="Merriweather" w:cstheme="minorHAnsi"/>
          <w:color w:val="000000"/>
          <w:lang w:val="ru-RU"/>
        </w:rPr>
      </w:pPr>
      <w:r w:rsidRPr="000554D4">
        <w:rPr>
          <w:rFonts w:eastAsia="Merriweather" w:cstheme="minorHAnsi"/>
          <w:color w:val="000000"/>
          <w:lang w:val="ru-RU"/>
        </w:rPr>
        <w:t>совершение преступления при превышении пределов необходимой обороны.</w:t>
      </w:r>
    </w:p>
    <w:p w14:paraId="26C34BCA" w14:textId="77777777" w:rsidR="00C47B79" w:rsidRPr="000554D4" w:rsidRDefault="00C47B79" w:rsidP="00C47B79">
      <w:pPr>
        <w:numPr>
          <w:ilvl w:val="0"/>
          <w:numId w:val="98"/>
        </w:numPr>
        <w:pBdr>
          <w:top w:val="nil"/>
          <w:left w:val="nil"/>
          <w:bottom w:val="nil"/>
          <w:right w:val="nil"/>
          <w:between w:val="nil"/>
        </w:pBdr>
        <w:jc w:val="both"/>
        <w:rPr>
          <w:rFonts w:eastAsia="Merriweather" w:cstheme="minorHAnsi"/>
          <w:color w:val="000000"/>
          <w:lang w:val="ru-RU"/>
        </w:rPr>
      </w:pPr>
      <w:r w:rsidRPr="000554D4">
        <w:rPr>
          <w:rFonts w:eastAsia="Merriweather" w:cstheme="minorHAnsi"/>
          <w:color w:val="000000"/>
          <w:lang w:val="ru-RU"/>
        </w:rPr>
        <w:t>совершение преступления под влиянием физического или психического принуждения.</w:t>
      </w:r>
    </w:p>
    <w:p w14:paraId="2D3F463F" w14:textId="77777777" w:rsidR="00C47B79" w:rsidRPr="000554D4" w:rsidRDefault="00C47B79" w:rsidP="00C47B79">
      <w:pPr>
        <w:numPr>
          <w:ilvl w:val="0"/>
          <w:numId w:val="98"/>
        </w:numPr>
        <w:pBdr>
          <w:top w:val="nil"/>
          <w:left w:val="nil"/>
          <w:bottom w:val="nil"/>
          <w:right w:val="nil"/>
          <w:between w:val="nil"/>
        </w:pBdr>
        <w:jc w:val="both"/>
        <w:rPr>
          <w:rFonts w:eastAsia="Merriweather" w:cstheme="minorHAnsi"/>
          <w:color w:val="000000"/>
          <w:lang w:val="ru-RU"/>
        </w:rPr>
      </w:pPr>
      <w:r w:rsidRPr="000554D4">
        <w:rPr>
          <w:rFonts w:eastAsia="Merriweather" w:cstheme="minorHAnsi"/>
          <w:color w:val="000000"/>
          <w:lang w:val="ru-RU"/>
        </w:rPr>
        <w:t>признание вины, чистосердечное раскаяние, активное содействие расследованию уголовного дела.</w:t>
      </w:r>
    </w:p>
    <w:p w14:paraId="6F76ABC3" w14:textId="77777777" w:rsidR="00C47B79" w:rsidRPr="000554D4" w:rsidRDefault="00C47B79" w:rsidP="00C47B79">
      <w:pPr>
        <w:numPr>
          <w:ilvl w:val="0"/>
          <w:numId w:val="98"/>
        </w:numPr>
        <w:pBdr>
          <w:top w:val="nil"/>
          <w:left w:val="nil"/>
          <w:bottom w:val="nil"/>
          <w:right w:val="nil"/>
          <w:between w:val="nil"/>
        </w:pBdr>
        <w:jc w:val="both"/>
        <w:rPr>
          <w:rFonts w:eastAsia="Merriweather" w:cstheme="minorHAnsi"/>
          <w:color w:val="000000"/>
          <w:lang w:val="ru-RU"/>
        </w:rPr>
      </w:pPr>
      <w:r w:rsidRPr="000554D4">
        <w:rPr>
          <w:rFonts w:eastAsia="Merriweather" w:cstheme="minorHAnsi"/>
          <w:color w:val="000000"/>
          <w:lang w:val="ru-RU"/>
        </w:rPr>
        <w:t>оказание медицинской и иной помощи потерпевшему непосредственно после совершения преступления, добровольное возмещение или компенсация материального и морального вреда, причиненного преступлением, и иные действия, направленные на заглаживание вреда, причиненного потерпевшему.</w:t>
      </w:r>
    </w:p>
    <w:p w14:paraId="36A83F9E" w14:textId="77777777" w:rsidR="00C47B79" w:rsidRPr="000554D4" w:rsidRDefault="00C47B79" w:rsidP="00C47B79">
      <w:pPr>
        <w:jc w:val="both"/>
        <w:rPr>
          <w:rFonts w:eastAsia="Merriweather" w:cstheme="minorHAnsi"/>
          <w:lang w:val="ru-RU"/>
        </w:rPr>
      </w:pPr>
    </w:p>
    <w:p w14:paraId="6F9D59E7" w14:textId="77777777" w:rsidR="00C47B79" w:rsidRPr="008D3A27" w:rsidRDefault="00C47B79" w:rsidP="00C47B79">
      <w:pPr>
        <w:jc w:val="both"/>
        <w:rPr>
          <w:rFonts w:eastAsia="Merriweather"/>
          <w:lang w:val="ru-RU"/>
        </w:rPr>
      </w:pPr>
      <w:r w:rsidRPr="008D3A27">
        <w:rPr>
          <w:rFonts w:eastAsia="Merriweather"/>
          <w:lang w:val="ru-RU"/>
        </w:rPr>
        <w:t>Статья 62 Уголовного кодекса содержит перечень отягчающих обстоятельств совершенного преступления, а некоторые обстоятельства приводятся отдельно в каждой статье Уголовного кодекса. Важно отметить, что отягчающим обстоятельством является совершение преступления в отношении беременной женщины, беспомощного лица или находящегося на иждивении виновного. Статья 72 Уголовного кодекса предусматривает освобождение от уголовной ответственности в связи с деятельным раскаянием. Однако такое освобождение может быть предоставлено только за преступления небольшой или средней тяжести. Освобождение предусматривает дополнительные условия для тех, кто совершил тяжкое или особо тяжкое преступление.</w:t>
      </w:r>
    </w:p>
    <w:p w14:paraId="028ED407" w14:textId="77777777" w:rsidR="00C47B79" w:rsidRPr="008D3A27" w:rsidRDefault="00C47B79" w:rsidP="00C47B79">
      <w:pPr>
        <w:jc w:val="both"/>
        <w:rPr>
          <w:rFonts w:eastAsia="Merriweather"/>
          <w:lang w:val="ru-RU"/>
        </w:rPr>
      </w:pPr>
    </w:p>
    <w:p w14:paraId="3C68D39B" w14:textId="77777777" w:rsidR="00C47B79" w:rsidRPr="008D3A27" w:rsidRDefault="00C47B79" w:rsidP="00C47B79">
      <w:pPr>
        <w:jc w:val="both"/>
        <w:rPr>
          <w:rFonts w:eastAsia="Merriweather"/>
          <w:lang w:val="ru-RU"/>
        </w:rPr>
      </w:pPr>
      <w:r w:rsidRPr="008D3A27">
        <w:rPr>
          <w:rFonts w:eastAsia="Merriweather"/>
          <w:lang w:val="ru-RU"/>
        </w:rPr>
        <w:t>Статья 73 УК Р</w:t>
      </w:r>
      <w:r>
        <w:rPr>
          <w:rFonts w:eastAsia="Merriweather"/>
          <w:lang w:val="ru-RU"/>
        </w:rPr>
        <w:t>Т</w:t>
      </w:r>
      <w:r w:rsidRPr="008D3A27">
        <w:rPr>
          <w:rFonts w:eastAsia="Merriweather"/>
          <w:lang w:val="ru-RU"/>
        </w:rPr>
        <w:t xml:space="preserve"> предусматривает освобождение от уголовной ответственности в случае примирения виновного с потерпевшим. По делам частного обвинения лицо,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w:t>
      </w:r>
      <w:r w:rsidRPr="008D3A27">
        <w:rPr>
          <w:rFonts w:eastAsia="Merriweather"/>
          <w:lang w:val="ru-RU"/>
        </w:rPr>
        <w:lastRenderedPageBreak/>
        <w:t>причиненный ему вред. Статья 75 Уголовного кодекса устанавливает прекращение уголовного дела за истечением сроков давности:</w:t>
      </w:r>
    </w:p>
    <w:p w14:paraId="1C8AAA98" w14:textId="77777777" w:rsidR="00C47B79" w:rsidRPr="008D3A27" w:rsidRDefault="00C47B79" w:rsidP="00C47B79">
      <w:pPr>
        <w:numPr>
          <w:ilvl w:val="0"/>
          <w:numId w:val="99"/>
        </w:numPr>
        <w:pBdr>
          <w:top w:val="nil"/>
          <w:left w:val="nil"/>
          <w:bottom w:val="nil"/>
          <w:right w:val="nil"/>
          <w:between w:val="nil"/>
        </w:pBdr>
        <w:jc w:val="both"/>
        <w:rPr>
          <w:rFonts w:eastAsia="Merriweather" w:cstheme="minorHAnsi"/>
          <w:color w:val="000000"/>
          <w:lang w:val="ru-RU"/>
        </w:rPr>
      </w:pPr>
      <w:r w:rsidRPr="008D3A27">
        <w:rPr>
          <w:rFonts w:eastAsia="Merriweather" w:cstheme="minorHAnsi"/>
          <w:color w:val="000000"/>
          <w:lang w:val="ru-RU"/>
        </w:rPr>
        <w:t>Два года после совершения преступления небольшой тяжести.</w:t>
      </w:r>
    </w:p>
    <w:p w14:paraId="0EBF4610" w14:textId="77777777" w:rsidR="00C47B79" w:rsidRPr="008D3A27" w:rsidRDefault="00C47B79" w:rsidP="00C47B79">
      <w:pPr>
        <w:numPr>
          <w:ilvl w:val="0"/>
          <w:numId w:val="99"/>
        </w:numPr>
        <w:pBdr>
          <w:top w:val="nil"/>
          <w:left w:val="nil"/>
          <w:bottom w:val="nil"/>
          <w:right w:val="nil"/>
          <w:between w:val="nil"/>
        </w:pBdr>
        <w:jc w:val="both"/>
        <w:rPr>
          <w:rFonts w:eastAsia="Merriweather" w:cstheme="minorHAnsi"/>
          <w:color w:val="000000"/>
          <w:lang w:val="ru-RU"/>
        </w:rPr>
      </w:pPr>
      <w:r w:rsidRPr="008D3A27">
        <w:rPr>
          <w:rFonts w:eastAsia="Merriweather" w:cstheme="minorHAnsi"/>
          <w:color w:val="000000"/>
          <w:lang w:val="ru-RU"/>
        </w:rPr>
        <w:t>Шесть лет после совершения преступления средней тяжести.</w:t>
      </w:r>
    </w:p>
    <w:p w14:paraId="5AEF9A2B" w14:textId="77777777" w:rsidR="00C47B79" w:rsidRPr="008D3A27" w:rsidRDefault="00C47B79" w:rsidP="00C47B79">
      <w:pPr>
        <w:numPr>
          <w:ilvl w:val="0"/>
          <w:numId w:val="99"/>
        </w:numPr>
        <w:pBdr>
          <w:top w:val="nil"/>
          <w:left w:val="nil"/>
          <w:bottom w:val="nil"/>
          <w:right w:val="nil"/>
          <w:between w:val="nil"/>
        </w:pBdr>
        <w:jc w:val="both"/>
        <w:rPr>
          <w:rFonts w:eastAsia="Merriweather" w:cstheme="minorHAnsi"/>
          <w:color w:val="000000"/>
          <w:lang w:val="ru-RU"/>
        </w:rPr>
      </w:pPr>
      <w:r w:rsidRPr="008D3A27">
        <w:rPr>
          <w:rFonts w:eastAsia="Merriweather" w:cstheme="minorHAnsi"/>
          <w:color w:val="000000"/>
          <w:lang w:val="ru-RU"/>
        </w:rPr>
        <w:t>Десять лет после совершения тяжкого преступления.</w:t>
      </w:r>
    </w:p>
    <w:p w14:paraId="34FA52F7" w14:textId="77777777" w:rsidR="00C47B79" w:rsidRPr="008D3A27" w:rsidRDefault="00C47B79" w:rsidP="00C47B79">
      <w:pPr>
        <w:numPr>
          <w:ilvl w:val="0"/>
          <w:numId w:val="99"/>
        </w:numPr>
        <w:pBdr>
          <w:top w:val="nil"/>
          <w:left w:val="nil"/>
          <w:bottom w:val="nil"/>
          <w:right w:val="nil"/>
          <w:between w:val="nil"/>
        </w:pBdr>
        <w:jc w:val="both"/>
        <w:rPr>
          <w:rFonts w:eastAsia="Merriweather"/>
          <w:color w:val="000000"/>
          <w:lang w:val="ru-RU"/>
        </w:rPr>
      </w:pPr>
      <w:r w:rsidRPr="008D3A27">
        <w:rPr>
          <w:rFonts w:eastAsia="Merriweather" w:cstheme="minorHAnsi"/>
          <w:color w:val="000000"/>
          <w:lang w:val="ru-RU"/>
        </w:rPr>
        <w:t>Пятнадцать лет после совершения особо тяжкого преступления, но если к лицу, совершившему преступление, применяется смертная казнь или пожизненное лишение свободы, суд решает вопрос о применении статьи 75 Уголовного кодекса.</w:t>
      </w:r>
    </w:p>
    <w:p w14:paraId="024DA46D" w14:textId="77777777" w:rsidR="00C47B79" w:rsidRPr="008D3A27" w:rsidRDefault="00C47B79" w:rsidP="00C47B79">
      <w:pPr>
        <w:jc w:val="both"/>
        <w:rPr>
          <w:rFonts w:eastAsia="Merriweather" w:cstheme="minorHAnsi"/>
          <w:lang w:val="ru-RU"/>
        </w:rPr>
      </w:pPr>
    </w:p>
    <w:p w14:paraId="77A9A324" w14:textId="77777777" w:rsidR="00C47B79" w:rsidRPr="008D3A27" w:rsidRDefault="00C47B79" w:rsidP="00C47B79">
      <w:pPr>
        <w:jc w:val="both"/>
        <w:rPr>
          <w:lang w:val="ru-RU"/>
        </w:rPr>
      </w:pPr>
      <w:r w:rsidRPr="008D3A27">
        <w:rPr>
          <w:rFonts w:eastAsia="Merriweather"/>
          <w:lang w:val="ru-RU"/>
        </w:rPr>
        <w:t>Статья 24 УПК устанавливает, что преследование в суде осуществляется в частном, частно-публичном и публичном порядке в зависимости от характера и тяжести преступления:</w:t>
      </w:r>
      <w:r w:rsidRPr="2484DD13">
        <w:rPr>
          <w:rFonts w:eastAsia="Merriweather"/>
          <w:vertAlign w:val="superscript"/>
        </w:rPr>
        <w:footnoteReference w:id="252"/>
      </w:r>
      <w:r w:rsidRPr="008D3A27">
        <w:rPr>
          <w:lang w:val="ru-RU"/>
        </w:rPr>
        <w:t xml:space="preserve"> </w:t>
      </w:r>
    </w:p>
    <w:tbl>
      <w:tblPr>
        <w:tblStyle w:val="GridTable1Light-Accent110"/>
        <w:tblW w:w="8926" w:type="dxa"/>
        <w:jc w:val="center"/>
        <w:tblLayout w:type="fixed"/>
        <w:tblLook w:val="04A0" w:firstRow="1" w:lastRow="0" w:firstColumn="1" w:lastColumn="0" w:noHBand="0" w:noVBand="1"/>
      </w:tblPr>
      <w:tblGrid>
        <w:gridCol w:w="2698"/>
        <w:gridCol w:w="2405"/>
        <w:gridCol w:w="1843"/>
        <w:gridCol w:w="1980"/>
      </w:tblGrid>
      <w:tr w:rsidR="00C47B79" w:rsidRPr="00013BA0" w14:paraId="2785AD44" w14:textId="77777777" w:rsidTr="00C47B7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8" w:type="dxa"/>
          </w:tcPr>
          <w:p w14:paraId="41E4891A" w14:textId="77777777" w:rsidR="00C47B79" w:rsidRPr="00013BA0" w:rsidRDefault="00C47B79" w:rsidP="00C47B79">
            <w:pPr>
              <w:jc w:val="both"/>
              <w:rPr>
                <w:rFonts w:eastAsia="Merriweather" w:cstheme="minorHAnsi"/>
              </w:rPr>
            </w:pPr>
            <w:bookmarkStart w:id="64" w:name="_Hlk110765096"/>
            <w:r w:rsidRPr="008D3A27">
              <w:rPr>
                <w:rFonts w:eastAsia="Merriweather" w:cstheme="minorHAnsi"/>
              </w:rPr>
              <w:t>Случаи</w:t>
            </w:r>
          </w:p>
        </w:tc>
        <w:tc>
          <w:tcPr>
            <w:tcW w:w="2405" w:type="dxa"/>
          </w:tcPr>
          <w:p w14:paraId="776C7FEF" w14:textId="77777777" w:rsidR="00C47B79" w:rsidRPr="00013BA0" w:rsidRDefault="00C47B79" w:rsidP="00C47B79">
            <w:pPr>
              <w:jc w:val="both"/>
              <w:cnfStyle w:val="100000000000" w:firstRow="1" w:lastRow="0" w:firstColumn="0" w:lastColumn="0" w:oddVBand="0" w:evenVBand="0" w:oddHBand="0" w:evenHBand="0" w:firstRowFirstColumn="0" w:firstRowLastColumn="0" w:lastRowFirstColumn="0" w:lastRowLastColumn="0"/>
              <w:rPr>
                <w:rFonts w:eastAsia="Merriweather"/>
              </w:rPr>
            </w:pPr>
            <w:r w:rsidRPr="008D3A27">
              <w:rPr>
                <w:rFonts w:eastAsia="Merriweather"/>
              </w:rPr>
              <w:t>Статьи, связанные с СГН</w:t>
            </w:r>
          </w:p>
        </w:tc>
        <w:tc>
          <w:tcPr>
            <w:tcW w:w="1843" w:type="dxa"/>
          </w:tcPr>
          <w:p w14:paraId="1874FDB2" w14:textId="77777777" w:rsidR="00C47B79" w:rsidRPr="00013BA0" w:rsidRDefault="00C47B79" w:rsidP="00C47B79">
            <w:pPr>
              <w:jc w:val="both"/>
              <w:cnfStyle w:val="100000000000" w:firstRow="1" w:lastRow="0" w:firstColumn="0" w:lastColumn="0" w:oddVBand="0" w:evenVBand="0" w:oddHBand="0" w:evenHBand="0" w:firstRowFirstColumn="0" w:firstRowLastColumn="0" w:lastRowFirstColumn="0" w:lastRowLastColumn="0"/>
              <w:rPr>
                <w:rFonts w:eastAsia="Merriweather" w:cstheme="minorHAnsi"/>
              </w:rPr>
            </w:pPr>
            <w:r w:rsidRPr="008D3A27">
              <w:rPr>
                <w:rFonts w:eastAsia="Merriweather" w:cstheme="minorHAnsi"/>
              </w:rPr>
              <w:t>Открытие уголовного дела</w:t>
            </w:r>
          </w:p>
        </w:tc>
        <w:tc>
          <w:tcPr>
            <w:tcW w:w="1980" w:type="dxa"/>
          </w:tcPr>
          <w:p w14:paraId="5B355188" w14:textId="77777777" w:rsidR="00C47B79" w:rsidRPr="00013BA0" w:rsidRDefault="00C47B79" w:rsidP="00C47B79">
            <w:pPr>
              <w:jc w:val="both"/>
              <w:cnfStyle w:val="100000000000" w:firstRow="1" w:lastRow="0" w:firstColumn="0" w:lastColumn="0" w:oddVBand="0" w:evenVBand="0" w:oddHBand="0" w:evenHBand="0" w:firstRowFirstColumn="0" w:firstRowLastColumn="0" w:lastRowFirstColumn="0" w:lastRowLastColumn="0"/>
              <w:rPr>
                <w:rFonts w:eastAsia="Merriweather" w:cstheme="minorHAnsi"/>
              </w:rPr>
            </w:pPr>
            <w:r w:rsidRPr="008D3A27">
              <w:rPr>
                <w:rFonts w:eastAsia="Merriweather" w:cstheme="minorHAnsi"/>
              </w:rPr>
              <w:t>Прекращение деятельности путем примирения</w:t>
            </w:r>
          </w:p>
        </w:tc>
      </w:tr>
      <w:bookmarkEnd w:id="64"/>
      <w:tr w:rsidR="00C47B79" w:rsidRPr="00013BA0" w14:paraId="683C7E0F" w14:textId="77777777" w:rsidTr="00C47B79">
        <w:trPr>
          <w:jc w:val="center"/>
        </w:trPr>
        <w:tc>
          <w:tcPr>
            <w:cnfStyle w:val="001000000000" w:firstRow="0" w:lastRow="0" w:firstColumn="1" w:lastColumn="0" w:oddVBand="0" w:evenVBand="0" w:oddHBand="0" w:evenHBand="0" w:firstRowFirstColumn="0" w:firstRowLastColumn="0" w:lastRowFirstColumn="0" w:lastRowLastColumn="0"/>
            <w:tcW w:w="2698" w:type="dxa"/>
          </w:tcPr>
          <w:p w14:paraId="4E54E1E5" w14:textId="77777777" w:rsidR="00C47B79" w:rsidRPr="008D3A27" w:rsidRDefault="00C47B79" w:rsidP="00C47B79">
            <w:pPr>
              <w:rPr>
                <w:rFonts w:eastAsia="Merriweather" w:cstheme="minorHAnsi"/>
                <w:b w:val="0"/>
                <w:bCs w:val="0"/>
              </w:rPr>
            </w:pPr>
            <w:r w:rsidRPr="008D3A27">
              <w:rPr>
                <w:b w:val="0"/>
                <w:bCs w:val="0"/>
              </w:rPr>
              <w:t>Дела частного обвинения</w:t>
            </w:r>
          </w:p>
        </w:tc>
        <w:tc>
          <w:tcPr>
            <w:tcW w:w="2405" w:type="dxa"/>
          </w:tcPr>
          <w:p w14:paraId="296AE004" w14:textId="77777777" w:rsidR="00C47B79" w:rsidRPr="008D3A27" w:rsidRDefault="00C47B79" w:rsidP="00C47B79">
            <w:pPr>
              <w:jc w:val="both"/>
              <w:cnfStyle w:val="000000000000" w:firstRow="0" w:lastRow="0" w:firstColumn="0" w:lastColumn="0" w:oddVBand="0" w:evenVBand="0" w:oddHBand="0" w:evenHBand="0" w:firstRowFirstColumn="0" w:firstRowLastColumn="0" w:lastRowFirstColumn="0" w:lastRowLastColumn="0"/>
              <w:rPr>
                <w:rFonts w:eastAsia="Merriweather" w:cstheme="minorHAnsi"/>
                <w:lang w:val="ru-RU"/>
              </w:rPr>
            </w:pPr>
            <w:r w:rsidRPr="008D3A27">
              <w:rPr>
                <w:rFonts w:eastAsia="Merriweather" w:cstheme="minorHAnsi"/>
                <w:lang w:val="ru-RU"/>
              </w:rPr>
              <w:t>112 Причинение легкого вреда здоровью; 116 (1) (2) Нанесение побоев</w:t>
            </w:r>
          </w:p>
        </w:tc>
        <w:tc>
          <w:tcPr>
            <w:tcW w:w="1843" w:type="dxa"/>
          </w:tcPr>
          <w:p w14:paraId="0420BA6C"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eastAsia="Merriweather" w:cstheme="minorHAnsi"/>
              </w:rPr>
            </w:pPr>
            <w:r w:rsidRPr="008D3A27">
              <w:rPr>
                <w:rFonts w:eastAsia="Merriweather" w:cstheme="minorHAnsi"/>
              </w:rPr>
              <w:t>Апелляция потерпевшего</w:t>
            </w:r>
          </w:p>
        </w:tc>
        <w:tc>
          <w:tcPr>
            <w:tcW w:w="1980" w:type="dxa"/>
          </w:tcPr>
          <w:p w14:paraId="769C60DA"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eastAsia="Merriweather" w:cstheme="minorHAnsi"/>
              </w:rPr>
            </w:pPr>
            <w:r>
              <w:rPr>
                <w:rFonts w:eastAsia="Merriweather" w:cstheme="minorHAnsi"/>
                <w:lang w:val="ru-RU"/>
              </w:rPr>
              <w:t>Да</w:t>
            </w:r>
            <w:r w:rsidRPr="00013BA0">
              <w:rPr>
                <w:rFonts w:eastAsia="Merriweather" w:cstheme="minorHAnsi"/>
              </w:rPr>
              <w:t xml:space="preserve"> </w:t>
            </w:r>
          </w:p>
        </w:tc>
      </w:tr>
      <w:tr w:rsidR="00C47B79" w:rsidRPr="00013BA0" w14:paraId="434304F7" w14:textId="77777777" w:rsidTr="00C47B79">
        <w:trPr>
          <w:jc w:val="center"/>
        </w:trPr>
        <w:tc>
          <w:tcPr>
            <w:cnfStyle w:val="001000000000" w:firstRow="0" w:lastRow="0" w:firstColumn="1" w:lastColumn="0" w:oddVBand="0" w:evenVBand="0" w:oddHBand="0" w:evenHBand="0" w:firstRowFirstColumn="0" w:firstRowLastColumn="0" w:lastRowFirstColumn="0" w:lastRowLastColumn="0"/>
            <w:tcW w:w="2698" w:type="dxa"/>
          </w:tcPr>
          <w:p w14:paraId="73BCF0D2" w14:textId="77777777" w:rsidR="00C47B79" w:rsidRPr="008D3A27" w:rsidRDefault="00C47B79" w:rsidP="00C47B79">
            <w:pPr>
              <w:rPr>
                <w:rFonts w:eastAsia="Merriweather" w:cstheme="minorHAnsi"/>
                <w:b w:val="0"/>
                <w:bCs w:val="0"/>
              </w:rPr>
            </w:pPr>
            <w:r w:rsidRPr="008D3A27">
              <w:rPr>
                <w:b w:val="0"/>
                <w:bCs w:val="0"/>
              </w:rPr>
              <w:t>Дела частного государственного обвинения</w:t>
            </w:r>
          </w:p>
        </w:tc>
        <w:tc>
          <w:tcPr>
            <w:tcW w:w="2405" w:type="dxa"/>
          </w:tcPr>
          <w:p w14:paraId="326F8D4B" w14:textId="77777777" w:rsidR="00C47B79" w:rsidRPr="008D3A27" w:rsidRDefault="00C47B79" w:rsidP="00C47B79">
            <w:pPr>
              <w:jc w:val="both"/>
              <w:cnfStyle w:val="000000000000" w:firstRow="0" w:lastRow="0" w:firstColumn="0" w:lastColumn="0" w:oddVBand="0" w:evenVBand="0" w:oddHBand="0" w:evenHBand="0" w:firstRowFirstColumn="0" w:firstRowLastColumn="0" w:lastRowFirstColumn="0" w:lastRowLastColumn="0"/>
              <w:rPr>
                <w:rFonts w:eastAsia="Merriweather" w:cstheme="minorHAnsi"/>
                <w:lang w:val="ru-RU"/>
              </w:rPr>
            </w:pPr>
            <w:r w:rsidRPr="008D3A27">
              <w:rPr>
                <w:rFonts w:eastAsia="Merriweather" w:cstheme="minorHAnsi"/>
                <w:lang w:val="ru-RU"/>
              </w:rPr>
              <w:t>120 Угроза убийством или нанесением тяжких телесных повреждений</w:t>
            </w:r>
          </w:p>
          <w:p w14:paraId="7C8C4A63" w14:textId="77777777" w:rsidR="00C47B79" w:rsidRPr="008D3A27" w:rsidRDefault="00C47B79" w:rsidP="00C47B79">
            <w:pPr>
              <w:jc w:val="both"/>
              <w:cnfStyle w:val="000000000000" w:firstRow="0" w:lastRow="0" w:firstColumn="0" w:lastColumn="0" w:oddVBand="0" w:evenVBand="0" w:oddHBand="0" w:evenHBand="0" w:firstRowFirstColumn="0" w:firstRowLastColumn="0" w:lastRowFirstColumn="0" w:lastRowLastColumn="0"/>
              <w:rPr>
                <w:rFonts w:eastAsia="Merriweather" w:cstheme="minorHAnsi"/>
                <w:lang w:val="ru-RU"/>
              </w:rPr>
            </w:pPr>
            <w:r w:rsidRPr="008D3A27">
              <w:rPr>
                <w:rFonts w:eastAsia="Merriweather" w:cstheme="minorHAnsi"/>
                <w:lang w:val="ru-RU"/>
              </w:rPr>
              <w:t>124 Принуждение женщины к аборту</w:t>
            </w:r>
          </w:p>
          <w:p w14:paraId="2D0EB77F" w14:textId="77777777" w:rsidR="00C47B79" w:rsidRPr="008D3A27" w:rsidRDefault="00C47B79" w:rsidP="00C47B79">
            <w:pPr>
              <w:jc w:val="both"/>
              <w:cnfStyle w:val="000000000000" w:firstRow="0" w:lastRow="0" w:firstColumn="0" w:lastColumn="0" w:oddVBand="0" w:evenVBand="0" w:oddHBand="0" w:evenHBand="0" w:firstRowFirstColumn="0" w:firstRowLastColumn="0" w:lastRowFirstColumn="0" w:lastRowLastColumn="0"/>
              <w:rPr>
                <w:rFonts w:eastAsia="Merriweather" w:cstheme="minorHAnsi"/>
                <w:lang w:val="ru-RU"/>
              </w:rPr>
            </w:pPr>
            <w:r w:rsidRPr="008D3A27">
              <w:rPr>
                <w:rFonts w:eastAsia="Merriweather" w:cstheme="minorHAnsi"/>
                <w:lang w:val="ru-RU"/>
              </w:rPr>
              <w:t>138 (1) Изнасилование</w:t>
            </w:r>
          </w:p>
        </w:tc>
        <w:tc>
          <w:tcPr>
            <w:tcW w:w="1843" w:type="dxa"/>
          </w:tcPr>
          <w:p w14:paraId="28A23C9C" w14:textId="77777777" w:rsidR="00C47B79" w:rsidRPr="008D3A27" w:rsidRDefault="00C47B79" w:rsidP="00C47B79">
            <w:pPr>
              <w:jc w:val="both"/>
              <w:cnfStyle w:val="000000000000" w:firstRow="0" w:lastRow="0" w:firstColumn="0" w:lastColumn="0" w:oddVBand="0" w:evenVBand="0" w:oddHBand="0" w:evenHBand="0" w:firstRowFirstColumn="0" w:firstRowLastColumn="0" w:lastRowFirstColumn="0" w:lastRowLastColumn="0"/>
              <w:rPr>
                <w:rFonts w:eastAsia="Merriweather" w:cstheme="minorHAnsi"/>
              </w:rPr>
            </w:pPr>
            <w:r w:rsidRPr="008D3A27">
              <w:rPr>
                <w:rFonts w:eastAsia="Merriweather" w:cstheme="minorHAnsi"/>
              </w:rPr>
              <w:t>Апелляция потерпевшего</w:t>
            </w:r>
          </w:p>
          <w:p w14:paraId="72FBEC5C"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eastAsia="Merriweather" w:cstheme="minorHAnsi"/>
              </w:rPr>
            </w:pPr>
            <w:r w:rsidRPr="008D3A27">
              <w:rPr>
                <w:rFonts w:eastAsia="Merriweather" w:cstheme="minorHAnsi"/>
              </w:rPr>
              <w:t>Ходатайство прокурора</w:t>
            </w:r>
          </w:p>
        </w:tc>
        <w:tc>
          <w:tcPr>
            <w:tcW w:w="1980" w:type="dxa"/>
          </w:tcPr>
          <w:p w14:paraId="45A76E65"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eastAsia="Merriweather" w:cstheme="minorHAnsi"/>
              </w:rPr>
            </w:pPr>
            <w:r>
              <w:rPr>
                <w:rFonts w:eastAsia="Merriweather" w:cstheme="minorHAnsi"/>
                <w:lang w:val="ru-RU"/>
              </w:rPr>
              <w:t>Да</w:t>
            </w:r>
            <w:r w:rsidRPr="00013BA0">
              <w:rPr>
                <w:rFonts w:eastAsia="Merriweather" w:cstheme="minorHAnsi"/>
              </w:rPr>
              <w:t xml:space="preserve"> </w:t>
            </w:r>
          </w:p>
        </w:tc>
      </w:tr>
      <w:tr w:rsidR="00C47B79" w:rsidRPr="00013BA0" w14:paraId="4C502DBA" w14:textId="77777777" w:rsidTr="00C47B79">
        <w:trPr>
          <w:jc w:val="center"/>
        </w:trPr>
        <w:tc>
          <w:tcPr>
            <w:cnfStyle w:val="001000000000" w:firstRow="0" w:lastRow="0" w:firstColumn="1" w:lastColumn="0" w:oddVBand="0" w:evenVBand="0" w:oddHBand="0" w:evenHBand="0" w:firstRowFirstColumn="0" w:firstRowLastColumn="0" w:lastRowFirstColumn="0" w:lastRowLastColumn="0"/>
            <w:tcW w:w="2698" w:type="dxa"/>
          </w:tcPr>
          <w:p w14:paraId="7D223D43" w14:textId="77777777" w:rsidR="00C47B79" w:rsidRPr="008D3A27" w:rsidRDefault="00C47B79" w:rsidP="00C47B79">
            <w:pPr>
              <w:jc w:val="both"/>
              <w:rPr>
                <w:rFonts w:eastAsia="Merriweather" w:cstheme="minorHAnsi"/>
                <w:b w:val="0"/>
                <w:bCs w:val="0"/>
              </w:rPr>
            </w:pPr>
            <w:r w:rsidRPr="008D3A27">
              <w:rPr>
                <w:b w:val="0"/>
                <w:bCs w:val="0"/>
              </w:rPr>
              <w:t>Дела государственного обвинения</w:t>
            </w:r>
          </w:p>
        </w:tc>
        <w:tc>
          <w:tcPr>
            <w:tcW w:w="2405" w:type="dxa"/>
          </w:tcPr>
          <w:p w14:paraId="259522C3"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eastAsia="Merriweather"/>
              </w:rPr>
            </w:pPr>
            <w:r w:rsidRPr="008D3A27">
              <w:rPr>
                <w:rFonts w:eastAsia="Merriweather"/>
              </w:rPr>
              <w:t>Все остальные статьи</w:t>
            </w:r>
          </w:p>
        </w:tc>
        <w:tc>
          <w:tcPr>
            <w:tcW w:w="1843" w:type="dxa"/>
          </w:tcPr>
          <w:p w14:paraId="65634A36" w14:textId="77777777" w:rsidR="00C47B79" w:rsidRPr="008D3A27" w:rsidRDefault="00C47B79" w:rsidP="00C47B79">
            <w:pPr>
              <w:jc w:val="both"/>
              <w:cnfStyle w:val="000000000000" w:firstRow="0" w:lastRow="0" w:firstColumn="0" w:lastColumn="0" w:oddVBand="0" w:evenVBand="0" w:oddHBand="0" w:evenHBand="0" w:firstRowFirstColumn="0" w:firstRowLastColumn="0" w:lastRowFirstColumn="0" w:lastRowLastColumn="0"/>
              <w:rPr>
                <w:rFonts w:eastAsia="Merriweather" w:cstheme="minorHAnsi"/>
              </w:rPr>
            </w:pPr>
            <w:r w:rsidRPr="008D3A27">
              <w:rPr>
                <w:rFonts w:eastAsia="Merriweather" w:cstheme="minorHAnsi"/>
              </w:rPr>
              <w:t>Апелляция потерпевшего</w:t>
            </w:r>
          </w:p>
          <w:p w14:paraId="2D22DC60"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eastAsia="Merriweather" w:cstheme="minorHAnsi"/>
              </w:rPr>
            </w:pPr>
            <w:r w:rsidRPr="008D3A27">
              <w:rPr>
                <w:rFonts w:eastAsia="Merriweather" w:cstheme="minorHAnsi"/>
              </w:rPr>
              <w:t>Ходатайство прокурора</w:t>
            </w:r>
          </w:p>
        </w:tc>
        <w:tc>
          <w:tcPr>
            <w:tcW w:w="1980" w:type="dxa"/>
          </w:tcPr>
          <w:p w14:paraId="2D6D11CA"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eastAsia="Merriweather" w:cstheme="minorHAnsi"/>
              </w:rPr>
            </w:pPr>
            <w:r>
              <w:rPr>
                <w:rFonts w:eastAsia="Merriweather" w:cstheme="minorHAnsi"/>
                <w:lang w:val="ru-RU"/>
              </w:rPr>
              <w:t>Нет</w:t>
            </w:r>
            <w:r w:rsidRPr="00013BA0">
              <w:rPr>
                <w:rFonts w:eastAsia="Merriweather" w:cstheme="minorHAnsi"/>
              </w:rPr>
              <w:t xml:space="preserve"> </w:t>
            </w:r>
          </w:p>
        </w:tc>
      </w:tr>
    </w:tbl>
    <w:p w14:paraId="3AF70D04" w14:textId="77777777" w:rsidR="00C47B79" w:rsidRPr="00013BA0" w:rsidRDefault="00C47B79" w:rsidP="00C47B79">
      <w:pPr>
        <w:jc w:val="both"/>
        <w:rPr>
          <w:rFonts w:cstheme="minorHAnsi"/>
        </w:rPr>
      </w:pPr>
    </w:p>
    <w:p w14:paraId="32BB2121" w14:textId="77777777" w:rsidR="00C47B79" w:rsidRPr="008D3A27" w:rsidRDefault="00C47B79" w:rsidP="00C47B79">
      <w:pPr>
        <w:pBdr>
          <w:top w:val="nil"/>
          <w:left w:val="nil"/>
          <w:bottom w:val="nil"/>
          <w:right w:val="nil"/>
          <w:between w:val="nil"/>
        </w:pBdr>
        <w:jc w:val="both"/>
        <w:rPr>
          <w:rFonts w:eastAsia="Merriweather" w:cs="Calibri (Body)"/>
          <w:color w:val="000000" w:themeColor="text1"/>
          <w:lang w:val="ru-RU"/>
        </w:rPr>
      </w:pPr>
      <w:r w:rsidRPr="008D3A27">
        <w:rPr>
          <w:rFonts w:eastAsia="Merriweather" w:cs="Calibri (Body)"/>
          <w:color w:val="000000" w:themeColor="text1"/>
          <w:lang w:val="ru-RU"/>
        </w:rPr>
        <w:t>Например, статья 112 "Причинение легкого вреда здоровью" или статья 116 (1) (2) "Нанесение побоев" являются делами частного обвинения, и для возбуждения уголовного дела необходимо обращение потерпевшего. Статьи 120 "Угроза убийством или причинением тяжких телесных повреждений", 124 "Принуждение женщины к аборту" и статья 138 (1) "Изнасилование" являются делами частно-публичного обвинения и могут быть возбуждены по жалобе жертвы или ходатайству прокурора. Все остальные статьи, связанные с преступлениями СГН, относятся к делам публичного обвинения.</w:t>
      </w:r>
    </w:p>
    <w:p w14:paraId="4FF2BE30" w14:textId="77777777" w:rsidR="00C47B79" w:rsidRPr="008D3A27" w:rsidRDefault="00C47B79" w:rsidP="00C47B79">
      <w:pPr>
        <w:pBdr>
          <w:top w:val="nil"/>
          <w:left w:val="nil"/>
          <w:bottom w:val="nil"/>
          <w:right w:val="nil"/>
          <w:between w:val="nil"/>
        </w:pBdr>
        <w:jc w:val="both"/>
        <w:rPr>
          <w:rFonts w:eastAsia="Merriweather" w:cs="Calibri (Body)"/>
          <w:color w:val="000000" w:themeColor="text1"/>
          <w:lang w:val="ru-RU"/>
        </w:rPr>
      </w:pPr>
    </w:p>
    <w:p w14:paraId="2E77110E" w14:textId="77777777" w:rsidR="00C47B79" w:rsidRPr="00013BA0" w:rsidRDefault="00C47B79" w:rsidP="00C47B79">
      <w:pPr>
        <w:pBdr>
          <w:top w:val="nil"/>
          <w:left w:val="nil"/>
          <w:bottom w:val="nil"/>
          <w:right w:val="nil"/>
          <w:between w:val="nil"/>
        </w:pBdr>
        <w:jc w:val="both"/>
        <w:rPr>
          <w:rFonts w:eastAsia="Merriweather" w:cs="Calibri (Body)"/>
          <w:color w:val="000000" w:themeColor="text1"/>
        </w:rPr>
      </w:pPr>
      <w:r w:rsidRPr="008D3A27">
        <w:rPr>
          <w:rFonts w:eastAsia="Merriweather" w:cs="Calibri (Body)"/>
          <w:color w:val="000000" w:themeColor="text1"/>
          <w:lang w:val="ru-RU"/>
        </w:rPr>
        <w:t>При совершении Д</w:t>
      </w:r>
      <w:r>
        <w:rPr>
          <w:rFonts w:eastAsia="Merriweather" w:cs="Calibri (Body)"/>
          <w:color w:val="000000" w:themeColor="text1"/>
          <w:lang w:val="ru-RU"/>
        </w:rPr>
        <w:t>Н</w:t>
      </w:r>
      <w:r w:rsidRPr="008D3A27">
        <w:rPr>
          <w:rFonts w:eastAsia="Merriweather" w:cs="Calibri (Body)"/>
          <w:color w:val="000000" w:themeColor="text1"/>
          <w:lang w:val="ru-RU"/>
        </w:rPr>
        <w:t>, уголовные дела чаще всего возбуждаются по статьям 112, 116 и 120 Уголовного кодекса. По этому вопросу Комитет по ликвидации дискриминации в отношении женщин в своей судебной практике подчеркнул, что вынесение судебных решений по актам Д</w:t>
      </w:r>
      <w:r>
        <w:rPr>
          <w:rFonts w:eastAsia="Merriweather" w:cs="Calibri (Body)"/>
          <w:color w:val="000000" w:themeColor="text1"/>
          <w:lang w:val="ru-RU"/>
        </w:rPr>
        <w:t>Н</w:t>
      </w:r>
      <w:r w:rsidRPr="008D3A27">
        <w:rPr>
          <w:rFonts w:eastAsia="Merriweather" w:cs="Calibri (Body)"/>
          <w:color w:val="000000" w:themeColor="text1"/>
          <w:lang w:val="ru-RU"/>
        </w:rPr>
        <w:t xml:space="preserve"> посредством частного обвинения нарушает обязательство </w:t>
      </w:r>
      <w:r w:rsidRPr="008D3A27">
        <w:rPr>
          <w:rFonts w:eastAsia="Merriweather" w:cs="Calibri (Body)"/>
          <w:color w:val="000000" w:themeColor="text1"/>
          <w:lang w:val="ru-RU"/>
        </w:rPr>
        <w:lastRenderedPageBreak/>
        <w:t>государства проявлять должную заботу о предотвращении и наказании актов насилия. Принцип должной заботы требует, чтобы государства создали систему эффективного и быстрого расследования случаев Д</w:t>
      </w:r>
      <w:r>
        <w:rPr>
          <w:rFonts w:eastAsia="Merriweather" w:cs="Calibri (Body)"/>
          <w:color w:val="000000" w:themeColor="text1"/>
          <w:lang w:val="ru-RU"/>
        </w:rPr>
        <w:t>Н</w:t>
      </w:r>
      <w:r w:rsidRPr="008D3A27">
        <w:rPr>
          <w:rFonts w:eastAsia="Merriweather" w:cs="Calibri (Body)"/>
          <w:color w:val="000000" w:themeColor="text1"/>
          <w:lang w:val="ru-RU"/>
        </w:rPr>
        <w:t xml:space="preserve">, чтобы обеспечить преследование и наказание виновных и предоставление жертвам адекватной помощи. Прокуратура располагает официальной статистикой по этим статьям, такая статистика не включает разбивку по категориям, когда жертвы и подозреваемые являются членами одной семьи или лицами из одного домохозяйства. Поэтому трудно собрать точное количество случаев, когда женщины, пострадавшие от СГН, жалуются на возбуждение дел частного обвинения. </w:t>
      </w:r>
      <w:r w:rsidRPr="008D3A27">
        <w:rPr>
          <w:rFonts w:eastAsia="Merriweather" w:cs="Calibri (Body)"/>
          <w:color w:val="000000" w:themeColor="text1"/>
        </w:rPr>
        <w:t>Другими пробелами в уголовном преследовании СГН являются следующие:</w:t>
      </w:r>
    </w:p>
    <w:p w14:paraId="28D602DB" w14:textId="77777777" w:rsidR="00C47B79" w:rsidRPr="008D3A27" w:rsidRDefault="00C47B79" w:rsidP="00C47B79">
      <w:pPr>
        <w:numPr>
          <w:ilvl w:val="0"/>
          <w:numId w:val="100"/>
        </w:numPr>
        <w:pBdr>
          <w:top w:val="nil"/>
          <w:left w:val="nil"/>
          <w:bottom w:val="nil"/>
          <w:right w:val="nil"/>
          <w:between w:val="nil"/>
        </w:pBdr>
        <w:jc w:val="both"/>
        <w:rPr>
          <w:rFonts w:eastAsia="Merriweather" w:cstheme="minorHAnsi"/>
          <w:color w:val="000000"/>
          <w:lang w:val="ru-RU"/>
        </w:rPr>
      </w:pPr>
      <w:r w:rsidRPr="008D3A27">
        <w:rPr>
          <w:rFonts w:eastAsia="Merriweather" w:cstheme="minorHAnsi"/>
          <w:color w:val="000000"/>
          <w:lang w:val="ru-RU"/>
        </w:rPr>
        <w:t>Ограниченные определения преступлений сексуального насилия оставляют многие принудительные и неконсенсуальные действия сексуального характера без какого-либо наказания.</w:t>
      </w:r>
    </w:p>
    <w:p w14:paraId="35384AF3" w14:textId="77777777" w:rsidR="00C47B79" w:rsidRPr="008D3A27" w:rsidRDefault="00C47B79" w:rsidP="00C47B79">
      <w:pPr>
        <w:numPr>
          <w:ilvl w:val="0"/>
          <w:numId w:val="100"/>
        </w:numPr>
        <w:pBdr>
          <w:top w:val="nil"/>
          <w:left w:val="nil"/>
          <w:bottom w:val="nil"/>
          <w:right w:val="nil"/>
          <w:between w:val="nil"/>
        </w:pBdr>
        <w:jc w:val="both"/>
        <w:rPr>
          <w:rFonts w:eastAsia="Merriweather" w:cstheme="minorHAnsi"/>
          <w:color w:val="000000"/>
          <w:lang w:val="ru-RU"/>
        </w:rPr>
      </w:pPr>
      <w:r w:rsidRPr="008D3A27">
        <w:rPr>
          <w:rFonts w:eastAsia="Merriweather" w:cstheme="minorHAnsi"/>
          <w:color w:val="000000"/>
          <w:lang w:val="ru-RU"/>
        </w:rPr>
        <w:t>Отсутствует требование об отсутствии согласия как необходимого элемента преступлений, связанных с сексуальным насилием.</w:t>
      </w:r>
    </w:p>
    <w:p w14:paraId="4BA01961" w14:textId="77777777" w:rsidR="00C47B79" w:rsidRPr="008D3A27" w:rsidRDefault="00C47B79" w:rsidP="00C47B79">
      <w:pPr>
        <w:numPr>
          <w:ilvl w:val="0"/>
          <w:numId w:val="100"/>
        </w:numPr>
        <w:pBdr>
          <w:top w:val="nil"/>
          <w:left w:val="nil"/>
          <w:bottom w:val="nil"/>
          <w:right w:val="nil"/>
          <w:between w:val="nil"/>
        </w:pBdr>
        <w:jc w:val="both"/>
        <w:rPr>
          <w:rFonts w:eastAsia="Merriweather" w:cstheme="minorHAnsi"/>
          <w:color w:val="000000"/>
          <w:lang w:val="ru-RU"/>
        </w:rPr>
      </w:pPr>
      <w:r w:rsidRPr="008D3A27">
        <w:rPr>
          <w:rFonts w:eastAsia="Merriweather" w:cstheme="minorHAnsi"/>
          <w:color w:val="000000"/>
          <w:lang w:val="ru-RU"/>
        </w:rPr>
        <w:t>Нет требования о том, что любое согласие должно быть добровольным в силу свободной воли человека.</w:t>
      </w:r>
    </w:p>
    <w:p w14:paraId="57FA748E" w14:textId="77777777" w:rsidR="00C47B79" w:rsidRPr="008D3A27" w:rsidRDefault="00C47B79" w:rsidP="00C47B79">
      <w:pPr>
        <w:numPr>
          <w:ilvl w:val="0"/>
          <w:numId w:val="100"/>
        </w:numPr>
        <w:pBdr>
          <w:top w:val="nil"/>
          <w:left w:val="nil"/>
          <w:bottom w:val="nil"/>
          <w:right w:val="nil"/>
          <w:between w:val="nil"/>
        </w:pBdr>
        <w:jc w:val="both"/>
        <w:rPr>
          <w:rFonts w:eastAsia="Merriweather" w:cstheme="minorHAnsi"/>
          <w:color w:val="000000"/>
          <w:lang w:val="ru-RU"/>
        </w:rPr>
      </w:pPr>
      <w:r w:rsidRPr="008D3A27">
        <w:rPr>
          <w:rFonts w:eastAsia="Merriweather" w:cstheme="minorHAnsi"/>
          <w:color w:val="000000"/>
          <w:lang w:val="ru-RU"/>
        </w:rPr>
        <w:t>Отсутствует указание на широкий спектр обстоятельств принуждения как состав преступления сексуального насилия.</w:t>
      </w:r>
    </w:p>
    <w:p w14:paraId="3E564F04" w14:textId="77777777" w:rsidR="00C47B79" w:rsidRPr="008D3A27" w:rsidRDefault="00C47B79" w:rsidP="00C47B79">
      <w:pPr>
        <w:numPr>
          <w:ilvl w:val="0"/>
          <w:numId w:val="100"/>
        </w:numPr>
        <w:pBdr>
          <w:top w:val="nil"/>
          <w:left w:val="nil"/>
          <w:bottom w:val="nil"/>
          <w:right w:val="nil"/>
          <w:between w:val="nil"/>
        </w:pBdr>
        <w:jc w:val="both"/>
        <w:rPr>
          <w:rFonts w:eastAsia="Merriweather" w:cstheme="minorHAnsi"/>
          <w:color w:val="000000"/>
          <w:lang w:val="ru-RU"/>
        </w:rPr>
      </w:pPr>
      <w:r w:rsidRPr="008D3A27">
        <w:rPr>
          <w:rFonts w:eastAsia="Merriweather" w:cstheme="minorHAnsi"/>
          <w:color w:val="000000"/>
          <w:lang w:val="ru-RU"/>
        </w:rPr>
        <w:t>Существует требование о дополнительном насилии, угрозе насилия или использовании беспомощного состояния жертвы в качестве элементов изнасилования.</w:t>
      </w:r>
    </w:p>
    <w:p w14:paraId="102227B8" w14:textId="77777777" w:rsidR="00C47B79" w:rsidRPr="008D3A27" w:rsidRDefault="00C47B79" w:rsidP="00C47B79">
      <w:pPr>
        <w:numPr>
          <w:ilvl w:val="0"/>
          <w:numId w:val="100"/>
        </w:numPr>
        <w:pBdr>
          <w:top w:val="nil"/>
          <w:left w:val="nil"/>
          <w:bottom w:val="nil"/>
          <w:right w:val="nil"/>
          <w:between w:val="nil"/>
        </w:pBdr>
        <w:jc w:val="both"/>
        <w:rPr>
          <w:rFonts w:eastAsia="Merriweather" w:cstheme="minorHAnsi"/>
          <w:color w:val="000000"/>
          <w:lang w:val="ru-RU"/>
        </w:rPr>
      </w:pPr>
      <w:r w:rsidRPr="008D3A27">
        <w:rPr>
          <w:rFonts w:eastAsia="Merriweather" w:cstheme="minorHAnsi"/>
          <w:color w:val="000000"/>
          <w:lang w:val="ru-RU"/>
        </w:rPr>
        <w:t>Насилие в браке и/или интимных отношениях не квалифицируется как отдельный, самостоятельный вид преступления</w:t>
      </w:r>
      <w:r w:rsidRPr="008D3A27">
        <w:rPr>
          <w:rFonts w:eastAsia="Merriweather"/>
          <w:color w:val="000000"/>
          <w:lang w:val="ru-RU"/>
        </w:rPr>
        <w:t>.</w:t>
      </w:r>
      <w:r w:rsidRPr="2484DD13">
        <w:rPr>
          <w:color w:val="000000"/>
          <w:vertAlign w:val="superscript"/>
        </w:rPr>
        <w:footnoteReference w:id="253"/>
      </w:r>
    </w:p>
    <w:p w14:paraId="095A7A77" w14:textId="77777777" w:rsidR="00C47B79" w:rsidRPr="008D3A27" w:rsidRDefault="00C47B79" w:rsidP="00C47B79">
      <w:pPr>
        <w:pBdr>
          <w:top w:val="nil"/>
          <w:left w:val="nil"/>
          <w:bottom w:val="nil"/>
          <w:right w:val="nil"/>
          <w:between w:val="nil"/>
        </w:pBdr>
        <w:jc w:val="both"/>
        <w:rPr>
          <w:rFonts w:eastAsia="Merriweather" w:cstheme="minorHAnsi"/>
          <w:lang w:val="ru-RU"/>
        </w:rPr>
      </w:pPr>
    </w:p>
    <w:p w14:paraId="6F18D8AE" w14:textId="77777777" w:rsidR="00C47B79" w:rsidRPr="00013BA0" w:rsidRDefault="00C47B79" w:rsidP="00C47B79">
      <w:pPr>
        <w:pBdr>
          <w:top w:val="nil"/>
          <w:left w:val="nil"/>
          <w:bottom w:val="nil"/>
          <w:right w:val="nil"/>
          <w:between w:val="nil"/>
        </w:pBdr>
        <w:jc w:val="both"/>
        <w:rPr>
          <w:rFonts w:eastAsia="Merriweather" w:cstheme="minorHAnsi"/>
        </w:rPr>
      </w:pPr>
      <w:r w:rsidRPr="00017B7A">
        <w:rPr>
          <w:rFonts w:eastAsia="Merriweather"/>
          <w:lang w:val="ru-RU"/>
        </w:rPr>
        <w:t xml:space="preserve">В 2019 году было расследовано 191 уголовное дело, связанное с СГН, и 212 человек были осуждены. </w:t>
      </w:r>
      <w:r w:rsidRPr="00017B7A">
        <w:rPr>
          <w:rFonts w:eastAsia="Merriweather"/>
        </w:rPr>
        <w:t>В 2020 году было возбуждено 172 уголовных дела, осуждено 179 человек</w:t>
      </w:r>
      <w:r w:rsidRPr="2484DD13">
        <w:rPr>
          <w:rFonts w:eastAsia="Merriweather"/>
          <w:b/>
          <w:bCs/>
        </w:rPr>
        <w:t>:</w:t>
      </w:r>
      <w:r w:rsidRPr="2484DD13">
        <w:rPr>
          <w:rFonts w:eastAsia="Merriweather"/>
          <w:vertAlign w:val="superscript"/>
        </w:rPr>
        <w:footnoteReference w:id="254"/>
      </w:r>
      <w:r w:rsidRPr="2484DD13">
        <w:rPr>
          <w:rFonts w:eastAsia="Merriweather"/>
        </w:rPr>
        <w:t xml:space="preserve"> </w:t>
      </w:r>
    </w:p>
    <w:tbl>
      <w:tblPr>
        <w:tblStyle w:val="GridTable1Light-Accent110"/>
        <w:tblW w:w="8678" w:type="dxa"/>
        <w:jc w:val="center"/>
        <w:tblLayout w:type="fixed"/>
        <w:tblLook w:val="01E0" w:firstRow="1" w:lastRow="1" w:firstColumn="1" w:lastColumn="1" w:noHBand="0" w:noVBand="0"/>
      </w:tblPr>
      <w:tblGrid>
        <w:gridCol w:w="4149"/>
        <w:gridCol w:w="990"/>
        <w:gridCol w:w="1260"/>
        <w:gridCol w:w="990"/>
        <w:gridCol w:w="1289"/>
      </w:tblGrid>
      <w:tr w:rsidR="00C47B79" w:rsidRPr="00013BA0" w14:paraId="380D628C" w14:textId="77777777" w:rsidTr="00C47B79">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4149" w:type="dxa"/>
            <w:vMerge w:val="restart"/>
          </w:tcPr>
          <w:p w14:paraId="273D86EB" w14:textId="77777777" w:rsidR="00C47B79" w:rsidRPr="00017B7A" w:rsidRDefault="00C47B79" w:rsidP="00C47B79">
            <w:pPr>
              <w:pBdr>
                <w:top w:val="nil"/>
                <w:left w:val="nil"/>
                <w:bottom w:val="nil"/>
                <w:right w:val="nil"/>
                <w:between w:val="nil"/>
              </w:pBdr>
              <w:jc w:val="both"/>
              <w:rPr>
                <w:rFonts w:eastAsia="Merriweather"/>
                <w:lang w:val="ru-RU"/>
              </w:rPr>
            </w:pPr>
            <w:r>
              <w:rPr>
                <w:rFonts w:eastAsia="Merriweather"/>
                <w:lang w:val="ru-RU"/>
              </w:rPr>
              <w:t>Статья</w:t>
            </w:r>
          </w:p>
        </w:tc>
        <w:tc>
          <w:tcPr>
            <w:tcW w:w="2250" w:type="dxa"/>
            <w:gridSpan w:val="2"/>
          </w:tcPr>
          <w:p w14:paraId="7E6DBB03" w14:textId="77777777" w:rsidR="00C47B79" w:rsidRPr="00013BA0" w:rsidRDefault="00C47B79" w:rsidP="00C47B79">
            <w:pPr>
              <w:pBdr>
                <w:top w:val="nil"/>
                <w:left w:val="nil"/>
                <w:bottom w:val="nil"/>
                <w:right w:val="nil"/>
                <w:between w:val="nil"/>
              </w:pBdr>
              <w:jc w:val="both"/>
              <w:cnfStyle w:val="100000000000" w:firstRow="1" w:lastRow="0" w:firstColumn="0" w:lastColumn="0" w:oddVBand="0" w:evenVBand="0" w:oddHBand="0" w:evenHBand="0" w:firstRowFirstColumn="0" w:firstRowLastColumn="0" w:lastRowFirstColumn="0" w:lastRowLastColumn="0"/>
              <w:rPr>
                <w:rFonts w:eastAsia="Merriweather" w:cstheme="minorHAnsi"/>
              </w:rPr>
            </w:pPr>
            <w:r w:rsidRPr="00013BA0">
              <w:rPr>
                <w:rFonts w:eastAsia="Merriweather" w:cstheme="minorHAnsi"/>
              </w:rPr>
              <w:t>2019</w:t>
            </w:r>
          </w:p>
        </w:tc>
        <w:tc>
          <w:tcPr>
            <w:cnfStyle w:val="000100000000" w:firstRow="0" w:lastRow="0" w:firstColumn="0" w:lastColumn="1" w:oddVBand="0" w:evenVBand="0" w:oddHBand="0" w:evenHBand="0" w:firstRowFirstColumn="0" w:firstRowLastColumn="0" w:lastRowFirstColumn="0" w:lastRowLastColumn="0"/>
            <w:tcW w:w="2279" w:type="dxa"/>
            <w:gridSpan w:val="2"/>
          </w:tcPr>
          <w:p w14:paraId="52AC5388" w14:textId="77777777" w:rsidR="00C47B79" w:rsidRPr="00013BA0" w:rsidRDefault="00C47B79" w:rsidP="00C47B79">
            <w:pPr>
              <w:pBdr>
                <w:top w:val="nil"/>
                <w:left w:val="nil"/>
                <w:bottom w:val="nil"/>
                <w:right w:val="nil"/>
                <w:between w:val="nil"/>
              </w:pBdr>
              <w:jc w:val="both"/>
              <w:rPr>
                <w:rFonts w:eastAsia="Merriweather" w:cstheme="minorHAnsi"/>
              </w:rPr>
            </w:pPr>
            <w:r w:rsidRPr="00013BA0">
              <w:rPr>
                <w:rFonts w:eastAsia="Merriweather" w:cstheme="minorHAnsi"/>
              </w:rPr>
              <w:t>2020</w:t>
            </w:r>
          </w:p>
        </w:tc>
      </w:tr>
      <w:tr w:rsidR="00C47B79" w:rsidRPr="00013BA0" w14:paraId="21958B1D" w14:textId="77777777" w:rsidTr="00C47B79">
        <w:trPr>
          <w:trHeight w:val="240"/>
          <w:jc w:val="center"/>
        </w:trPr>
        <w:tc>
          <w:tcPr>
            <w:cnfStyle w:val="001000000000" w:firstRow="0" w:lastRow="0" w:firstColumn="1" w:lastColumn="0" w:oddVBand="0" w:evenVBand="0" w:oddHBand="0" w:evenHBand="0" w:firstRowFirstColumn="0" w:firstRowLastColumn="0" w:lastRowFirstColumn="0" w:lastRowLastColumn="0"/>
            <w:tcW w:w="4149" w:type="dxa"/>
            <w:vMerge/>
          </w:tcPr>
          <w:p w14:paraId="748A5C0A" w14:textId="77777777" w:rsidR="00C47B79" w:rsidRPr="00013BA0" w:rsidRDefault="00C47B79" w:rsidP="00C47B79">
            <w:pPr>
              <w:pBdr>
                <w:top w:val="nil"/>
                <w:left w:val="nil"/>
                <w:bottom w:val="nil"/>
                <w:right w:val="nil"/>
                <w:between w:val="nil"/>
              </w:pBdr>
              <w:jc w:val="both"/>
              <w:rPr>
                <w:rFonts w:eastAsia="Merriweather" w:cstheme="minorHAnsi"/>
              </w:rPr>
            </w:pPr>
          </w:p>
        </w:tc>
        <w:tc>
          <w:tcPr>
            <w:tcW w:w="990" w:type="dxa"/>
          </w:tcPr>
          <w:p w14:paraId="7AF9DAE6" w14:textId="77777777" w:rsidR="00C47B79" w:rsidRPr="00017B7A" w:rsidRDefault="00C47B79" w:rsidP="00C47B79">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eastAsia="Merriweather" w:cstheme="minorHAnsi"/>
                <w:b/>
                <w:lang w:val="ru-RU"/>
              </w:rPr>
            </w:pPr>
            <w:r>
              <w:rPr>
                <w:rFonts w:eastAsia="Merriweather" w:cstheme="minorHAnsi"/>
                <w:b/>
                <w:lang w:val="ru-RU"/>
              </w:rPr>
              <w:t>случаи</w:t>
            </w:r>
          </w:p>
        </w:tc>
        <w:tc>
          <w:tcPr>
            <w:tcW w:w="1260" w:type="dxa"/>
          </w:tcPr>
          <w:p w14:paraId="5E4F9FB7" w14:textId="77777777" w:rsidR="00C47B79" w:rsidRPr="00013BA0" w:rsidRDefault="00C47B79" w:rsidP="00C47B79">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eastAsia="Merriweather" w:cstheme="minorHAnsi"/>
                <w:b/>
              </w:rPr>
            </w:pPr>
            <w:r>
              <w:rPr>
                <w:rFonts w:eastAsia="Merriweather" w:cstheme="minorHAnsi"/>
                <w:b/>
                <w:lang w:val="ru-RU"/>
              </w:rPr>
              <w:t>осуждено</w:t>
            </w:r>
            <w:r w:rsidRPr="00013BA0">
              <w:rPr>
                <w:rFonts w:eastAsia="Merriweather" w:cstheme="minorHAnsi"/>
                <w:b/>
              </w:rPr>
              <w:t xml:space="preserve"> </w:t>
            </w:r>
          </w:p>
        </w:tc>
        <w:tc>
          <w:tcPr>
            <w:tcW w:w="990" w:type="dxa"/>
          </w:tcPr>
          <w:p w14:paraId="2FAF1A8E" w14:textId="77777777" w:rsidR="00C47B79" w:rsidRPr="00013BA0" w:rsidRDefault="00C47B79" w:rsidP="00C47B79">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eastAsia="Merriweather" w:cstheme="minorHAnsi"/>
                <w:b/>
              </w:rPr>
            </w:pPr>
            <w:r>
              <w:rPr>
                <w:rFonts w:eastAsia="Merriweather" w:cstheme="minorHAnsi"/>
                <w:b/>
                <w:lang w:val="ru-RU"/>
              </w:rPr>
              <w:t>случаи</w:t>
            </w:r>
          </w:p>
        </w:tc>
        <w:tc>
          <w:tcPr>
            <w:cnfStyle w:val="000100000000" w:firstRow="0" w:lastRow="0" w:firstColumn="0" w:lastColumn="1" w:oddVBand="0" w:evenVBand="0" w:oddHBand="0" w:evenHBand="0" w:firstRowFirstColumn="0" w:firstRowLastColumn="0" w:lastRowFirstColumn="0" w:lastRowLastColumn="0"/>
            <w:tcW w:w="1289" w:type="dxa"/>
          </w:tcPr>
          <w:p w14:paraId="6B9A82B7" w14:textId="77777777" w:rsidR="00C47B79" w:rsidRPr="00017B7A" w:rsidRDefault="00C47B79" w:rsidP="00C47B79">
            <w:pPr>
              <w:pBdr>
                <w:top w:val="nil"/>
                <w:left w:val="nil"/>
                <w:bottom w:val="nil"/>
                <w:right w:val="nil"/>
                <w:between w:val="nil"/>
              </w:pBdr>
              <w:jc w:val="both"/>
              <w:rPr>
                <w:rFonts w:eastAsia="Merriweather" w:cstheme="minorHAnsi"/>
                <w:bCs w:val="0"/>
              </w:rPr>
            </w:pPr>
            <w:r w:rsidRPr="00017B7A">
              <w:rPr>
                <w:rFonts w:eastAsia="Merriweather" w:cstheme="minorHAnsi"/>
                <w:bCs w:val="0"/>
                <w:lang w:val="ru-RU"/>
              </w:rPr>
              <w:t>осуждено</w:t>
            </w:r>
            <w:r w:rsidRPr="00017B7A">
              <w:rPr>
                <w:rFonts w:eastAsia="Merriweather" w:cstheme="minorHAnsi"/>
                <w:bCs w:val="0"/>
              </w:rPr>
              <w:t xml:space="preserve"> </w:t>
            </w:r>
          </w:p>
        </w:tc>
      </w:tr>
      <w:tr w:rsidR="00C47B79" w:rsidRPr="00013BA0" w14:paraId="36FDA675" w14:textId="77777777" w:rsidTr="00C47B79">
        <w:trPr>
          <w:trHeight w:val="291"/>
          <w:jc w:val="center"/>
        </w:trPr>
        <w:tc>
          <w:tcPr>
            <w:cnfStyle w:val="001000000000" w:firstRow="0" w:lastRow="0" w:firstColumn="1" w:lastColumn="0" w:oddVBand="0" w:evenVBand="0" w:oddHBand="0" w:evenHBand="0" w:firstRowFirstColumn="0" w:firstRowLastColumn="0" w:lastRowFirstColumn="0" w:lastRowLastColumn="0"/>
            <w:tcW w:w="4149" w:type="dxa"/>
          </w:tcPr>
          <w:p w14:paraId="010688EB" w14:textId="77777777" w:rsidR="00C47B79" w:rsidRPr="00017B7A" w:rsidRDefault="00C47B79" w:rsidP="00C47B79">
            <w:pPr>
              <w:pBdr>
                <w:top w:val="nil"/>
                <w:left w:val="nil"/>
                <w:bottom w:val="nil"/>
                <w:right w:val="nil"/>
                <w:between w:val="nil"/>
              </w:pBdr>
              <w:jc w:val="both"/>
              <w:rPr>
                <w:rFonts w:eastAsia="Merriweather"/>
                <w:b w:val="0"/>
                <w:bCs w:val="0"/>
              </w:rPr>
            </w:pPr>
            <w:r w:rsidRPr="00017B7A">
              <w:rPr>
                <w:b w:val="0"/>
                <w:bCs w:val="0"/>
              </w:rPr>
              <w:t>Статья 138 "Изнасилование"</w:t>
            </w:r>
          </w:p>
        </w:tc>
        <w:tc>
          <w:tcPr>
            <w:tcW w:w="990" w:type="dxa"/>
          </w:tcPr>
          <w:p w14:paraId="72BF4761" w14:textId="77777777" w:rsidR="00C47B79" w:rsidRPr="00013BA0" w:rsidRDefault="00C47B79" w:rsidP="00C47B79">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eastAsia="Merriweather" w:cstheme="minorHAnsi"/>
              </w:rPr>
            </w:pPr>
            <w:r w:rsidRPr="00013BA0">
              <w:rPr>
                <w:rFonts w:eastAsia="Merriweather" w:cstheme="minorHAnsi"/>
              </w:rPr>
              <w:t xml:space="preserve">39 </w:t>
            </w:r>
          </w:p>
        </w:tc>
        <w:tc>
          <w:tcPr>
            <w:tcW w:w="1260" w:type="dxa"/>
          </w:tcPr>
          <w:p w14:paraId="2F22544B" w14:textId="77777777" w:rsidR="00C47B79" w:rsidRPr="00013BA0" w:rsidRDefault="00C47B79" w:rsidP="00C47B79">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eastAsia="Merriweather" w:cstheme="minorHAnsi"/>
              </w:rPr>
            </w:pPr>
            <w:r w:rsidRPr="00013BA0">
              <w:rPr>
                <w:rFonts w:eastAsia="Merriweather" w:cstheme="minorHAnsi"/>
              </w:rPr>
              <w:t>42</w:t>
            </w:r>
          </w:p>
        </w:tc>
        <w:tc>
          <w:tcPr>
            <w:tcW w:w="990" w:type="dxa"/>
          </w:tcPr>
          <w:p w14:paraId="53089098" w14:textId="77777777" w:rsidR="00C47B79" w:rsidRPr="00013BA0" w:rsidRDefault="00C47B79" w:rsidP="00C47B79">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eastAsia="Merriweather" w:cstheme="minorHAnsi"/>
              </w:rPr>
            </w:pPr>
            <w:r w:rsidRPr="00013BA0">
              <w:rPr>
                <w:rFonts w:eastAsia="Merriweather" w:cstheme="minorHAnsi"/>
              </w:rPr>
              <w:t xml:space="preserve">32 </w:t>
            </w:r>
          </w:p>
        </w:tc>
        <w:tc>
          <w:tcPr>
            <w:cnfStyle w:val="000100000000" w:firstRow="0" w:lastRow="0" w:firstColumn="0" w:lastColumn="1" w:oddVBand="0" w:evenVBand="0" w:oddHBand="0" w:evenHBand="0" w:firstRowFirstColumn="0" w:firstRowLastColumn="0" w:lastRowFirstColumn="0" w:lastRowLastColumn="0"/>
            <w:tcW w:w="1289" w:type="dxa"/>
          </w:tcPr>
          <w:p w14:paraId="0A9FFEC6" w14:textId="77777777" w:rsidR="00C47B79" w:rsidRPr="00013BA0" w:rsidRDefault="00C47B79" w:rsidP="00C47B79">
            <w:pPr>
              <w:pBdr>
                <w:top w:val="nil"/>
                <w:left w:val="nil"/>
                <w:bottom w:val="nil"/>
                <w:right w:val="nil"/>
                <w:between w:val="nil"/>
              </w:pBdr>
              <w:jc w:val="both"/>
              <w:rPr>
                <w:rFonts w:eastAsia="Merriweather" w:cstheme="minorHAnsi"/>
              </w:rPr>
            </w:pPr>
            <w:r w:rsidRPr="00013BA0">
              <w:rPr>
                <w:rFonts w:eastAsia="Merriweather" w:cstheme="minorHAnsi"/>
              </w:rPr>
              <w:t>32</w:t>
            </w:r>
          </w:p>
        </w:tc>
      </w:tr>
      <w:tr w:rsidR="00C47B79" w:rsidRPr="00013BA0" w14:paraId="2B2A1170" w14:textId="77777777" w:rsidTr="00C47B79">
        <w:trPr>
          <w:trHeight w:val="281"/>
          <w:jc w:val="center"/>
        </w:trPr>
        <w:tc>
          <w:tcPr>
            <w:cnfStyle w:val="001000000000" w:firstRow="0" w:lastRow="0" w:firstColumn="1" w:lastColumn="0" w:oddVBand="0" w:evenVBand="0" w:oddHBand="0" w:evenHBand="0" w:firstRowFirstColumn="0" w:firstRowLastColumn="0" w:lastRowFirstColumn="0" w:lastRowLastColumn="0"/>
            <w:tcW w:w="4149" w:type="dxa"/>
          </w:tcPr>
          <w:p w14:paraId="3BE796A5" w14:textId="77777777" w:rsidR="00C47B79" w:rsidRPr="00017B7A" w:rsidRDefault="00C47B79" w:rsidP="00C47B79">
            <w:pPr>
              <w:pBdr>
                <w:top w:val="nil"/>
                <w:left w:val="nil"/>
                <w:bottom w:val="nil"/>
                <w:right w:val="nil"/>
                <w:between w:val="nil"/>
              </w:pBdr>
              <w:jc w:val="both"/>
              <w:rPr>
                <w:rFonts w:eastAsia="Merriweather"/>
                <w:b w:val="0"/>
                <w:bCs w:val="0"/>
                <w:lang w:val="ru-RU"/>
              </w:rPr>
            </w:pPr>
            <w:r w:rsidRPr="00017B7A">
              <w:rPr>
                <w:b w:val="0"/>
                <w:bCs w:val="0"/>
                <w:lang w:val="ru-RU"/>
              </w:rPr>
              <w:t>Статья 139 "Насильственные действия сексуального характера"</w:t>
            </w:r>
          </w:p>
        </w:tc>
        <w:tc>
          <w:tcPr>
            <w:tcW w:w="990" w:type="dxa"/>
          </w:tcPr>
          <w:p w14:paraId="3E8AFE00" w14:textId="77777777" w:rsidR="00C47B79" w:rsidRPr="00013BA0" w:rsidRDefault="00C47B79" w:rsidP="00C47B79">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eastAsia="Merriweather" w:cstheme="minorHAnsi"/>
              </w:rPr>
            </w:pPr>
            <w:r w:rsidRPr="00013BA0">
              <w:rPr>
                <w:rFonts w:eastAsia="Merriweather" w:cstheme="minorHAnsi"/>
              </w:rPr>
              <w:t xml:space="preserve">59 </w:t>
            </w:r>
          </w:p>
        </w:tc>
        <w:tc>
          <w:tcPr>
            <w:tcW w:w="1260" w:type="dxa"/>
          </w:tcPr>
          <w:p w14:paraId="753F1978" w14:textId="77777777" w:rsidR="00C47B79" w:rsidRPr="00013BA0" w:rsidRDefault="00C47B79" w:rsidP="00C47B79">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eastAsia="Merriweather" w:cstheme="minorHAnsi"/>
              </w:rPr>
            </w:pPr>
            <w:r w:rsidRPr="00013BA0">
              <w:rPr>
                <w:rFonts w:eastAsia="Merriweather" w:cstheme="minorHAnsi"/>
              </w:rPr>
              <w:t>60</w:t>
            </w:r>
          </w:p>
        </w:tc>
        <w:tc>
          <w:tcPr>
            <w:tcW w:w="990" w:type="dxa"/>
          </w:tcPr>
          <w:p w14:paraId="10C0F7C6" w14:textId="77777777" w:rsidR="00C47B79" w:rsidRPr="00013BA0" w:rsidRDefault="00C47B79" w:rsidP="00C47B79">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eastAsia="Merriweather" w:cstheme="minorHAnsi"/>
              </w:rPr>
            </w:pPr>
            <w:r w:rsidRPr="00013BA0">
              <w:rPr>
                <w:rFonts w:eastAsia="Merriweather" w:cstheme="minorHAnsi"/>
              </w:rPr>
              <w:t xml:space="preserve">44 </w:t>
            </w:r>
          </w:p>
        </w:tc>
        <w:tc>
          <w:tcPr>
            <w:cnfStyle w:val="000100000000" w:firstRow="0" w:lastRow="0" w:firstColumn="0" w:lastColumn="1" w:oddVBand="0" w:evenVBand="0" w:oddHBand="0" w:evenHBand="0" w:firstRowFirstColumn="0" w:firstRowLastColumn="0" w:lastRowFirstColumn="0" w:lastRowLastColumn="0"/>
            <w:tcW w:w="1289" w:type="dxa"/>
          </w:tcPr>
          <w:p w14:paraId="55EE1F0D" w14:textId="77777777" w:rsidR="00C47B79" w:rsidRPr="00013BA0" w:rsidRDefault="00C47B79" w:rsidP="00C47B79">
            <w:pPr>
              <w:pBdr>
                <w:top w:val="nil"/>
                <w:left w:val="nil"/>
                <w:bottom w:val="nil"/>
                <w:right w:val="nil"/>
                <w:between w:val="nil"/>
              </w:pBdr>
              <w:jc w:val="both"/>
              <w:rPr>
                <w:rFonts w:eastAsia="Merriweather" w:cstheme="minorHAnsi"/>
              </w:rPr>
            </w:pPr>
            <w:r w:rsidRPr="00013BA0">
              <w:rPr>
                <w:rFonts w:eastAsia="Merriweather" w:cstheme="minorHAnsi"/>
              </w:rPr>
              <w:t>48</w:t>
            </w:r>
          </w:p>
        </w:tc>
      </w:tr>
      <w:tr w:rsidR="00C47B79" w:rsidRPr="00013BA0" w14:paraId="58B39AEE" w14:textId="77777777" w:rsidTr="00C47B79">
        <w:trPr>
          <w:trHeight w:val="247"/>
          <w:jc w:val="center"/>
        </w:trPr>
        <w:tc>
          <w:tcPr>
            <w:cnfStyle w:val="001000000000" w:firstRow="0" w:lastRow="0" w:firstColumn="1" w:lastColumn="0" w:oddVBand="0" w:evenVBand="0" w:oddHBand="0" w:evenHBand="0" w:firstRowFirstColumn="0" w:firstRowLastColumn="0" w:lastRowFirstColumn="0" w:lastRowLastColumn="0"/>
            <w:tcW w:w="4149" w:type="dxa"/>
          </w:tcPr>
          <w:p w14:paraId="07EBB5C1" w14:textId="77777777" w:rsidR="00C47B79" w:rsidRPr="00017B7A" w:rsidRDefault="00C47B79" w:rsidP="00C47B79">
            <w:pPr>
              <w:pBdr>
                <w:top w:val="nil"/>
                <w:left w:val="nil"/>
                <w:bottom w:val="nil"/>
                <w:right w:val="nil"/>
                <w:between w:val="nil"/>
              </w:pBdr>
              <w:jc w:val="both"/>
              <w:rPr>
                <w:rFonts w:eastAsia="Merriweather"/>
                <w:b w:val="0"/>
                <w:bCs w:val="0"/>
                <w:lang w:val="ru-RU"/>
              </w:rPr>
            </w:pPr>
            <w:r w:rsidRPr="00017B7A">
              <w:rPr>
                <w:b w:val="0"/>
                <w:bCs w:val="0"/>
                <w:lang w:val="ru-RU"/>
              </w:rPr>
              <w:t>Статья 140 "П</w:t>
            </w:r>
            <w:r>
              <w:rPr>
                <w:b w:val="0"/>
                <w:bCs w:val="0"/>
                <w:lang w:val="ru-RU"/>
              </w:rPr>
              <w:t>ри</w:t>
            </w:r>
            <w:r w:rsidRPr="00017B7A">
              <w:rPr>
                <w:b w:val="0"/>
                <w:bCs w:val="0"/>
                <w:lang w:val="ru-RU"/>
              </w:rPr>
              <w:t>нуждение к действиям сексуального характера"</w:t>
            </w:r>
          </w:p>
        </w:tc>
        <w:tc>
          <w:tcPr>
            <w:tcW w:w="990" w:type="dxa"/>
          </w:tcPr>
          <w:p w14:paraId="78A86C33" w14:textId="77777777" w:rsidR="00C47B79" w:rsidRPr="00013BA0" w:rsidRDefault="00C47B79" w:rsidP="00C47B79">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eastAsia="Merriweather" w:cstheme="minorHAnsi"/>
              </w:rPr>
            </w:pPr>
            <w:r w:rsidRPr="00013BA0">
              <w:rPr>
                <w:rFonts w:eastAsia="Merriweather" w:cstheme="minorHAnsi"/>
              </w:rPr>
              <w:t xml:space="preserve">5 </w:t>
            </w:r>
          </w:p>
        </w:tc>
        <w:tc>
          <w:tcPr>
            <w:tcW w:w="1260" w:type="dxa"/>
          </w:tcPr>
          <w:p w14:paraId="704BDE7B" w14:textId="77777777" w:rsidR="00C47B79" w:rsidRPr="00013BA0" w:rsidRDefault="00C47B79" w:rsidP="00C47B79">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eastAsia="Merriweather" w:cstheme="minorHAnsi"/>
              </w:rPr>
            </w:pPr>
            <w:r w:rsidRPr="00013BA0">
              <w:rPr>
                <w:rFonts w:eastAsia="Merriweather" w:cstheme="minorHAnsi"/>
              </w:rPr>
              <w:t>8</w:t>
            </w:r>
          </w:p>
        </w:tc>
        <w:tc>
          <w:tcPr>
            <w:tcW w:w="990" w:type="dxa"/>
          </w:tcPr>
          <w:p w14:paraId="29A2FB90" w14:textId="77777777" w:rsidR="00C47B79" w:rsidRPr="00013BA0" w:rsidRDefault="00C47B79" w:rsidP="00C47B79">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eastAsia="Merriweather" w:cstheme="minorHAnsi"/>
              </w:rPr>
            </w:pPr>
            <w:r w:rsidRPr="00013BA0">
              <w:rPr>
                <w:rFonts w:eastAsia="Merriweather" w:cstheme="minorHAnsi"/>
              </w:rPr>
              <w:t>9</w:t>
            </w:r>
          </w:p>
        </w:tc>
        <w:tc>
          <w:tcPr>
            <w:cnfStyle w:val="000100000000" w:firstRow="0" w:lastRow="0" w:firstColumn="0" w:lastColumn="1" w:oddVBand="0" w:evenVBand="0" w:oddHBand="0" w:evenHBand="0" w:firstRowFirstColumn="0" w:firstRowLastColumn="0" w:lastRowFirstColumn="0" w:lastRowLastColumn="0"/>
            <w:tcW w:w="1289" w:type="dxa"/>
          </w:tcPr>
          <w:p w14:paraId="6C9985EC" w14:textId="77777777" w:rsidR="00C47B79" w:rsidRPr="00013BA0" w:rsidRDefault="00C47B79" w:rsidP="00C47B79">
            <w:pPr>
              <w:pBdr>
                <w:top w:val="nil"/>
                <w:left w:val="nil"/>
                <w:bottom w:val="nil"/>
                <w:right w:val="nil"/>
                <w:between w:val="nil"/>
              </w:pBdr>
              <w:jc w:val="both"/>
              <w:rPr>
                <w:rFonts w:eastAsia="Merriweather" w:cstheme="minorHAnsi"/>
              </w:rPr>
            </w:pPr>
            <w:r w:rsidRPr="00013BA0">
              <w:rPr>
                <w:rFonts w:eastAsia="Merriweather" w:cstheme="minorHAnsi"/>
              </w:rPr>
              <w:t>9</w:t>
            </w:r>
          </w:p>
        </w:tc>
      </w:tr>
      <w:tr w:rsidR="00C47B79" w:rsidRPr="00013BA0" w14:paraId="1E2C1498" w14:textId="77777777" w:rsidTr="00C47B79">
        <w:trPr>
          <w:trHeight w:val="510"/>
          <w:jc w:val="center"/>
        </w:trPr>
        <w:tc>
          <w:tcPr>
            <w:cnfStyle w:val="001000000000" w:firstRow="0" w:lastRow="0" w:firstColumn="1" w:lastColumn="0" w:oddVBand="0" w:evenVBand="0" w:oddHBand="0" w:evenHBand="0" w:firstRowFirstColumn="0" w:firstRowLastColumn="0" w:lastRowFirstColumn="0" w:lastRowLastColumn="0"/>
            <w:tcW w:w="4149" w:type="dxa"/>
          </w:tcPr>
          <w:p w14:paraId="7D4B8163" w14:textId="77777777" w:rsidR="00C47B79" w:rsidRPr="00017B7A" w:rsidRDefault="00C47B79" w:rsidP="00C47B79">
            <w:pPr>
              <w:pBdr>
                <w:top w:val="nil"/>
                <w:left w:val="nil"/>
                <w:bottom w:val="nil"/>
                <w:right w:val="nil"/>
                <w:between w:val="nil"/>
              </w:pBdr>
              <w:jc w:val="both"/>
              <w:rPr>
                <w:rFonts w:eastAsia="Merriweather"/>
                <w:b w:val="0"/>
                <w:bCs w:val="0"/>
                <w:lang w:val="ru-RU"/>
              </w:rPr>
            </w:pPr>
            <w:r w:rsidRPr="00017B7A">
              <w:rPr>
                <w:b w:val="0"/>
                <w:bCs w:val="0"/>
                <w:lang w:val="ru-RU"/>
              </w:rPr>
              <w:t>Статья 141 "Половое сношение или иные действия сексуального характера с лицом, не достигшим 16-летнего возраста"</w:t>
            </w:r>
          </w:p>
        </w:tc>
        <w:tc>
          <w:tcPr>
            <w:tcW w:w="990" w:type="dxa"/>
          </w:tcPr>
          <w:p w14:paraId="54AFA681" w14:textId="77777777" w:rsidR="00C47B79" w:rsidRPr="00013BA0" w:rsidRDefault="00C47B79" w:rsidP="00C47B79">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eastAsia="Merriweather" w:cstheme="minorHAnsi"/>
              </w:rPr>
            </w:pPr>
            <w:r w:rsidRPr="00013BA0">
              <w:rPr>
                <w:rFonts w:eastAsia="Merriweather" w:cstheme="minorHAnsi"/>
              </w:rPr>
              <w:t xml:space="preserve">47 </w:t>
            </w:r>
          </w:p>
        </w:tc>
        <w:tc>
          <w:tcPr>
            <w:tcW w:w="1260" w:type="dxa"/>
          </w:tcPr>
          <w:p w14:paraId="7193804C" w14:textId="77777777" w:rsidR="00C47B79" w:rsidRPr="00013BA0" w:rsidRDefault="00C47B79" w:rsidP="00C47B79">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eastAsia="Merriweather" w:cstheme="minorHAnsi"/>
              </w:rPr>
            </w:pPr>
            <w:r w:rsidRPr="00013BA0">
              <w:rPr>
                <w:rFonts w:eastAsia="Merriweather" w:cstheme="minorHAnsi"/>
              </w:rPr>
              <w:t>60</w:t>
            </w:r>
          </w:p>
        </w:tc>
        <w:tc>
          <w:tcPr>
            <w:tcW w:w="990" w:type="dxa"/>
          </w:tcPr>
          <w:p w14:paraId="42ADD0DB" w14:textId="77777777" w:rsidR="00C47B79" w:rsidRPr="00013BA0" w:rsidRDefault="00C47B79" w:rsidP="00C47B79">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eastAsia="Merriweather" w:cstheme="minorHAnsi"/>
              </w:rPr>
            </w:pPr>
            <w:r w:rsidRPr="00013BA0">
              <w:rPr>
                <w:rFonts w:eastAsia="Merriweather" w:cstheme="minorHAnsi"/>
              </w:rPr>
              <w:t>51</w:t>
            </w:r>
          </w:p>
        </w:tc>
        <w:tc>
          <w:tcPr>
            <w:cnfStyle w:val="000100000000" w:firstRow="0" w:lastRow="0" w:firstColumn="0" w:lastColumn="1" w:oddVBand="0" w:evenVBand="0" w:oddHBand="0" w:evenHBand="0" w:firstRowFirstColumn="0" w:firstRowLastColumn="0" w:lastRowFirstColumn="0" w:lastRowLastColumn="0"/>
            <w:tcW w:w="1289" w:type="dxa"/>
          </w:tcPr>
          <w:p w14:paraId="2132351B" w14:textId="77777777" w:rsidR="00C47B79" w:rsidRPr="00013BA0" w:rsidRDefault="00C47B79" w:rsidP="00C47B79">
            <w:pPr>
              <w:pBdr>
                <w:top w:val="nil"/>
                <w:left w:val="nil"/>
                <w:bottom w:val="nil"/>
                <w:right w:val="nil"/>
                <w:between w:val="nil"/>
              </w:pBdr>
              <w:jc w:val="both"/>
              <w:rPr>
                <w:rFonts w:eastAsia="Merriweather" w:cstheme="minorHAnsi"/>
              </w:rPr>
            </w:pPr>
            <w:r w:rsidRPr="00013BA0">
              <w:rPr>
                <w:rFonts w:eastAsia="Merriweather" w:cstheme="minorHAnsi"/>
              </w:rPr>
              <w:t>54</w:t>
            </w:r>
          </w:p>
        </w:tc>
      </w:tr>
      <w:tr w:rsidR="00C47B79" w:rsidRPr="00013BA0" w14:paraId="7B4488F9" w14:textId="77777777" w:rsidTr="00C47B79">
        <w:trPr>
          <w:trHeight w:val="292"/>
          <w:jc w:val="center"/>
        </w:trPr>
        <w:tc>
          <w:tcPr>
            <w:cnfStyle w:val="001000000000" w:firstRow="0" w:lastRow="0" w:firstColumn="1" w:lastColumn="0" w:oddVBand="0" w:evenVBand="0" w:oddHBand="0" w:evenHBand="0" w:firstRowFirstColumn="0" w:firstRowLastColumn="0" w:lastRowFirstColumn="0" w:lastRowLastColumn="0"/>
            <w:tcW w:w="4149" w:type="dxa"/>
          </w:tcPr>
          <w:p w14:paraId="1C1EBF26" w14:textId="77777777" w:rsidR="00C47B79" w:rsidRPr="00017B7A" w:rsidRDefault="00C47B79" w:rsidP="00C47B79">
            <w:pPr>
              <w:pBdr>
                <w:top w:val="nil"/>
                <w:left w:val="nil"/>
                <w:bottom w:val="nil"/>
                <w:right w:val="nil"/>
                <w:between w:val="nil"/>
              </w:pBdr>
              <w:jc w:val="both"/>
              <w:rPr>
                <w:rFonts w:eastAsia="Merriweather"/>
                <w:b w:val="0"/>
                <w:bCs w:val="0"/>
              </w:rPr>
            </w:pPr>
            <w:r w:rsidRPr="00017B7A">
              <w:rPr>
                <w:b w:val="0"/>
                <w:bCs w:val="0"/>
              </w:rPr>
              <w:t>Статья 142 "Сексуальное насилие</w:t>
            </w:r>
          </w:p>
        </w:tc>
        <w:tc>
          <w:tcPr>
            <w:tcW w:w="990" w:type="dxa"/>
          </w:tcPr>
          <w:p w14:paraId="6297C38F" w14:textId="77777777" w:rsidR="00C47B79" w:rsidRPr="00013BA0" w:rsidRDefault="00C47B79" w:rsidP="00C47B79">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eastAsia="Merriweather" w:cstheme="minorHAnsi"/>
              </w:rPr>
            </w:pPr>
            <w:r w:rsidRPr="00013BA0">
              <w:rPr>
                <w:rFonts w:eastAsia="Merriweather" w:cstheme="minorHAnsi"/>
              </w:rPr>
              <w:t xml:space="preserve">41 </w:t>
            </w:r>
          </w:p>
        </w:tc>
        <w:tc>
          <w:tcPr>
            <w:tcW w:w="1260" w:type="dxa"/>
          </w:tcPr>
          <w:p w14:paraId="73362BF9" w14:textId="77777777" w:rsidR="00C47B79" w:rsidRPr="00013BA0" w:rsidRDefault="00C47B79" w:rsidP="00C47B79">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eastAsia="Merriweather" w:cstheme="minorHAnsi"/>
              </w:rPr>
            </w:pPr>
            <w:r w:rsidRPr="00013BA0">
              <w:rPr>
                <w:rFonts w:eastAsia="Merriweather" w:cstheme="minorHAnsi"/>
              </w:rPr>
              <w:t>42</w:t>
            </w:r>
          </w:p>
        </w:tc>
        <w:tc>
          <w:tcPr>
            <w:tcW w:w="990" w:type="dxa"/>
          </w:tcPr>
          <w:p w14:paraId="0041E64C" w14:textId="77777777" w:rsidR="00C47B79" w:rsidRPr="00013BA0" w:rsidRDefault="00C47B79" w:rsidP="00C47B79">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eastAsia="Merriweather" w:cstheme="minorHAnsi"/>
              </w:rPr>
            </w:pPr>
            <w:r w:rsidRPr="00013BA0">
              <w:rPr>
                <w:rFonts w:eastAsia="Merriweather" w:cstheme="minorHAnsi"/>
              </w:rPr>
              <w:t xml:space="preserve">36 </w:t>
            </w:r>
          </w:p>
        </w:tc>
        <w:tc>
          <w:tcPr>
            <w:cnfStyle w:val="000100000000" w:firstRow="0" w:lastRow="0" w:firstColumn="0" w:lastColumn="1" w:oddVBand="0" w:evenVBand="0" w:oddHBand="0" w:evenHBand="0" w:firstRowFirstColumn="0" w:firstRowLastColumn="0" w:lastRowFirstColumn="0" w:lastRowLastColumn="0"/>
            <w:tcW w:w="1289" w:type="dxa"/>
          </w:tcPr>
          <w:p w14:paraId="7B2CA861" w14:textId="77777777" w:rsidR="00C47B79" w:rsidRPr="00013BA0" w:rsidRDefault="00C47B79" w:rsidP="00C47B79">
            <w:pPr>
              <w:pBdr>
                <w:top w:val="nil"/>
                <w:left w:val="nil"/>
                <w:bottom w:val="nil"/>
                <w:right w:val="nil"/>
                <w:between w:val="nil"/>
              </w:pBdr>
              <w:jc w:val="both"/>
              <w:rPr>
                <w:rFonts w:eastAsia="Merriweather" w:cstheme="minorHAnsi"/>
              </w:rPr>
            </w:pPr>
            <w:r w:rsidRPr="00013BA0">
              <w:rPr>
                <w:rFonts w:eastAsia="Merriweather" w:cstheme="minorHAnsi"/>
              </w:rPr>
              <w:t>36</w:t>
            </w:r>
          </w:p>
        </w:tc>
      </w:tr>
      <w:tr w:rsidR="00C47B79" w:rsidRPr="00013BA0" w14:paraId="0690403D" w14:textId="77777777" w:rsidTr="00C47B79">
        <w:trPr>
          <w:cnfStyle w:val="010000000000" w:firstRow="0" w:lastRow="1"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149" w:type="dxa"/>
          </w:tcPr>
          <w:p w14:paraId="0F47AABA" w14:textId="77777777" w:rsidR="00C47B79" w:rsidRPr="00017B7A" w:rsidRDefault="00C47B79" w:rsidP="00C47B79">
            <w:pPr>
              <w:pBdr>
                <w:top w:val="nil"/>
                <w:left w:val="nil"/>
                <w:bottom w:val="nil"/>
                <w:right w:val="nil"/>
                <w:between w:val="nil"/>
              </w:pBdr>
              <w:jc w:val="both"/>
              <w:rPr>
                <w:rFonts w:eastAsia="Merriweather" w:cstheme="minorHAnsi"/>
                <w:lang w:val="ru-RU"/>
              </w:rPr>
            </w:pPr>
            <w:bookmarkStart w:id="65" w:name="_Hlk110714693"/>
            <w:r>
              <w:rPr>
                <w:rFonts w:eastAsia="Merriweather" w:cstheme="minorHAnsi"/>
                <w:color w:val="000000"/>
                <w:lang w:val="ru-RU"/>
              </w:rPr>
              <w:t>Всего</w:t>
            </w:r>
          </w:p>
        </w:tc>
        <w:tc>
          <w:tcPr>
            <w:tcW w:w="990" w:type="dxa"/>
          </w:tcPr>
          <w:p w14:paraId="4B6D5532" w14:textId="77777777" w:rsidR="00C47B79" w:rsidRPr="00013BA0" w:rsidRDefault="00C47B79" w:rsidP="00C47B79">
            <w:pPr>
              <w:pBdr>
                <w:top w:val="nil"/>
                <w:left w:val="nil"/>
                <w:bottom w:val="nil"/>
                <w:right w:val="nil"/>
                <w:between w:val="nil"/>
              </w:pBdr>
              <w:jc w:val="both"/>
              <w:cnfStyle w:val="010000000000" w:firstRow="0" w:lastRow="1" w:firstColumn="0" w:lastColumn="0" w:oddVBand="0" w:evenVBand="0" w:oddHBand="0" w:evenHBand="0" w:firstRowFirstColumn="0" w:firstRowLastColumn="0" w:lastRowFirstColumn="0" w:lastRowLastColumn="0"/>
              <w:rPr>
                <w:rFonts w:eastAsia="Merriweather" w:cstheme="minorHAnsi"/>
              </w:rPr>
            </w:pPr>
            <w:r w:rsidRPr="00013BA0">
              <w:rPr>
                <w:rFonts w:eastAsia="Merriweather" w:cstheme="minorHAnsi"/>
              </w:rPr>
              <w:t xml:space="preserve">191 </w:t>
            </w:r>
          </w:p>
        </w:tc>
        <w:tc>
          <w:tcPr>
            <w:tcW w:w="1260" w:type="dxa"/>
          </w:tcPr>
          <w:p w14:paraId="3C6A3EC6" w14:textId="77777777" w:rsidR="00C47B79" w:rsidRPr="00013BA0" w:rsidRDefault="00C47B79" w:rsidP="00C47B79">
            <w:pPr>
              <w:pBdr>
                <w:top w:val="nil"/>
                <w:left w:val="nil"/>
                <w:bottom w:val="nil"/>
                <w:right w:val="nil"/>
                <w:between w:val="nil"/>
              </w:pBdr>
              <w:jc w:val="both"/>
              <w:cnfStyle w:val="010000000000" w:firstRow="0" w:lastRow="1" w:firstColumn="0" w:lastColumn="0" w:oddVBand="0" w:evenVBand="0" w:oddHBand="0" w:evenHBand="0" w:firstRowFirstColumn="0" w:firstRowLastColumn="0" w:lastRowFirstColumn="0" w:lastRowLastColumn="0"/>
              <w:rPr>
                <w:rFonts w:eastAsia="Merriweather" w:cstheme="minorHAnsi"/>
              </w:rPr>
            </w:pPr>
            <w:r w:rsidRPr="00013BA0">
              <w:rPr>
                <w:rFonts w:eastAsia="Merriweather" w:cstheme="minorHAnsi"/>
              </w:rPr>
              <w:t>212</w:t>
            </w:r>
          </w:p>
        </w:tc>
        <w:tc>
          <w:tcPr>
            <w:tcW w:w="990" w:type="dxa"/>
          </w:tcPr>
          <w:p w14:paraId="52F70314" w14:textId="77777777" w:rsidR="00C47B79" w:rsidRPr="00013BA0" w:rsidRDefault="00C47B79" w:rsidP="00C47B79">
            <w:pPr>
              <w:pBdr>
                <w:top w:val="nil"/>
                <w:left w:val="nil"/>
                <w:bottom w:val="nil"/>
                <w:right w:val="nil"/>
                <w:between w:val="nil"/>
              </w:pBdr>
              <w:jc w:val="both"/>
              <w:cnfStyle w:val="010000000000" w:firstRow="0" w:lastRow="1" w:firstColumn="0" w:lastColumn="0" w:oddVBand="0" w:evenVBand="0" w:oddHBand="0" w:evenHBand="0" w:firstRowFirstColumn="0" w:firstRowLastColumn="0" w:lastRowFirstColumn="0" w:lastRowLastColumn="0"/>
              <w:rPr>
                <w:rFonts w:eastAsia="Merriweather" w:cstheme="minorHAnsi"/>
              </w:rPr>
            </w:pPr>
            <w:r w:rsidRPr="00013BA0">
              <w:rPr>
                <w:rFonts w:eastAsia="Merriweather" w:cstheme="minorHAnsi"/>
              </w:rPr>
              <w:t xml:space="preserve">172 </w:t>
            </w:r>
          </w:p>
        </w:tc>
        <w:tc>
          <w:tcPr>
            <w:cnfStyle w:val="000100000000" w:firstRow="0" w:lastRow="0" w:firstColumn="0" w:lastColumn="1" w:oddVBand="0" w:evenVBand="0" w:oddHBand="0" w:evenHBand="0" w:firstRowFirstColumn="0" w:firstRowLastColumn="0" w:lastRowFirstColumn="0" w:lastRowLastColumn="0"/>
            <w:tcW w:w="1289" w:type="dxa"/>
          </w:tcPr>
          <w:p w14:paraId="693DE53D" w14:textId="77777777" w:rsidR="00C47B79" w:rsidRPr="00013BA0" w:rsidRDefault="00C47B79" w:rsidP="00C47B79">
            <w:pPr>
              <w:pBdr>
                <w:top w:val="nil"/>
                <w:left w:val="nil"/>
                <w:bottom w:val="nil"/>
                <w:right w:val="nil"/>
                <w:between w:val="nil"/>
              </w:pBdr>
              <w:jc w:val="both"/>
              <w:rPr>
                <w:rFonts w:eastAsia="Merriweather" w:cstheme="minorHAnsi"/>
              </w:rPr>
            </w:pPr>
            <w:r w:rsidRPr="00013BA0">
              <w:rPr>
                <w:rFonts w:eastAsia="Merriweather" w:cstheme="minorHAnsi"/>
              </w:rPr>
              <w:t>179</w:t>
            </w:r>
          </w:p>
        </w:tc>
      </w:tr>
      <w:bookmarkEnd w:id="65"/>
    </w:tbl>
    <w:p w14:paraId="66FD06ED" w14:textId="77777777" w:rsidR="00C47B79" w:rsidRPr="00013BA0" w:rsidRDefault="00C47B79" w:rsidP="00C47B79">
      <w:pPr>
        <w:pBdr>
          <w:top w:val="nil"/>
          <w:left w:val="nil"/>
          <w:bottom w:val="nil"/>
          <w:right w:val="nil"/>
          <w:between w:val="nil"/>
        </w:pBdr>
        <w:jc w:val="both"/>
        <w:rPr>
          <w:rFonts w:eastAsia="Merriweather" w:cstheme="minorHAnsi"/>
        </w:rPr>
      </w:pPr>
    </w:p>
    <w:p w14:paraId="13FF96BB" w14:textId="77777777" w:rsidR="00C47B79" w:rsidRPr="00111055" w:rsidRDefault="00C47B79" w:rsidP="00C47B79">
      <w:pPr>
        <w:pBdr>
          <w:top w:val="nil"/>
          <w:left w:val="nil"/>
          <w:bottom w:val="nil"/>
          <w:right w:val="nil"/>
          <w:between w:val="nil"/>
        </w:pBdr>
        <w:jc w:val="both"/>
        <w:rPr>
          <w:rFonts w:eastAsia="Merriweather" w:cstheme="minorHAnsi"/>
          <w:color w:val="000000"/>
          <w:lang w:val="ru-RU"/>
        </w:rPr>
      </w:pPr>
      <w:r w:rsidRPr="00111055">
        <w:rPr>
          <w:rFonts w:eastAsia="Merriweather"/>
          <w:color w:val="000000"/>
          <w:lang w:val="ru-RU"/>
        </w:rPr>
        <w:lastRenderedPageBreak/>
        <w:t>Статистика случаев домашнего насилия за предыдущие годы включает следующее:</w:t>
      </w:r>
      <w:r w:rsidRPr="2484DD13">
        <w:rPr>
          <w:rFonts w:eastAsia="Merriweather"/>
          <w:color w:val="000000"/>
          <w:vertAlign w:val="superscript"/>
        </w:rPr>
        <w:footnoteReference w:id="255"/>
      </w:r>
      <w:r w:rsidRPr="00111055">
        <w:rPr>
          <w:rFonts w:eastAsia="Merriweather"/>
          <w:color w:val="000000"/>
          <w:lang w:val="ru-RU"/>
        </w:rPr>
        <w:t xml:space="preserve"> </w:t>
      </w:r>
    </w:p>
    <w:tbl>
      <w:tblPr>
        <w:tblStyle w:val="GridTable1Light-Accent110"/>
        <w:tblW w:w="6858" w:type="dxa"/>
        <w:tblLayout w:type="fixed"/>
        <w:tblLook w:val="04A0" w:firstRow="1" w:lastRow="0" w:firstColumn="1" w:lastColumn="0" w:noHBand="0" w:noVBand="1"/>
      </w:tblPr>
      <w:tblGrid>
        <w:gridCol w:w="1276"/>
        <w:gridCol w:w="2693"/>
        <w:gridCol w:w="2889"/>
      </w:tblGrid>
      <w:tr w:rsidR="00C47B79" w:rsidRPr="00013BA0" w14:paraId="75BC42C5" w14:textId="77777777" w:rsidTr="00C47B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4F46353C" w14:textId="77777777" w:rsidR="00C47B79" w:rsidRPr="00111055" w:rsidRDefault="00C47B79" w:rsidP="00C47B79">
            <w:pPr>
              <w:tabs>
                <w:tab w:val="left" w:pos="-7797"/>
              </w:tabs>
              <w:jc w:val="both"/>
              <w:rPr>
                <w:rFonts w:asciiTheme="minorHAnsi" w:eastAsia="Merriweather" w:hAnsiTheme="minorHAnsi" w:cstheme="minorHAnsi"/>
                <w:color w:val="000000"/>
                <w:sz w:val="24"/>
                <w:szCs w:val="24"/>
                <w:lang w:val="ru-RU"/>
              </w:rPr>
            </w:pPr>
            <w:bookmarkStart w:id="66" w:name="_heading=h.2grqrue" w:colFirst="0" w:colLast="0"/>
            <w:bookmarkEnd w:id="66"/>
            <w:r>
              <w:rPr>
                <w:rFonts w:asciiTheme="minorHAnsi" w:eastAsia="Merriweather" w:hAnsiTheme="minorHAnsi" w:cstheme="minorHAnsi"/>
                <w:color w:val="000000"/>
                <w:sz w:val="24"/>
                <w:szCs w:val="24"/>
                <w:lang w:val="ru-RU"/>
              </w:rPr>
              <w:t>Год</w:t>
            </w:r>
          </w:p>
        </w:tc>
        <w:tc>
          <w:tcPr>
            <w:tcW w:w="2693" w:type="dxa"/>
          </w:tcPr>
          <w:p w14:paraId="53752C91" w14:textId="77777777" w:rsidR="00C47B79" w:rsidRPr="00111055" w:rsidRDefault="00C47B79" w:rsidP="00C47B79">
            <w:pPr>
              <w:tabs>
                <w:tab w:val="left" w:pos="-7797"/>
              </w:tabs>
              <w:jc w:val="both"/>
              <w:cnfStyle w:val="100000000000" w:firstRow="1"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ru-RU"/>
              </w:rPr>
            </w:pPr>
            <w:r>
              <w:rPr>
                <w:rFonts w:asciiTheme="minorHAnsi" w:eastAsia="Merriweather" w:hAnsiTheme="minorHAnsi" w:cstheme="minorHAnsi"/>
                <w:color w:val="000000"/>
                <w:sz w:val="24"/>
                <w:szCs w:val="24"/>
                <w:lang w:val="ru-RU"/>
              </w:rPr>
              <w:t>Количество случаев</w:t>
            </w:r>
          </w:p>
        </w:tc>
        <w:tc>
          <w:tcPr>
            <w:tcW w:w="2889" w:type="dxa"/>
          </w:tcPr>
          <w:p w14:paraId="513B947C" w14:textId="77777777" w:rsidR="00C47B79" w:rsidRPr="00013BA0" w:rsidRDefault="00C47B79" w:rsidP="00C47B79">
            <w:pPr>
              <w:tabs>
                <w:tab w:val="left" w:pos="-7797"/>
              </w:tabs>
              <w:jc w:val="both"/>
              <w:cnfStyle w:val="100000000000" w:firstRow="1"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111055">
              <w:rPr>
                <w:rFonts w:asciiTheme="minorHAnsi" w:eastAsia="Merriweather" w:hAnsiTheme="minorHAnsi" w:cstheme="minorHAnsi"/>
                <w:color w:val="000000"/>
                <w:sz w:val="24"/>
                <w:szCs w:val="24"/>
                <w:lang w:val="en-US"/>
              </w:rPr>
              <w:t>Количество осужденных</w:t>
            </w:r>
          </w:p>
        </w:tc>
      </w:tr>
      <w:tr w:rsidR="00C47B79" w:rsidRPr="00013BA0" w14:paraId="67125D2E" w14:textId="77777777" w:rsidTr="00C47B79">
        <w:tc>
          <w:tcPr>
            <w:cnfStyle w:val="001000000000" w:firstRow="0" w:lastRow="0" w:firstColumn="1" w:lastColumn="0" w:oddVBand="0" w:evenVBand="0" w:oddHBand="0" w:evenHBand="0" w:firstRowFirstColumn="0" w:firstRowLastColumn="0" w:lastRowFirstColumn="0" w:lastRowLastColumn="0"/>
            <w:tcW w:w="1276" w:type="dxa"/>
          </w:tcPr>
          <w:p w14:paraId="525A64B8" w14:textId="77777777" w:rsidR="00C47B79" w:rsidRPr="00013BA0" w:rsidRDefault="00C47B79" w:rsidP="00C47B79">
            <w:pPr>
              <w:tabs>
                <w:tab w:val="left" w:pos="-7797"/>
              </w:tabs>
              <w:jc w:val="both"/>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2014</w:t>
            </w:r>
          </w:p>
        </w:tc>
        <w:tc>
          <w:tcPr>
            <w:tcW w:w="2693" w:type="dxa"/>
          </w:tcPr>
          <w:p w14:paraId="70D6C912" w14:textId="77777777" w:rsidR="00C47B79" w:rsidRPr="00013BA0" w:rsidRDefault="00C47B79" w:rsidP="00C47B79">
            <w:pPr>
              <w:tabs>
                <w:tab w:val="left" w:pos="-7797"/>
              </w:tabs>
              <w:jc w:val="both"/>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22</w:t>
            </w:r>
          </w:p>
        </w:tc>
        <w:tc>
          <w:tcPr>
            <w:tcW w:w="2889" w:type="dxa"/>
          </w:tcPr>
          <w:p w14:paraId="7AECBCC2" w14:textId="77777777" w:rsidR="00C47B79" w:rsidRPr="00013BA0" w:rsidRDefault="00C47B79" w:rsidP="00C47B79">
            <w:pPr>
              <w:tabs>
                <w:tab w:val="left" w:pos="-7797"/>
              </w:tabs>
              <w:jc w:val="both"/>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23</w:t>
            </w:r>
          </w:p>
        </w:tc>
      </w:tr>
      <w:tr w:rsidR="00C47B79" w:rsidRPr="00013BA0" w14:paraId="25E71994" w14:textId="77777777" w:rsidTr="00C47B79">
        <w:tc>
          <w:tcPr>
            <w:cnfStyle w:val="001000000000" w:firstRow="0" w:lastRow="0" w:firstColumn="1" w:lastColumn="0" w:oddVBand="0" w:evenVBand="0" w:oddHBand="0" w:evenHBand="0" w:firstRowFirstColumn="0" w:firstRowLastColumn="0" w:lastRowFirstColumn="0" w:lastRowLastColumn="0"/>
            <w:tcW w:w="1276" w:type="dxa"/>
          </w:tcPr>
          <w:p w14:paraId="468D8D8B" w14:textId="77777777" w:rsidR="00C47B79" w:rsidRPr="00013BA0" w:rsidRDefault="00C47B79" w:rsidP="00C47B79">
            <w:pPr>
              <w:tabs>
                <w:tab w:val="left" w:pos="-7797"/>
              </w:tabs>
              <w:jc w:val="both"/>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2015</w:t>
            </w:r>
          </w:p>
        </w:tc>
        <w:tc>
          <w:tcPr>
            <w:tcW w:w="2693" w:type="dxa"/>
          </w:tcPr>
          <w:p w14:paraId="3F7BF38C" w14:textId="77777777" w:rsidR="00C47B79" w:rsidRPr="00013BA0" w:rsidRDefault="00C47B79" w:rsidP="00C47B79">
            <w:pPr>
              <w:tabs>
                <w:tab w:val="left" w:pos="-7797"/>
              </w:tabs>
              <w:jc w:val="both"/>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14</w:t>
            </w:r>
          </w:p>
        </w:tc>
        <w:tc>
          <w:tcPr>
            <w:tcW w:w="2889" w:type="dxa"/>
          </w:tcPr>
          <w:p w14:paraId="113B2AD6" w14:textId="77777777" w:rsidR="00C47B79" w:rsidRPr="00013BA0" w:rsidRDefault="00C47B79" w:rsidP="00C47B79">
            <w:pPr>
              <w:tabs>
                <w:tab w:val="left" w:pos="-7797"/>
              </w:tabs>
              <w:jc w:val="both"/>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15</w:t>
            </w:r>
          </w:p>
        </w:tc>
      </w:tr>
      <w:tr w:rsidR="00C47B79" w:rsidRPr="00013BA0" w14:paraId="20C6D8D3" w14:textId="77777777" w:rsidTr="00C47B79">
        <w:tc>
          <w:tcPr>
            <w:cnfStyle w:val="001000000000" w:firstRow="0" w:lastRow="0" w:firstColumn="1" w:lastColumn="0" w:oddVBand="0" w:evenVBand="0" w:oddHBand="0" w:evenHBand="0" w:firstRowFirstColumn="0" w:firstRowLastColumn="0" w:lastRowFirstColumn="0" w:lastRowLastColumn="0"/>
            <w:tcW w:w="1276" w:type="dxa"/>
          </w:tcPr>
          <w:p w14:paraId="2DCD0155" w14:textId="77777777" w:rsidR="00C47B79" w:rsidRPr="00013BA0" w:rsidRDefault="00C47B79" w:rsidP="00C47B79">
            <w:pPr>
              <w:tabs>
                <w:tab w:val="left" w:pos="-7797"/>
              </w:tabs>
              <w:jc w:val="both"/>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2016</w:t>
            </w:r>
          </w:p>
        </w:tc>
        <w:tc>
          <w:tcPr>
            <w:tcW w:w="2693" w:type="dxa"/>
          </w:tcPr>
          <w:p w14:paraId="2CB8E70E" w14:textId="77777777" w:rsidR="00C47B79" w:rsidRPr="00013BA0" w:rsidRDefault="00C47B79" w:rsidP="00C47B79">
            <w:pPr>
              <w:tabs>
                <w:tab w:val="left" w:pos="-7797"/>
              </w:tabs>
              <w:jc w:val="both"/>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70</w:t>
            </w:r>
          </w:p>
        </w:tc>
        <w:tc>
          <w:tcPr>
            <w:tcW w:w="2889" w:type="dxa"/>
          </w:tcPr>
          <w:p w14:paraId="4C84E15F" w14:textId="77777777" w:rsidR="00C47B79" w:rsidRPr="00013BA0" w:rsidRDefault="00C47B79" w:rsidP="00C47B79">
            <w:pPr>
              <w:tabs>
                <w:tab w:val="left" w:pos="-7797"/>
              </w:tabs>
              <w:jc w:val="both"/>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70</w:t>
            </w:r>
          </w:p>
        </w:tc>
      </w:tr>
      <w:tr w:rsidR="00C47B79" w:rsidRPr="00013BA0" w14:paraId="4DCD7B1C" w14:textId="77777777" w:rsidTr="00C47B79">
        <w:tc>
          <w:tcPr>
            <w:cnfStyle w:val="001000000000" w:firstRow="0" w:lastRow="0" w:firstColumn="1" w:lastColumn="0" w:oddVBand="0" w:evenVBand="0" w:oddHBand="0" w:evenHBand="0" w:firstRowFirstColumn="0" w:firstRowLastColumn="0" w:lastRowFirstColumn="0" w:lastRowLastColumn="0"/>
            <w:tcW w:w="1276" w:type="dxa"/>
          </w:tcPr>
          <w:p w14:paraId="0778CBEE" w14:textId="77777777" w:rsidR="00C47B79" w:rsidRPr="00013BA0" w:rsidRDefault="00C47B79" w:rsidP="00C47B79">
            <w:pPr>
              <w:tabs>
                <w:tab w:val="left" w:pos="-7797"/>
              </w:tabs>
              <w:jc w:val="both"/>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2017</w:t>
            </w:r>
          </w:p>
        </w:tc>
        <w:tc>
          <w:tcPr>
            <w:tcW w:w="2693" w:type="dxa"/>
          </w:tcPr>
          <w:p w14:paraId="4034228E" w14:textId="77777777" w:rsidR="00C47B79" w:rsidRPr="00013BA0" w:rsidRDefault="00C47B79" w:rsidP="00C47B79">
            <w:pPr>
              <w:tabs>
                <w:tab w:val="left" w:pos="-7797"/>
              </w:tabs>
              <w:jc w:val="both"/>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83</w:t>
            </w:r>
          </w:p>
        </w:tc>
        <w:tc>
          <w:tcPr>
            <w:tcW w:w="2889" w:type="dxa"/>
          </w:tcPr>
          <w:p w14:paraId="2B1E8B29" w14:textId="77777777" w:rsidR="00C47B79" w:rsidRPr="00013BA0" w:rsidRDefault="00C47B79" w:rsidP="00C47B79">
            <w:pPr>
              <w:tabs>
                <w:tab w:val="left" w:pos="-7797"/>
              </w:tabs>
              <w:jc w:val="both"/>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88</w:t>
            </w:r>
          </w:p>
        </w:tc>
      </w:tr>
      <w:tr w:rsidR="00C47B79" w:rsidRPr="00013BA0" w14:paraId="20312745" w14:textId="77777777" w:rsidTr="00C47B79">
        <w:tc>
          <w:tcPr>
            <w:cnfStyle w:val="001000000000" w:firstRow="0" w:lastRow="0" w:firstColumn="1" w:lastColumn="0" w:oddVBand="0" w:evenVBand="0" w:oddHBand="0" w:evenHBand="0" w:firstRowFirstColumn="0" w:firstRowLastColumn="0" w:lastRowFirstColumn="0" w:lastRowLastColumn="0"/>
            <w:tcW w:w="1276" w:type="dxa"/>
          </w:tcPr>
          <w:p w14:paraId="5EF8CB7E" w14:textId="77777777" w:rsidR="00C47B79" w:rsidRPr="00013BA0" w:rsidRDefault="00C47B79" w:rsidP="00C47B79">
            <w:pPr>
              <w:tabs>
                <w:tab w:val="left" w:pos="-7797"/>
              </w:tabs>
              <w:jc w:val="both"/>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2018</w:t>
            </w:r>
          </w:p>
        </w:tc>
        <w:tc>
          <w:tcPr>
            <w:tcW w:w="2693" w:type="dxa"/>
          </w:tcPr>
          <w:p w14:paraId="09A39750" w14:textId="77777777" w:rsidR="00C47B79" w:rsidRPr="00013BA0" w:rsidRDefault="00C47B79" w:rsidP="00C47B79">
            <w:pPr>
              <w:tabs>
                <w:tab w:val="left" w:pos="-7797"/>
              </w:tabs>
              <w:jc w:val="both"/>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156</w:t>
            </w:r>
          </w:p>
        </w:tc>
        <w:tc>
          <w:tcPr>
            <w:tcW w:w="2889" w:type="dxa"/>
          </w:tcPr>
          <w:p w14:paraId="63F0992C" w14:textId="77777777" w:rsidR="00C47B79" w:rsidRPr="00013BA0" w:rsidRDefault="00C47B79" w:rsidP="00C47B79">
            <w:pPr>
              <w:tabs>
                <w:tab w:val="left" w:pos="-7797"/>
              </w:tabs>
              <w:jc w:val="both"/>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165</w:t>
            </w:r>
          </w:p>
        </w:tc>
      </w:tr>
      <w:tr w:rsidR="00C47B79" w:rsidRPr="00013BA0" w14:paraId="64060CBC" w14:textId="77777777" w:rsidTr="00C47B79">
        <w:tc>
          <w:tcPr>
            <w:cnfStyle w:val="001000000000" w:firstRow="0" w:lastRow="0" w:firstColumn="1" w:lastColumn="0" w:oddVBand="0" w:evenVBand="0" w:oddHBand="0" w:evenHBand="0" w:firstRowFirstColumn="0" w:firstRowLastColumn="0" w:lastRowFirstColumn="0" w:lastRowLastColumn="0"/>
            <w:tcW w:w="1276" w:type="dxa"/>
          </w:tcPr>
          <w:p w14:paraId="18BC4654" w14:textId="77777777" w:rsidR="00C47B79" w:rsidRPr="00013BA0" w:rsidRDefault="00C47B79" w:rsidP="00C47B79">
            <w:pPr>
              <w:tabs>
                <w:tab w:val="left" w:pos="-7797"/>
              </w:tabs>
              <w:jc w:val="both"/>
              <w:rPr>
                <w:rFonts w:asciiTheme="minorHAnsi" w:eastAsia="Merriweather" w:hAnsiTheme="minorHAnsi" w:cstheme="minorHAnsi"/>
                <w:color w:val="000000"/>
                <w:sz w:val="24"/>
                <w:szCs w:val="24"/>
                <w:lang w:val="en-US"/>
              </w:rPr>
            </w:pPr>
            <w:r>
              <w:rPr>
                <w:rFonts w:asciiTheme="minorHAnsi" w:eastAsia="Merriweather" w:hAnsiTheme="minorHAnsi" w:cstheme="minorHAnsi"/>
                <w:color w:val="000000"/>
                <w:sz w:val="24"/>
                <w:szCs w:val="24"/>
                <w:lang w:val="ru-RU"/>
              </w:rPr>
              <w:t>Всего</w:t>
            </w:r>
          </w:p>
        </w:tc>
        <w:tc>
          <w:tcPr>
            <w:tcW w:w="2693" w:type="dxa"/>
          </w:tcPr>
          <w:p w14:paraId="09E2CA34" w14:textId="77777777" w:rsidR="00C47B79" w:rsidRPr="00013BA0" w:rsidRDefault="00C47B79" w:rsidP="00C47B79">
            <w:pPr>
              <w:tabs>
                <w:tab w:val="left" w:pos="-7797"/>
              </w:tabs>
              <w:jc w:val="both"/>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345</w:t>
            </w:r>
          </w:p>
        </w:tc>
        <w:tc>
          <w:tcPr>
            <w:tcW w:w="2889" w:type="dxa"/>
          </w:tcPr>
          <w:p w14:paraId="5C73DD85" w14:textId="77777777" w:rsidR="00C47B79" w:rsidRPr="00013BA0" w:rsidRDefault="00C47B79" w:rsidP="00C47B79">
            <w:pPr>
              <w:tabs>
                <w:tab w:val="left" w:pos="-7797"/>
              </w:tabs>
              <w:jc w:val="both"/>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361</w:t>
            </w:r>
          </w:p>
        </w:tc>
      </w:tr>
    </w:tbl>
    <w:p w14:paraId="572364D5" w14:textId="77777777" w:rsidR="00C47B79" w:rsidRPr="00013BA0" w:rsidRDefault="00C47B79" w:rsidP="00C47B79">
      <w:pPr>
        <w:pBdr>
          <w:top w:val="nil"/>
          <w:left w:val="nil"/>
          <w:bottom w:val="nil"/>
          <w:right w:val="nil"/>
          <w:between w:val="nil"/>
        </w:pBdr>
        <w:tabs>
          <w:tab w:val="left" w:pos="1701"/>
          <w:tab w:val="left" w:pos="2268"/>
        </w:tabs>
        <w:ind w:right="1134"/>
        <w:jc w:val="both"/>
        <w:rPr>
          <w:rFonts w:eastAsia="Merriweather" w:cstheme="minorHAnsi"/>
          <w:color w:val="000000"/>
        </w:rPr>
      </w:pPr>
    </w:p>
    <w:p w14:paraId="03E025BC" w14:textId="77777777" w:rsidR="00C47B79" w:rsidRPr="00111055" w:rsidRDefault="00C47B79" w:rsidP="00C47B79">
      <w:pPr>
        <w:pBdr>
          <w:top w:val="nil"/>
          <w:left w:val="nil"/>
          <w:bottom w:val="nil"/>
          <w:right w:val="nil"/>
          <w:between w:val="nil"/>
        </w:pBdr>
        <w:tabs>
          <w:tab w:val="left" w:pos="1701"/>
          <w:tab w:val="left" w:pos="2268"/>
        </w:tabs>
        <w:ind w:right="-35"/>
        <w:jc w:val="both"/>
        <w:rPr>
          <w:rFonts w:eastAsia="Merriweather" w:cstheme="minorHAnsi"/>
          <w:color w:val="000000"/>
          <w:lang w:val="ru-RU"/>
        </w:rPr>
      </w:pPr>
      <w:r w:rsidRPr="00111055">
        <w:rPr>
          <w:rFonts w:eastAsia="Merriweather"/>
          <w:color w:val="000000"/>
          <w:lang w:val="ru-RU"/>
        </w:rPr>
        <w:t xml:space="preserve">По данным МВД Таджикистана, за последние четыре года было получено 12 638 жалоб на домашнее насилие. 82% жалоб поступило на противоправные действия мужчин в семье, 18,4% - на противоправные действия женщин в семье: </w:t>
      </w:r>
      <w:r w:rsidRPr="2484DD13">
        <w:rPr>
          <w:rFonts w:eastAsia="Merriweather"/>
          <w:color w:val="000000"/>
          <w:vertAlign w:val="superscript"/>
        </w:rPr>
        <w:footnoteReference w:id="256"/>
      </w:r>
    </w:p>
    <w:p w14:paraId="4914556B" w14:textId="77777777" w:rsidR="00C47B79" w:rsidRPr="00111055" w:rsidRDefault="00C47B79" w:rsidP="00C47B79">
      <w:pPr>
        <w:pStyle w:val="aff"/>
        <w:rPr>
          <w:rFonts w:cstheme="minorHAnsi"/>
          <w:lang w:val="ru-RU"/>
        </w:rPr>
      </w:pPr>
      <w:r w:rsidRPr="00111055">
        <w:rPr>
          <w:rFonts w:cstheme="minorHAnsi"/>
          <w:lang w:val="ru-RU"/>
        </w:rPr>
        <w:t xml:space="preserve">             </w:t>
      </w:r>
    </w:p>
    <w:tbl>
      <w:tblPr>
        <w:tblStyle w:val="GridTable1Light-Accent110"/>
        <w:tblW w:w="5534" w:type="dxa"/>
        <w:tblLayout w:type="fixed"/>
        <w:tblLook w:val="04A0" w:firstRow="1" w:lastRow="0" w:firstColumn="1" w:lastColumn="0" w:noHBand="0" w:noVBand="1"/>
      </w:tblPr>
      <w:tblGrid>
        <w:gridCol w:w="2841"/>
        <w:gridCol w:w="2693"/>
      </w:tblGrid>
      <w:tr w:rsidR="00C47B79" w:rsidRPr="00013BA0" w14:paraId="4A5AEC0A" w14:textId="77777777" w:rsidTr="00C47B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1" w:type="dxa"/>
          </w:tcPr>
          <w:p w14:paraId="2C1DC596" w14:textId="77777777" w:rsidR="00C47B79" w:rsidRPr="00111055" w:rsidRDefault="00C47B79" w:rsidP="00C47B79">
            <w:pPr>
              <w:tabs>
                <w:tab w:val="left" w:pos="-7797"/>
              </w:tabs>
              <w:jc w:val="both"/>
              <w:rPr>
                <w:rFonts w:asciiTheme="minorHAnsi" w:eastAsia="Merriweather" w:hAnsiTheme="minorHAnsi" w:cstheme="minorHAnsi"/>
                <w:color w:val="000000"/>
                <w:sz w:val="24"/>
                <w:szCs w:val="24"/>
                <w:lang w:val="ru-RU"/>
              </w:rPr>
            </w:pPr>
            <w:bookmarkStart w:id="67" w:name="_heading=h.vx1227" w:colFirst="0" w:colLast="0"/>
            <w:bookmarkEnd w:id="67"/>
            <w:r>
              <w:rPr>
                <w:rFonts w:asciiTheme="minorHAnsi" w:eastAsia="Merriweather" w:hAnsiTheme="minorHAnsi" w:cstheme="minorHAnsi"/>
                <w:color w:val="000000"/>
                <w:sz w:val="24"/>
                <w:szCs w:val="24"/>
                <w:lang w:val="ru-RU"/>
              </w:rPr>
              <w:t>Год</w:t>
            </w:r>
          </w:p>
        </w:tc>
        <w:tc>
          <w:tcPr>
            <w:tcW w:w="2693" w:type="dxa"/>
          </w:tcPr>
          <w:p w14:paraId="0D31CB8F" w14:textId="77777777" w:rsidR="00C47B79" w:rsidRPr="00111055" w:rsidRDefault="00C47B79" w:rsidP="00C47B79">
            <w:pPr>
              <w:tabs>
                <w:tab w:val="left" w:pos="-7797"/>
              </w:tabs>
              <w:jc w:val="both"/>
              <w:cnfStyle w:val="100000000000" w:firstRow="1"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ru-RU"/>
              </w:rPr>
            </w:pPr>
            <w:r>
              <w:rPr>
                <w:rFonts w:asciiTheme="minorHAnsi" w:eastAsia="Merriweather" w:hAnsiTheme="minorHAnsi" w:cstheme="minorHAnsi"/>
                <w:color w:val="000000"/>
                <w:sz w:val="24"/>
                <w:szCs w:val="24"/>
                <w:lang w:val="ru-RU"/>
              </w:rPr>
              <w:t>Количество жалоб</w:t>
            </w:r>
          </w:p>
        </w:tc>
      </w:tr>
      <w:tr w:rsidR="00C47B79" w:rsidRPr="00013BA0" w14:paraId="5E545528" w14:textId="77777777" w:rsidTr="00C47B79">
        <w:tc>
          <w:tcPr>
            <w:cnfStyle w:val="001000000000" w:firstRow="0" w:lastRow="0" w:firstColumn="1" w:lastColumn="0" w:oddVBand="0" w:evenVBand="0" w:oddHBand="0" w:evenHBand="0" w:firstRowFirstColumn="0" w:firstRowLastColumn="0" w:lastRowFirstColumn="0" w:lastRowLastColumn="0"/>
            <w:tcW w:w="2841" w:type="dxa"/>
          </w:tcPr>
          <w:p w14:paraId="1D1E133A" w14:textId="77777777" w:rsidR="00C47B79" w:rsidRPr="00013BA0" w:rsidRDefault="00C47B79" w:rsidP="00C47B79">
            <w:pPr>
              <w:tabs>
                <w:tab w:val="left" w:pos="-7797"/>
              </w:tabs>
              <w:jc w:val="both"/>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2016</w:t>
            </w:r>
          </w:p>
        </w:tc>
        <w:tc>
          <w:tcPr>
            <w:tcW w:w="2693" w:type="dxa"/>
          </w:tcPr>
          <w:p w14:paraId="25D45883" w14:textId="77777777" w:rsidR="00C47B79" w:rsidRPr="00013BA0" w:rsidRDefault="00C47B79" w:rsidP="00C47B79">
            <w:pPr>
              <w:tabs>
                <w:tab w:val="left" w:pos="-7797"/>
              </w:tabs>
              <w:jc w:val="both"/>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sz w:val="24"/>
                <w:szCs w:val="24"/>
                <w:lang w:val="en-US"/>
              </w:rPr>
              <w:t>1999</w:t>
            </w:r>
          </w:p>
        </w:tc>
      </w:tr>
      <w:tr w:rsidR="00C47B79" w:rsidRPr="00013BA0" w14:paraId="3F3CDAD5" w14:textId="77777777" w:rsidTr="00C47B79">
        <w:tc>
          <w:tcPr>
            <w:cnfStyle w:val="001000000000" w:firstRow="0" w:lastRow="0" w:firstColumn="1" w:lastColumn="0" w:oddVBand="0" w:evenVBand="0" w:oddHBand="0" w:evenHBand="0" w:firstRowFirstColumn="0" w:firstRowLastColumn="0" w:lastRowFirstColumn="0" w:lastRowLastColumn="0"/>
            <w:tcW w:w="2841" w:type="dxa"/>
          </w:tcPr>
          <w:p w14:paraId="6453C8E1" w14:textId="77777777" w:rsidR="00C47B79" w:rsidRPr="00013BA0" w:rsidRDefault="00C47B79" w:rsidP="00C47B79">
            <w:pPr>
              <w:tabs>
                <w:tab w:val="left" w:pos="-7797"/>
              </w:tabs>
              <w:jc w:val="both"/>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2017</w:t>
            </w:r>
          </w:p>
        </w:tc>
        <w:tc>
          <w:tcPr>
            <w:tcW w:w="2693" w:type="dxa"/>
          </w:tcPr>
          <w:p w14:paraId="7D4E4869" w14:textId="77777777" w:rsidR="00C47B79" w:rsidRPr="00013BA0" w:rsidRDefault="00C47B79" w:rsidP="00C47B79">
            <w:pPr>
              <w:tabs>
                <w:tab w:val="left" w:pos="-7797"/>
              </w:tabs>
              <w:jc w:val="both"/>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sz w:val="24"/>
                <w:szCs w:val="24"/>
                <w:lang w:val="en-US"/>
              </w:rPr>
              <w:t>2368</w:t>
            </w:r>
          </w:p>
        </w:tc>
      </w:tr>
      <w:tr w:rsidR="00C47B79" w:rsidRPr="00013BA0" w14:paraId="63426F96" w14:textId="77777777" w:rsidTr="00C47B79">
        <w:tc>
          <w:tcPr>
            <w:cnfStyle w:val="001000000000" w:firstRow="0" w:lastRow="0" w:firstColumn="1" w:lastColumn="0" w:oddVBand="0" w:evenVBand="0" w:oddHBand="0" w:evenHBand="0" w:firstRowFirstColumn="0" w:firstRowLastColumn="0" w:lastRowFirstColumn="0" w:lastRowLastColumn="0"/>
            <w:tcW w:w="2841" w:type="dxa"/>
          </w:tcPr>
          <w:p w14:paraId="1CA3EC6E" w14:textId="77777777" w:rsidR="00C47B79" w:rsidRPr="00013BA0" w:rsidRDefault="00C47B79" w:rsidP="00C47B79">
            <w:pPr>
              <w:tabs>
                <w:tab w:val="left" w:pos="-7797"/>
              </w:tabs>
              <w:jc w:val="both"/>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2018</w:t>
            </w:r>
          </w:p>
        </w:tc>
        <w:tc>
          <w:tcPr>
            <w:tcW w:w="2693" w:type="dxa"/>
          </w:tcPr>
          <w:p w14:paraId="57B203A3" w14:textId="77777777" w:rsidR="00C47B79" w:rsidRPr="00013BA0" w:rsidRDefault="00C47B79" w:rsidP="00C47B79">
            <w:pPr>
              <w:tabs>
                <w:tab w:val="left" w:pos="-7797"/>
              </w:tabs>
              <w:jc w:val="both"/>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sz w:val="24"/>
                <w:szCs w:val="24"/>
                <w:lang w:val="en-US"/>
              </w:rPr>
              <w:t>2552</w:t>
            </w:r>
          </w:p>
        </w:tc>
      </w:tr>
      <w:tr w:rsidR="00C47B79" w:rsidRPr="00013BA0" w14:paraId="513F5152" w14:textId="77777777" w:rsidTr="00C47B79">
        <w:tc>
          <w:tcPr>
            <w:cnfStyle w:val="001000000000" w:firstRow="0" w:lastRow="0" w:firstColumn="1" w:lastColumn="0" w:oddVBand="0" w:evenVBand="0" w:oddHBand="0" w:evenHBand="0" w:firstRowFirstColumn="0" w:firstRowLastColumn="0" w:lastRowFirstColumn="0" w:lastRowLastColumn="0"/>
            <w:tcW w:w="2841" w:type="dxa"/>
          </w:tcPr>
          <w:p w14:paraId="06BFB280" w14:textId="77777777" w:rsidR="00C47B79" w:rsidRPr="00013BA0" w:rsidRDefault="00C47B79" w:rsidP="00C47B79">
            <w:pPr>
              <w:tabs>
                <w:tab w:val="left" w:pos="-7797"/>
              </w:tabs>
              <w:jc w:val="both"/>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2019</w:t>
            </w:r>
          </w:p>
        </w:tc>
        <w:tc>
          <w:tcPr>
            <w:tcW w:w="2693" w:type="dxa"/>
          </w:tcPr>
          <w:p w14:paraId="032F8649" w14:textId="77777777" w:rsidR="00C47B79" w:rsidRPr="00013BA0" w:rsidRDefault="00C47B79" w:rsidP="00C47B79">
            <w:pPr>
              <w:tabs>
                <w:tab w:val="left" w:pos="-7797"/>
              </w:tabs>
              <w:jc w:val="both"/>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sz w:val="24"/>
                <w:szCs w:val="24"/>
                <w:lang w:val="en-US"/>
              </w:rPr>
              <w:t>2657</w:t>
            </w:r>
          </w:p>
        </w:tc>
      </w:tr>
      <w:tr w:rsidR="00C47B79" w:rsidRPr="00013BA0" w14:paraId="5369B40D" w14:textId="77777777" w:rsidTr="00C47B79">
        <w:tc>
          <w:tcPr>
            <w:cnfStyle w:val="001000000000" w:firstRow="0" w:lastRow="0" w:firstColumn="1" w:lastColumn="0" w:oddVBand="0" w:evenVBand="0" w:oddHBand="0" w:evenHBand="0" w:firstRowFirstColumn="0" w:firstRowLastColumn="0" w:lastRowFirstColumn="0" w:lastRowLastColumn="0"/>
            <w:tcW w:w="2841" w:type="dxa"/>
          </w:tcPr>
          <w:p w14:paraId="051F967B" w14:textId="77777777" w:rsidR="00C47B79" w:rsidRPr="00013BA0" w:rsidRDefault="00C47B79" w:rsidP="00C47B79">
            <w:pPr>
              <w:tabs>
                <w:tab w:val="left" w:pos="-7797"/>
              </w:tabs>
              <w:jc w:val="both"/>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2020</w:t>
            </w:r>
          </w:p>
        </w:tc>
        <w:tc>
          <w:tcPr>
            <w:tcW w:w="2693" w:type="dxa"/>
          </w:tcPr>
          <w:p w14:paraId="27DC8F14" w14:textId="77777777" w:rsidR="00C47B79" w:rsidRPr="00013BA0" w:rsidRDefault="00C47B79" w:rsidP="00C47B79">
            <w:pPr>
              <w:tabs>
                <w:tab w:val="left" w:pos="-7797"/>
              </w:tabs>
              <w:jc w:val="both"/>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sz w:val="24"/>
                <w:szCs w:val="24"/>
                <w:lang w:val="en-US"/>
              </w:rPr>
              <w:t>3062</w:t>
            </w:r>
          </w:p>
        </w:tc>
      </w:tr>
      <w:tr w:rsidR="00C47B79" w:rsidRPr="00013BA0" w14:paraId="7A43BF09" w14:textId="77777777" w:rsidTr="00C47B79">
        <w:tc>
          <w:tcPr>
            <w:cnfStyle w:val="001000000000" w:firstRow="0" w:lastRow="0" w:firstColumn="1" w:lastColumn="0" w:oddVBand="0" w:evenVBand="0" w:oddHBand="0" w:evenHBand="0" w:firstRowFirstColumn="0" w:firstRowLastColumn="0" w:lastRowFirstColumn="0" w:lastRowLastColumn="0"/>
            <w:tcW w:w="2841" w:type="dxa"/>
          </w:tcPr>
          <w:p w14:paraId="192D42FF" w14:textId="77777777" w:rsidR="00C47B79" w:rsidRPr="00111055" w:rsidRDefault="00C47B79" w:rsidP="00C47B79">
            <w:pPr>
              <w:tabs>
                <w:tab w:val="left" w:pos="-7797"/>
              </w:tabs>
              <w:jc w:val="both"/>
              <w:rPr>
                <w:rFonts w:asciiTheme="minorHAnsi" w:eastAsia="Merriweather" w:hAnsiTheme="minorHAnsi" w:cstheme="minorHAnsi"/>
                <w:color w:val="000000"/>
                <w:sz w:val="24"/>
                <w:szCs w:val="24"/>
                <w:lang w:val="ru-RU"/>
              </w:rPr>
            </w:pPr>
            <w:r>
              <w:rPr>
                <w:rFonts w:asciiTheme="minorHAnsi" w:eastAsia="Merriweather" w:hAnsiTheme="minorHAnsi" w:cstheme="minorHAnsi"/>
                <w:color w:val="000000"/>
                <w:sz w:val="24"/>
                <w:szCs w:val="24"/>
                <w:lang w:val="ru-RU"/>
              </w:rPr>
              <w:t>Всего</w:t>
            </w:r>
          </w:p>
        </w:tc>
        <w:tc>
          <w:tcPr>
            <w:tcW w:w="2693" w:type="dxa"/>
          </w:tcPr>
          <w:p w14:paraId="786FF62B" w14:textId="77777777" w:rsidR="00C47B79" w:rsidRPr="00013BA0" w:rsidRDefault="00C47B79" w:rsidP="00C47B79">
            <w:pPr>
              <w:tabs>
                <w:tab w:val="left" w:pos="-7797"/>
              </w:tabs>
              <w:jc w:val="both"/>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sz w:val="24"/>
                <w:szCs w:val="24"/>
                <w:lang w:val="en-US"/>
              </w:rPr>
              <w:t>12,638</w:t>
            </w:r>
          </w:p>
        </w:tc>
      </w:tr>
    </w:tbl>
    <w:p w14:paraId="1404C05F" w14:textId="77777777" w:rsidR="00C47B79" w:rsidRPr="00013BA0" w:rsidRDefault="00C47B79" w:rsidP="00C47B79">
      <w:pPr>
        <w:pBdr>
          <w:top w:val="nil"/>
          <w:left w:val="nil"/>
          <w:bottom w:val="nil"/>
          <w:right w:val="nil"/>
          <w:between w:val="nil"/>
        </w:pBdr>
        <w:tabs>
          <w:tab w:val="left" w:pos="1701"/>
          <w:tab w:val="left" w:pos="2268"/>
        </w:tabs>
        <w:ind w:right="1134"/>
        <w:jc w:val="both"/>
        <w:rPr>
          <w:rFonts w:eastAsia="Merriweather" w:cstheme="minorHAnsi"/>
          <w:color w:val="000000"/>
        </w:rPr>
      </w:pPr>
    </w:p>
    <w:p w14:paraId="1554B8FB" w14:textId="77777777" w:rsidR="00C47B79" w:rsidRPr="00111055" w:rsidRDefault="00C47B79" w:rsidP="00C47B79">
      <w:pPr>
        <w:pBdr>
          <w:top w:val="nil"/>
          <w:left w:val="nil"/>
          <w:bottom w:val="nil"/>
          <w:right w:val="nil"/>
          <w:between w:val="nil"/>
        </w:pBdr>
        <w:tabs>
          <w:tab w:val="left" w:pos="1701"/>
          <w:tab w:val="left" w:pos="2268"/>
        </w:tabs>
        <w:ind w:right="-35"/>
        <w:jc w:val="both"/>
        <w:rPr>
          <w:rFonts w:eastAsia="Merriweather" w:cstheme="minorHAnsi"/>
          <w:color w:val="000000"/>
          <w:vertAlign w:val="superscript"/>
          <w:lang w:val="ru-RU"/>
        </w:rPr>
      </w:pPr>
      <w:r w:rsidRPr="00111055">
        <w:rPr>
          <w:rFonts w:eastAsia="Merriweather"/>
          <w:color w:val="000000"/>
          <w:lang w:val="ru-RU"/>
        </w:rPr>
        <w:t>В докладе государства в рамках УПО (2021) также указано количество преступлений, связанных с домашним насилием. Динамика поступления жалоб на насилие, совершаемое мужчинами в семье, очевидна. В то же время сложно оценить, связано ли это с ростом насилия в семье или с уровнем осведомленности населения, приводящим к увеличению количества жалоб.</w:t>
      </w:r>
      <w:r w:rsidRPr="00111055">
        <w:rPr>
          <w:rFonts w:eastAsia="Merriweather"/>
          <w:color w:val="000000"/>
          <w:vertAlign w:val="superscript"/>
          <w:lang w:val="ru-RU"/>
        </w:rPr>
        <w:t xml:space="preserve"> </w:t>
      </w:r>
      <w:r w:rsidRPr="2484DD13">
        <w:rPr>
          <w:rFonts w:eastAsia="Merriweather"/>
          <w:color w:val="000000"/>
          <w:vertAlign w:val="superscript"/>
        </w:rPr>
        <w:footnoteReference w:id="257"/>
      </w:r>
    </w:p>
    <w:p w14:paraId="6E493F0F" w14:textId="77777777" w:rsidR="00C47B79" w:rsidRPr="00111055" w:rsidRDefault="00C47B79" w:rsidP="00C47B79">
      <w:pPr>
        <w:pStyle w:val="aff"/>
        <w:rPr>
          <w:rFonts w:eastAsia="Merriweather" w:cstheme="minorHAnsi"/>
          <w:color w:val="000000"/>
          <w:sz w:val="24"/>
          <w:szCs w:val="24"/>
          <w:lang w:val="ru-RU"/>
        </w:rPr>
      </w:pPr>
    </w:p>
    <w:tbl>
      <w:tblPr>
        <w:tblStyle w:val="GridTable1Light-Accent110"/>
        <w:tblW w:w="5534" w:type="dxa"/>
        <w:tblLayout w:type="fixed"/>
        <w:tblLook w:val="04A0" w:firstRow="1" w:lastRow="0" w:firstColumn="1" w:lastColumn="0" w:noHBand="0" w:noVBand="1"/>
      </w:tblPr>
      <w:tblGrid>
        <w:gridCol w:w="2841"/>
        <w:gridCol w:w="2693"/>
      </w:tblGrid>
      <w:tr w:rsidR="00C47B79" w:rsidRPr="00013BA0" w14:paraId="6ECE9B65" w14:textId="77777777" w:rsidTr="00C47B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1" w:type="dxa"/>
          </w:tcPr>
          <w:p w14:paraId="0B052667" w14:textId="77777777" w:rsidR="00C47B79" w:rsidRPr="00AD2D92" w:rsidRDefault="00C47B79" w:rsidP="00C47B79">
            <w:pPr>
              <w:tabs>
                <w:tab w:val="left" w:pos="-7797"/>
              </w:tabs>
              <w:jc w:val="both"/>
              <w:rPr>
                <w:rFonts w:asciiTheme="minorHAnsi" w:eastAsia="Merriweather" w:hAnsiTheme="minorHAnsi" w:cstheme="minorHAnsi"/>
                <w:color w:val="000000"/>
                <w:sz w:val="24"/>
                <w:szCs w:val="24"/>
                <w:lang w:val="ru-RU"/>
              </w:rPr>
            </w:pPr>
            <w:r>
              <w:rPr>
                <w:rFonts w:asciiTheme="minorHAnsi" w:eastAsia="Merriweather" w:hAnsiTheme="minorHAnsi" w:cstheme="minorHAnsi"/>
                <w:color w:val="000000"/>
                <w:sz w:val="24"/>
                <w:szCs w:val="24"/>
                <w:lang w:val="ru-RU"/>
              </w:rPr>
              <w:t>Год</w:t>
            </w:r>
          </w:p>
        </w:tc>
        <w:tc>
          <w:tcPr>
            <w:tcW w:w="2693" w:type="dxa"/>
          </w:tcPr>
          <w:p w14:paraId="5F9EEBF2" w14:textId="77777777" w:rsidR="00C47B79" w:rsidRPr="00013BA0" w:rsidRDefault="00C47B79" w:rsidP="00C47B79">
            <w:pPr>
              <w:tabs>
                <w:tab w:val="left" w:pos="-7797"/>
              </w:tabs>
              <w:jc w:val="both"/>
              <w:cnfStyle w:val="100000000000" w:firstRow="1"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AD2D92">
              <w:rPr>
                <w:rFonts w:asciiTheme="minorHAnsi" w:eastAsia="Merriweather" w:hAnsiTheme="minorHAnsi" w:cstheme="minorHAnsi"/>
                <w:color w:val="000000"/>
                <w:sz w:val="24"/>
                <w:szCs w:val="24"/>
                <w:lang w:val="en-US"/>
              </w:rPr>
              <w:t>Количество расследований</w:t>
            </w:r>
          </w:p>
        </w:tc>
      </w:tr>
      <w:tr w:rsidR="00C47B79" w:rsidRPr="00013BA0" w14:paraId="75AE762B" w14:textId="77777777" w:rsidTr="00C47B79">
        <w:tc>
          <w:tcPr>
            <w:cnfStyle w:val="001000000000" w:firstRow="0" w:lastRow="0" w:firstColumn="1" w:lastColumn="0" w:oddVBand="0" w:evenVBand="0" w:oddHBand="0" w:evenHBand="0" w:firstRowFirstColumn="0" w:firstRowLastColumn="0" w:lastRowFirstColumn="0" w:lastRowLastColumn="0"/>
            <w:tcW w:w="2841" w:type="dxa"/>
          </w:tcPr>
          <w:p w14:paraId="072C74E5" w14:textId="77777777" w:rsidR="00C47B79" w:rsidRPr="00013BA0" w:rsidRDefault="00C47B79" w:rsidP="00C47B79">
            <w:pPr>
              <w:tabs>
                <w:tab w:val="left" w:pos="-7797"/>
              </w:tabs>
              <w:jc w:val="both"/>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2016</w:t>
            </w:r>
          </w:p>
        </w:tc>
        <w:tc>
          <w:tcPr>
            <w:tcW w:w="2693" w:type="dxa"/>
          </w:tcPr>
          <w:p w14:paraId="4F8D2AC4" w14:textId="77777777" w:rsidR="00C47B79" w:rsidRPr="00013BA0" w:rsidRDefault="00C47B79" w:rsidP="00C47B79">
            <w:pPr>
              <w:tabs>
                <w:tab w:val="left" w:pos="-7797"/>
              </w:tabs>
              <w:jc w:val="both"/>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sz w:val="24"/>
                <w:szCs w:val="24"/>
                <w:lang w:val="en-US"/>
              </w:rPr>
              <w:t>105</w:t>
            </w:r>
          </w:p>
        </w:tc>
      </w:tr>
      <w:tr w:rsidR="00C47B79" w:rsidRPr="00013BA0" w14:paraId="0A69BD82" w14:textId="77777777" w:rsidTr="00C47B79">
        <w:trPr>
          <w:trHeight w:val="195"/>
        </w:trPr>
        <w:tc>
          <w:tcPr>
            <w:cnfStyle w:val="001000000000" w:firstRow="0" w:lastRow="0" w:firstColumn="1" w:lastColumn="0" w:oddVBand="0" w:evenVBand="0" w:oddHBand="0" w:evenHBand="0" w:firstRowFirstColumn="0" w:firstRowLastColumn="0" w:lastRowFirstColumn="0" w:lastRowLastColumn="0"/>
            <w:tcW w:w="2841" w:type="dxa"/>
          </w:tcPr>
          <w:p w14:paraId="40F84F13" w14:textId="77777777" w:rsidR="00C47B79" w:rsidRPr="00013BA0" w:rsidRDefault="00C47B79" w:rsidP="00C47B79">
            <w:pPr>
              <w:tabs>
                <w:tab w:val="left" w:pos="-7797"/>
              </w:tabs>
              <w:jc w:val="both"/>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2017</w:t>
            </w:r>
          </w:p>
        </w:tc>
        <w:tc>
          <w:tcPr>
            <w:tcW w:w="2693" w:type="dxa"/>
          </w:tcPr>
          <w:p w14:paraId="10FE64B2" w14:textId="77777777" w:rsidR="00C47B79" w:rsidRPr="00013BA0" w:rsidRDefault="00C47B79" w:rsidP="00C47B79">
            <w:pPr>
              <w:tabs>
                <w:tab w:val="left" w:pos="-7797"/>
              </w:tabs>
              <w:jc w:val="both"/>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sz w:val="24"/>
                <w:szCs w:val="24"/>
                <w:lang w:val="en-US"/>
              </w:rPr>
              <w:t>80</w:t>
            </w:r>
          </w:p>
        </w:tc>
      </w:tr>
      <w:tr w:rsidR="00C47B79" w:rsidRPr="00013BA0" w14:paraId="64E909A6" w14:textId="77777777" w:rsidTr="00C47B79">
        <w:tc>
          <w:tcPr>
            <w:cnfStyle w:val="001000000000" w:firstRow="0" w:lastRow="0" w:firstColumn="1" w:lastColumn="0" w:oddVBand="0" w:evenVBand="0" w:oddHBand="0" w:evenHBand="0" w:firstRowFirstColumn="0" w:firstRowLastColumn="0" w:lastRowFirstColumn="0" w:lastRowLastColumn="0"/>
            <w:tcW w:w="2841" w:type="dxa"/>
          </w:tcPr>
          <w:p w14:paraId="1597EA96" w14:textId="77777777" w:rsidR="00C47B79" w:rsidRPr="00013BA0" w:rsidRDefault="00C47B79" w:rsidP="00C47B79">
            <w:pPr>
              <w:tabs>
                <w:tab w:val="left" w:pos="-7797"/>
              </w:tabs>
              <w:jc w:val="both"/>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2018</w:t>
            </w:r>
          </w:p>
        </w:tc>
        <w:tc>
          <w:tcPr>
            <w:tcW w:w="2693" w:type="dxa"/>
          </w:tcPr>
          <w:p w14:paraId="000F457A" w14:textId="77777777" w:rsidR="00C47B79" w:rsidRPr="00013BA0" w:rsidRDefault="00C47B79" w:rsidP="00C47B79">
            <w:pPr>
              <w:tabs>
                <w:tab w:val="left" w:pos="-7797"/>
              </w:tabs>
              <w:jc w:val="both"/>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sz w:val="24"/>
                <w:szCs w:val="24"/>
                <w:lang w:val="en-US"/>
              </w:rPr>
              <w:t>83</w:t>
            </w:r>
          </w:p>
        </w:tc>
      </w:tr>
      <w:tr w:rsidR="00C47B79" w:rsidRPr="00013BA0" w14:paraId="7463DB87" w14:textId="77777777" w:rsidTr="00C47B79">
        <w:tc>
          <w:tcPr>
            <w:cnfStyle w:val="001000000000" w:firstRow="0" w:lastRow="0" w:firstColumn="1" w:lastColumn="0" w:oddVBand="0" w:evenVBand="0" w:oddHBand="0" w:evenHBand="0" w:firstRowFirstColumn="0" w:firstRowLastColumn="0" w:lastRowFirstColumn="0" w:lastRowLastColumn="0"/>
            <w:tcW w:w="2841" w:type="dxa"/>
          </w:tcPr>
          <w:p w14:paraId="5B240537" w14:textId="77777777" w:rsidR="00C47B79" w:rsidRPr="00013BA0" w:rsidRDefault="00C47B79" w:rsidP="00C47B79">
            <w:pPr>
              <w:tabs>
                <w:tab w:val="left" w:pos="-7797"/>
              </w:tabs>
              <w:jc w:val="both"/>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2019</w:t>
            </w:r>
          </w:p>
        </w:tc>
        <w:tc>
          <w:tcPr>
            <w:tcW w:w="2693" w:type="dxa"/>
          </w:tcPr>
          <w:p w14:paraId="0FE8E347" w14:textId="77777777" w:rsidR="00C47B79" w:rsidRPr="00013BA0" w:rsidRDefault="00C47B79" w:rsidP="00C47B79">
            <w:pPr>
              <w:tabs>
                <w:tab w:val="left" w:pos="-7797"/>
              </w:tabs>
              <w:jc w:val="both"/>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sz w:val="24"/>
                <w:szCs w:val="24"/>
                <w:lang w:val="en-US"/>
              </w:rPr>
              <w:t>36</w:t>
            </w:r>
          </w:p>
        </w:tc>
      </w:tr>
      <w:tr w:rsidR="00C47B79" w:rsidRPr="00013BA0" w14:paraId="1BEB7EB6" w14:textId="77777777" w:rsidTr="00C47B79">
        <w:tc>
          <w:tcPr>
            <w:cnfStyle w:val="001000000000" w:firstRow="0" w:lastRow="0" w:firstColumn="1" w:lastColumn="0" w:oddVBand="0" w:evenVBand="0" w:oddHBand="0" w:evenHBand="0" w:firstRowFirstColumn="0" w:firstRowLastColumn="0" w:lastRowFirstColumn="0" w:lastRowLastColumn="0"/>
            <w:tcW w:w="2841" w:type="dxa"/>
          </w:tcPr>
          <w:p w14:paraId="35E9C7D9" w14:textId="77777777" w:rsidR="00C47B79" w:rsidRPr="00013BA0" w:rsidRDefault="00C47B79" w:rsidP="00C47B79">
            <w:pPr>
              <w:tabs>
                <w:tab w:val="left" w:pos="-7797"/>
              </w:tabs>
              <w:jc w:val="both"/>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2020</w:t>
            </w:r>
          </w:p>
        </w:tc>
        <w:tc>
          <w:tcPr>
            <w:tcW w:w="2693" w:type="dxa"/>
          </w:tcPr>
          <w:p w14:paraId="64A4A8C5" w14:textId="77777777" w:rsidR="00C47B79" w:rsidRPr="00013BA0" w:rsidRDefault="00C47B79" w:rsidP="00C47B79">
            <w:pPr>
              <w:tabs>
                <w:tab w:val="left" w:pos="-7797"/>
              </w:tabs>
              <w:jc w:val="both"/>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sz w:val="24"/>
                <w:szCs w:val="24"/>
                <w:lang w:val="en-US"/>
              </w:rPr>
              <w:t>33</w:t>
            </w:r>
          </w:p>
        </w:tc>
      </w:tr>
      <w:tr w:rsidR="00C47B79" w:rsidRPr="00013BA0" w14:paraId="66FCEFB1" w14:textId="77777777" w:rsidTr="00C47B79">
        <w:tc>
          <w:tcPr>
            <w:cnfStyle w:val="001000000000" w:firstRow="0" w:lastRow="0" w:firstColumn="1" w:lastColumn="0" w:oddVBand="0" w:evenVBand="0" w:oddHBand="0" w:evenHBand="0" w:firstRowFirstColumn="0" w:firstRowLastColumn="0" w:lastRowFirstColumn="0" w:lastRowLastColumn="0"/>
            <w:tcW w:w="2841" w:type="dxa"/>
          </w:tcPr>
          <w:p w14:paraId="3468CA3C" w14:textId="77777777" w:rsidR="00C47B79" w:rsidRPr="00AD2D92" w:rsidRDefault="00C47B79" w:rsidP="00C47B79">
            <w:pPr>
              <w:tabs>
                <w:tab w:val="left" w:pos="-7797"/>
              </w:tabs>
              <w:jc w:val="both"/>
              <w:rPr>
                <w:rFonts w:asciiTheme="minorHAnsi" w:eastAsia="Merriweather" w:hAnsiTheme="minorHAnsi" w:cstheme="minorHAnsi"/>
                <w:color w:val="000000"/>
                <w:sz w:val="24"/>
                <w:szCs w:val="24"/>
                <w:lang w:val="ru-RU"/>
              </w:rPr>
            </w:pPr>
            <w:r>
              <w:rPr>
                <w:rFonts w:asciiTheme="minorHAnsi" w:eastAsia="Merriweather" w:hAnsiTheme="minorHAnsi" w:cstheme="minorHAnsi"/>
                <w:color w:val="000000"/>
                <w:sz w:val="24"/>
                <w:szCs w:val="24"/>
                <w:lang w:val="ru-RU"/>
              </w:rPr>
              <w:t>Итого</w:t>
            </w:r>
          </w:p>
        </w:tc>
        <w:tc>
          <w:tcPr>
            <w:tcW w:w="2693" w:type="dxa"/>
          </w:tcPr>
          <w:p w14:paraId="33232987" w14:textId="77777777" w:rsidR="00C47B79" w:rsidRPr="00013BA0" w:rsidRDefault="00C47B79" w:rsidP="00C47B79">
            <w:pPr>
              <w:tabs>
                <w:tab w:val="left" w:pos="-7797"/>
              </w:tabs>
              <w:jc w:val="both"/>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sz w:val="24"/>
                <w:szCs w:val="24"/>
                <w:lang w:val="en-US"/>
              </w:rPr>
              <w:t>337</w:t>
            </w:r>
          </w:p>
        </w:tc>
      </w:tr>
    </w:tbl>
    <w:p w14:paraId="1084365D" w14:textId="77777777" w:rsidR="00C47B79" w:rsidRPr="00013BA0" w:rsidRDefault="00C47B79" w:rsidP="00C47B79">
      <w:pPr>
        <w:pBdr>
          <w:top w:val="nil"/>
          <w:left w:val="nil"/>
          <w:bottom w:val="nil"/>
          <w:right w:val="nil"/>
          <w:between w:val="nil"/>
        </w:pBdr>
        <w:tabs>
          <w:tab w:val="left" w:pos="1701"/>
          <w:tab w:val="left" w:pos="2268"/>
        </w:tabs>
        <w:ind w:right="1134"/>
        <w:jc w:val="both"/>
        <w:rPr>
          <w:rFonts w:eastAsia="Merriweather" w:cstheme="minorHAnsi"/>
          <w:color w:val="000000"/>
        </w:rPr>
      </w:pPr>
    </w:p>
    <w:p w14:paraId="3B265831" w14:textId="77777777" w:rsidR="00C47B79" w:rsidRPr="00AD2D92" w:rsidRDefault="00C47B79" w:rsidP="00C47B79">
      <w:pPr>
        <w:pBdr>
          <w:top w:val="nil"/>
          <w:left w:val="nil"/>
          <w:bottom w:val="nil"/>
          <w:right w:val="nil"/>
          <w:between w:val="nil"/>
        </w:pBdr>
        <w:tabs>
          <w:tab w:val="left" w:pos="1701"/>
          <w:tab w:val="left" w:pos="2268"/>
        </w:tabs>
        <w:ind w:right="107"/>
        <w:jc w:val="both"/>
        <w:rPr>
          <w:rFonts w:eastAsia="Merriweather" w:cstheme="minorHAnsi"/>
          <w:color w:val="000000"/>
          <w:lang w:val="ru-RU"/>
        </w:rPr>
      </w:pPr>
      <w:r w:rsidRPr="00AD2D92">
        <w:rPr>
          <w:rFonts w:eastAsia="Merriweather" w:cstheme="minorHAnsi"/>
          <w:color w:val="000000"/>
          <w:lang w:val="ru-RU"/>
        </w:rPr>
        <w:t>Число преднамеренных убийств, связанных с Д</w:t>
      </w:r>
      <w:r>
        <w:rPr>
          <w:rFonts w:eastAsia="Merriweather" w:cstheme="minorHAnsi"/>
          <w:color w:val="000000"/>
          <w:lang w:val="ru-RU"/>
        </w:rPr>
        <w:t>Н</w:t>
      </w:r>
      <w:r w:rsidRPr="00AD2D92">
        <w:rPr>
          <w:rFonts w:eastAsia="Merriweather" w:cstheme="minorHAnsi"/>
          <w:color w:val="000000"/>
          <w:lang w:val="ru-RU"/>
        </w:rPr>
        <w:t>, составило 151 факт о предполагаемых преступлениях, в то время как число убитых женщин или девочек неясно:</w:t>
      </w:r>
    </w:p>
    <w:p w14:paraId="49121170" w14:textId="77777777" w:rsidR="00C47B79" w:rsidRPr="00AD2D92" w:rsidRDefault="00C47B79" w:rsidP="00C47B79">
      <w:pPr>
        <w:pStyle w:val="aff"/>
        <w:rPr>
          <w:rFonts w:cstheme="minorHAnsi"/>
          <w:lang w:val="ru-RU"/>
        </w:rPr>
      </w:pPr>
      <w:r w:rsidRPr="00AD2D92">
        <w:rPr>
          <w:rFonts w:cstheme="minorHAnsi"/>
          <w:lang w:val="ru-RU"/>
        </w:rPr>
        <w:t xml:space="preserve">                      </w:t>
      </w:r>
    </w:p>
    <w:tbl>
      <w:tblPr>
        <w:tblStyle w:val="GridTable1Light-Accent110"/>
        <w:tblW w:w="5579" w:type="dxa"/>
        <w:tblLayout w:type="fixed"/>
        <w:tblLook w:val="04A0" w:firstRow="1" w:lastRow="0" w:firstColumn="1" w:lastColumn="0" w:noHBand="0" w:noVBand="1"/>
      </w:tblPr>
      <w:tblGrid>
        <w:gridCol w:w="2841"/>
        <w:gridCol w:w="2738"/>
      </w:tblGrid>
      <w:tr w:rsidR="00C47B79" w:rsidRPr="00013BA0" w14:paraId="4CF2FA4F" w14:textId="77777777" w:rsidTr="00C47B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1" w:type="dxa"/>
          </w:tcPr>
          <w:p w14:paraId="5533D405" w14:textId="77777777" w:rsidR="00C47B79" w:rsidRPr="00AD2D92" w:rsidRDefault="00C47B79" w:rsidP="00C47B79">
            <w:pPr>
              <w:tabs>
                <w:tab w:val="left" w:pos="-7797"/>
              </w:tabs>
              <w:jc w:val="both"/>
              <w:rPr>
                <w:rFonts w:asciiTheme="minorHAnsi" w:eastAsia="Merriweather" w:hAnsiTheme="minorHAnsi" w:cstheme="minorHAnsi"/>
                <w:color w:val="000000"/>
                <w:sz w:val="24"/>
                <w:szCs w:val="24"/>
                <w:lang w:val="ru-RU"/>
              </w:rPr>
            </w:pPr>
            <w:r>
              <w:rPr>
                <w:rFonts w:asciiTheme="minorHAnsi" w:eastAsia="Merriweather" w:hAnsiTheme="minorHAnsi" w:cstheme="minorHAnsi"/>
                <w:color w:val="000000"/>
                <w:sz w:val="24"/>
                <w:szCs w:val="24"/>
                <w:lang w:val="ru-RU"/>
              </w:rPr>
              <w:lastRenderedPageBreak/>
              <w:t>Год</w:t>
            </w:r>
          </w:p>
        </w:tc>
        <w:tc>
          <w:tcPr>
            <w:tcW w:w="2738" w:type="dxa"/>
          </w:tcPr>
          <w:p w14:paraId="4059B7F5" w14:textId="77777777" w:rsidR="00C47B79" w:rsidRPr="00013BA0" w:rsidRDefault="00C47B79" w:rsidP="00C47B79">
            <w:pPr>
              <w:tabs>
                <w:tab w:val="left" w:pos="-7797"/>
              </w:tabs>
              <w:jc w:val="both"/>
              <w:cnfStyle w:val="100000000000" w:firstRow="1"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AD2D92">
              <w:rPr>
                <w:rFonts w:asciiTheme="minorHAnsi" w:eastAsia="Merriweather" w:hAnsiTheme="minorHAnsi" w:cstheme="minorHAnsi"/>
                <w:color w:val="000000"/>
                <w:sz w:val="24"/>
                <w:szCs w:val="24"/>
                <w:lang w:val="en-US"/>
              </w:rPr>
              <w:t>Количество преднамеренных убийств</w:t>
            </w:r>
          </w:p>
        </w:tc>
      </w:tr>
      <w:tr w:rsidR="00C47B79" w:rsidRPr="00013BA0" w14:paraId="1773E760" w14:textId="77777777" w:rsidTr="00C47B79">
        <w:tc>
          <w:tcPr>
            <w:cnfStyle w:val="001000000000" w:firstRow="0" w:lastRow="0" w:firstColumn="1" w:lastColumn="0" w:oddVBand="0" w:evenVBand="0" w:oddHBand="0" w:evenHBand="0" w:firstRowFirstColumn="0" w:firstRowLastColumn="0" w:lastRowFirstColumn="0" w:lastRowLastColumn="0"/>
            <w:tcW w:w="2841" w:type="dxa"/>
          </w:tcPr>
          <w:p w14:paraId="20798D68" w14:textId="77777777" w:rsidR="00C47B79" w:rsidRPr="00013BA0" w:rsidRDefault="00C47B79" w:rsidP="00C47B79">
            <w:pPr>
              <w:tabs>
                <w:tab w:val="left" w:pos="-7797"/>
              </w:tabs>
              <w:jc w:val="both"/>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2016</w:t>
            </w:r>
          </w:p>
        </w:tc>
        <w:tc>
          <w:tcPr>
            <w:tcW w:w="2738" w:type="dxa"/>
          </w:tcPr>
          <w:p w14:paraId="7232870D" w14:textId="77777777" w:rsidR="00C47B79" w:rsidRPr="00013BA0" w:rsidRDefault="00C47B79" w:rsidP="00C47B79">
            <w:pPr>
              <w:tabs>
                <w:tab w:val="left" w:pos="-7797"/>
              </w:tabs>
              <w:jc w:val="both"/>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sz w:val="24"/>
                <w:szCs w:val="24"/>
                <w:lang w:val="en-US"/>
              </w:rPr>
              <w:t>23</w:t>
            </w:r>
          </w:p>
        </w:tc>
      </w:tr>
      <w:tr w:rsidR="00C47B79" w:rsidRPr="00013BA0" w14:paraId="4BFBDFFA" w14:textId="77777777" w:rsidTr="00C47B79">
        <w:trPr>
          <w:trHeight w:val="195"/>
        </w:trPr>
        <w:tc>
          <w:tcPr>
            <w:cnfStyle w:val="001000000000" w:firstRow="0" w:lastRow="0" w:firstColumn="1" w:lastColumn="0" w:oddVBand="0" w:evenVBand="0" w:oddHBand="0" w:evenHBand="0" w:firstRowFirstColumn="0" w:firstRowLastColumn="0" w:lastRowFirstColumn="0" w:lastRowLastColumn="0"/>
            <w:tcW w:w="2841" w:type="dxa"/>
          </w:tcPr>
          <w:p w14:paraId="548005D8" w14:textId="77777777" w:rsidR="00C47B79" w:rsidRPr="00013BA0" w:rsidRDefault="00C47B79" w:rsidP="00C47B79">
            <w:pPr>
              <w:tabs>
                <w:tab w:val="left" w:pos="-7797"/>
              </w:tabs>
              <w:jc w:val="both"/>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2017</w:t>
            </w:r>
          </w:p>
        </w:tc>
        <w:tc>
          <w:tcPr>
            <w:tcW w:w="2738" w:type="dxa"/>
          </w:tcPr>
          <w:p w14:paraId="4E6D239B" w14:textId="77777777" w:rsidR="00C47B79" w:rsidRPr="00013BA0" w:rsidRDefault="00C47B79" w:rsidP="00C47B79">
            <w:pPr>
              <w:tabs>
                <w:tab w:val="left" w:pos="-7797"/>
              </w:tabs>
              <w:jc w:val="both"/>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sz w:val="24"/>
                <w:szCs w:val="24"/>
                <w:lang w:val="en-US"/>
              </w:rPr>
              <w:t>29</w:t>
            </w:r>
          </w:p>
        </w:tc>
      </w:tr>
      <w:tr w:rsidR="00C47B79" w:rsidRPr="00013BA0" w14:paraId="55FEFBB6" w14:textId="77777777" w:rsidTr="00C47B79">
        <w:tc>
          <w:tcPr>
            <w:cnfStyle w:val="001000000000" w:firstRow="0" w:lastRow="0" w:firstColumn="1" w:lastColumn="0" w:oddVBand="0" w:evenVBand="0" w:oddHBand="0" w:evenHBand="0" w:firstRowFirstColumn="0" w:firstRowLastColumn="0" w:lastRowFirstColumn="0" w:lastRowLastColumn="0"/>
            <w:tcW w:w="2841" w:type="dxa"/>
          </w:tcPr>
          <w:p w14:paraId="18CC5E87" w14:textId="77777777" w:rsidR="00C47B79" w:rsidRPr="00013BA0" w:rsidRDefault="00C47B79" w:rsidP="00C47B79">
            <w:pPr>
              <w:tabs>
                <w:tab w:val="left" w:pos="-7797"/>
              </w:tabs>
              <w:jc w:val="both"/>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2018</w:t>
            </w:r>
          </w:p>
        </w:tc>
        <w:tc>
          <w:tcPr>
            <w:tcW w:w="2738" w:type="dxa"/>
          </w:tcPr>
          <w:p w14:paraId="73531950" w14:textId="77777777" w:rsidR="00C47B79" w:rsidRPr="00013BA0" w:rsidRDefault="00C47B79" w:rsidP="00C47B79">
            <w:pPr>
              <w:tabs>
                <w:tab w:val="left" w:pos="-7797"/>
              </w:tabs>
              <w:jc w:val="both"/>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sz w:val="24"/>
                <w:szCs w:val="24"/>
                <w:lang w:val="en-US"/>
              </w:rPr>
              <w:t>30</w:t>
            </w:r>
          </w:p>
        </w:tc>
      </w:tr>
      <w:tr w:rsidR="00C47B79" w:rsidRPr="00013BA0" w14:paraId="044C3DAE" w14:textId="77777777" w:rsidTr="00C47B79">
        <w:tc>
          <w:tcPr>
            <w:cnfStyle w:val="001000000000" w:firstRow="0" w:lastRow="0" w:firstColumn="1" w:lastColumn="0" w:oddVBand="0" w:evenVBand="0" w:oddHBand="0" w:evenHBand="0" w:firstRowFirstColumn="0" w:firstRowLastColumn="0" w:lastRowFirstColumn="0" w:lastRowLastColumn="0"/>
            <w:tcW w:w="2841" w:type="dxa"/>
          </w:tcPr>
          <w:p w14:paraId="320B5374" w14:textId="77777777" w:rsidR="00C47B79" w:rsidRPr="00013BA0" w:rsidRDefault="00C47B79" w:rsidP="00C47B79">
            <w:pPr>
              <w:tabs>
                <w:tab w:val="left" w:pos="-7797"/>
              </w:tabs>
              <w:jc w:val="both"/>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2019</w:t>
            </w:r>
          </w:p>
        </w:tc>
        <w:tc>
          <w:tcPr>
            <w:tcW w:w="2738" w:type="dxa"/>
          </w:tcPr>
          <w:p w14:paraId="778D56EA" w14:textId="77777777" w:rsidR="00C47B79" w:rsidRPr="00013BA0" w:rsidRDefault="00C47B79" w:rsidP="00C47B79">
            <w:pPr>
              <w:tabs>
                <w:tab w:val="left" w:pos="-7797"/>
              </w:tabs>
              <w:jc w:val="both"/>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sz w:val="24"/>
                <w:szCs w:val="24"/>
                <w:lang w:val="en-US"/>
              </w:rPr>
              <w:t>36</w:t>
            </w:r>
          </w:p>
        </w:tc>
      </w:tr>
      <w:tr w:rsidR="00C47B79" w:rsidRPr="00013BA0" w14:paraId="45941219" w14:textId="77777777" w:rsidTr="00C47B79">
        <w:tc>
          <w:tcPr>
            <w:cnfStyle w:val="001000000000" w:firstRow="0" w:lastRow="0" w:firstColumn="1" w:lastColumn="0" w:oddVBand="0" w:evenVBand="0" w:oddHBand="0" w:evenHBand="0" w:firstRowFirstColumn="0" w:firstRowLastColumn="0" w:lastRowFirstColumn="0" w:lastRowLastColumn="0"/>
            <w:tcW w:w="2841" w:type="dxa"/>
          </w:tcPr>
          <w:p w14:paraId="7BE6FA9F" w14:textId="77777777" w:rsidR="00C47B79" w:rsidRPr="00013BA0" w:rsidRDefault="00C47B79" w:rsidP="00C47B79">
            <w:pPr>
              <w:tabs>
                <w:tab w:val="left" w:pos="-7797"/>
              </w:tabs>
              <w:jc w:val="both"/>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2020</w:t>
            </w:r>
          </w:p>
        </w:tc>
        <w:tc>
          <w:tcPr>
            <w:tcW w:w="2738" w:type="dxa"/>
          </w:tcPr>
          <w:p w14:paraId="6729B1BA" w14:textId="77777777" w:rsidR="00C47B79" w:rsidRPr="00013BA0" w:rsidRDefault="00C47B79" w:rsidP="00C47B79">
            <w:pPr>
              <w:tabs>
                <w:tab w:val="left" w:pos="-7797"/>
              </w:tabs>
              <w:jc w:val="both"/>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sz w:val="24"/>
                <w:szCs w:val="24"/>
                <w:lang w:val="en-US"/>
              </w:rPr>
              <w:t>33</w:t>
            </w:r>
          </w:p>
        </w:tc>
      </w:tr>
      <w:tr w:rsidR="00C47B79" w:rsidRPr="00013BA0" w14:paraId="0E1F4349" w14:textId="77777777" w:rsidTr="00C47B79">
        <w:tc>
          <w:tcPr>
            <w:cnfStyle w:val="001000000000" w:firstRow="0" w:lastRow="0" w:firstColumn="1" w:lastColumn="0" w:oddVBand="0" w:evenVBand="0" w:oddHBand="0" w:evenHBand="0" w:firstRowFirstColumn="0" w:firstRowLastColumn="0" w:lastRowFirstColumn="0" w:lastRowLastColumn="0"/>
            <w:tcW w:w="2841" w:type="dxa"/>
          </w:tcPr>
          <w:p w14:paraId="5C8727A4" w14:textId="77777777" w:rsidR="00C47B79" w:rsidRPr="00AD2D92" w:rsidRDefault="00C47B79" w:rsidP="00C47B79">
            <w:pPr>
              <w:tabs>
                <w:tab w:val="left" w:pos="-7797"/>
              </w:tabs>
              <w:jc w:val="both"/>
              <w:rPr>
                <w:rFonts w:asciiTheme="minorHAnsi" w:eastAsia="Merriweather" w:hAnsiTheme="minorHAnsi" w:cstheme="minorHAnsi"/>
                <w:color w:val="000000"/>
                <w:sz w:val="24"/>
                <w:szCs w:val="24"/>
                <w:lang w:val="ru-RU"/>
              </w:rPr>
            </w:pPr>
            <w:r>
              <w:rPr>
                <w:rFonts w:asciiTheme="minorHAnsi" w:eastAsia="Merriweather" w:hAnsiTheme="minorHAnsi" w:cstheme="minorHAnsi"/>
                <w:color w:val="000000"/>
                <w:sz w:val="24"/>
                <w:szCs w:val="24"/>
                <w:lang w:val="ru-RU"/>
              </w:rPr>
              <w:t>Всего</w:t>
            </w:r>
          </w:p>
        </w:tc>
        <w:tc>
          <w:tcPr>
            <w:tcW w:w="2738" w:type="dxa"/>
          </w:tcPr>
          <w:p w14:paraId="4808A142" w14:textId="77777777" w:rsidR="00C47B79" w:rsidRPr="00013BA0" w:rsidRDefault="00C47B79" w:rsidP="00C47B79">
            <w:pPr>
              <w:tabs>
                <w:tab w:val="left" w:pos="-7797"/>
              </w:tabs>
              <w:jc w:val="both"/>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151</w:t>
            </w:r>
          </w:p>
        </w:tc>
      </w:tr>
    </w:tbl>
    <w:p w14:paraId="606506FB" w14:textId="77777777" w:rsidR="00C47B79" w:rsidRPr="00013BA0" w:rsidRDefault="00C47B79" w:rsidP="00C47B79">
      <w:pPr>
        <w:pBdr>
          <w:top w:val="nil"/>
          <w:left w:val="nil"/>
          <w:bottom w:val="nil"/>
          <w:right w:val="nil"/>
          <w:between w:val="nil"/>
        </w:pBdr>
        <w:tabs>
          <w:tab w:val="left" w:pos="1701"/>
          <w:tab w:val="left" w:pos="2268"/>
        </w:tabs>
        <w:ind w:right="1134"/>
        <w:jc w:val="both"/>
        <w:rPr>
          <w:rFonts w:eastAsia="Merriweather" w:cstheme="minorHAnsi"/>
          <w:color w:val="000000"/>
        </w:rPr>
      </w:pPr>
    </w:p>
    <w:p w14:paraId="1EC9C59E" w14:textId="77777777" w:rsidR="00C47B79" w:rsidRPr="00AD2D92" w:rsidRDefault="00C47B79" w:rsidP="00C47B79">
      <w:pPr>
        <w:pBdr>
          <w:top w:val="nil"/>
          <w:left w:val="nil"/>
          <w:bottom w:val="nil"/>
          <w:right w:val="nil"/>
          <w:between w:val="nil"/>
        </w:pBdr>
        <w:tabs>
          <w:tab w:val="left" w:pos="1701"/>
          <w:tab w:val="left" w:pos="2268"/>
        </w:tabs>
        <w:ind w:right="-35"/>
        <w:jc w:val="both"/>
        <w:rPr>
          <w:rFonts w:eastAsia="Merriweather" w:cstheme="minorHAnsi"/>
          <w:color w:val="000000"/>
          <w:lang w:val="ru-RU"/>
        </w:rPr>
      </w:pPr>
      <w:r w:rsidRPr="00AD2D92">
        <w:rPr>
          <w:rFonts w:eastAsia="Merriweather" w:cstheme="minorHAnsi"/>
          <w:color w:val="000000"/>
          <w:lang w:val="ru-RU"/>
        </w:rPr>
        <w:t>Количество зарегистрированных преступлений, связанных с подстрекательством к самоубийству, составило 161 преступление за последние четыре года. Точное число женщин и девочек, доведенных до самоубийства, опять же не приводится, но традиционно в Таджикистане жертвами таких преступлений становятся женщины:</w:t>
      </w:r>
    </w:p>
    <w:p w14:paraId="3DAF1098" w14:textId="77777777" w:rsidR="00C47B79" w:rsidRPr="00AD2D92" w:rsidRDefault="00C47B79" w:rsidP="00C47B79">
      <w:pPr>
        <w:pStyle w:val="aff"/>
        <w:rPr>
          <w:rFonts w:cstheme="minorHAnsi"/>
          <w:lang w:val="ru-RU"/>
        </w:rPr>
      </w:pPr>
      <w:r w:rsidRPr="00AD2D92">
        <w:rPr>
          <w:rFonts w:cstheme="minorHAnsi"/>
          <w:lang w:val="ru-RU"/>
        </w:rPr>
        <w:t xml:space="preserve">                  </w:t>
      </w:r>
    </w:p>
    <w:tbl>
      <w:tblPr>
        <w:tblStyle w:val="GridTable1Light-Accent110"/>
        <w:tblW w:w="5534" w:type="dxa"/>
        <w:tblLayout w:type="fixed"/>
        <w:tblLook w:val="04A0" w:firstRow="1" w:lastRow="0" w:firstColumn="1" w:lastColumn="0" w:noHBand="0" w:noVBand="1"/>
      </w:tblPr>
      <w:tblGrid>
        <w:gridCol w:w="2841"/>
        <w:gridCol w:w="2693"/>
      </w:tblGrid>
      <w:tr w:rsidR="00C47B79" w:rsidRPr="00013BA0" w14:paraId="5B67681C" w14:textId="77777777" w:rsidTr="00C47B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1" w:type="dxa"/>
          </w:tcPr>
          <w:p w14:paraId="001C7B07" w14:textId="77777777" w:rsidR="00C47B79" w:rsidRPr="00AD2D92" w:rsidRDefault="00C47B79" w:rsidP="00C47B79">
            <w:pPr>
              <w:tabs>
                <w:tab w:val="left" w:pos="-7797"/>
              </w:tabs>
              <w:jc w:val="both"/>
              <w:rPr>
                <w:rFonts w:asciiTheme="minorHAnsi" w:eastAsia="Merriweather" w:hAnsiTheme="minorHAnsi" w:cstheme="minorHAnsi"/>
                <w:color w:val="000000"/>
                <w:sz w:val="24"/>
                <w:szCs w:val="24"/>
                <w:lang w:val="ru-RU"/>
              </w:rPr>
            </w:pPr>
            <w:r>
              <w:rPr>
                <w:rFonts w:asciiTheme="minorHAnsi" w:eastAsia="Merriweather" w:hAnsiTheme="minorHAnsi" w:cstheme="minorHAnsi"/>
                <w:color w:val="000000"/>
                <w:sz w:val="24"/>
                <w:szCs w:val="24"/>
                <w:lang w:val="ru-RU"/>
              </w:rPr>
              <w:t>Год</w:t>
            </w:r>
          </w:p>
        </w:tc>
        <w:tc>
          <w:tcPr>
            <w:tcW w:w="2693" w:type="dxa"/>
          </w:tcPr>
          <w:p w14:paraId="5FA86CEB" w14:textId="77777777" w:rsidR="00C47B79" w:rsidRPr="00013BA0" w:rsidRDefault="00C47B79" w:rsidP="00C47B79">
            <w:pPr>
              <w:tabs>
                <w:tab w:val="left" w:pos="-7797"/>
              </w:tabs>
              <w:jc w:val="both"/>
              <w:cnfStyle w:val="100000000000" w:firstRow="1"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AD2D92">
              <w:rPr>
                <w:rFonts w:asciiTheme="minorHAnsi" w:eastAsia="Merriweather" w:hAnsiTheme="minorHAnsi" w:cstheme="minorHAnsi"/>
                <w:color w:val="000000"/>
                <w:sz w:val="24"/>
                <w:szCs w:val="24"/>
                <w:lang w:val="en-US"/>
              </w:rPr>
              <w:t>Количество доведенных до самоубийства</w:t>
            </w:r>
          </w:p>
        </w:tc>
      </w:tr>
      <w:tr w:rsidR="00C47B79" w:rsidRPr="00013BA0" w14:paraId="53D9D174" w14:textId="77777777" w:rsidTr="00C47B79">
        <w:tc>
          <w:tcPr>
            <w:cnfStyle w:val="001000000000" w:firstRow="0" w:lastRow="0" w:firstColumn="1" w:lastColumn="0" w:oddVBand="0" w:evenVBand="0" w:oddHBand="0" w:evenHBand="0" w:firstRowFirstColumn="0" w:firstRowLastColumn="0" w:lastRowFirstColumn="0" w:lastRowLastColumn="0"/>
            <w:tcW w:w="2841" w:type="dxa"/>
          </w:tcPr>
          <w:p w14:paraId="2911E240" w14:textId="77777777" w:rsidR="00C47B79" w:rsidRPr="00013BA0" w:rsidRDefault="00C47B79" w:rsidP="00C47B79">
            <w:pPr>
              <w:tabs>
                <w:tab w:val="left" w:pos="-7797"/>
              </w:tabs>
              <w:jc w:val="both"/>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2016</w:t>
            </w:r>
          </w:p>
        </w:tc>
        <w:tc>
          <w:tcPr>
            <w:tcW w:w="2693" w:type="dxa"/>
          </w:tcPr>
          <w:p w14:paraId="2E217031" w14:textId="77777777" w:rsidR="00C47B79" w:rsidRPr="00013BA0" w:rsidRDefault="00C47B79" w:rsidP="00C47B79">
            <w:pPr>
              <w:tabs>
                <w:tab w:val="left" w:pos="-7797"/>
              </w:tabs>
              <w:jc w:val="both"/>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sz w:val="24"/>
                <w:szCs w:val="24"/>
                <w:lang w:val="en-US"/>
              </w:rPr>
              <w:t>27</w:t>
            </w:r>
          </w:p>
        </w:tc>
      </w:tr>
      <w:tr w:rsidR="00C47B79" w:rsidRPr="00013BA0" w14:paraId="137F1802" w14:textId="77777777" w:rsidTr="00C47B79">
        <w:trPr>
          <w:trHeight w:val="195"/>
        </w:trPr>
        <w:tc>
          <w:tcPr>
            <w:cnfStyle w:val="001000000000" w:firstRow="0" w:lastRow="0" w:firstColumn="1" w:lastColumn="0" w:oddVBand="0" w:evenVBand="0" w:oddHBand="0" w:evenHBand="0" w:firstRowFirstColumn="0" w:firstRowLastColumn="0" w:lastRowFirstColumn="0" w:lastRowLastColumn="0"/>
            <w:tcW w:w="2841" w:type="dxa"/>
          </w:tcPr>
          <w:p w14:paraId="66453E2F" w14:textId="77777777" w:rsidR="00C47B79" w:rsidRPr="00013BA0" w:rsidRDefault="00C47B79" w:rsidP="00C47B79">
            <w:pPr>
              <w:tabs>
                <w:tab w:val="left" w:pos="-7797"/>
              </w:tabs>
              <w:jc w:val="both"/>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2017</w:t>
            </w:r>
          </w:p>
        </w:tc>
        <w:tc>
          <w:tcPr>
            <w:tcW w:w="2693" w:type="dxa"/>
          </w:tcPr>
          <w:p w14:paraId="096F7243" w14:textId="77777777" w:rsidR="00C47B79" w:rsidRPr="00013BA0" w:rsidRDefault="00C47B79" w:rsidP="00C47B79">
            <w:pPr>
              <w:tabs>
                <w:tab w:val="left" w:pos="-7797"/>
              </w:tabs>
              <w:jc w:val="both"/>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sz w:val="24"/>
                <w:szCs w:val="24"/>
                <w:lang w:val="en-US"/>
              </w:rPr>
              <w:t>27</w:t>
            </w:r>
          </w:p>
        </w:tc>
      </w:tr>
      <w:tr w:rsidR="00C47B79" w:rsidRPr="00013BA0" w14:paraId="74212FE5" w14:textId="77777777" w:rsidTr="00C47B79">
        <w:tc>
          <w:tcPr>
            <w:cnfStyle w:val="001000000000" w:firstRow="0" w:lastRow="0" w:firstColumn="1" w:lastColumn="0" w:oddVBand="0" w:evenVBand="0" w:oddHBand="0" w:evenHBand="0" w:firstRowFirstColumn="0" w:firstRowLastColumn="0" w:lastRowFirstColumn="0" w:lastRowLastColumn="0"/>
            <w:tcW w:w="2841" w:type="dxa"/>
          </w:tcPr>
          <w:p w14:paraId="0DC8C9E4" w14:textId="77777777" w:rsidR="00C47B79" w:rsidRPr="00013BA0" w:rsidRDefault="00C47B79" w:rsidP="00C47B79">
            <w:pPr>
              <w:tabs>
                <w:tab w:val="left" w:pos="-7797"/>
              </w:tabs>
              <w:jc w:val="both"/>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2018</w:t>
            </w:r>
          </w:p>
        </w:tc>
        <w:tc>
          <w:tcPr>
            <w:tcW w:w="2693" w:type="dxa"/>
          </w:tcPr>
          <w:p w14:paraId="6AF5D60A" w14:textId="77777777" w:rsidR="00C47B79" w:rsidRPr="00013BA0" w:rsidRDefault="00C47B79" w:rsidP="00C47B79">
            <w:pPr>
              <w:tabs>
                <w:tab w:val="left" w:pos="-7797"/>
              </w:tabs>
              <w:jc w:val="both"/>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sz w:val="24"/>
                <w:szCs w:val="24"/>
                <w:lang w:val="en-US"/>
              </w:rPr>
              <w:t>32</w:t>
            </w:r>
          </w:p>
        </w:tc>
      </w:tr>
      <w:tr w:rsidR="00C47B79" w:rsidRPr="00013BA0" w14:paraId="1B5BA4D4" w14:textId="77777777" w:rsidTr="00C47B79">
        <w:tc>
          <w:tcPr>
            <w:cnfStyle w:val="001000000000" w:firstRow="0" w:lastRow="0" w:firstColumn="1" w:lastColumn="0" w:oddVBand="0" w:evenVBand="0" w:oddHBand="0" w:evenHBand="0" w:firstRowFirstColumn="0" w:firstRowLastColumn="0" w:lastRowFirstColumn="0" w:lastRowLastColumn="0"/>
            <w:tcW w:w="2841" w:type="dxa"/>
          </w:tcPr>
          <w:p w14:paraId="3837648B" w14:textId="77777777" w:rsidR="00C47B79" w:rsidRPr="00013BA0" w:rsidRDefault="00C47B79" w:rsidP="00C47B79">
            <w:pPr>
              <w:tabs>
                <w:tab w:val="left" w:pos="-7797"/>
              </w:tabs>
              <w:jc w:val="both"/>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2019</w:t>
            </w:r>
          </w:p>
        </w:tc>
        <w:tc>
          <w:tcPr>
            <w:tcW w:w="2693" w:type="dxa"/>
          </w:tcPr>
          <w:p w14:paraId="4019082E" w14:textId="77777777" w:rsidR="00C47B79" w:rsidRPr="00013BA0" w:rsidRDefault="00C47B79" w:rsidP="00C47B79">
            <w:pPr>
              <w:tabs>
                <w:tab w:val="left" w:pos="-7797"/>
              </w:tabs>
              <w:jc w:val="both"/>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sz w:val="24"/>
                <w:szCs w:val="24"/>
                <w:lang w:val="en-US"/>
              </w:rPr>
              <w:t>45</w:t>
            </w:r>
          </w:p>
        </w:tc>
      </w:tr>
      <w:tr w:rsidR="00C47B79" w:rsidRPr="00013BA0" w14:paraId="0F716FB2" w14:textId="77777777" w:rsidTr="00C47B79">
        <w:tc>
          <w:tcPr>
            <w:cnfStyle w:val="001000000000" w:firstRow="0" w:lastRow="0" w:firstColumn="1" w:lastColumn="0" w:oddVBand="0" w:evenVBand="0" w:oddHBand="0" w:evenHBand="0" w:firstRowFirstColumn="0" w:firstRowLastColumn="0" w:lastRowFirstColumn="0" w:lastRowLastColumn="0"/>
            <w:tcW w:w="2841" w:type="dxa"/>
          </w:tcPr>
          <w:p w14:paraId="25CF23DF" w14:textId="77777777" w:rsidR="00C47B79" w:rsidRPr="00013BA0" w:rsidRDefault="00C47B79" w:rsidP="00C47B79">
            <w:pPr>
              <w:tabs>
                <w:tab w:val="left" w:pos="-7797"/>
              </w:tabs>
              <w:jc w:val="both"/>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2020</w:t>
            </w:r>
          </w:p>
        </w:tc>
        <w:tc>
          <w:tcPr>
            <w:tcW w:w="2693" w:type="dxa"/>
          </w:tcPr>
          <w:p w14:paraId="169FE719" w14:textId="77777777" w:rsidR="00C47B79" w:rsidRPr="00013BA0" w:rsidRDefault="00C47B79" w:rsidP="00C47B79">
            <w:pPr>
              <w:tabs>
                <w:tab w:val="left" w:pos="-7797"/>
              </w:tabs>
              <w:jc w:val="both"/>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sz w:val="24"/>
                <w:szCs w:val="24"/>
                <w:lang w:val="en-US"/>
              </w:rPr>
              <w:t>30</w:t>
            </w:r>
          </w:p>
        </w:tc>
      </w:tr>
      <w:tr w:rsidR="00C47B79" w:rsidRPr="00013BA0" w14:paraId="237C9877" w14:textId="77777777" w:rsidTr="00C47B79">
        <w:tc>
          <w:tcPr>
            <w:cnfStyle w:val="001000000000" w:firstRow="0" w:lastRow="0" w:firstColumn="1" w:lastColumn="0" w:oddVBand="0" w:evenVBand="0" w:oddHBand="0" w:evenHBand="0" w:firstRowFirstColumn="0" w:firstRowLastColumn="0" w:lastRowFirstColumn="0" w:lastRowLastColumn="0"/>
            <w:tcW w:w="2841" w:type="dxa"/>
          </w:tcPr>
          <w:p w14:paraId="0DD6A954" w14:textId="77777777" w:rsidR="00C47B79" w:rsidRPr="00AD2D92" w:rsidRDefault="00C47B79" w:rsidP="00C47B79">
            <w:pPr>
              <w:tabs>
                <w:tab w:val="left" w:pos="-7797"/>
              </w:tabs>
              <w:jc w:val="both"/>
              <w:rPr>
                <w:rFonts w:asciiTheme="minorHAnsi" w:eastAsia="Merriweather" w:hAnsiTheme="minorHAnsi" w:cstheme="minorHAnsi"/>
                <w:color w:val="000000"/>
                <w:sz w:val="24"/>
                <w:szCs w:val="24"/>
                <w:lang w:val="ru-RU"/>
              </w:rPr>
            </w:pPr>
            <w:r>
              <w:rPr>
                <w:rFonts w:asciiTheme="minorHAnsi" w:eastAsia="Merriweather" w:hAnsiTheme="minorHAnsi" w:cstheme="minorHAnsi"/>
                <w:color w:val="000000"/>
                <w:sz w:val="24"/>
                <w:szCs w:val="24"/>
                <w:lang w:val="ru-RU"/>
              </w:rPr>
              <w:t>Всего</w:t>
            </w:r>
          </w:p>
        </w:tc>
        <w:tc>
          <w:tcPr>
            <w:tcW w:w="2693" w:type="dxa"/>
          </w:tcPr>
          <w:p w14:paraId="7F2AAEB0" w14:textId="77777777" w:rsidR="00C47B79" w:rsidRPr="00013BA0" w:rsidRDefault="00C47B79" w:rsidP="00C47B79">
            <w:pPr>
              <w:tabs>
                <w:tab w:val="left" w:pos="-7797"/>
              </w:tabs>
              <w:jc w:val="both"/>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161</w:t>
            </w:r>
          </w:p>
        </w:tc>
      </w:tr>
    </w:tbl>
    <w:p w14:paraId="7DF1D0E3" w14:textId="77777777" w:rsidR="00C47B79" w:rsidRPr="00013BA0" w:rsidRDefault="00C47B79" w:rsidP="00C47B79">
      <w:pPr>
        <w:pBdr>
          <w:top w:val="nil"/>
          <w:left w:val="nil"/>
          <w:bottom w:val="nil"/>
          <w:right w:val="nil"/>
          <w:between w:val="nil"/>
        </w:pBdr>
        <w:tabs>
          <w:tab w:val="left" w:pos="1701"/>
          <w:tab w:val="left" w:pos="2268"/>
        </w:tabs>
        <w:ind w:right="1134"/>
        <w:jc w:val="both"/>
        <w:rPr>
          <w:rFonts w:eastAsia="Merriweather" w:cstheme="minorHAnsi"/>
          <w:color w:val="000000"/>
        </w:rPr>
      </w:pPr>
    </w:p>
    <w:p w14:paraId="40E7957E" w14:textId="77777777" w:rsidR="00C47B79" w:rsidRPr="00AD2D92" w:rsidRDefault="00C47B79" w:rsidP="00C47B79">
      <w:pPr>
        <w:pStyle w:val="aff"/>
        <w:rPr>
          <w:rFonts w:eastAsia="Merriweather" w:cstheme="minorHAnsi"/>
          <w:b w:val="0"/>
          <w:bCs w:val="0"/>
          <w:smallCaps w:val="0"/>
          <w:color w:val="000000"/>
          <w:spacing w:val="0"/>
          <w:sz w:val="24"/>
          <w:szCs w:val="24"/>
          <w:lang w:val="ru-RU"/>
        </w:rPr>
      </w:pPr>
      <w:r w:rsidRPr="00AD2D92">
        <w:rPr>
          <w:rFonts w:eastAsia="Merriweather" w:cstheme="minorHAnsi"/>
          <w:b w:val="0"/>
          <w:bCs w:val="0"/>
          <w:smallCaps w:val="0"/>
          <w:color w:val="000000"/>
          <w:spacing w:val="0"/>
          <w:sz w:val="24"/>
          <w:szCs w:val="24"/>
          <w:lang w:val="ru-RU"/>
        </w:rPr>
        <w:t>За четыре года было зарегистрировано 127 случаев насильственных действий</w:t>
      </w:r>
      <w:r>
        <w:rPr>
          <w:rFonts w:eastAsia="Merriweather" w:cstheme="minorHAnsi"/>
          <w:b w:val="0"/>
          <w:bCs w:val="0"/>
          <w:smallCaps w:val="0"/>
          <w:color w:val="000000"/>
          <w:spacing w:val="0"/>
          <w:sz w:val="24"/>
          <w:szCs w:val="24"/>
          <w:lang w:val="ru-RU"/>
        </w:rPr>
        <w:t xml:space="preserve"> </w:t>
      </w:r>
      <w:r w:rsidRPr="00AD2D92">
        <w:rPr>
          <w:rFonts w:eastAsia="Merriweather" w:cstheme="minorHAnsi"/>
          <w:b w:val="0"/>
          <w:bCs w:val="0"/>
          <w:smallCaps w:val="0"/>
          <w:color w:val="000000"/>
          <w:spacing w:val="0"/>
          <w:sz w:val="24"/>
          <w:szCs w:val="24"/>
          <w:lang w:val="ru-RU"/>
        </w:rPr>
        <w:t>сексуального характера.</w:t>
      </w:r>
      <w:r w:rsidRPr="00AD2D92">
        <w:rPr>
          <w:rFonts w:cstheme="minorHAnsi"/>
          <w:lang w:val="ru-RU"/>
        </w:rPr>
        <w:t xml:space="preserve">                  </w:t>
      </w:r>
    </w:p>
    <w:tbl>
      <w:tblPr>
        <w:tblStyle w:val="GridTable1Light-Accent110"/>
        <w:tblpPr w:leftFromText="180" w:rightFromText="180" w:vertAnchor="text" w:horzAnchor="margin" w:tblpY="-14"/>
        <w:tblW w:w="5702" w:type="dxa"/>
        <w:tblLayout w:type="fixed"/>
        <w:tblLook w:val="04A0" w:firstRow="1" w:lastRow="0" w:firstColumn="1" w:lastColumn="0" w:noHBand="0" w:noVBand="1"/>
      </w:tblPr>
      <w:tblGrid>
        <w:gridCol w:w="2841"/>
        <w:gridCol w:w="2861"/>
      </w:tblGrid>
      <w:tr w:rsidR="00C47B79" w:rsidRPr="00965515" w14:paraId="149E00F4" w14:textId="77777777" w:rsidTr="00C47B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1" w:type="dxa"/>
          </w:tcPr>
          <w:p w14:paraId="0F5ED486" w14:textId="77777777" w:rsidR="00C47B79" w:rsidRPr="00AD2D92" w:rsidRDefault="00C47B79" w:rsidP="00C47B79">
            <w:pPr>
              <w:tabs>
                <w:tab w:val="left" w:pos="-7797"/>
              </w:tabs>
              <w:jc w:val="both"/>
              <w:rPr>
                <w:rFonts w:asciiTheme="minorHAnsi" w:eastAsia="Merriweather" w:hAnsiTheme="minorHAnsi" w:cstheme="minorHAnsi"/>
                <w:color w:val="000000"/>
                <w:sz w:val="24"/>
                <w:szCs w:val="24"/>
                <w:lang w:val="ru-RU"/>
              </w:rPr>
            </w:pPr>
            <w:r>
              <w:rPr>
                <w:rFonts w:asciiTheme="minorHAnsi" w:eastAsia="Merriweather" w:hAnsiTheme="minorHAnsi" w:cstheme="minorHAnsi"/>
                <w:color w:val="000000"/>
                <w:sz w:val="24"/>
                <w:szCs w:val="24"/>
                <w:lang w:val="ru-RU"/>
              </w:rPr>
              <w:t>Год</w:t>
            </w:r>
          </w:p>
        </w:tc>
        <w:tc>
          <w:tcPr>
            <w:tcW w:w="2861" w:type="dxa"/>
          </w:tcPr>
          <w:p w14:paraId="440BD2AD" w14:textId="77777777" w:rsidR="00C47B79" w:rsidRPr="00AD2D92" w:rsidRDefault="00C47B79" w:rsidP="00C47B79">
            <w:pPr>
              <w:tabs>
                <w:tab w:val="left" w:pos="-7797"/>
              </w:tabs>
              <w:jc w:val="both"/>
              <w:cnfStyle w:val="100000000000" w:firstRow="1"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ru-RU"/>
              </w:rPr>
            </w:pPr>
            <w:r w:rsidRPr="00AD2D92">
              <w:rPr>
                <w:rFonts w:asciiTheme="minorHAnsi" w:eastAsia="Merriweather" w:hAnsiTheme="minorHAnsi" w:cstheme="minorHAnsi"/>
                <w:color w:val="000000"/>
                <w:sz w:val="24"/>
                <w:szCs w:val="24"/>
                <w:lang w:val="ru-RU"/>
              </w:rPr>
              <w:t>Количество насильственных действий сексуального характера</w:t>
            </w:r>
          </w:p>
        </w:tc>
      </w:tr>
      <w:tr w:rsidR="00C47B79" w:rsidRPr="00013BA0" w14:paraId="06C34476" w14:textId="77777777" w:rsidTr="00C47B79">
        <w:tc>
          <w:tcPr>
            <w:cnfStyle w:val="001000000000" w:firstRow="0" w:lastRow="0" w:firstColumn="1" w:lastColumn="0" w:oddVBand="0" w:evenVBand="0" w:oddHBand="0" w:evenHBand="0" w:firstRowFirstColumn="0" w:firstRowLastColumn="0" w:lastRowFirstColumn="0" w:lastRowLastColumn="0"/>
            <w:tcW w:w="2841" w:type="dxa"/>
          </w:tcPr>
          <w:p w14:paraId="0C975CC5" w14:textId="77777777" w:rsidR="00C47B79" w:rsidRPr="00013BA0" w:rsidRDefault="00C47B79" w:rsidP="00C47B79">
            <w:pPr>
              <w:tabs>
                <w:tab w:val="left" w:pos="-7797"/>
              </w:tabs>
              <w:jc w:val="both"/>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2016</w:t>
            </w:r>
          </w:p>
        </w:tc>
        <w:tc>
          <w:tcPr>
            <w:tcW w:w="2861" w:type="dxa"/>
          </w:tcPr>
          <w:p w14:paraId="25CEBA06" w14:textId="77777777" w:rsidR="00C47B79" w:rsidRPr="00013BA0" w:rsidRDefault="00C47B79" w:rsidP="00C47B79">
            <w:pPr>
              <w:tabs>
                <w:tab w:val="left" w:pos="-7797"/>
              </w:tabs>
              <w:jc w:val="both"/>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sz w:val="24"/>
                <w:szCs w:val="24"/>
                <w:lang w:val="en-US"/>
              </w:rPr>
              <w:t>41</w:t>
            </w:r>
          </w:p>
        </w:tc>
      </w:tr>
      <w:tr w:rsidR="00C47B79" w:rsidRPr="00013BA0" w14:paraId="113C0900" w14:textId="77777777" w:rsidTr="00C47B79">
        <w:trPr>
          <w:trHeight w:val="195"/>
        </w:trPr>
        <w:tc>
          <w:tcPr>
            <w:cnfStyle w:val="001000000000" w:firstRow="0" w:lastRow="0" w:firstColumn="1" w:lastColumn="0" w:oddVBand="0" w:evenVBand="0" w:oddHBand="0" w:evenHBand="0" w:firstRowFirstColumn="0" w:firstRowLastColumn="0" w:lastRowFirstColumn="0" w:lastRowLastColumn="0"/>
            <w:tcW w:w="2841" w:type="dxa"/>
          </w:tcPr>
          <w:p w14:paraId="0C2612E6" w14:textId="77777777" w:rsidR="00C47B79" w:rsidRPr="00013BA0" w:rsidRDefault="00C47B79" w:rsidP="00C47B79">
            <w:pPr>
              <w:tabs>
                <w:tab w:val="left" w:pos="-7797"/>
              </w:tabs>
              <w:jc w:val="both"/>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2017</w:t>
            </w:r>
          </w:p>
        </w:tc>
        <w:tc>
          <w:tcPr>
            <w:tcW w:w="2861" w:type="dxa"/>
          </w:tcPr>
          <w:p w14:paraId="2BAFC597" w14:textId="77777777" w:rsidR="00C47B79" w:rsidRPr="00013BA0" w:rsidRDefault="00C47B79" w:rsidP="00C47B79">
            <w:pPr>
              <w:tabs>
                <w:tab w:val="left" w:pos="-7797"/>
              </w:tabs>
              <w:jc w:val="both"/>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sz w:val="24"/>
                <w:szCs w:val="24"/>
                <w:lang w:val="en-US"/>
              </w:rPr>
              <w:t>15</w:t>
            </w:r>
          </w:p>
        </w:tc>
      </w:tr>
      <w:tr w:rsidR="00C47B79" w:rsidRPr="00013BA0" w14:paraId="1A773EC8" w14:textId="77777777" w:rsidTr="00C47B79">
        <w:tc>
          <w:tcPr>
            <w:cnfStyle w:val="001000000000" w:firstRow="0" w:lastRow="0" w:firstColumn="1" w:lastColumn="0" w:oddVBand="0" w:evenVBand="0" w:oddHBand="0" w:evenHBand="0" w:firstRowFirstColumn="0" w:firstRowLastColumn="0" w:lastRowFirstColumn="0" w:lastRowLastColumn="0"/>
            <w:tcW w:w="2841" w:type="dxa"/>
          </w:tcPr>
          <w:p w14:paraId="473201FE" w14:textId="77777777" w:rsidR="00C47B79" w:rsidRPr="00013BA0" w:rsidRDefault="00C47B79" w:rsidP="00C47B79">
            <w:pPr>
              <w:tabs>
                <w:tab w:val="left" w:pos="-7797"/>
              </w:tabs>
              <w:jc w:val="both"/>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2018</w:t>
            </w:r>
          </w:p>
        </w:tc>
        <w:tc>
          <w:tcPr>
            <w:tcW w:w="2861" w:type="dxa"/>
          </w:tcPr>
          <w:p w14:paraId="64834191" w14:textId="77777777" w:rsidR="00C47B79" w:rsidRPr="00013BA0" w:rsidRDefault="00C47B79" w:rsidP="00C47B79">
            <w:pPr>
              <w:tabs>
                <w:tab w:val="left" w:pos="-7797"/>
              </w:tabs>
              <w:jc w:val="both"/>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sz w:val="24"/>
                <w:szCs w:val="24"/>
                <w:lang w:val="en-US"/>
              </w:rPr>
              <w:t>11</w:t>
            </w:r>
          </w:p>
        </w:tc>
      </w:tr>
      <w:tr w:rsidR="00C47B79" w:rsidRPr="00013BA0" w14:paraId="40BFC738" w14:textId="77777777" w:rsidTr="00C47B79">
        <w:tc>
          <w:tcPr>
            <w:cnfStyle w:val="001000000000" w:firstRow="0" w:lastRow="0" w:firstColumn="1" w:lastColumn="0" w:oddVBand="0" w:evenVBand="0" w:oddHBand="0" w:evenHBand="0" w:firstRowFirstColumn="0" w:firstRowLastColumn="0" w:lastRowFirstColumn="0" w:lastRowLastColumn="0"/>
            <w:tcW w:w="2841" w:type="dxa"/>
          </w:tcPr>
          <w:p w14:paraId="6BB02FBB" w14:textId="77777777" w:rsidR="00C47B79" w:rsidRPr="00013BA0" w:rsidRDefault="00C47B79" w:rsidP="00C47B79">
            <w:pPr>
              <w:tabs>
                <w:tab w:val="left" w:pos="-7797"/>
              </w:tabs>
              <w:jc w:val="both"/>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2019</w:t>
            </w:r>
          </w:p>
        </w:tc>
        <w:tc>
          <w:tcPr>
            <w:tcW w:w="2861" w:type="dxa"/>
          </w:tcPr>
          <w:p w14:paraId="61241829" w14:textId="77777777" w:rsidR="00C47B79" w:rsidRPr="00013BA0" w:rsidRDefault="00C47B79" w:rsidP="00C47B79">
            <w:pPr>
              <w:tabs>
                <w:tab w:val="left" w:pos="-7797"/>
              </w:tabs>
              <w:jc w:val="both"/>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sz w:val="24"/>
                <w:szCs w:val="24"/>
                <w:lang w:val="en-US"/>
              </w:rPr>
              <w:t>27</w:t>
            </w:r>
          </w:p>
        </w:tc>
      </w:tr>
      <w:tr w:rsidR="00C47B79" w:rsidRPr="00013BA0" w14:paraId="233799E2" w14:textId="77777777" w:rsidTr="00C47B79">
        <w:tc>
          <w:tcPr>
            <w:cnfStyle w:val="001000000000" w:firstRow="0" w:lastRow="0" w:firstColumn="1" w:lastColumn="0" w:oddVBand="0" w:evenVBand="0" w:oddHBand="0" w:evenHBand="0" w:firstRowFirstColumn="0" w:firstRowLastColumn="0" w:lastRowFirstColumn="0" w:lastRowLastColumn="0"/>
            <w:tcW w:w="2841" w:type="dxa"/>
          </w:tcPr>
          <w:p w14:paraId="184A7F85" w14:textId="77777777" w:rsidR="00C47B79" w:rsidRPr="00013BA0" w:rsidRDefault="00C47B79" w:rsidP="00C47B79">
            <w:pPr>
              <w:tabs>
                <w:tab w:val="left" w:pos="-7797"/>
              </w:tabs>
              <w:jc w:val="both"/>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2020</w:t>
            </w:r>
          </w:p>
        </w:tc>
        <w:tc>
          <w:tcPr>
            <w:tcW w:w="2861" w:type="dxa"/>
          </w:tcPr>
          <w:p w14:paraId="7D0AD26D" w14:textId="77777777" w:rsidR="00C47B79" w:rsidRPr="00013BA0" w:rsidRDefault="00C47B79" w:rsidP="00C47B79">
            <w:pPr>
              <w:tabs>
                <w:tab w:val="left" w:pos="-7797"/>
              </w:tabs>
              <w:jc w:val="both"/>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sz w:val="24"/>
                <w:szCs w:val="24"/>
                <w:lang w:val="en-US"/>
              </w:rPr>
              <w:t>33</w:t>
            </w:r>
          </w:p>
        </w:tc>
      </w:tr>
      <w:tr w:rsidR="00C47B79" w:rsidRPr="00013BA0" w14:paraId="4885C296" w14:textId="77777777" w:rsidTr="00C47B79">
        <w:tc>
          <w:tcPr>
            <w:cnfStyle w:val="001000000000" w:firstRow="0" w:lastRow="0" w:firstColumn="1" w:lastColumn="0" w:oddVBand="0" w:evenVBand="0" w:oddHBand="0" w:evenHBand="0" w:firstRowFirstColumn="0" w:firstRowLastColumn="0" w:lastRowFirstColumn="0" w:lastRowLastColumn="0"/>
            <w:tcW w:w="2841" w:type="dxa"/>
          </w:tcPr>
          <w:p w14:paraId="2717375D" w14:textId="77777777" w:rsidR="00C47B79" w:rsidRPr="00013BA0" w:rsidRDefault="00C47B79" w:rsidP="00C47B79">
            <w:pPr>
              <w:tabs>
                <w:tab w:val="left" w:pos="-7797"/>
              </w:tabs>
              <w:jc w:val="both"/>
              <w:rPr>
                <w:rFonts w:asciiTheme="minorHAnsi" w:eastAsia="Merriweather" w:hAnsiTheme="minorHAnsi" w:cstheme="minorHAnsi"/>
                <w:color w:val="000000"/>
                <w:sz w:val="24"/>
                <w:szCs w:val="24"/>
                <w:lang w:val="en-US"/>
              </w:rPr>
            </w:pPr>
            <w:r>
              <w:rPr>
                <w:rFonts w:asciiTheme="minorHAnsi" w:eastAsia="Merriweather" w:hAnsiTheme="minorHAnsi" w:cstheme="minorHAnsi"/>
                <w:color w:val="000000"/>
                <w:sz w:val="24"/>
                <w:szCs w:val="24"/>
                <w:lang w:val="ru-RU"/>
              </w:rPr>
              <w:t>Всего</w:t>
            </w:r>
          </w:p>
        </w:tc>
        <w:tc>
          <w:tcPr>
            <w:tcW w:w="2861" w:type="dxa"/>
          </w:tcPr>
          <w:p w14:paraId="40B3B078" w14:textId="77777777" w:rsidR="00C47B79" w:rsidRPr="00013BA0" w:rsidRDefault="00C47B79" w:rsidP="00C47B79">
            <w:pPr>
              <w:tabs>
                <w:tab w:val="left" w:pos="-7797"/>
              </w:tabs>
              <w:jc w:val="both"/>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127</w:t>
            </w:r>
          </w:p>
        </w:tc>
      </w:tr>
    </w:tbl>
    <w:p w14:paraId="4E86C9E9" w14:textId="77777777" w:rsidR="00C47B79" w:rsidRPr="00013BA0" w:rsidRDefault="00C47B79" w:rsidP="00C47B79">
      <w:pPr>
        <w:pBdr>
          <w:top w:val="nil"/>
          <w:left w:val="nil"/>
          <w:bottom w:val="nil"/>
          <w:right w:val="nil"/>
          <w:between w:val="nil"/>
        </w:pBdr>
        <w:tabs>
          <w:tab w:val="left" w:pos="1701"/>
          <w:tab w:val="left" w:pos="2268"/>
        </w:tabs>
        <w:ind w:right="1134"/>
        <w:jc w:val="both"/>
        <w:rPr>
          <w:rFonts w:eastAsia="Merriweather" w:cstheme="minorHAnsi"/>
          <w:color w:val="000000"/>
        </w:rPr>
      </w:pPr>
    </w:p>
    <w:p w14:paraId="23FCCC2F" w14:textId="77777777" w:rsidR="00C47B79" w:rsidRPr="00013BA0" w:rsidRDefault="00C47B79" w:rsidP="00C47B79">
      <w:pPr>
        <w:pBdr>
          <w:top w:val="nil"/>
          <w:left w:val="nil"/>
          <w:bottom w:val="nil"/>
          <w:right w:val="nil"/>
          <w:between w:val="nil"/>
        </w:pBdr>
        <w:tabs>
          <w:tab w:val="left" w:pos="1701"/>
          <w:tab w:val="left" w:pos="2268"/>
        </w:tabs>
        <w:ind w:right="1134"/>
        <w:jc w:val="both"/>
        <w:rPr>
          <w:rFonts w:eastAsia="Merriweather" w:cstheme="minorHAnsi"/>
          <w:color w:val="000000"/>
        </w:rPr>
      </w:pPr>
    </w:p>
    <w:p w14:paraId="3431E710" w14:textId="77777777" w:rsidR="00C47B79" w:rsidRPr="00013BA0" w:rsidRDefault="00C47B79" w:rsidP="00C47B79">
      <w:pPr>
        <w:pBdr>
          <w:top w:val="nil"/>
          <w:left w:val="nil"/>
          <w:bottom w:val="nil"/>
          <w:right w:val="nil"/>
          <w:between w:val="nil"/>
        </w:pBdr>
        <w:tabs>
          <w:tab w:val="left" w:pos="1701"/>
          <w:tab w:val="left" w:pos="2268"/>
        </w:tabs>
        <w:ind w:right="107" w:firstLine="567"/>
        <w:jc w:val="both"/>
        <w:rPr>
          <w:rFonts w:eastAsia="Merriweather" w:cstheme="minorHAnsi"/>
          <w:color w:val="000000"/>
        </w:rPr>
      </w:pPr>
    </w:p>
    <w:p w14:paraId="797A2F4B" w14:textId="77777777" w:rsidR="00C47B79" w:rsidRPr="00013BA0" w:rsidRDefault="00C47B79" w:rsidP="00C47B79">
      <w:pPr>
        <w:pBdr>
          <w:top w:val="nil"/>
          <w:left w:val="nil"/>
          <w:bottom w:val="nil"/>
          <w:right w:val="nil"/>
          <w:between w:val="nil"/>
        </w:pBdr>
        <w:tabs>
          <w:tab w:val="left" w:pos="1701"/>
          <w:tab w:val="left" w:pos="2268"/>
        </w:tabs>
        <w:ind w:right="107" w:firstLine="567"/>
        <w:jc w:val="both"/>
        <w:rPr>
          <w:rFonts w:eastAsia="Merriweather" w:cstheme="minorHAnsi"/>
          <w:color w:val="000000"/>
        </w:rPr>
      </w:pPr>
    </w:p>
    <w:p w14:paraId="5F755252" w14:textId="77777777" w:rsidR="00C47B79" w:rsidRPr="00013BA0" w:rsidRDefault="00C47B79" w:rsidP="00C47B79">
      <w:pPr>
        <w:pBdr>
          <w:top w:val="nil"/>
          <w:left w:val="nil"/>
          <w:bottom w:val="nil"/>
          <w:right w:val="nil"/>
          <w:between w:val="nil"/>
        </w:pBdr>
        <w:tabs>
          <w:tab w:val="left" w:pos="1701"/>
          <w:tab w:val="left" w:pos="2268"/>
        </w:tabs>
        <w:ind w:right="107" w:firstLine="567"/>
        <w:jc w:val="both"/>
        <w:rPr>
          <w:rFonts w:eastAsia="Merriweather" w:cstheme="minorHAnsi"/>
          <w:color w:val="000000"/>
        </w:rPr>
      </w:pPr>
    </w:p>
    <w:p w14:paraId="32E3FA38" w14:textId="77777777" w:rsidR="00C47B79" w:rsidRPr="00013BA0" w:rsidRDefault="00C47B79" w:rsidP="00C47B79">
      <w:pPr>
        <w:pBdr>
          <w:top w:val="nil"/>
          <w:left w:val="nil"/>
          <w:bottom w:val="nil"/>
          <w:right w:val="nil"/>
          <w:between w:val="nil"/>
        </w:pBdr>
        <w:tabs>
          <w:tab w:val="left" w:pos="1701"/>
          <w:tab w:val="left" w:pos="2268"/>
        </w:tabs>
        <w:ind w:right="107" w:firstLine="567"/>
        <w:jc w:val="both"/>
        <w:rPr>
          <w:rFonts w:eastAsia="Merriweather" w:cstheme="minorHAnsi"/>
          <w:color w:val="000000"/>
        </w:rPr>
      </w:pPr>
    </w:p>
    <w:p w14:paraId="6F02F56E" w14:textId="77777777" w:rsidR="00C47B79" w:rsidRPr="00013BA0" w:rsidRDefault="00C47B79" w:rsidP="00C47B79">
      <w:pPr>
        <w:pBdr>
          <w:top w:val="nil"/>
          <w:left w:val="nil"/>
          <w:bottom w:val="nil"/>
          <w:right w:val="nil"/>
          <w:between w:val="nil"/>
        </w:pBdr>
        <w:tabs>
          <w:tab w:val="left" w:pos="1701"/>
          <w:tab w:val="left" w:pos="2268"/>
        </w:tabs>
        <w:ind w:right="107" w:firstLine="567"/>
        <w:jc w:val="both"/>
        <w:rPr>
          <w:rFonts w:eastAsia="Merriweather" w:cstheme="minorHAnsi"/>
          <w:color w:val="000000"/>
        </w:rPr>
      </w:pPr>
    </w:p>
    <w:p w14:paraId="5F8E7AEA" w14:textId="77777777" w:rsidR="00C47B79" w:rsidRPr="00013BA0" w:rsidRDefault="00C47B79" w:rsidP="00C47B79">
      <w:pPr>
        <w:pBdr>
          <w:top w:val="nil"/>
          <w:left w:val="nil"/>
          <w:bottom w:val="nil"/>
          <w:right w:val="nil"/>
          <w:between w:val="nil"/>
        </w:pBdr>
        <w:tabs>
          <w:tab w:val="left" w:pos="1701"/>
          <w:tab w:val="left" w:pos="2268"/>
        </w:tabs>
        <w:ind w:right="107" w:firstLine="567"/>
        <w:jc w:val="both"/>
        <w:rPr>
          <w:rFonts w:eastAsia="Merriweather" w:cstheme="minorHAnsi"/>
          <w:color w:val="000000"/>
        </w:rPr>
      </w:pPr>
    </w:p>
    <w:p w14:paraId="780E49E2" w14:textId="77777777" w:rsidR="00C47B79" w:rsidRPr="00013BA0" w:rsidRDefault="00C47B79" w:rsidP="00C47B79">
      <w:pPr>
        <w:pBdr>
          <w:top w:val="nil"/>
          <w:left w:val="nil"/>
          <w:bottom w:val="nil"/>
          <w:right w:val="nil"/>
          <w:between w:val="nil"/>
        </w:pBdr>
        <w:tabs>
          <w:tab w:val="left" w:pos="1701"/>
          <w:tab w:val="left" w:pos="2268"/>
        </w:tabs>
        <w:ind w:right="107" w:firstLine="567"/>
        <w:jc w:val="both"/>
        <w:rPr>
          <w:rFonts w:eastAsia="Merriweather" w:cstheme="minorHAnsi"/>
          <w:color w:val="000000"/>
        </w:rPr>
      </w:pPr>
    </w:p>
    <w:p w14:paraId="57354C00" w14:textId="77777777" w:rsidR="00C47B79" w:rsidRPr="00AD2D92" w:rsidRDefault="00C47B79" w:rsidP="00C47B79">
      <w:pPr>
        <w:pBdr>
          <w:top w:val="nil"/>
          <w:left w:val="nil"/>
          <w:bottom w:val="nil"/>
          <w:right w:val="nil"/>
          <w:between w:val="nil"/>
        </w:pBdr>
        <w:tabs>
          <w:tab w:val="left" w:pos="1701"/>
          <w:tab w:val="left" w:pos="2268"/>
        </w:tabs>
        <w:ind w:right="107"/>
        <w:jc w:val="both"/>
        <w:rPr>
          <w:rFonts w:eastAsia="Merriweather"/>
          <w:color w:val="000000"/>
          <w:lang w:val="ru-RU"/>
        </w:rPr>
      </w:pPr>
      <w:r w:rsidRPr="00AD2D92">
        <w:rPr>
          <w:rFonts w:eastAsia="Merriweather"/>
          <w:color w:val="000000"/>
          <w:lang w:val="ru-RU"/>
        </w:rPr>
        <w:t xml:space="preserve">В 2019 году Верховный суд разработал и ввел форму отчетности по делам, связанным с </w:t>
      </w:r>
      <w:r>
        <w:rPr>
          <w:rFonts w:eastAsia="Merriweather"/>
          <w:color w:val="000000"/>
          <w:lang w:val="ru-RU"/>
        </w:rPr>
        <w:t>ДН</w:t>
      </w:r>
      <w:r w:rsidRPr="00AD2D92">
        <w:rPr>
          <w:rFonts w:eastAsia="Merriweather"/>
          <w:color w:val="000000"/>
          <w:lang w:val="ru-RU"/>
        </w:rPr>
        <w:t xml:space="preserve">, а государство предоставило следующие данные о судебных процессах по таким делам </w:t>
      </w:r>
      <w:r w:rsidRPr="2484DD13">
        <w:rPr>
          <w:rFonts w:eastAsia="Merriweather"/>
          <w:color w:val="000000"/>
          <w:vertAlign w:val="superscript"/>
        </w:rPr>
        <w:footnoteReference w:id="258"/>
      </w:r>
      <w:r w:rsidRPr="00AD2D92">
        <w:rPr>
          <w:rFonts w:eastAsia="Merriweather"/>
          <w:color w:val="000000"/>
          <w:lang w:val="ru-RU"/>
        </w:rPr>
        <w:t>:</w:t>
      </w:r>
    </w:p>
    <w:p w14:paraId="32B1813B" w14:textId="77777777" w:rsidR="00C47B79" w:rsidRPr="00AD2D92" w:rsidRDefault="00C47B79" w:rsidP="00C47B79">
      <w:pPr>
        <w:pStyle w:val="aff"/>
        <w:rPr>
          <w:rFonts w:eastAsia="Merriweather" w:cstheme="minorHAnsi"/>
          <w:color w:val="000000"/>
          <w:sz w:val="24"/>
          <w:szCs w:val="24"/>
          <w:lang w:val="ru-RU"/>
        </w:rPr>
      </w:pPr>
    </w:p>
    <w:tbl>
      <w:tblPr>
        <w:tblStyle w:val="GridTable1Light-Accent110"/>
        <w:tblW w:w="9639" w:type="dxa"/>
        <w:tblLayout w:type="fixed"/>
        <w:tblLook w:val="04A0" w:firstRow="1" w:lastRow="0" w:firstColumn="1" w:lastColumn="0" w:noHBand="0" w:noVBand="1"/>
      </w:tblPr>
      <w:tblGrid>
        <w:gridCol w:w="1445"/>
        <w:gridCol w:w="1169"/>
        <w:gridCol w:w="1171"/>
        <w:gridCol w:w="1171"/>
        <w:gridCol w:w="1170"/>
        <w:gridCol w:w="1171"/>
        <w:gridCol w:w="1171"/>
        <w:gridCol w:w="1171"/>
      </w:tblGrid>
      <w:tr w:rsidR="00C47B79" w:rsidRPr="00013BA0" w14:paraId="096C8DF6" w14:textId="77777777" w:rsidTr="00C47B79">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445" w:type="dxa"/>
            <w:vMerge w:val="restart"/>
          </w:tcPr>
          <w:p w14:paraId="5EB7771E" w14:textId="77777777" w:rsidR="00C47B79" w:rsidRPr="00AD2D92" w:rsidRDefault="00C47B79" w:rsidP="00C47B79">
            <w:pPr>
              <w:pBdr>
                <w:top w:val="nil"/>
                <w:left w:val="nil"/>
                <w:bottom w:val="nil"/>
                <w:right w:val="nil"/>
                <w:between w:val="nil"/>
              </w:pBdr>
              <w:tabs>
                <w:tab w:val="left" w:pos="1701"/>
                <w:tab w:val="left" w:pos="2268"/>
              </w:tabs>
              <w:ind w:right="113"/>
              <w:rPr>
                <w:rFonts w:asciiTheme="minorHAnsi" w:eastAsia="Merriweather" w:hAnsiTheme="minorHAnsi" w:cstheme="minorHAnsi"/>
                <w:b w:val="0"/>
                <w:bCs w:val="0"/>
                <w:color w:val="000000"/>
                <w:sz w:val="24"/>
                <w:szCs w:val="24"/>
                <w:lang w:val="en-US"/>
              </w:rPr>
            </w:pPr>
            <w:r w:rsidRPr="00AD2D92">
              <w:rPr>
                <w:b w:val="0"/>
                <w:bCs w:val="0"/>
              </w:rPr>
              <w:t>Вид правонарушения</w:t>
            </w:r>
          </w:p>
          <w:p w14:paraId="3F61AD10" w14:textId="77777777" w:rsidR="00C47B79" w:rsidRPr="00AD2D92" w:rsidRDefault="00C47B79" w:rsidP="00C47B79">
            <w:pPr>
              <w:pBdr>
                <w:top w:val="nil"/>
                <w:left w:val="nil"/>
                <w:bottom w:val="nil"/>
                <w:right w:val="nil"/>
                <w:between w:val="nil"/>
              </w:pBdr>
              <w:tabs>
                <w:tab w:val="left" w:pos="1701"/>
                <w:tab w:val="left" w:pos="2268"/>
              </w:tabs>
              <w:ind w:right="113"/>
              <w:rPr>
                <w:rFonts w:asciiTheme="minorHAnsi" w:eastAsia="Merriweather" w:hAnsiTheme="minorHAnsi" w:cstheme="minorHAnsi"/>
                <w:b w:val="0"/>
                <w:bCs w:val="0"/>
                <w:color w:val="000000"/>
                <w:sz w:val="24"/>
                <w:szCs w:val="24"/>
                <w:lang w:val="en-US"/>
              </w:rPr>
            </w:pPr>
          </w:p>
        </w:tc>
        <w:tc>
          <w:tcPr>
            <w:tcW w:w="1169" w:type="dxa"/>
            <w:vMerge w:val="restart"/>
          </w:tcPr>
          <w:p w14:paraId="21391F9F"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100000000000" w:firstRow="1" w:lastRow="0" w:firstColumn="0" w:lastColumn="0" w:oddVBand="0" w:evenVBand="0" w:oddHBand="0" w:evenHBand="0" w:firstRowFirstColumn="0" w:firstRowLastColumn="0" w:lastRowFirstColumn="0" w:lastRowLastColumn="0"/>
              <w:rPr>
                <w:rFonts w:asciiTheme="minorHAnsi" w:eastAsia="Merriweather" w:hAnsiTheme="minorHAnsi" w:cstheme="minorBidi"/>
                <w:color w:val="000000"/>
                <w:sz w:val="24"/>
                <w:szCs w:val="24"/>
                <w:lang w:val="en-US"/>
              </w:rPr>
            </w:pPr>
            <w:r w:rsidRPr="00AD2D92">
              <w:rPr>
                <w:rFonts w:asciiTheme="minorHAnsi" w:eastAsia="Merriweather" w:hAnsiTheme="minorHAnsi" w:cstheme="minorBidi"/>
                <w:b w:val="0"/>
                <w:bCs w:val="0"/>
                <w:color w:val="000000" w:themeColor="text1"/>
                <w:sz w:val="24"/>
                <w:szCs w:val="24"/>
                <w:lang w:val="en-US"/>
              </w:rPr>
              <w:lastRenderedPageBreak/>
              <w:t>Статья Уголовн</w:t>
            </w:r>
            <w:r w:rsidRPr="00AD2D92">
              <w:rPr>
                <w:rFonts w:asciiTheme="minorHAnsi" w:eastAsia="Merriweather" w:hAnsiTheme="minorHAnsi" w:cstheme="minorBidi"/>
                <w:b w:val="0"/>
                <w:bCs w:val="0"/>
                <w:color w:val="000000" w:themeColor="text1"/>
                <w:sz w:val="24"/>
                <w:szCs w:val="24"/>
                <w:lang w:val="en-US"/>
              </w:rPr>
              <w:lastRenderedPageBreak/>
              <w:t>ого кодекса</w:t>
            </w:r>
          </w:p>
        </w:tc>
        <w:tc>
          <w:tcPr>
            <w:tcW w:w="1171" w:type="dxa"/>
          </w:tcPr>
          <w:p w14:paraId="277EE450"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100000000000" w:firstRow="1"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b w:val="0"/>
                <w:color w:val="000000"/>
                <w:sz w:val="24"/>
                <w:szCs w:val="24"/>
                <w:lang w:val="en-US"/>
              </w:rPr>
              <w:lastRenderedPageBreak/>
              <w:t>2016</w:t>
            </w:r>
          </w:p>
        </w:tc>
        <w:tc>
          <w:tcPr>
            <w:tcW w:w="1171" w:type="dxa"/>
          </w:tcPr>
          <w:p w14:paraId="4A09AAD4"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100000000000" w:firstRow="1"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b w:val="0"/>
                <w:color w:val="000000"/>
                <w:sz w:val="24"/>
                <w:szCs w:val="24"/>
                <w:lang w:val="en-US"/>
              </w:rPr>
              <w:t>2017</w:t>
            </w:r>
          </w:p>
        </w:tc>
        <w:tc>
          <w:tcPr>
            <w:tcW w:w="1170" w:type="dxa"/>
          </w:tcPr>
          <w:p w14:paraId="6FEB51B7"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100000000000" w:firstRow="1"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b w:val="0"/>
                <w:color w:val="000000"/>
                <w:sz w:val="24"/>
                <w:szCs w:val="24"/>
                <w:lang w:val="en-US"/>
              </w:rPr>
              <w:t>2018</w:t>
            </w:r>
          </w:p>
        </w:tc>
        <w:tc>
          <w:tcPr>
            <w:tcW w:w="1171" w:type="dxa"/>
          </w:tcPr>
          <w:p w14:paraId="31AADD5B"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100000000000" w:firstRow="1"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b w:val="0"/>
                <w:color w:val="000000"/>
                <w:sz w:val="24"/>
                <w:szCs w:val="24"/>
                <w:lang w:val="en-US"/>
              </w:rPr>
              <w:t>2019</w:t>
            </w:r>
          </w:p>
        </w:tc>
        <w:tc>
          <w:tcPr>
            <w:tcW w:w="1171" w:type="dxa"/>
          </w:tcPr>
          <w:p w14:paraId="02FAB9EA"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100000000000" w:firstRow="1"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b w:val="0"/>
                <w:color w:val="000000"/>
                <w:sz w:val="24"/>
                <w:szCs w:val="24"/>
                <w:lang w:val="en-US"/>
              </w:rPr>
              <w:t>2020</w:t>
            </w:r>
          </w:p>
        </w:tc>
        <w:tc>
          <w:tcPr>
            <w:tcW w:w="1171" w:type="dxa"/>
          </w:tcPr>
          <w:p w14:paraId="67BAEEEB" w14:textId="77777777" w:rsidR="00C47B79" w:rsidRPr="00AD2D92" w:rsidRDefault="00C47B79" w:rsidP="00C47B79">
            <w:pPr>
              <w:pBdr>
                <w:top w:val="nil"/>
                <w:left w:val="nil"/>
                <w:bottom w:val="nil"/>
                <w:right w:val="nil"/>
                <w:between w:val="nil"/>
              </w:pBdr>
              <w:tabs>
                <w:tab w:val="left" w:pos="1701"/>
                <w:tab w:val="left" w:pos="2268"/>
              </w:tabs>
              <w:ind w:right="113"/>
              <w:jc w:val="right"/>
              <w:cnfStyle w:val="100000000000" w:firstRow="1"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ru-RU"/>
              </w:rPr>
            </w:pPr>
            <w:r>
              <w:rPr>
                <w:rFonts w:asciiTheme="minorHAnsi" w:eastAsia="Merriweather" w:hAnsiTheme="minorHAnsi" w:cstheme="minorHAnsi"/>
                <w:b w:val="0"/>
                <w:color w:val="000000"/>
                <w:sz w:val="24"/>
                <w:szCs w:val="24"/>
                <w:lang w:val="ru-RU"/>
              </w:rPr>
              <w:t>Всего</w:t>
            </w:r>
          </w:p>
        </w:tc>
      </w:tr>
      <w:tr w:rsidR="00C47B79" w:rsidRPr="00013BA0" w14:paraId="19D50D5A" w14:textId="77777777" w:rsidTr="00C47B79">
        <w:trPr>
          <w:trHeight w:val="238"/>
        </w:trPr>
        <w:tc>
          <w:tcPr>
            <w:cnfStyle w:val="001000000000" w:firstRow="0" w:lastRow="0" w:firstColumn="1" w:lastColumn="0" w:oddVBand="0" w:evenVBand="0" w:oddHBand="0" w:evenHBand="0" w:firstRowFirstColumn="0" w:firstRowLastColumn="0" w:lastRowFirstColumn="0" w:lastRowLastColumn="0"/>
            <w:tcW w:w="1445" w:type="dxa"/>
            <w:vMerge/>
          </w:tcPr>
          <w:p w14:paraId="248EBFA8" w14:textId="77777777" w:rsidR="00C47B79" w:rsidRPr="00AD2D92" w:rsidRDefault="00C47B79" w:rsidP="00C47B79">
            <w:pPr>
              <w:widowControl w:val="0"/>
              <w:pBdr>
                <w:top w:val="nil"/>
                <w:left w:val="nil"/>
                <w:bottom w:val="nil"/>
                <w:right w:val="nil"/>
                <w:between w:val="nil"/>
              </w:pBdr>
              <w:spacing w:line="276" w:lineRule="auto"/>
              <w:rPr>
                <w:rFonts w:asciiTheme="minorHAnsi" w:eastAsia="Merriweather" w:hAnsiTheme="minorHAnsi" w:cstheme="minorHAnsi"/>
                <w:b w:val="0"/>
                <w:bCs w:val="0"/>
                <w:color w:val="000000"/>
                <w:sz w:val="24"/>
                <w:szCs w:val="24"/>
                <w:lang w:val="en-US"/>
              </w:rPr>
            </w:pPr>
          </w:p>
        </w:tc>
        <w:tc>
          <w:tcPr>
            <w:tcW w:w="1169" w:type="dxa"/>
            <w:vMerge/>
          </w:tcPr>
          <w:p w14:paraId="135B46BB" w14:textId="77777777" w:rsidR="00C47B79" w:rsidRPr="00013BA0" w:rsidRDefault="00C47B79" w:rsidP="00C47B79">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p>
        </w:tc>
        <w:tc>
          <w:tcPr>
            <w:tcW w:w="1171" w:type="dxa"/>
          </w:tcPr>
          <w:p w14:paraId="2FB53E57" w14:textId="77777777" w:rsidR="00C47B79" w:rsidRPr="00AD2D92"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eastAsia="Merriweather" w:cstheme="minorHAnsi"/>
                <w:color w:val="000000"/>
              </w:rPr>
            </w:pPr>
            <w:r w:rsidRPr="00AD2D92">
              <w:rPr>
                <w:rFonts w:eastAsia="Merriweather" w:cstheme="minorHAnsi"/>
                <w:color w:val="000000"/>
              </w:rPr>
              <w:t>Случаи/</w:t>
            </w:r>
          </w:p>
          <w:p w14:paraId="5725513E"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AD2D92">
              <w:rPr>
                <w:rFonts w:eastAsia="Merriweather" w:cstheme="minorHAnsi"/>
                <w:color w:val="000000"/>
              </w:rPr>
              <w:lastRenderedPageBreak/>
              <w:t>физические лица</w:t>
            </w:r>
          </w:p>
        </w:tc>
        <w:tc>
          <w:tcPr>
            <w:tcW w:w="1171" w:type="dxa"/>
          </w:tcPr>
          <w:p w14:paraId="4DAA95DC" w14:textId="77777777" w:rsidR="00C47B79" w:rsidRPr="00AD2D92"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eastAsia="Merriweather" w:cstheme="minorHAnsi"/>
                <w:color w:val="000000"/>
              </w:rPr>
            </w:pPr>
            <w:r w:rsidRPr="00AD2D92">
              <w:rPr>
                <w:rFonts w:eastAsia="Merriweather" w:cstheme="minorHAnsi"/>
                <w:color w:val="000000"/>
              </w:rPr>
              <w:lastRenderedPageBreak/>
              <w:t>Случаи/</w:t>
            </w:r>
          </w:p>
          <w:p w14:paraId="2443E6B3"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AD2D92">
              <w:rPr>
                <w:rFonts w:eastAsia="Merriweather" w:cstheme="minorHAnsi"/>
                <w:color w:val="000000"/>
              </w:rPr>
              <w:lastRenderedPageBreak/>
              <w:t>физические лица</w:t>
            </w:r>
          </w:p>
        </w:tc>
        <w:tc>
          <w:tcPr>
            <w:tcW w:w="1170" w:type="dxa"/>
          </w:tcPr>
          <w:p w14:paraId="5BF62955" w14:textId="77777777" w:rsidR="00C47B79" w:rsidRPr="00AD2D92"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eastAsia="Merriweather" w:cstheme="minorHAnsi"/>
                <w:color w:val="000000"/>
              </w:rPr>
            </w:pPr>
            <w:r w:rsidRPr="00AD2D92">
              <w:rPr>
                <w:rFonts w:eastAsia="Merriweather" w:cstheme="minorHAnsi"/>
                <w:color w:val="000000"/>
              </w:rPr>
              <w:lastRenderedPageBreak/>
              <w:t>Случаи/</w:t>
            </w:r>
          </w:p>
          <w:p w14:paraId="0D9C8696"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AD2D92">
              <w:rPr>
                <w:rFonts w:eastAsia="Merriweather" w:cstheme="minorHAnsi"/>
                <w:color w:val="000000"/>
              </w:rPr>
              <w:lastRenderedPageBreak/>
              <w:t>физические лица</w:t>
            </w:r>
          </w:p>
        </w:tc>
        <w:tc>
          <w:tcPr>
            <w:tcW w:w="1171" w:type="dxa"/>
          </w:tcPr>
          <w:p w14:paraId="48E3E0C3" w14:textId="77777777" w:rsidR="00C47B79" w:rsidRPr="00AD2D92"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eastAsia="Merriweather" w:cstheme="minorHAnsi"/>
                <w:color w:val="000000"/>
              </w:rPr>
            </w:pPr>
            <w:r w:rsidRPr="00AD2D92">
              <w:rPr>
                <w:rFonts w:eastAsia="Merriweather" w:cstheme="minorHAnsi"/>
                <w:color w:val="000000"/>
              </w:rPr>
              <w:lastRenderedPageBreak/>
              <w:t>Случаи/</w:t>
            </w:r>
          </w:p>
          <w:p w14:paraId="6932827D"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AD2D92">
              <w:rPr>
                <w:rFonts w:eastAsia="Merriweather" w:cstheme="minorHAnsi"/>
                <w:color w:val="000000"/>
              </w:rPr>
              <w:lastRenderedPageBreak/>
              <w:t>физические лица</w:t>
            </w:r>
          </w:p>
        </w:tc>
        <w:tc>
          <w:tcPr>
            <w:tcW w:w="1171" w:type="dxa"/>
          </w:tcPr>
          <w:p w14:paraId="51C4D398" w14:textId="77777777" w:rsidR="00C47B79" w:rsidRPr="00AD2D92"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eastAsia="Merriweather" w:cstheme="minorHAnsi"/>
                <w:color w:val="000000"/>
              </w:rPr>
            </w:pPr>
            <w:r w:rsidRPr="00AD2D92">
              <w:rPr>
                <w:rFonts w:eastAsia="Merriweather" w:cstheme="minorHAnsi"/>
                <w:color w:val="000000"/>
              </w:rPr>
              <w:lastRenderedPageBreak/>
              <w:t>Случаи/</w:t>
            </w:r>
          </w:p>
          <w:p w14:paraId="06F6546D"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AD2D92">
              <w:rPr>
                <w:rFonts w:eastAsia="Merriweather" w:cstheme="minorHAnsi"/>
                <w:color w:val="000000"/>
              </w:rPr>
              <w:lastRenderedPageBreak/>
              <w:t>физические лица</w:t>
            </w:r>
          </w:p>
        </w:tc>
        <w:tc>
          <w:tcPr>
            <w:tcW w:w="1171" w:type="dxa"/>
          </w:tcPr>
          <w:p w14:paraId="331183C9" w14:textId="77777777" w:rsidR="00C47B79" w:rsidRPr="00AD2D92"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eastAsia="Merriweather" w:cstheme="minorHAnsi"/>
                <w:color w:val="000000"/>
              </w:rPr>
            </w:pPr>
            <w:r w:rsidRPr="00AD2D92">
              <w:rPr>
                <w:rFonts w:eastAsia="Merriweather" w:cstheme="minorHAnsi"/>
                <w:color w:val="000000"/>
              </w:rPr>
              <w:lastRenderedPageBreak/>
              <w:t>Случаи/</w:t>
            </w:r>
          </w:p>
          <w:p w14:paraId="41F9739C"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AD2D92">
              <w:rPr>
                <w:rFonts w:eastAsia="Merriweather" w:cstheme="minorHAnsi"/>
                <w:color w:val="000000"/>
              </w:rPr>
              <w:lastRenderedPageBreak/>
              <w:t>физические лица</w:t>
            </w:r>
          </w:p>
        </w:tc>
      </w:tr>
      <w:tr w:rsidR="00C47B79" w:rsidRPr="00013BA0" w14:paraId="438F0CC1" w14:textId="77777777" w:rsidTr="00C47B79">
        <w:tc>
          <w:tcPr>
            <w:cnfStyle w:val="001000000000" w:firstRow="0" w:lastRow="0" w:firstColumn="1" w:lastColumn="0" w:oddVBand="0" w:evenVBand="0" w:oddHBand="0" w:evenHBand="0" w:firstRowFirstColumn="0" w:firstRowLastColumn="0" w:lastRowFirstColumn="0" w:lastRowLastColumn="0"/>
            <w:tcW w:w="1445" w:type="dxa"/>
          </w:tcPr>
          <w:p w14:paraId="1D6DFBD5" w14:textId="77777777" w:rsidR="00C47B79" w:rsidRPr="00AD2D92" w:rsidRDefault="00C47B79" w:rsidP="00C47B79">
            <w:pPr>
              <w:pBdr>
                <w:top w:val="nil"/>
                <w:left w:val="nil"/>
                <w:bottom w:val="nil"/>
                <w:right w:val="nil"/>
                <w:between w:val="nil"/>
              </w:pBdr>
              <w:tabs>
                <w:tab w:val="left" w:pos="1701"/>
                <w:tab w:val="left" w:pos="2268"/>
              </w:tabs>
              <w:ind w:right="113"/>
              <w:rPr>
                <w:rFonts w:asciiTheme="minorHAnsi" w:eastAsia="Merriweather" w:hAnsiTheme="minorHAnsi" w:cstheme="minorHAnsi"/>
                <w:b w:val="0"/>
                <w:bCs w:val="0"/>
                <w:color w:val="000000"/>
                <w:sz w:val="24"/>
                <w:szCs w:val="24"/>
                <w:lang w:val="en-US"/>
              </w:rPr>
            </w:pPr>
            <w:r w:rsidRPr="00AD2D92">
              <w:rPr>
                <w:b w:val="0"/>
                <w:bCs w:val="0"/>
              </w:rPr>
              <w:lastRenderedPageBreak/>
              <w:t>Подстрекательство к самоубийству</w:t>
            </w:r>
          </w:p>
        </w:tc>
        <w:tc>
          <w:tcPr>
            <w:tcW w:w="1169" w:type="dxa"/>
          </w:tcPr>
          <w:p w14:paraId="1F62CE75"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109</w:t>
            </w:r>
          </w:p>
        </w:tc>
        <w:tc>
          <w:tcPr>
            <w:tcW w:w="1171" w:type="dxa"/>
          </w:tcPr>
          <w:p w14:paraId="2C971B33"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36/37</w:t>
            </w:r>
          </w:p>
        </w:tc>
        <w:tc>
          <w:tcPr>
            <w:tcW w:w="1171" w:type="dxa"/>
          </w:tcPr>
          <w:p w14:paraId="3BFB2BF3"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34/34</w:t>
            </w:r>
          </w:p>
        </w:tc>
        <w:tc>
          <w:tcPr>
            <w:tcW w:w="1170" w:type="dxa"/>
          </w:tcPr>
          <w:p w14:paraId="2DD1DA80"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41/25</w:t>
            </w:r>
          </w:p>
        </w:tc>
        <w:tc>
          <w:tcPr>
            <w:tcW w:w="1171" w:type="dxa"/>
          </w:tcPr>
          <w:p w14:paraId="66B83671"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40/51</w:t>
            </w:r>
          </w:p>
        </w:tc>
        <w:tc>
          <w:tcPr>
            <w:tcW w:w="1171" w:type="dxa"/>
          </w:tcPr>
          <w:p w14:paraId="440D7401"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29/31</w:t>
            </w:r>
          </w:p>
        </w:tc>
        <w:tc>
          <w:tcPr>
            <w:tcW w:w="1171" w:type="dxa"/>
          </w:tcPr>
          <w:p w14:paraId="532813DE"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180/178</w:t>
            </w:r>
          </w:p>
        </w:tc>
      </w:tr>
      <w:tr w:rsidR="00C47B79" w:rsidRPr="00013BA0" w14:paraId="5EEA0507" w14:textId="77777777" w:rsidTr="00C47B79">
        <w:tc>
          <w:tcPr>
            <w:cnfStyle w:val="001000000000" w:firstRow="0" w:lastRow="0" w:firstColumn="1" w:lastColumn="0" w:oddVBand="0" w:evenVBand="0" w:oddHBand="0" w:evenHBand="0" w:firstRowFirstColumn="0" w:firstRowLastColumn="0" w:lastRowFirstColumn="0" w:lastRowLastColumn="0"/>
            <w:tcW w:w="1445" w:type="dxa"/>
          </w:tcPr>
          <w:p w14:paraId="61E93189" w14:textId="77777777" w:rsidR="00C47B79" w:rsidRPr="00AD2D92" w:rsidRDefault="00C47B79" w:rsidP="00C47B79">
            <w:pPr>
              <w:pBdr>
                <w:top w:val="nil"/>
                <w:left w:val="nil"/>
                <w:bottom w:val="nil"/>
                <w:right w:val="nil"/>
                <w:between w:val="nil"/>
              </w:pBdr>
              <w:tabs>
                <w:tab w:val="left" w:pos="1701"/>
                <w:tab w:val="left" w:pos="2268"/>
              </w:tabs>
              <w:ind w:right="113"/>
              <w:rPr>
                <w:rFonts w:asciiTheme="minorHAnsi" w:eastAsia="Merriweather" w:hAnsiTheme="minorHAnsi" w:cstheme="minorHAnsi"/>
                <w:b w:val="0"/>
                <w:bCs w:val="0"/>
                <w:color w:val="000000"/>
                <w:sz w:val="24"/>
                <w:szCs w:val="24"/>
                <w:lang w:val="en-US"/>
              </w:rPr>
            </w:pPr>
            <w:r w:rsidRPr="00AD2D92">
              <w:rPr>
                <w:b w:val="0"/>
                <w:bCs w:val="0"/>
              </w:rPr>
              <w:t>Нанесение побоев</w:t>
            </w:r>
          </w:p>
        </w:tc>
        <w:tc>
          <w:tcPr>
            <w:tcW w:w="1169" w:type="dxa"/>
          </w:tcPr>
          <w:p w14:paraId="4A1E446A"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116</w:t>
            </w:r>
          </w:p>
        </w:tc>
        <w:tc>
          <w:tcPr>
            <w:tcW w:w="1171" w:type="dxa"/>
          </w:tcPr>
          <w:p w14:paraId="063362B7"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p>
        </w:tc>
        <w:tc>
          <w:tcPr>
            <w:tcW w:w="1171" w:type="dxa"/>
          </w:tcPr>
          <w:p w14:paraId="7C5EAF8A"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p>
        </w:tc>
        <w:tc>
          <w:tcPr>
            <w:tcW w:w="1170" w:type="dxa"/>
          </w:tcPr>
          <w:p w14:paraId="57812FA7"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18/18</w:t>
            </w:r>
          </w:p>
        </w:tc>
        <w:tc>
          <w:tcPr>
            <w:tcW w:w="1171" w:type="dxa"/>
          </w:tcPr>
          <w:p w14:paraId="120DF083"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6/8</w:t>
            </w:r>
          </w:p>
        </w:tc>
        <w:tc>
          <w:tcPr>
            <w:tcW w:w="1171" w:type="dxa"/>
          </w:tcPr>
          <w:p w14:paraId="3BD09912"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7/9</w:t>
            </w:r>
          </w:p>
        </w:tc>
        <w:tc>
          <w:tcPr>
            <w:tcW w:w="1171" w:type="dxa"/>
          </w:tcPr>
          <w:p w14:paraId="4C8D2C51"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31/35</w:t>
            </w:r>
          </w:p>
        </w:tc>
      </w:tr>
      <w:tr w:rsidR="00C47B79" w:rsidRPr="00013BA0" w14:paraId="406221B9" w14:textId="77777777" w:rsidTr="00C47B79">
        <w:tc>
          <w:tcPr>
            <w:cnfStyle w:val="001000000000" w:firstRow="0" w:lastRow="0" w:firstColumn="1" w:lastColumn="0" w:oddVBand="0" w:evenVBand="0" w:oddHBand="0" w:evenHBand="0" w:firstRowFirstColumn="0" w:firstRowLastColumn="0" w:lastRowFirstColumn="0" w:lastRowLastColumn="0"/>
            <w:tcW w:w="1445" w:type="dxa"/>
          </w:tcPr>
          <w:p w14:paraId="52CFC312" w14:textId="77777777" w:rsidR="00C47B79" w:rsidRPr="00AD2D92" w:rsidRDefault="00C47B79" w:rsidP="00C47B79">
            <w:pPr>
              <w:pBdr>
                <w:top w:val="nil"/>
                <w:left w:val="nil"/>
                <w:bottom w:val="nil"/>
                <w:right w:val="nil"/>
                <w:between w:val="nil"/>
              </w:pBdr>
              <w:tabs>
                <w:tab w:val="left" w:pos="1701"/>
                <w:tab w:val="left" w:pos="2268"/>
              </w:tabs>
              <w:ind w:right="113"/>
              <w:rPr>
                <w:rFonts w:asciiTheme="minorHAnsi" w:eastAsia="Merriweather" w:hAnsiTheme="minorHAnsi" w:cstheme="minorHAnsi"/>
                <w:b w:val="0"/>
                <w:bCs w:val="0"/>
                <w:color w:val="000000"/>
                <w:sz w:val="24"/>
                <w:szCs w:val="24"/>
                <w:lang w:val="en-US"/>
              </w:rPr>
            </w:pPr>
            <w:r w:rsidRPr="00AD2D92">
              <w:rPr>
                <w:b w:val="0"/>
                <w:bCs w:val="0"/>
              </w:rPr>
              <w:t>Жестокое обращение</w:t>
            </w:r>
          </w:p>
        </w:tc>
        <w:tc>
          <w:tcPr>
            <w:tcW w:w="1169" w:type="dxa"/>
          </w:tcPr>
          <w:p w14:paraId="077B681A"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117</w:t>
            </w:r>
          </w:p>
        </w:tc>
        <w:tc>
          <w:tcPr>
            <w:tcW w:w="1171" w:type="dxa"/>
          </w:tcPr>
          <w:p w14:paraId="245569C4"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p>
        </w:tc>
        <w:tc>
          <w:tcPr>
            <w:tcW w:w="1171" w:type="dxa"/>
          </w:tcPr>
          <w:p w14:paraId="7BC74024"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p>
        </w:tc>
        <w:tc>
          <w:tcPr>
            <w:tcW w:w="1170" w:type="dxa"/>
          </w:tcPr>
          <w:p w14:paraId="25F4B145"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44/46</w:t>
            </w:r>
          </w:p>
        </w:tc>
        <w:tc>
          <w:tcPr>
            <w:tcW w:w="1171" w:type="dxa"/>
          </w:tcPr>
          <w:p w14:paraId="37417836"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29/30</w:t>
            </w:r>
          </w:p>
        </w:tc>
        <w:tc>
          <w:tcPr>
            <w:tcW w:w="1171" w:type="dxa"/>
          </w:tcPr>
          <w:p w14:paraId="65AD88C8"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34/34</w:t>
            </w:r>
          </w:p>
        </w:tc>
        <w:tc>
          <w:tcPr>
            <w:tcW w:w="1171" w:type="dxa"/>
          </w:tcPr>
          <w:p w14:paraId="4D654057"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107/110</w:t>
            </w:r>
          </w:p>
        </w:tc>
      </w:tr>
      <w:tr w:rsidR="00C47B79" w:rsidRPr="00013BA0" w14:paraId="2B08449C" w14:textId="77777777" w:rsidTr="00C47B79">
        <w:tc>
          <w:tcPr>
            <w:cnfStyle w:val="001000000000" w:firstRow="0" w:lastRow="0" w:firstColumn="1" w:lastColumn="0" w:oddVBand="0" w:evenVBand="0" w:oddHBand="0" w:evenHBand="0" w:firstRowFirstColumn="0" w:firstRowLastColumn="0" w:lastRowFirstColumn="0" w:lastRowLastColumn="0"/>
            <w:tcW w:w="1445" w:type="dxa"/>
          </w:tcPr>
          <w:p w14:paraId="0FB48110" w14:textId="77777777" w:rsidR="00C47B79" w:rsidRPr="00AD2D92" w:rsidRDefault="00C47B79" w:rsidP="00C47B79">
            <w:pPr>
              <w:pBdr>
                <w:top w:val="nil"/>
                <w:left w:val="nil"/>
                <w:bottom w:val="nil"/>
                <w:right w:val="nil"/>
                <w:between w:val="nil"/>
              </w:pBdr>
              <w:tabs>
                <w:tab w:val="left" w:pos="1701"/>
                <w:tab w:val="left" w:pos="2268"/>
              </w:tabs>
              <w:ind w:right="113"/>
              <w:rPr>
                <w:rFonts w:asciiTheme="minorHAnsi" w:eastAsia="Merriweather" w:hAnsiTheme="minorHAnsi" w:cstheme="minorHAnsi"/>
                <w:b w:val="0"/>
                <w:bCs w:val="0"/>
                <w:color w:val="000000"/>
                <w:sz w:val="24"/>
                <w:szCs w:val="24"/>
                <w:lang w:val="en-US"/>
              </w:rPr>
            </w:pPr>
            <w:r w:rsidRPr="00AD2D92">
              <w:rPr>
                <w:b w:val="0"/>
                <w:bCs w:val="0"/>
              </w:rPr>
              <w:t>Торговля людьми</w:t>
            </w:r>
          </w:p>
        </w:tc>
        <w:tc>
          <w:tcPr>
            <w:tcW w:w="1169" w:type="dxa"/>
          </w:tcPr>
          <w:p w14:paraId="1AC807E6"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vertAlign w:val="superscript"/>
                <w:lang w:val="en-US"/>
              </w:rPr>
            </w:pPr>
            <w:r w:rsidRPr="00013BA0">
              <w:rPr>
                <w:rFonts w:asciiTheme="minorHAnsi" w:eastAsia="Merriweather" w:hAnsiTheme="minorHAnsi" w:cstheme="minorHAnsi"/>
                <w:color w:val="000000"/>
                <w:sz w:val="24"/>
                <w:szCs w:val="24"/>
                <w:lang w:val="en-US"/>
              </w:rPr>
              <w:t>130</w:t>
            </w:r>
          </w:p>
        </w:tc>
        <w:tc>
          <w:tcPr>
            <w:tcW w:w="1171" w:type="dxa"/>
          </w:tcPr>
          <w:p w14:paraId="06E3C82B"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p>
        </w:tc>
        <w:tc>
          <w:tcPr>
            <w:tcW w:w="1171" w:type="dxa"/>
          </w:tcPr>
          <w:p w14:paraId="6B82C347"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12/12</w:t>
            </w:r>
          </w:p>
        </w:tc>
        <w:tc>
          <w:tcPr>
            <w:tcW w:w="1170" w:type="dxa"/>
          </w:tcPr>
          <w:p w14:paraId="128A7AB3"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5/6</w:t>
            </w:r>
          </w:p>
        </w:tc>
        <w:tc>
          <w:tcPr>
            <w:tcW w:w="1171" w:type="dxa"/>
          </w:tcPr>
          <w:p w14:paraId="6591DAE6"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8/8</w:t>
            </w:r>
          </w:p>
        </w:tc>
        <w:tc>
          <w:tcPr>
            <w:tcW w:w="1171" w:type="dxa"/>
          </w:tcPr>
          <w:p w14:paraId="27879A66"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1/1</w:t>
            </w:r>
          </w:p>
        </w:tc>
        <w:tc>
          <w:tcPr>
            <w:tcW w:w="1171" w:type="dxa"/>
          </w:tcPr>
          <w:p w14:paraId="183B03AA"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26/27</w:t>
            </w:r>
          </w:p>
        </w:tc>
      </w:tr>
      <w:tr w:rsidR="00C47B79" w:rsidRPr="00013BA0" w14:paraId="09B2A7F9" w14:textId="77777777" w:rsidTr="00C47B79">
        <w:tc>
          <w:tcPr>
            <w:cnfStyle w:val="001000000000" w:firstRow="0" w:lastRow="0" w:firstColumn="1" w:lastColumn="0" w:oddVBand="0" w:evenVBand="0" w:oddHBand="0" w:evenHBand="0" w:firstRowFirstColumn="0" w:firstRowLastColumn="0" w:lastRowFirstColumn="0" w:lastRowLastColumn="0"/>
            <w:tcW w:w="1445" w:type="dxa"/>
          </w:tcPr>
          <w:p w14:paraId="773CE2D2" w14:textId="77777777" w:rsidR="00C47B79" w:rsidRPr="00AD2D92" w:rsidRDefault="00C47B79" w:rsidP="00C47B79">
            <w:pPr>
              <w:pBdr>
                <w:top w:val="nil"/>
                <w:left w:val="nil"/>
                <w:bottom w:val="nil"/>
                <w:right w:val="nil"/>
                <w:between w:val="nil"/>
              </w:pBdr>
              <w:tabs>
                <w:tab w:val="left" w:pos="1701"/>
                <w:tab w:val="left" w:pos="2268"/>
              </w:tabs>
              <w:ind w:right="113"/>
              <w:rPr>
                <w:rFonts w:asciiTheme="minorHAnsi" w:eastAsia="Merriweather" w:hAnsiTheme="minorHAnsi" w:cstheme="minorHAnsi"/>
                <w:b w:val="0"/>
                <w:bCs w:val="0"/>
                <w:color w:val="000000"/>
                <w:sz w:val="24"/>
                <w:szCs w:val="24"/>
                <w:lang w:val="en-US"/>
              </w:rPr>
            </w:pPr>
            <w:r w:rsidRPr="00AD2D92">
              <w:rPr>
                <w:b w:val="0"/>
                <w:bCs w:val="0"/>
              </w:rPr>
              <w:t>Изнасилование</w:t>
            </w:r>
          </w:p>
        </w:tc>
        <w:tc>
          <w:tcPr>
            <w:tcW w:w="1169" w:type="dxa"/>
          </w:tcPr>
          <w:p w14:paraId="75D67D6F"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138</w:t>
            </w:r>
          </w:p>
        </w:tc>
        <w:tc>
          <w:tcPr>
            <w:tcW w:w="1171" w:type="dxa"/>
          </w:tcPr>
          <w:p w14:paraId="409701F0"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32/35</w:t>
            </w:r>
          </w:p>
        </w:tc>
        <w:tc>
          <w:tcPr>
            <w:tcW w:w="1171" w:type="dxa"/>
          </w:tcPr>
          <w:p w14:paraId="7C321C57"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50/64</w:t>
            </w:r>
          </w:p>
        </w:tc>
        <w:tc>
          <w:tcPr>
            <w:tcW w:w="1170" w:type="dxa"/>
          </w:tcPr>
          <w:p w14:paraId="297632BD"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48/53</w:t>
            </w:r>
          </w:p>
        </w:tc>
        <w:tc>
          <w:tcPr>
            <w:tcW w:w="1171" w:type="dxa"/>
          </w:tcPr>
          <w:p w14:paraId="36853D53"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39/42</w:t>
            </w:r>
          </w:p>
        </w:tc>
        <w:tc>
          <w:tcPr>
            <w:tcW w:w="1171" w:type="dxa"/>
          </w:tcPr>
          <w:p w14:paraId="308E69A0"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32/32</w:t>
            </w:r>
          </w:p>
        </w:tc>
        <w:tc>
          <w:tcPr>
            <w:tcW w:w="1171" w:type="dxa"/>
          </w:tcPr>
          <w:p w14:paraId="6276FC1C"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color w:val="000000"/>
                <w:sz w:val="24"/>
                <w:szCs w:val="24"/>
                <w:lang w:val="en-US"/>
              </w:rPr>
            </w:pPr>
            <w:r w:rsidRPr="00013BA0">
              <w:rPr>
                <w:rFonts w:asciiTheme="minorHAnsi" w:eastAsia="Merriweather" w:hAnsiTheme="minorHAnsi" w:cstheme="minorHAnsi"/>
                <w:color w:val="000000"/>
                <w:sz w:val="24"/>
                <w:szCs w:val="24"/>
                <w:lang w:val="en-US"/>
              </w:rPr>
              <w:t>201/226</w:t>
            </w:r>
          </w:p>
        </w:tc>
      </w:tr>
      <w:tr w:rsidR="00C47B79" w:rsidRPr="00013BA0" w14:paraId="7FD95745" w14:textId="77777777" w:rsidTr="00C47B79">
        <w:tc>
          <w:tcPr>
            <w:cnfStyle w:val="001000000000" w:firstRow="0" w:lastRow="0" w:firstColumn="1" w:lastColumn="0" w:oddVBand="0" w:evenVBand="0" w:oddHBand="0" w:evenHBand="0" w:firstRowFirstColumn="0" w:firstRowLastColumn="0" w:lastRowFirstColumn="0" w:lastRowLastColumn="0"/>
            <w:tcW w:w="1445" w:type="dxa"/>
          </w:tcPr>
          <w:p w14:paraId="25E2C138" w14:textId="77777777" w:rsidR="00C47B79" w:rsidRPr="00013BA0" w:rsidRDefault="00C47B79" w:rsidP="00C47B79">
            <w:pPr>
              <w:pBdr>
                <w:top w:val="nil"/>
                <w:left w:val="nil"/>
                <w:bottom w:val="nil"/>
                <w:right w:val="nil"/>
                <w:between w:val="nil"/>
              </w:pBdr>
              <w:tabs>
                <w:tab w:val="left" w:pos="1701"/>
                <w:tab w:val="left" w:pos="2268"/>
              </w:tabs>
              <w:ind w:left="287" w:right="113"/>
              <w:rPr>
                <w:rFonts w:asciiTheme="minorHAnsi" w:eastAsia="Merriweather" w:hAnsiTheme="minorHAnsi" w:cstheme="minorHAnsi"/>
                <w:color w:val="000000"/>
                <w:sz w:val="24"/>
                <w:szCs w:val="24"/>
                <w:lang w:val="en-US"/>
              </w:rPr>
            </w:pPr>
            <w:r w:rsidRPr="00F22158">
              <w:t>Всего</w:t>
            </w:r>
          </w:p>
        </w:tc>
        <w:tc>
          <w:tcPr>
            <w:tcW w:w="1169" w:type="dxa"/>
          </w:tcPr>
          <w:p w14:paraId="071B38F2"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b/>
                <w:color w:val="000000"/>
                <w:sz w:val="24"/>
                <w:szCs w:val="24"/>
                <w:lang w:val="en-US"/>
              </w:rPr>
            </w:pPr>
          </w:p>
        </w:tc>
        <w:tc>
          <w:tcPr>
            <w:tcW w:w="1171" w:type="dxa"/>
          </w:tcPr>
          <w:p w14:paraId="3A6446D9"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b/>
                <w:color w:val="000000"/>
                <w:sz w:val="24"/>
                <w:szCs w:val="24"/>
                <w:lang w:val="en-US"/>
              </w:rPr>
            </w:pPr>
            <w:r w:rsidRPr="00013BA0">
              <w:rPr>
                <w:rFonts w:asciiTheme="minorHAnsi" w:eastAsia="Merriweather" w:hAnsiTheme="minorHAnsi" w:cstheme="minorHAnsi"/>
                <w:b/>
                <w:color w:val="000000"/>
                <w:sz w:val="24"/>
                <w:szCs w:val="24"/>
                <w:lang w:val="en-US"/>
              </w:rPr>
              <w:t>68/72</w:t>
            </w:r>
          </w:p>
        </w:tc>
        <w:tc>
          <w:tcPr>
            <w:tcW w:w="1171" w:type="dxa"/>
          </w:tcPr>
          <w:p w14:paraId="33FECFBF"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b/>
                <w:color w:val="000000"/>
                <w:sz w:val="24"/>
                <w:szCs w:val="24"/>
                <w:lang w:val="en-US"/>
              </w:rPr>
            </w:pPr>
            <w:r w:rsidRPr="00013BA0">
              <w:rPr>
                <w:rFonts w:asciiTheme="minorHAnsi" w:eastAsia="Merriweather" w:hAnsiTheme="minorHAnsi" w:cstheme="minorHAnsi"/>
                <w:b/>
                <w:color w:val="000000"/>
                <w:sz w:val="24"/>
                <w:szCs w:val="24"/>
                <w:lang w:val="en-US"/>
              </w:rPr>
              <w:t>96/110</w:t>
            </w:r>
          </w:p>
        </w:tc>
        <w:tc>
          <w:tcPr>
            <w:tcW w:w="1170" w:type="dxa"/>
          </w:tcPr>
          <w:p w14:paraId="51748EDA"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b/>
                <w:color w:val="000000"/>
                <w:sz w:val="24"/>
                <w:szCs w:val="24"/>
                <w:lang w:val="en-US"/>
              </w:rPr>
            </w:pPr>
            <w:r w:rsidRPr="00013BA0">
              <w:rPr>
                <w:rFonts w:asciiTheme="minorHAnsi" w:eastAsia="Merriweather" w:hAnsiTheme="minorHAnsi" w:cstheme="minorHAnsi"/>
                <w:b/>
                <w:color w:val="000000"/>
                <w:sz w:val="24"/>
                <w:szCs w:val="24"/>
                <w:lang w:val="en-US"/>
              </w:rPr>
              <w:t>156/148</w:t>
            </w:r>
          </w:p>
        </w:tc>
        <w:tc>
          <w:tcPr>
            <w:tcW w:w="1171" w:type="dxa"/>
          </w:tcPr>
          <w:p w14:paraId="7F99316F"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b/>
                <w:color w:val="000000"/>
                <w:sz w:val="24"/>
                <w:szCs w:val="24"/>
                <w:lang w:val="en-US"/>
              </w:rPr>
            </w:pPr>
            <w:r w:rsidRPr="00013BA0">
              <w:rPr>
                <w:rFonts w:asciiTheme="minorHAnsi" w:eastAsia="Merriweather" w:hAnsiTheme="minorHAnsi" w:cstheme="minorHAnsi"/>
                <w:b/>
                <w:color w:val="000000"/>
                <w:sz w:val="24"/>
                <w:szCs w:val="24"/>
                <w:lang w:val="en-US"/>
              </w:rPr>
              <w:t>122/139</w:t>
            </w:r>
          </w:p>
        </w:tc>
        <w:tc>
          <w:tcPr>
            <w:tcW w:w="1171" w:type="dxa"/>
          </w:tcPr>
          <w:p w14:paraId="330A7346"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b/>
                <w:color w:val="000000"/>
                <w:sz w:val="24"/>
                <w:szCs w:val="24"/>
                <w:lang w:val="en-US"/>
              </w:rPr>
            </w:pPr>
            <w:r w:rsidRPr="00013BA0">
              <w:rPr>
                <w:rFonts w:asciiTheme="minorHAnsi" w:eastAsia="Merriweather" w:hAnsiTheme="minorHAnsi" w:cstheme="minorHAnsi"/>
                <w:b/>
                <w:color w:val="000000"/>
                <w:sz w:val="24"/>
                <w:szCs w:val="24"/>
                <w:lang w:val="en-US"/>
              </w:rPr>
              <w:t>103/107</w:t>
            </w:r>
          </w:p>
        </w:tc>
        <w:tc>
          <w:tcPr>
            <w:tcW w:w="1171" w:type="dxa"/>
          </w:tcPr>
          <w:p w14:paraId="32F51953" w14:textId="77777777" w:rsidR="00C47B79" w:rsidRPr="00013BA0" w:rsidRDefault="00C47B79" w:rsidP="00C47B79">
            <w:pPr>
              <w:pBdr>
                <w:top w:val="nil"/>
                <w:left w:val="nil"/>
                <w:bottom w:val="nil"/>
                <w:right w:val="nil"/>
                <w:between w:val="nil"/>
              </w:pBdr>
              <w:tabs>
                <w:tab w:val="left" w:pos="1701"/>
                <w:tab w:val="left" w:pos="2268"/>
              </w:tabs>
              <w:ind w:right="113"/>
              <w:jc w:val="right"/>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b/>
                <w:color w:val="000000"/>
                <w:sz w:val="24"/>
                <w:szCs w:val="24"/>
                <w:lang w:val="en-US"/>
              </w:rPr>
            </w:pPr>
            <w:r w:rsidRPr="00013BA0">
              <w:rPr>
                <w:rFonts w:asciiTheme="minorHAnsi" w:eastAsia="Merriweather" w:hAnsiTheme="minorHAnsi" w:cstheme="minorHAnsi"/>
                <w:b/>
                <w:color w:val="000000"/>
                <w:sz w:val="24"/>
                <w:szCs w:val="24"/>
                <w:lang w:val="en-US"/>
              </w:rPr>
              <w:t>545/576</w:t>
            </w:r>
          </w:p>
        </w:tc>
      </w:tr>
    </w:tbl>
    <w:p w14:paraId="4FF5F544" w14:textId="77777777" w:rsidR="00C47B79" w:rsidRPr="00013BA0" w:rsidRDefault="00C47B79" w:rsidP="00C47B79">
      <w:pPr>
        <w:jc w:val="both"/>
        <w:rPr>
          <w:rFonts w:eastAsia="Merriweather" w:cstheme="minorHAnsi"/>
        </w:rPr>
      </w:pPr>
    </w:p>
    <w:p w14:paraId="29CF0DA4" w14:textId="77777777" w:rsidR="00C47B79" w:rsidRPr="00AD2D92" w:rsidRDefault="00C47B79" w:rsidP="00C47B79">
      <w:pPr>
        <w:jc w:val="both"/>
        <w:rPr>
          <w:rFonts w:eastAsia="Merriweather"/>
          <w:lang w:val="ru-RU"/>
        </w:rPr>
      </w:pPr>
      <w:r w:rsidRPr="00AD2D92">
        <w:rPr>
          <w:rFonts w:eastAsia="Merriweather"/>
          <w:lang w:val="ru-RU"/>
        </w:rPr>
        <w:t>Не все формы НОЖД, включая Д</w:t>
      </w:r>
      <w:r>
        <w:rPr>
          <w:rFonts w:eastAsia="Merriweather"/>
          <w:lang w:val="ru-RU"/>
        </w:rPr>
        <w:t>Н</w:t>
      </w:r>
      <w:r w:rsidRPr="00AD2D92">
        <w:rPr>
          <w:rFonts w:eastAsia="Merriweather"/>
          <w:lang w:val="ru-RU"/>
        </w:rPr>
        <w:t xml:space="preserve">, криминализированы законодательством Таджикистана. Уголовный кодекс не предусматривает ответственность за все формы </w:t>
      </w:r>
      <w:r>
        <w:rPr>
          <w:rFonts w:eastAsia="Merriweather"/>
          <w:lang w:val="ru-RU"/>
        </w:rPr>
        <w:t>СГН</w:t>
      </w:r>
      <w:r w:rsidRPr="00AD2D92">
        <w:rPr>
          <w:rFonts w:eastAsia="Merriweather"/>
          <w:lang w:val="ru-RU"/>
        </w:rPr>
        <w:t xml:space="preserve">, отсутствует статистика по количеству таких действий, отсутствует судебная практика по преступлениям, предусмотренным статьями, относящимися к данным видам правонарушений или преступлений. </w:t>
      </w:r>
    </w:p>
    <w:p w14:paraId="074B218D" w14:textId="77777777" w:rsidR="00C47B79" w:rsidRPr="00AD2D92" w:rsidRDefault="00C47B79" w:rsidP="00C47B79">
      <w:pPr>
        <w:jc w:val="both"/>
        <w:rPr>
          <w:rFonts w:eastAsia="Merriweather" w:cstheme="minorHAnsi"/>
          <w:lang w:val="ru-RU"/>
        </w:rPr>
      </w:pPr>
    </w:p>
    <w:p w14:paraId="6852D0F2" w14:textId="77777777" w:rsidR="00C47B79" w:rsidRPr="00AD2D92" w:rsidRDefault="00C47B79" w:rsidP="00C47B79">
      <w:pPr>
        <w:jc w:val="both"/>
        <w:rPr>
          <w:rFonts w:eastAsia="Merriweather"/>
          <w:lang w:val="ru-RU"/>
        </w:rPr>
      </w:pPr>
      <w:r w:rsidRPr="00AD2D92">
        <w:rPr>
          <w:rFonts w:eastAsia="Merriweather"/>
          <w:lang w:val="ru-RU"/>
        </w:rPr>
        <w:t xml:space="preserve">Как упоминалось выше, ССПР на 2021-2025 годы предусматривает меры по криминализации </w:t>
      </w:r>
      <w:r>
        <w:rPr>
          <w:rFonts w:eastAsia="Merriweather"/>
          <w:lang w:val="ru-RU"/>
        </w:rPr>
        <w:t>ДН</w:t>
      </w:r>
      <w:r w:rsidRPr="00AD2D92">
        <w:rPr>
          <w:rFonts w:eastAsia="Merriweather"/>
          <w:lang w:val="ru-RU"/>
        </w:rPr>
        <w:t xml:space="preserve"> в отношении членов семьи. В 2021 году Правительство</w:t>
      </w:r>
      <w:r>
        <w:rPr>
          <w:rFonts w:eastAsia="Merriweather"/>
          <w:lang w:val="ru-RU"/>
        </w:rPr>
        <w:t xml:space="preserve"> Р</w:t>
      </w:r>
      <w:r w:rsidRPr="00AD2D92">
        <w:rPr>
          <w:rFonts w:eastAsia="Merriweather"/>
          <w:lang w:val="ru-RU"/>
        </w:rPr>
        <w:t>Т объявило, что вопрос о криминализации Д</w:t>
      </w:r>
      <w:r>
        <w:rPr>
          <w:rFonts w:eastAsia="Merriweather"/>
          <w:lang w:val="ru-RU"/>
        </w:rPr>
        <w:t>Н</w:t>
      </w:r>
      <w:r w:rsidRPr="00AD2D92">
        <w:rPr>
          <w:rFonts w:eastAsia="Merriweather"/>
          <w:lang w:val="ru-RU"/>
        </w:rPr>
        <w:t xml:space="preserve"> как самостоятельного преступления находится на рассмотрении Рабочей группы.</w:t>
      </w:r>
      <w:r w:rsidRPr="2484DD13">
        <w:rPr>
          <w:rFonts w:eastAsia="Merriweather"/>
          <w:vertAlign w:val="superscript"/>
        </w:rPr>
        <w:footnoteReference w:id="259"/>
      </w:r>
      <w:r w:rsidRPr="00AD2D92">
        <w:rPr>
          <w:rFonts w:eastAsia="Merriweather"/>
          <w:lang w:val="ru-RU"/>
        </w:rPr>
        <w:t xml:space="preserve"> </w:t>
      </w:r>
      <w:bookmarkStart w:id="68" w:name="_Hlk110715683"/>
      <w:r w:rsidRPr="00AD2D92">
        <w:rPr>
          <w:rFonts w:eastAsia="Merriweather"/>
          <w:lang w:val="ru-RU"/>
        </w:rPr>
        <w:t xml:space="preserve">Позже, в августе 2021 года, правительство объявило о включении в проект нового Уголовного кодекса РТ отдельной статьи 153 "Семейное насилие", которая будет предусматривать ответственность в виде принудительных работ и лишения свободы на срок до семи лет. </w:t>
      </w:r>
    </w:p>
    <w:p w14:paraId="4C26D2FE" w14:textId="77777777" w:rsidR="00C47B79" w:rsidRPr="00AD2D92" w:rsidRDefault="00C47B79" w:rsidP="00C47B79">
      <w:pPr>
        <w:jc w:val="both"/>
        <w:rPr>
          <w:rFonts w:eastAsia="Merriweather"/>
          <w:lang w:val="ru-RU"/>
        </w:rPr>
      </w:pPr>
    </w:p>
    <w:p w14:paraId="08793684" w14:textId="77777777" w:rsidR="00C47B79" w:rsidRPr="00AD2D92" w:rsidRDefault="00C47B79" w:rsidP="00C47B79">
      <w:pPr>
        <w:jc w:val="both"/>
        <w:rPr>
          <w:rFonts w:eastAsia="Merriweather"/>
          <w:lang w:val="ru-RU"/>
        </w:rPr>
      </w:pPr>
      <w:r w:rsidRPr="00AD2D92">
        <w:rPr>
          <w:rFonts w:eastAsia="Merriweather"/>
          <w:lang w:val="ru-RU"/>
        </w:rPr>
        <w:t>Ответственность за сексуальные домогательства не предусмотрена. На практике случаи домогательств расследуются по статье 140 УК РТ (Понуждение к действиям сексуального характера). В 2019 году вопрос криминализации сексуальных домогательств обсуждался представителями правоохранительных органов. Представители Генеральной прокуратуры отметили, что следователи сталкиваются с трудностями при квалификации сексуальных домогательств как преступления или правонарушения по Кодексу об административных правонарушениях или Уголовному кодексу.</w:t>
      </w:r>
      <w:r w:rsidRPr="00AD2D92">
        <w:rPr>
          <w:rFonts w:eastAsia="Merriweather"/>
          <w:vertAlign w:val="superscript"/>
          <w:lang w:val="ru-RU"/>
        </w:rPr>
        <w:t xml:space="preserve"> </w:t>
      </w:r>
      <w:r w:rsidRPr="2484DD13">
        <w:rPr>
          <w:rFonts w:eastAsia="Merriweather"/>
          <w:vertAlign w:val="superscript"/>
        </w:rPr>
        <w:footnoteReference w:id="260"/>
      </w:r>
      <w:r w:rsidRPr="00AD2D92">
        <w:rPr>
          <w:rFonts w:eastAsia="Merriweather"/>
          <w:lang w:val="ru-RU"/>
        </w:rPr>
        <w:t xml:space="preserve"> </w:t>
      </w:r>
      <w:bookmarkStart w:id="69" w:name="_Hlk110715729"/>
      <w:bookmarkEnd w:id="68"/>
      <w:r w:rsidRPr="00AD2D92">
        <w:rPr>
          <w:rFonts w:eastAsia="Merriweather"/>
          <w:lang w:val="ru-RU"/>
        </w:rPr>
        <w:t>Кроме того, составы п</w:t>
      </w:r>
      <w:r>
        <w:rPr>
          <w:rFonts w:eastAsia="Merriweather"/>
          <w:lang w:val="ru-RU"/>
        </w:rPr>
        <w:t>ри</w:t>
      </w:r>
      <w:r w:rsidRPr="00AD2D92">
        <w:rPr>
          <w:rFonts w:eastAsia="Merriweather"/>
          <w:lang w:val="ru-RU"/>
        </w:rPr>
        <w:t xml:space="preserve">нуждения к действиям сексуального характера указывают, что эти действия должны быть совершены путем шантажа, угрозы уничтожения, повреждения или изъятия имущества либо с использованием служебной, материальной или иной зависимости потерпевшего. Такие требования не соответствуют смыслу понятия "сексуальное домогательство". Например, сексуальное домогательство на рабочем </w:t>
      </w:r>
      <w:r w:rsidRPr="00AD2D92">
        <w:rPr>
          <w:rFonts w:eastAsia="Merriweather"/>
          <w:lang w:val="ru-RU"/>
        </w:rPr>
        <w:lastRenderedPageBreak/>
        <w:t xml:space="preserve">месте не обязательно основано на иерархических отношениях, но и в горизонтальных отношениях. </w:t>
      </w:r>
    </w:p>
    <w:p w14:paraId="2D2D0A12" w14:textId="77777777" w:rsidR="00C47B79" w:rsidRPr="00AD2D92" w:rsidRDefault="00C47B79" w:rsidP="00C47B79">
      <w:pPr>
        <w:jc w:val="both"/>
        <w:rPr>
          <w:rFonts w:eastAsia="Merriweather"/>
          <w:lang w:val="ru-RU"/>
        </w:rPr>
      </w:pPr>
    </w:p>
    <w:p w14:paraId="33E81D25" w14:textId="77777777" w:rsidR="00C47B79" w:rsidRPr="002F6D99" w:rsidRDefault="00C47B79" w:rsidP="00C47B79">
      <w:pPr>
        <w:jc w:val="both"/>
        <w:rPr>
          <w:rFonts w:eastAsia="Merriweather"/>
          <w:lang w:val="ru-RU"/>
        </w:rPr>
      </w:pPr>
      <w:r w:rsidRPr="00AD2D92">
        <w:rPr>
          <w:rFonts w:eastAsia="Merriweather"/>
          <w:lang w:val="ru-RU"/>
        </w:rPr>
        <w:t>Вопросы сексуальных домогательств к девушкам и женщинам на улицах и отсутствие реакции правоохранительных органов на подобные действия поднимаются в СМИ и социальных сетях на протяжении последних трех лет.</w:t>
      </w:r>
      <w:r w:rsidRPr="00AD2D92">
        <w:rPr>
          <w:rFonts w:eastAsia="Merriweather"/>
          <w:vertAlign w:val="superscript"/>
          <w:lang w:val="ru-RU"/>
        </w:rPr>
        <w:t xml:space="preserve"> </w:t>
      </w:r>
      <w:r w:rsidRPr="2484DD13">
        <w:rPr>
          <w:rFonts w:eastAsia="Merriweather"/>
          <w:vertAlign w:val="superscript"/>
        </w:rPr>
        <w:footnoteReference w:id="261"/>
      </w:r>
      <w:r w:rsidRPr="00AD2D92">
        <w:rPr>
          <w:rFonts w:eastAsia="Merriweather"/>
          <w:lang w:val="ru-RU"/>
        </w:rPr>
        <w:t xml:space="preserve"> </w:t>
      </w:r>
      <w:r w:rsidRPr="002F6D99">
        <w:rPr>
          <w:rFonts w:eastAsia="Merriweather"/>
          <w:lang w:val="ru-RU"/>
        </w:rPr>
        <w:t>В СМИ было распространено несколько петиций от гражданских обществ, что в итоге заставило мэра столицы, который является сыном президента Эмомали Рахмона, создать рабочую группу для изучения вопросов сексуальных домогательств к девочкам на улицах и принятия мер.</w:t>
      </w:r>
      <w:r w:rsidRPr="002F6D99">
        <w:rPr>
          <w:rFonts w:eastAsia="Merriweather"/>
          <w:vertAlign w:val="superscript"/>
          <w:lang w:val="ru-RU"/>
        </w:rPr>
        <w:t xml:space="preserve"> </w:t>
      </w:r>
      <w:r w:rsidRPr="2484DD13">
        <w:rPr>
          <w:rFonts w:eastAsia="Merriweather"/>
          <w:vertAlign w:val="superscript"/>
        </w:rPr>
        <w:footnoteReference w:id="262"/>
      </w:r>
      <w:r w:rsidRPr="002F6D99">
        <w:rPr>
          <w:rFonts w:eastAsia="Merriweather"/>
          <w:lang w:val="ru-RU"/>
        </w:rPr>
        <w:t xml:space="preserve"> Заявления о сексуальных домогательствах на улицах обычно преследуются по статье 460 Кодекса об административных правонарушениях как "мелкое хулиганство".</w:t>
      </w:r>
      <w:r w:rsidRPr="2484DD13">
        <w:rPr>
          <w:rFonts w:eastAsia="Merriweather"/>
          <w:vertAlign w:val="superscript"/>
        </w:rPr>
        <w:footnoteReference w:id="263"/>
      </w:r>
      <w:r w:rsidRPr="002F6D99">
        <w:rPr>
          <w:rFonts w:eastAsia="Merriweather"/>
          <w:lang w:val="ru-RU"/>
        </w:rPr>
        <w:t xml:space="preserve"> Данная статья предусматривает ответственность за нецензурную брань в общественных местах, оскорбительное приставание к гражданам и другие подобные действия, нарушающие общественный порядок. Статья 460 налагает штраф и административный арест на срок от пяти до пятнадцати суток.</w:t>
      </w:r>
      <w:r w:rsidRPr="002F6D99">
        <w:rPr>
          <w:rFonts w:eastAsia="Merriweather"/>
          <w:vertAlign w:val="superscript"/>
          <w:lang w:val="ru-RU"/>
        </w:rPr>
        <w:t xml:space="preserve"> </w:t>
      </w:r>
      <w:r w:rsidRPr="2484DD13">
        <w:rPr>
          <w:rFonts w:eastAsia="Merriweather"/>
          <w:vertAlign w:val="superscript"/>
        </w:rPr>
        <w:footnoteReference w:id="264"/>
      </w:r>
      <w:r w:rsidRPr="002F6D99">
        <w:rPr>
          <w:rFonts w:eastAsia="Merriweather"/>
          <w:lang w:val="ru-RU"/>
        </w:rPr>
        <w:t xml:space="preserve"> Сексуальные домогательства в общественных местах и на рабочем месте относятся к сексуальному насилию, когда нарушается половая свобода и половая неприкосновенность человека. В этом отношении применение статьи 460 "мелкое хулиганство" противоречит КЛДЖ, так как мелкое хулиганство направлено на общественный порядок, но не на сексуальную свободу и половую неприкосновенность. </w:t>
      </w:r>
      <w:bookmarkEnd w:id="69"/>
    </w:p>
    <w:p w14:paraId="6AB2EEA7" w14:textId="77777777" w:rsidR="00C47B79" w:rsidRPr="002F6D99" w:rsidRDefault="00C47B79" w:rsidP="00C47B79">
      <w:pPr>
        <w:ind w:firstLine="567"/>
        <w:jc w:val="both"/>
        <w:rPr>
          <w:rFonts w:eastAsia="Merriweather" w:cstheme="minorHAnsi"/>
          <w:lang w:val="ru-RU"/>
        </w:rPr>
      </w:pPr>
    </w:p>
    <w:p w14:paraId="6D7A712E" w14:textId="77777777" w:rsidR="00C47B79" w:rsidRPr="00FC0C92" w:rsidRDefault="00C47B79" w:rsidP="00C47B79">
      <w:pPr>
        <w:pStyle w:val="3"/>
        <w:spacing w:before="0"/>
        <w:rPr>
          <w:rFonts w:asciiTheme="minorHAnsi" w:eastAsia="Merriweather" w:hAnsiTheme="minorHAnsi" w:cstheme="minorHAnsi"/>
          <w:b/>
          <w:i/>
          <w:iCs/>
          <w:color w:val="2F5496" w:themeColor="accent1" w:themeShade="BF"/>
          <w:lang w:val="ru-RU"/>
        </w:rPr>
      </w:pPr>
      <w:bookmarkStart w:id="70" w:name="_Toc127457422"/>
      <w:r w:rsidRPr="00613C13">
        <w:rPr>
          <w:rFonts w:asciiTheme="minorHAnsi" w:eastAsia="Merriweather" w:hAnsiTheme="minorHAnsi" w:cstheme="minorHAnsi"/>
          <w:b/>
          <w:i/>
          <w:iCs/>
          <w:color w:val="2F5496" w:themeColor="accent1" w:themeShade="BF"/>
          <w:lang w:val="ru-RU"/>
        </w:rPr>
        <w:t xml:space="preserve">4.1.5. </w:t>
      </w:r>
      <w:bookmarkEnd w:id="70"/>
      <w:r w:rsidRPr="00FC0C92">
        <w:rPr>
          <w:rFonts w:asciiTheme="minorHAnsi" w:eastAsia="Merriweather" w:hAnsiTheme="minorHAnsi" w:cstheme="minorHAnsi"/>
          <w:b/>
          <w:i/>
          <w:iCs/>
          <w:color w:val="2F5496" w:themeColor="accent1" w:themeShade="BF"/>
          <w:lang w:val="ru-RU"/>
        </w:rPr>
        <w:t xml:space="preserve">Доступ жертв СГН к правосудию </w:t>
      </w:r>
    </w:p>
    <w:p w14:paraId="0D54DCDD" w14:textId="77777777" w:rsidR="00C47B79" w:rsidRPr="00FC0C92" w:rsidRDefault="00C47B79" w:rsidP="00C47B79">
      <w:pPr>
        <w:jc w:val="both"/>
        <w:rPr>
          <w:rFonts w:eastAsia="Merriweather"/>
          <w:lang w:val="ru-RU"/>
        </w:rPr>
      </w:pPr>
      <w:r w:rsidRPr="00FC0C92">
        <w:rPr>
          <w:rFonts w:eastAsia="Merriweather"/>
          <w:lang w:val="ru-RU"/>
        </w:rPr>
        <w:t>Исследование по оценке распространенности ГН в Таджикистане в 2021 году показало, что наиболее распространенные формы психологического, физического и экономического насилия в основном затрагивают женщин в возрасте от 18 до 55 лет.</w:t>
      </w:r>
      <w:r w:rsidRPr="2484DD13">
        <w:rPr>
          <w:rFonts w:eastAsia="Merriweather"/>
          <w:vertAlign w:val="superscript"/>
        </w:rPr>
        <w:footnoteReference w:id="265"/>
      </w:r>
      <w:r w:rsidRPr="00FC0C92">
        <w:rPr>
          <w:rFonts w:eastAsia="Merriweather"/>
          <w:lang w:val="ru-RU"/>
        </w:rPr>
        <w:t xml:space="preserve"> Сорок восемь процентов опрошенных женщин, не имевших партнера в возрасте 15 лет, подвергались различным формам насилия со стороны нынешнего или бывшего сексуального партнера в течение последних 12 месяцев, однако с возрастом уровень насилия в отношении них снижался. Анализ показал, что женщины, ставшие главой семьи после 40-50 лет, меньше подвергались насилию. Кроме того, из-за общепризнанной концепции "супружеского долга" в семейных отношениях женщины не считают сексуальное насилие признаком давления и насилия интимного характера, совершаемого мужьями.</w:t>
      </w:r>
      <w:r w:rsidRPr="2484DD13">
        <w:rPr>
          <w:rFonts w:eastAsia="Merriweather"/>
          <w:vertAlign w:val="superscript"/>
        </w:rPr>
        <w:footnoteReference w:id="266"/>
      </w:r>
    </w:p>
    <w:p w14:paraId="0BA9B42C" w14:textId="77777777" w:rsidR="00C47B79" w:rsidRPr="00FC0C92" w:rsidRDefault="00C47B79" w:rsidP="00C47B79">
      <w:pPr>
        <w:jc w:val="both"/>
        <w:rPr>
          <w:rFonts w:eastAsia="Merriweather" w:cstheme="minorHAnsi"/>
          <w:lang w:val="ru-RU"/>
        </w:rPr>
      </w:pPr>
    </w:p>
    <w:p w14:paraId="0871C412" w14:textId="77777777" w:rsidR="00C47B79" w:rsidRPr="00FC0C92" w:rsidRDefault="00C47B79" w:rsidP="00C47B79">
      <w:pPr>
        <w:jc w:val="both"/>
        <w:rPr>
          <w:rFonts w:eastAsia="Merriweather"/>
          <w:lang w:val="ru-RU"/>
        </w:rPr>
      </w:pPr>
      <w:r w:rsidRPr="00FC0C92">
        <w:rPr>
          <w:rFonts w:eastAsia="Merriweather"/>
          <w:lang w:val="ru-RU"/>
        </w:rPr>
        <w:t xml:space="preserve">Насилие в отношении девочек в возрасте до 15 лет (и до того, как девочка выходит замуж) проявляется в большей степени в психологической и экономической формах. Наиболее распространенным местом, где женщины и девочки чаще всего сталкиваются </w:t>
      </w:r>
      <w:r w:rsidRPr="00FC0C92">
        <w:rPr>
          <w:rFonts w:eastAsia="Merriweather"/>
          <w:lang w:val="ru-RU"/>
        </w:rPr>
        <w:lastRenderedPageBreak/>
        <w:t>с насилием, является семья. Так называемые воспитательные или защитные меры оправдывают контроль родственников над девочками, которые запрещают им многое, например, одеваться так, как она хочет, или гулять с друзьями.</w:t>
      </w:r>
      <w:r w:rsidRPr="2484DD13">
        <w:rPr>
          <w:rFonts w:eastAsia="Merriweather"/>
          <w:vertAlign w:val="superscript"/>
        </w:rPr>
        <w:footnoteReference w:id="267"/>
      </w:r>
    </w:p>
    <w:p w14:paraId="0F7B8FFA" w14:textId="77777777" w:rsidR="00C47B79" w:rsidRPr="00FC0C92" w:rsidRDefault="00C47B79" w:rsidP="00C47B79">
      <w:pPr>
        <w:jc w:val="both"/>
        <w:rPr>
          <w:rFonts w:eastAsia="Merriweather"/>
          <w:lang w:val="ru-RU"/>
        </w:rPr>
      </w:pPr>
      <w:r w:rsidRPr="00FC0C92">
        <w:rPr>
          <w:lang w:val="ru-RU"/>
        </w:rPr>
        <w:br/>
      </w:r>
      <w:r w:rsidRPr="00FC0C92">
        <w:rPr>
          <w:rFonts w:ascii="Calibri" w:eastAsia="Calibri" w:hAnsi="Calibri" w:cs="Calibri"/>
          <w:color w:val="000000" w:themeColor="text1"/>
          <w:lang w:val="ru-RU"/>
        </w:rPr>
        <w:t>Возрастная группа 18-35 лет наиболее подвержена практически всем видам домашнего насилия, причем агрессор и его родственники часто оправдывают это "адаптацией" и "воспитанием" молодой женщины в семье мужа. Такие "воспитательные меры" часто выливаются в физическое насилие или ограничение общения молодой женщины с друзьями и родственниками, в попытку отлучить ее от друзей, одноклассников, соседей. Такое отношение к молодой женщине подпитывается окружением (семья мужа и окружение молодой семьи).</w:t>
      </w:r>
      <w:r w:rsidRPr="00FC0C92">
        <w:rPr>
          <w:rFonts w:ascii="Calibri" w:eastAsia="Calibri" w:hAnsi="Calibri" w:cs="Calibri"/>
          <w:color w:val="374151"/>
          <w:lang w:val="ru-RU"/>
        </w:rPr>
        <w:t xml:space="preserve"> </w:t>
      </w:r>
      <w:r w:rsidRPr="2484DD13">
        <w:rPr>
          <w:rFonts w:eastAsia="Merriweather"/>
          <w:vertAlign w:val="superscript"/>
        </w:rPr>
        <w:footnoteReference w:id="268"/>
      </w:r>
    </w:p>
    <w:p w14:paraId="124F2E75" w14:textId="77777777" w:rsidR="00C47B79" w:rsidRPr="00FC0C92" w:rsidRDefault="00C47B79" w:rsidP="00C47B79">
      <w:pPr>
        <w:jc w:val="both"/>
        <w:rPr>
          <w:rFonts w:eastAsia="Merriweather" w:cstheme="minorHAnsi"/>
          <w:lang w:val="ru-RU"/>
        </w:rPr>
      </w:pPr>
    </w:p>
    <w:p w14:paraId="02B600AB" w14:textId="77777777" w:rsidR="00C47B79" w:rsidRPr="00FC0C92" w:rsidRDefault="00C47B79" w:rsidP="00C47B79">
      <w:pPr>
        <w:jc w:val="both"/>
        <w:rPr>
          <w:rFonts w:eastAsia="Merriweather" w:cstheme="minorHAnsi"/>
          <w:lang w:val="ru-RU"/>
        </w:rPr>
      </w:pPr>
      <w:r w:rsidRPr="00FC0C92">
        <w:rPr>
          <w:rFonts w:eastAsia="Merriweather"/>
          <w:lang w:val="ru-RU"/>
        </w:rPr>
        <w:t>Данное исследование позволяет сделать вывод, что в Таджикистане толерантность к ГН сначала формируется в семье, далее поддерживается обществом и закрепляется в силу менталитета общества. Ключевыми факторами и причинами ГН в семье являются гендерно</w:t>
      </w:r>
      <w:r w:rsidRPr="00D249B4">
        <w:rPr>
          <w:rFonts w:eastAsia="Merriweather"/>
          <w:lang w:val="ru-RU"/>
        </w:rPr>
        <w:t>-</w:t>
      </w:r>
      <w:r w:rsidRPr="00FC0C92">
        <w:rPr>
          <w:rFonts w:eastAsia="Merriweather"/>
          <w:lang w:val="ru-RU"/>
        </w:rPr>
        <w:t>несбалансированное воспитание и распределение ролей в семье, уровень правовой грамотности и осведомленности, сложившееся восприятие построения общества и изначально доминирующее положение мужчин в обществе.</w:t>
      </w:r>
      <w:r w:rsidRPr="00FC0C92">
        <w:rPr>
          <w:rFonts w:eastAsia="Merriweather"/>
          <w:vertAlign w:val="superscript"/>
          <w:lang w:val="ru-RU"/>
        </w:rPr>
        <w:t xml:space="preserve"> </w:t>
      </w:r>
      <w:r w:rsidRPr="2484DD13">
        <w:rPr>
          <w:rFonts w:eastAsia="Merriweather"/>
          <w:vertAlign w:val="superscript"/>
        </w:rPr>
        <w:footnoteReference w:id="269"/>
      </w:r>
    </w:p>
    <w:p w14:paraId="1B446283" w14:textId="77777777" w:rsidR="00C47B79" w:rsidRPr="00FC0C92" w:rsidRDefault="00C47B79" w:rsidP="00C47B79">
      <w:pPr>
        <w:jc w:val="both"/>
        <w:rPr>
          <w:rFonts w:eastAsia="Merriweather" w:cstheme="minorHAnsi"/>
          <w:lang w:val="ru-RU"/>
        </w:rPr>
      </w:pPr>
    </w:p>
    <w:p w14:paraId="2983EC86" w14:textId="77777777" w:rsidR="00C47B79" w:rsidRPr="00D249B4" w:rsidRDefault="00C47B79" w:rsidP="00C47B79">
      <w:pPr>
        <w:jc w:val="both"/>
        <w:rPr>
          <w:rFonts w:eastAsia="Merriweather"/>
          <w:lang w:val="ru-RU"/>
        </w:rPr>
      </w:pPr>
      <w:r w:rsidRPr="00D249B4">
        <w:rPr>
          <w:rFonts w:eastAsia="Merriweather"/>
          <w:lang w:val="ru-RU"/>
        </w:rPr>
        <w:t xml:space="preserve">По данным </w:t>
      </w:r>
      <w:r>
        <w:rPr>
          <w:rFonts w:eastAsia="Merriweather"/>
          <w:lang w:val="ru-RU"/>
        </w:rPr>
        <w:t xml:space="preserve">ИДЗ </w:t>
      </w:r>
      <w:r w:rsidRPr="00D249B4">
        <w:rPr>
          <w:rFonts w:eastAsia="Merriweather"/>
          <w:lang w:val="ru-RU"/>
        </w:rPr>
        <w:t>за 2017 год, 74,9 процента женщин, которые ранее сообщали о физическом или сексуальном насилии, никогда не обращались за помощью и никому об этом не рассказывали.</w:t>
      </w:r>
      <w:r w:rsidRPr="2484DD13">
        <w:rPr>
          <w:rFonts w:eastAsia="Merriweather"/>
          <w:vertAlign w:val="superscript"/>
        </w:rPr>
        <w:footnoteReference w:id="270"/>
      </w:r>
      <w:r w:rsidRPr="00D249B4">
        <w:rPr>
          <w:rFonts w:eastAsia="Merriweather"/>
          <w:lang w:val="ru-RU"/>
        </w:rPr>
        <w:t xml:space="preserve">  Большинство жертв, ищущих помощи, обратились к своим семьям, в то время как только 10,8 процента обратились к адвокату и 5,9 процента - в полицию.</w:t>
      </w:r>
      <w:r w:rsidRPr="00D249B4">
        <w:rPr>
          <w:rFonts w:eastAsia="Merriweather"/>
          <w:vertAlign w:val="superscript"/>
          <w:lang w:val="ru-RU"/>
        </w:rPr>
        <w:t xml:space="preserve"> </w:t>
      </w:r>
      <w:r w:rsidRPr="2484DD13">
        <w:rPr>
          <w:rFonts w:eastAsia="Merriweather"/>
          <w:vertAlign w:val="superscript"/>
        </w:rPr>
        <w:footnoteReference w:id="271"/>
      </w:r>
      <w:r w:rsidRPr="00D249B4">
        <w:rPr>
          <w:rFonts w:eastAsia="Merriweather"/>
          <w:lang w:val="ru-RU"/>
        </w:rPr>
        <w:t xml:space="preserve">  </w:t>
      </w:r>
      <w:r w:rsidRPr="00D249B4">
        <w:rPr>
          <w:rFonts w:ascii="Calibri" w:eastAsia="Calibri" w:hAnsi="Calibri" w:cs="Calibri"/>
          <w:color w:val="000000" w:themeColor="text1"/>
          <w:lang w:val="ru-RU"/>
        </w:rPr>
        <w:t>Эти данные подтверждаются исследованием ПРООН (2021), которое показало, что из-за низкого уровня правовой грамотности и отсутствия знаний о возможности получения социальной, психологической и юридической помощи многие женщины, подвергшиеся насилию, не обращаются за помощью. Зачастую это происходит потому, что домашнее насилие все еще не получает должного внимания со стороны правоохранительных и судебных органов. Преобладающие взгляды и менталитет приводят к убеждению, что домашнее насилие - это внутреннее дело семьи и вмешиваться не нужно. В обществе принято обвинять жертву; другими словами, жертва рассматривается как причина такого обращения со стороны ее сексуального партнера. Жертвы насилия открыто говорят о насильственных действиях, совершенных по отношению к ним насильником, только в случае развода или если у насильника нет возможности вновь применить к ней какие-либо угрожающие действия (оскорбления, преследования, экономическое неблагополучие). Если жертва в какой-то степени зависит от насильника, она занимает пассивную позицию и пытается "перетерпеть" насильственные действия насильника.</w:t>
      </w:r>
      <w:r w:rsidRPr="00D249B4">
        <w:rPr>
          <w:rFonts w:eastAsia="Merriweather"/>
          <w:vertAlign w:val="superscript"/>
          <w:lang w:val="ru-RU"/>
        </w:rPr>
        <w:t xml:space="preserve"> </w:t>
      </w:r>
      <w:r w:rsidRPr="2484DD13">
        <w:rPr>
          <w:rFonts w:eastAsia="Merriweather"/>
          <w:vertAlign w:val="superscript"/>
        </w:rPr>
        <w:footnoteReference w:id="272"/>
      </w:r>
    </w:p>
    <w:p w14:paraId="45158C3F" w14:textId="77777777" w:rsidR="00C47B79" w:rsidRPr="00D249B4" w:rsidRDefault="00C47B79" w:rsidP="00C47B79">
      <w:pPr>
        <w:jc w:val="both"/>
        <w:rPr>
          <w:rFonts w:eastAsia="Merriweather" w:cstheme="minorHAnsi"/>
          <w:lang w:val="ru-RU"/>
        </w:rPr>
      </w:pPr>
    </w:p>
    <w:p w14:paraId="66B2363C" w14:textId="77777777" w:rsidR="00C47B79" w:rsidRPr="00D249B4" w:rsidRDefault="00C47B79" w:rsidP="00C47B79">
      <w:pPr>
        <w:jc w:val="both"/>
        <w:rPr>
          <w:rFonts w:eastAsia="Merriweather"/>
          <w:lang w:val="ru-RU"/>
        </w:rPr>
      </w:pPr>
      <w:r w:rsidRPr="00D249B4">
        <w:rPr>
          <w:rFonts w:eastAsia="Merriweather"/>
          <w:lang w:val="ru-RU"/>
        </w:rPr>
        <w:lastRenderedPageBreak/>
        <w:t>В новом докладе ПРООН "О доступе к правосудию" говорится, что женщины не используют систему правосудия для защиты своих прав, и в целом знания женщин о своих правах в семейных отношениях недостаточны.</w:t>
      </w:r>
      <w:r w:rsidRPr="2484DD13">
        <w:rPr>
          <w:rFonts w:eastAsia="Merriweather"/>
          <w:vertAlign w:val="superscript"/>
        </w:rPr>
        <w:footnoteReference w:id="273"/>
      </w:r>
      <w:r w:rsidRPr="00D249B4">
        <w:rPr>
          <w:rFonts w:eastAsia="Merriweather"/>
          <w:lang w:val="ru-RU"/>
        </w:rPr>
        <w:t xml:space="preserve">  Например, только 11,7% женщин знали о праве на развод без согласия мужа. Жертвы насилия, инвалиды, мигранты и беженцы, национальные меньшинства и люди, живущие с ВИЧ, чаще, чем другие группы населения, не имели финансовых средств для обращения за правовой защитой. Они также не имеют достаточной информации о своих правах по закону и, как правило, не доверяют системе правосудия.   Кроме того, жертвы Д</w:t>
      </w:r>
      <w:r>
        <w:rPr>
          <w:rFonts w:eastAsia="Merriweather"/>
          <w:lang w:val="ru-RU"/>
        </w:rPr>
        <w:t>Н</w:t>
      </w:r>
      <w:r w:rsidRPr="00D249B4">
        <w:rPr>
          <w:rFonts w:eastAsia="Merriweather"/>
          <w:lang w:val="ru-RU"/>
        </w:rPr>
        <w:t xml:space="preserve"> сталкиваются с пренебрежительным и унизительным отношением со стороны правоохранительных органов.</w:t>
      </w:r>
      <w:r w:rsidRPr="2484DD13">
        <w:rPr>
          <w:rFonts w:eastAsia="Merriweather"/>
          <w:vertAlign w:val="superscript"/>
        </w:rPr>
        <w:footnoteReference w:id="274"/>
      </w:r>
      <w:r w:rsidRPr="00D249B4">
        <w:rPr>
          <w:rFonts w:eastAsia="Merriweather"/>
          <w:lang w:val="ru-RU"/>
        </w:rPr>
        <w:t xml:space="preserve">  </w:t>
      </w:r>
    </w:p>
    <w:p w14:paraId="5DD78478" w14:textId="77777777" w:rsidR="00C47B79" w:rsidRPr="00D249B4" w:rsidRDefault="00C47B79" w:rsidP="00C47B79">
      <w:pPr>
        <w:ind w:firstLine="567"/>
        <w:jc w:val="both"/>
        <w:rPr>
          <w:rFonts w:eastAsia="Merriweather" w:cstheme="minorHAnsi"/>
          <w:lang w:val="ru-RU"/>
        </w:rPr>
      </w:pPr>
    </w:p>
    <w:p w14:paraId="3001E648" w14:textId="77777777" w:rsidR="00C47B79" w:rsidRPr="00D249B4" w:rsidRDefault="00C47B79" w:rsidP="00C47B79">
      <w:pPr>
        <w:jc w:val="both"/>
        <w:rPr>
          <w:rFonts w:eastAsia="Merriweather"/>
          <w:lang w:val="ru-RU"/>
        </w:rPr>
      </w:pPr>
      <w:r w:rsidRPr="00D249B4">
        <w:rPr>
          <w:rFonts w:eastAsia="Merriweather"/>
          <w:lang w:val="ru-RU"/>
        </w:rPr>
        <w:t>Согласно статье 6 Закона "О предотвращении насилия в семье" (2013), жертва Д</w:t>
      </w:r>
      <w:r>
        <w:rPr>
          <w:rFonts w:eastAsia="Merriweather"/>
          <w:lang w:val="ru-RU"/>
        </w:rPr>
        <w:t>Н</w:t>
      </w:r>
      <w:r w:rsidRPr="00D249B4">
        <w:rPr>
          <w:rFonts w:eastAsia="Merriweather"/>
          <w:lang w:val="ru-RU"/>
        </w:rPr>
        <w:t xml:space="preserve"> имеет право на получение юридической помощи и юридической консультации, однако в Законе не указано, является ли такая услуга бесплатной.</w:t>
      </w:r>
      <w:r w:rsidRPr="2484DD13">
        <w:rPr>
          <w:rFonts w:eastAsia="Merriweather"/>
          <w:vertAlign w:val="superscript"/>
        </w:rPr>
        <w:footnoteReference w:id="275"/>
      </w:r>
    </w:p>
    <w:p w14:paraId="53EC2734" w14:textId="77777777" w:rsidR="00C47B79" w:rsidRPr="00D249B4" w:rsidRDefault="00C47B79" w:rsidP="00C47B79">
      <w:pPr>
        <w:jc w:val="both"/>
        <w:rPr>
          <w:rFonts w:eastAsia="Merriweather" w:cstheme="minorHAnsi"/>
          <w:lang w:val="ru-RU"/>
        </w:rPr>
      </w:pPr>
    </w:p>
    <w:p w14:paraId="25A8E7EF" w14:textId="77777777" w:rsidR="00C47B79" w:rsidRPr="00D249B4" w:rsidRDefault="00C47B79" w:rsidP="00C47B79">
      <w:pPr>
        <w:jc w:val="both"/>
        <w:rPr>
          <w:rFonts w:eastAsia="Merriweather"/>
          <w:lang w:val="ru-RU"/>
        </w:rPr>
      </w:pPr>
      <w:r w:rsidRPr="00D249B4">
        <w:rPr>
          <w:rFonts w:eastAsia="Merriweather"/>
          <w:lang w:val="ru-RU"/>
        </w:rPr>
        <w:t>С 2015 года в Таджикистане реализуется Концепция оказания бесплатной юридической помощи, которая обеспечивает право человека на юридическую помощь и правовую защиту, гарантированное Конституцией страны.</w:t>
      </w:r>
      <w:r w:rsidRPr="2484DD13">
        <w:rPr>
          <w:rFonts w:eastAsia="Merriweather"/>
          <w:vertAlign w:val="superscript"/>
        </w:rPr>
        <w:footnoteReference w:id="276"/>
      </w:r>
      <w:r w:rsidRPr="00D249B4">
        <w:rPr>
          <w:rFonts w:eastAsia="Merriweather"/>
          <w:lang w:val="ru-RU"/>
        </w:rPr>
        <w:t xml:space="preserve"> В соответствии с этой концептуальной схемой, в экспериментальном порядке реализуются две модели предоставления бесплатной государственной помощи - первичная юридическая помощь и бесплатная вторичная юридическая помощь.</w:t>
      </w:r>
    </w:p>
    <w:p w14:paraId="5BD680D5" w14:textId="77777777" w:rsidR="00C47B79" w:rsidRPr="00D249B4" w:rsidRDefault="00C47B79" w:rsidP="00C47B79">
      <w:pPr>
        <w:numPr>
          <w:ilvl w:val="0"/>
          <w:numId w:val="101"/>
        </w:numPr>
        <w:pBdr>
          <w:top w:val="nil"/>
          <w:left w:val="nil"/>
          <w:bottom w:val="nil"/>
          <w:right w:val="nil"/>
          <w:between w:val="nil"/>
        </w:pBdr>
        <w:jc w:val="both"/>
        <w:rPr>
          <w:rFonts w:eastAsia="Merriweather" w:cstheme="minorHAnsi"/>
          <w:color w:val="000000"/>
          <w:lang w:val="ru-RU"/>
        </w:rPr>
      </w:pPr>
      <w:r w:rsidRPr="00D249B4">
        <w:rPr>
          <w:rFonts w:eastAsia="Merriweather" w:cstheme="minorHAnsi"/>
          <w:color w:val="000000"/>
          <w:lang w:val="ru-RU"/>
        </w:rPr>
        <w:t xml:space="preserve">Первичная юридическая помощь - устные консультации и составление юридических документов предоставляются специальными государственными юридическими бюро (34 государственных бюро во всех городах и районах) всем категориям граждан. Кроме того, бесплатная первичная юридическая помощь предоставляется офисами </w:t>
      </w:r>
      <w:r>
        <w:rPr>
          <w:rFonts w:eastAsia="Merriweather" w:cstheme="minorHAnsi"/>
          <w:color w:val="000000"/>
          <w:lang w:val="ru-RU"/>
        </w:rPr>
        <w:t>Уполномоченного по правам человека</w:t>
      </w:r>
      <w:r w:rsidRPr="00D249B4">
        <w:rPr>
          <w:rFonts w:eastAsia="Merriweather" w:cstheme="minorHAnsi"/>
          <w:color w:val="000000"/>
          <w:lang w:val="ru-RU"/>
        </w:rPr>
        <w:t xml:space="preserve"> (9 приемных в городах и районах), и ее обязаны предоставлять по просьбе граждан уполномоченные государственные органы</w:t>
      </w:r>
    </w:p>
    <w:p w14:paraId="4F195062" w14:textId="77777777" w:rsidR="00C47B79" w:rsidRPr="00D249B4" w:rsidRDefault="00C47B79" w:rsidP="00C47B79">
      <w:pPr>
        <w:numPr>
          <w:ilvl w:val="0"/>
          <w:numId w:val="101"/>
        </w:numPr>
        <w:pBdr>
          <w:top w:val="nil"/>
          <w:left w:val="nil"/>
          <w:bottom w:val="nil"/>
          <w:right w:val="nil"/>
          <w:between w:val="nil"/>
        </w:pBdr>
        <w:jc w:val="both"/>
        <w:rPr>
          <w:rFonts w:eastAsia="Merriweather" w:cstheme="minorHAnsi"/>
          <w:color w:val="000000"/>
          <w:lang w:val="ru-RU"/>
        </w:rPr>
      </w:pPr>
      <w:r>
        <w:rPr>
          <w:rFonts w:eastAsia="Merriweather" w:cstheme="minorHAnsi"/>
          <w:color w:val="000000"/>
          <w:lang w:val="ru-RU"/>
        </w:rPr>
        <w:t>В</w:t>
      </w:r>
      <w:r w:rsidRPr="00D249B4">
        <w:rPr>
          <w:rFonts w:eastAsia="Merriweather" w:cstheme="minorHAnsi"/>
          <w:color w:val="000000"/>
          <w:lang w:val="ru-RU"/>
        </w:rPr>
        <w:t>торичная юридическая помощь - охватывает все виды юридической помощи по уголовным делам на стадии следствия и суда (включая кассационную и надзорную инстанции), но предоставляется ограниченному кругу лиц.</w:t>
      </w:r>
    </w:p>
    <w:p w14:paraId="192D93C0" w14:textId="77777777" w:rsidR="00C47B79" w:rsidRPr="00D249B4" w:rsidRDefault="00C47B79" w:rsidP="00C47B79">
      <w:pPr>
        <w:jc w:val="both"/>
        <w:rPr>
          <w:rFonts w:eastAsia="Merriweather" w:cstheme="minorHAnsi"/>
          <w:lang w:val="ru-RU"/>
        </w:rPr>
      </w:pPr>
    </w:p>
    <w:p w14:paraId="0489DF8E" w14:textId="77777777" w:rsidR="00C47B79" w:rsidRPr="005C7FEE" w:rsidRDefault="00C47B79" w:rsidP="00C47B79">
      <w:pPr>
        <w:jc w:val="both"/>
        <w:rPr>
          <w:rFonts w:eastAsia="Merriweather"/>
          <w:lang w:val="ru-RU"/>
        </w:rPr>
      </w:pPr>
      <w:r w:rsidRPr="005C7FEE">
        <w:rPr>
          <w:rFonts w:eastAsia="Merriweather"/>
          <w:lang w:val="ru-RU"/>
        </w:rPr>
        <w:t>Политика и законодательство предоставляют различные методы определения круга лиц, которым гарантирована бесплатная вторичная юридическая помощь, предоставляемая государством. Например, Концепция 2015 года включает жертв Д</w:t>
      </w:r>
      <w:r>
        <w:rPr>
          <w:rFonts w:eastAsia="Merriweather"/>
          <w:lang w:val="ru-RU"/>
        </w:rPr>
        <w:t>Н</w:t>
      </w:r>
      <w:r w:rsidRPr="005C7FEE">
        <w:rPr>
          <w:rFonts w:eastAsia="Merriweather"/>
          <w:lang w:val="ru-RU"/>
        </w:rPr>
        <w:t xml:space="preserve"> в категорию лиц, имеющих право на бесплатную юридическую помощь. Однако ни в одном другом нормативно-правовом акте, регулирующем бесплатную юридическую помощь, женщины, пострадавшие от СГН, не указаны в качестве получателей бесплатной государственной юридической помощи. Закон Республики Таджикистан "О юридической помощи" (2020) и подзаконные акты были разработаны для реализации вторичной юридической помощи в Таджикистане. Однако в этом законе и подзаконных актах, таких как "Временный порядок оказания бесплатной вторичной юридической </w:t>
      </w:r>
      <w:r w:rsidRPr="005C7FEE">
        <w:rPr>
          <w:rFonts w:eastAsia="Merriweather"/>
          <w:lang w:val="ru-RU"/>
        </w:rPr>
        <w:lastRenderedPageBreak/>
        <w:t>помощи" или Постановление "О размере и порядке оплаты труда адвоката, участвующего в качестве защитника в уголовном процессе по постановлению дознавателя, следователя, прокурора, судьи или определению суда", нет списка жертв СГН. УПК не включает жертв СГН в категорию лиц, которым должна быть предоставлена обязательная бесплатная юридическая помощь, предоставляемая государством.</w:t>
      </w:r>
      <w:r w:rsidRPr="2484DD13">
        <w:rPr>
          <w:rFonts w:eastAsia="Merriweather"/>
          <w:vertAlign w:val="superscript"/>
        </w:rPr>
        <w:footnoteReference w:id="277"/>
      </w:r>
      <w:r w:rsidRPr="005C7FEE">
        <w:rPr>
          <w:rFonts w:eastAsia="Merriweather"/>
          <w:lang w:val="ru-RU"/>
        </w:rPr>
        <w:t xml:space="preserve"> Статья 32 Закона "Об адвокатуре и адвокатской деятельности", предусматривает обязанность членов Союза адвокатов оказывать бесплатную юридическую помощь определенным категориям лиц, В рамках закона это категория, которая потенциально может включать жертв СГН, но это не ясно. Например, данный закон устанавливает, что члены Союза адвокатов РТ оказывают бесплатную юридическую помощь истцам в судах первой инстанции при ведении дел по алиментам. Закон указывает, что такая помощь может оказываться и в "иных случаях, предусмотренных законодательством Таджикистана</w:t>
      </w:r>
      <w:r>
        <w:rPr>
          <w:rFonts w:eastAsia="Merriweather"/>
          <w:lang w:val="ru-RU"/>
        </w:rPr>
        <w:t>.</w:t>
      </w:r>
      <w:r w:rsidRPr="005C7FEE">
        <w:rPr>
          <w:rFonts w:eastAsia="Merriweather"/>
          <w:lang w:val="ru-RU"/>
        </w:rPr>
        <w:t>”</w:t>
      </w:r>
      <w:r w:rsidRPr="2484DD13">
        <w:rPr>
          <w:rFonts w:eastAsia="Merriweather"/>
          <w:vertAlign w:val="superscript"/>
        </w:rPr>
        <w:footnoteReference w:id="278"/>
      </w:r>
    </w:p>
    <w:p w14:paraId="385203E8" w14:textId="77777777" w:rsidR="00C47B79" w:rsidRPr="005C7FEE" w:rsidRDefault="00C47B79" w:rsidP="00C47B79">
      <w:pPr>
        <w:jc w:val="both"/>
        <w:rPr>
          <w:rFonts w:eastAsia="Merriweather" w:cstheme="minorHAnsi"/>
          <w:lang w:val="ru-RU"/>
        </w:rPr>
      </w:pPr>
    </w:p>
    <w:p w14:paraId="3D6CB366" w14:textId="77777777" w:rsidR="00C47B79" w:rsidRPr="005C7FEE" w:rsidRDefault="00C47B79" w:rsidP="00C47B79">
      <w:pPr>
        <w:jc w:val="both"/>
        <w:rPr>
          <w:rFonts w:eastAsia="Merriweather"/>
          <w:lang w:val="ru-RU"/>
        </w:rPr>
      </w:pPr>
      <w:r w:rsidRPr="005C7FEE">
        <w:rPr>
          <w:rFonts w:eastAsia="Merriweather"/>
          <w:lang w:val="ru-RU"/>
        </w:rPr>
        <w:t>Что касается бесплатной правовой информации, необходимо отметить, что требование о предоставлении бесплатной правовой информации и консультаций закреплено в ст. 11 Закона РТ "О предотвращении насилия в семье" (2013). Закон возлагает на полицию обязанность разъяснять права жертвы в ходе обращения.</w:t>
      </w:r>
      <w:r w:rsidRPr="2484DD13">
        <w:rPr>
          <w:rFonts w:eastAsia="Merriweather"/>
          <w:vertAlign w:val="superscript"/>
        </w:rPr>
        <w:footnoteReference w:id="279"/>
      </w:r>
      <w:r w:rsidRPr="005C7FEE">
        <w:rPr>
          <w:rFonts w:eastAsia="Merriweather"/>
          <w:lang w:val="ru-RU"/>
        </w:rPr>
        <w:t xml:space="preserve"> </w:t>
      </w:r>
    </w:p>
    <w:p w14:paraId="0E2B1AE9" w14:textId="77777777" w:rsidR="00C47B79" w:rsidRPr="005C7FEE" w:rsidRDefault="00C47B79" w:rsidP="00C47B79">
      <w:pPr>
        <w:jc w:val="both"/>
        <w:rPr>
          <w:rFonts w:eastAsia="Merriweather" w:cstheme="minorHAnsi"/>
          <w:lang w:val="ru-RU"/>
        </w:rPr>
      </w:pPr>
    </w:p>
    <w:p w14:paraId="26B421BB" w14:textId="77777777" w:rsidR="00C47B79" w:rsidRPr="005C7FEE" w:rsidRDefault="00C47B79" w:rsidP="00C47B79">
      <w:pPr>
        <w:jc w:val="both"/>
        <w:rPr>
          <w:rFonts w:eastAsia="Merriweather" w:cstheme="minorHAnsi"/>
          <w:lang w:val="ru-RU"/>
        </w:rPr>
      </w:pPr>
      <w:r w:rsidRPr="005C7FEE">
        <w:rPr>
          <w:rFonts w:eastAsia="Merriweather" w:cstheme="minorHAnsi"/>
          <w:lang w:val="ru-RU"/>
        </w:rPr>
        <w:t>Ниже приведена информация о доступе СГН к бесплатной юридической помощи, закрепленной в нормативно-правовых актах. В таблице указаны не все категории лиц, указанных в данных нормативно-правовых актах, а только те, которые условно могут быть подвергнуты насилию и претендовать на получение бесплатной вторичной юридической помощи в силу установленных гарантий.</w:t>
      </w:r>
    </w:p>
    <w:p w14:paraId="677EC88A" w14:textId="77777777" w:rsidR="00C47B79" w:rsidRPr="005C7FEE" w:rsidRDefault="00C47B79" w:rsidP="00C47B79">
      <w:pPr>
        <w:pStyle w:val="aff"/>
        <w:rPr>
          <w:rFonts w:eastAsia="Merriweather" w:cstheme="minorHAnsi"/>
          <w:sz w:val="24"/>
          <w:szCs w:val="24"/>
          <w:lang w:val="ru-RU"/>
        </w:rPr>
      </w:pPr>
    </w:p>
    <w:tbl>
      <w:tblPr>
        <w:tblStyle w:val="GridTable1Light-Accent110"/>
        <w:tblW w:w="9493" w:type="dxa"/>
        <w:tblLayout w:type="fixed"/>
        <w:tblLook w:val="04A0" w:firstRow="1" w:lastRow="0" w:firstColumn="1" w:lastColumn="0" w:noHBand="0" w:noVBand="1"/>
      </w:tblPr>
      <w:tblGrid>
        <w:gridCol w:w="2988"/>
        <w:gridCol w:w="1543"/>
        <w:gridCol w:w="3402"/>
        <w:gridCol w:w="1560"/>
      </w:tblGrid>
      <w:tr w:rsidR="00C47B79" w:rsidRPr="00013BA0" w14:paraId="50A92F92" w14:textId="77777777" w:rsidTr="00C47B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14:paraId="05E04C86" w14:textId="77777777" w:rsidR="00C47B79" w:rsidRPr="00013BA0" w:rsidRDefault="00C47B79" w:rsidP="00C47B79">
            <w:pPr>
              <w:rPr>
                <w:rFonts w:asciiTheme="minorHAnsi" w:eastAsia="Merriweather" w:hAnsiTheme="minorHAnsi" w:cstheme="minorHAnsi"/>
                <w:sz w:val="24"/>
                <w:szCs w:val="24"/>
                <w:lang w:val="en-US"/>
              </w:rPr>
            </w:pPr>
            <w:r w:rsidRPr="005C7FEE">
              <w:rPr>
                <w:rFonts w:asciiTheme="minorHAnsi" w:eastAsia="Merriweather" w:hAnsiTheme="minorHAnsi" w:cstheme="minorHAnsi"/>
                <w:sz w:val="24"/>
                <w:szCs w:val="24"/>
                <w:lang w:val="en-US"/>
              </w:rPr>
              <w:t>Название документа</w:t>
            </w:r>
          </w:p>
        </w:tc>
        <w:tc>
          <w:tcPr>
            <w:tcW w:w="1543" w:type="dxa"/>
          </w:tcPr>
          <w:p w14:paraId="08E463DC" w14:textId="77777777" w:rsidR="00C47B79" w:rsidRPr="005C7FEE" w:rsidRDefault="00C47B79" w:rsidP="00C47B79">
            <w:pPr>
              <w:cnfStyle w:val="100000000000" w:firstRow="1" w:lastRow="0" w:firstColumn="0" w:lastColumn="0" w:oddVBand="0" w:evenVBand="0" w:oddHBand="0" w:evenHBand="0" w:firstRowFirstColumn="0" w:firstRowLastColumn="0" w:lastRowFirstColumn="0" w:lastRowLastColumn="0"/>
              <w:rPr>
                <w:rFonts w:asciiTheme="minorHAnsi" w:eastAsia="Merriweather" w:hAnsiTheme="minorHAnsi" w:cstheme="minorHAnsi"/>
                <w:sz w:val="24"/>
                <w:szCs w:val="24"/>
                <w:lang w:val="ru-RU"/>
              </w:rPr>
            </w:pPr>
            <w:r w:rsidRPr="005C7FEE">
              <w:rPr>
                <w:rFonts w:asciiTheme="minorHAnsi" w:eastAsia="Merriweather" w:hAnsiTheme="minorHAnsi" w:cstheme="minorHAnsi"/>
                <w:sz w:val="24"/>
                <w:szCs w:val="24"/>
                <w:lang w:val="ru-RU"/>
              </w:rPr>
              <w:t>Положения о бесплатной юридической помощи</w:t>
            </w:r>
          </w:p>
        </w:tc>
        <w:tc>
          <w:tcPr>
            <w:tcW w:w="3402" w:type="dxa"/>
          </w:tcPr>
          <w:p w14:paraId="3CD7A4B9" w14:textId="77777777" w:rsidR="00C47B79" w:rsidRPr="005C7FEE" w:rsidRDefault="00C47B79" w:rsidP="00C47B79">
            <w:pPr>
              <w:cnfStyle w:val="100000000000" w:firstRow="1" w:lastRow="0" w:firstColumn="0" w:lastColumn="0" w:oddVBand="0" w:evenVBand="0" w:oddHBand="0" w:evenHBand="0" w:firstRowFirstColumn="0" w:firstRowLastColumn="0" w:lastRowFirstColumn="0" w:lastRowLastColumn="0"/>
              <w:rPr>
                <w:rFonts w:asciiTheme="minorHAnsi" w:eastAsia="Merriweather" w:hAnsiTheme="minorHAnsi" w:cstheme="minorHAnsi"/>
                <w:sz w:val="24"/>
                <w:szCs w:val="24"/>
                <w:lang w:val="ru-RU"/>
              </w:rPr>
            </w:pPr>
            <w:r w:rsidRPr="005C7FEE">
              <w:rPr>
                <w:rFonts w:asciiTheme="minorHAnsi" w:eastAsia="Merriweather" w:hAnsiTheme="minorHAnsi" w:cstheme="minorHAnsi"/>
                <w:sz w:val="24"/>
                <w:szCs w:val="24"/>
                <w:lang w:val="ru-RU"/>
              </w:rPr>
              <w:t>Включены ли лица, пережившие СГН, в число получателей?</w:t>
            </w:r>
          </w:p>
        </w:tc>
        <w:tc>
          <w:tcPr>
            <w:tcW w:w="1560" w:type="dxa"/>
          </w:tcPr>
          <w:p w14:paraId="37D710B8" w14:textId="77777777" w:rsidR="00C47B79" w:rsidRPr="00013BA0" w:rsidRDefault="00C47B79" w:rsidP="00C47B79">
            <w:pPr>
              <w:cnfStyle w:val="100000000000" w:firstRow="1" w:lastRow="0" w:firstColumn="0" w:lastColumn="0" w:oddVBand="0" w:evenVBand="0" w:oddHBand="0" w:evenHBand="0" w:firstRowFirstColumn="0" w:firstRowLastColumn="0" w:lastRowFirstColumn="0" w:lastRowLastColumn="0"/>
              <w:rPr>
                <w:rFonts w:asciiTheme="minorHAnsi" w:eastAsia="Merriweather" w:hAnsiTheme="minorHAnsi" w:cstheme="minorHAnsi"/>
                <w:sz w:val="24"/>
                <w:szCs w:val="24"/>
                <w:lang w:val="en-US"/>
              </w:rPr>
            </w:pPr>
            <w:r>
              <w:rPr>
                <w:rFonts w:asciiTheme="minorHAnsi" w:eastAsia="Merriweather" w:hAnsiTheme="minorHAnsi" w:cstheme="minorHAnsi"/>
                <w:sz w:val="24"/>
                <w:szCs w:val="24"/>
                <w:lang w:val="ru-RU"/>
              </w:rPr>
              <w:t>Источник</w:t>
            </w:r>
            <w:r w:rsidRPr="00013BA0">
              <w:rPr>
                <w:rFonts w:asciiTheme="minorHAnsi" w:eastAsia="Merriweather" w:hAnsiTheme="minorHAnsi" w:cstheme="minorHAnsi"/>
                <w:sz w:val="24"/>
                <w:szCs w:val="24"/>
                <w:lang w:val="en-US"/>
              </w:rPr>
              <w:t xml:space="preserve"> </w:t>
            </w:r>
          </w:p>
        </w:tc>
      </w:tr>
      <w:tr w:rsidR="00C47B79" w:rsidRPr="00013BA0" w14:paraId="02A6CA44" w14:textId="77777777" w:rsidTr="00C47B79">
        <w:tc>
          <w:tcPr>
            <w:cnfStyle w:val="001000000000" w:firstRow="0" w:lastRow="0" w:firstColumn="1" w:lastColumn="0" w:oddVBand="0" w:evenVBand="0" w:oddHBand="0" w:evenHBand="0" w:firstRowFirstColumn="0" w:firstRowLastColumn="0" w:lastRowFirstColumn="0" w:lastRowLastColumn="0"/>
            <w:tcW w:w="2988" w:type="dxa"/>
          </w:tcPr>
          <w:p w14:paraId="0592CDE2" w14:textId="77777777" w:rsidR="00C47B79" w:rsidRPr="005C7FEE" w:rsidRDefault="00C47B79" w:rsidP="00C47B79">
            <w:pPr>
              <w:rPr>
                <w:rFonts w:asciiTheme="minorHAnsi" w:eastAsia="Merriweather" w:hAnsiTheme="minorHAnsi" w:cstheme="minorHAnsi"/>
                <w:b w:val="0"/>
                <w:bCs w:val="0"/>
                <w:sz w:val="24"/>
                <w:szCs w:val="24"/>
                <w:lang w:val="en-US"/>
              </w:rPr>
            </w:pPr>
            <w:r w:rsidRPr="005C7FEE">
              <w:rPr>
                <w:b w:val="0"/>
                <w:bCs w:val="0"/>
              </w:rPr>
              <w:t>УПК РТ (2009)</w:t>
            </w:r>
          </w:p>
        </w:tc>
        <w:tc>
          <w:tcPr>
            <w:tcW w:w="1543" w:type="dxa"/>
          </w:tcPr>
          <w:p w14:paraId="6BF10268" w14:textId="77777777" w:rsidR="00C47B79" w:rsidRPr="005C7FEE" w:rsidRDefault="00C47B79" w:rsidP="00C47B79">
            <w:pPr>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sz w:val="24"/>
                <w:szCs w:val="24"/>
                <w:lang w:val="ru-RU"/>
              </w:rPr>
            </w:pPr>
            <w:r>
              <w:rPr>
                <w:rFonts w:asciiTheme="minorHAnsi" w:eastAsia="Merriweather" w:hAnsiTheme="minorHAnsi" w:cstheme="minorHAnsi"/>
                <w:sz w:val="24"/>
                <w:szCs w:val="24"/>
                <w:lang w:val="ru-RU"/>
              </w:rPr>
              <w:t>Да</w:t>
            </w:r>
          </w:p>
        </w:tc>
        <w:tc>
          <w:tcPr>
            <w:tcW w:w="3402" w:type="dxa"/>
          </w:tcPr>
          <w:p w14:paraId="17F64F89" w14:textId="77777777" w:rsidR="00C47B79" w:rsidRPr="005C7FEE" w:rsidRDefault="00C47B79" w:rsidP="00C47B79">
            <w:pPr>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sz w:val="24"/>
                <w:szCs w:val="24"/>
                <w:lang w:val="ru-RU"/>
              </w:rPr>
            </w:pPr>
            <w:r>
              <w:rPr>
                <w:rFonts w:asciiTheme="minorHAnsi" w:eastAsia="Merriweather" w:hAnsiTheme="minorHAnsi" w:cstheme="minorHAnsi"/>
                <w:sz w:val="24"/>
                <w:szCs w:val="24"/>
                <w:lang w:val="ru-RU"/>
              </w:rPr>
              <w:t>Нет</w:t>
            </w:r>
          </w:p>
        </w:tc>
        <w:tc>
          <w:tcPr>
            <w:tcW w:w="1560" w:type="dxa"/>
          </w:tcPr>
          <w:p w14:paraId="5F560911" w14:textId="77777777" w:rsidR="00C47B79" w:rsidRPr="006E5AFD" w:rsidRDefault="00C47B79" w:rsidP="00C47B79">
            <w:pPr>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sz w:val="24"/>
                <w:szCs w:val="24"/>
                <w:lang w:val="ru-RU"/>
              </w:rPr>
            </w:pPr>
            <w:r w:rsidRPr="006E5AFD">
              <w:rPr>
                <w:rFonts w:asciiTheme="minorHAnsi" w:eastAsia="Merriweather" w:hAnsiTheme="minorHAnsi" w:cstheme="minorHAnsi"/>
                <w:sz w:val="24"/>
                <w:szCs w:val="24"/>
                <w:lang w:val="ru-RU"/>
              </w:rPr>
              <w:t>Статья 51.</w:t>
            </w:r>
          </w:p>
        </w:tc>
      </w:tr>
      <w:tr w:rsidR="00C47B79" w:rsidRPr="00013BA0" w14:paraId="24FB3021" w14:textId="77777777" w:rsidTr="00C47B79">
        <w:tc>
          <w:tcPr>
            <w:cnfStyle w:val="001000000000" w:firstRow="0" w:lastRow="0" w:firstColumn="1" w:lastColumn="0" w:oddVBand="0" w:evenVBand="0" w:oddHBand="0" w:evenHBand="0" w:firstRowFirstColumn="0" w:firstRowLastColumn="0" w:lastRowFirstColumn="0" w:lastRowLastColumn="0"/>
            <w:tcW w:w="2988" w:type="dxa"/>
          </w:tcPr>
          <w:p w14:paraId="53AA3432" w14:textId="77777777" w:rsidR="00C47B79" w:rsidRPr="005C7FEE" w:rsidRDefault="00C47B79" w:rsidP="00C47B79">
            <w:pPr>
              <w:rPr>
                <w:rFonts w:asciiTheme="minorHAnsi" w:eastAsia="Merriweather" w:hAnsiTheme="minorHAnsi" w:cstheme="minorHAnsi"/>
                <w:b w:val="0"/>
                <w:bCs w:val="0"/>
                <w:sz w:val="24"/>
                <w:szCs w:val="24"/>
                <w:lang w:val="ru-RU"/>
              </w:rPr>
            </w:pPr>
            <w:r w:rsidRPr="005C7FEE">
              <w:rPr>
                <w:b w:val="0"/>
                <w:bCs w:val="0"/>
                <w:lang w:val="ru-RU"/>
              </w:rPr>
              <w:t>Концепция оказания бесплатной юридической помощи (2015)</w:t>
            </w:r>
          </w:p>
        </w:tc>
        <w:tc>
          <w:tcPr>
            <w:tcW w:w="1543" w:type="dxa"/>
          </w:tcPr>
          <w:p w14:paraId="43A1436C" w14:textId="77777777" w:rsidR="00C47B79" w:rsidRPr="00013BA0" w:rsidRDefault="00C47B79" w:rsidP="00C47B79">
            <w:pPr>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sz w:val="24"/>
                <w:szCs w:val="24"/>
                <w:lang w:val="en-US"/>
              </w:rPr>
            </w:pPr>
            <w:r w:rsidRPr="004D740F">
              <w:rPr>
                <w:rFonts w:asciiTheme="minorHAnsi" w:eastAsia="Merriweather" w:hAnsiTheme="minorHAnsi" w:cstheme="minorHAnsi"/>
                <w:sz w:val="24"/>
                <w:szCs w:val="24"/>
                <w:lang w:val="ru-RU"/>
              </w:rPr>
              <w:t>Да</w:t>
            </w:r>
          </w:p>
        </w:tc>
        <w:tc>
          <w:tcPr>
            <w:tcW w:w="3402" w:type="dxa"/>
          </w:tcPr>
          <w:p w14:paraId="1CA46E3D" w14:textId="77777777" w:rsidR="00C47B79" w:rsidRPr="00013BA0" w:rsidRDefault="00C47B79" w:rsidP="00C47B79">
            <w:pPr>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sz w:val="24"/>
                <w:szCs w:val="24"/>
                <w:lang w:val="en-US"/>
              </w:rPr>
            </w:pPr>
            <w:r w:rsidRPr="004D740F">
              <w:rPr>
                <w:rFonts w:asciiTheme="minorHAnsi" w:eastAsia="Merriweather" w:hAnsiTheme="minorHAnsi" w:cstheme="minorHAnsi"/>
                <w:sz w:val="24"/>
                <w:szCs w:val="24"/>
                <w:lang w:val="ru-RU"/>
              </w:rPr>
              <w:t>Да</w:t>
            </w:r>
          </w:p>
        </w:tc>
        <w:tc>
          <w:tcPr>
            <w:tcW w:w="1560" w:type="dxa"/>
          </w:tcPr>
          <w:p w14:paraId="6B25D221" w14:textId="77777777" w:rsidR="00C47B79" w:rsidRPr="006E5AFD" w:rsidRDefault="00C47B79" w:rsidP="00C47B79">
            <w:pPr>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sz w:val="24"/>
                <w:szCs w:val="24"/>
                <w:lang w:val="ru-RU"/>
              </w:rPr>
            </w:pPr>
            <w:r>
              <w:rPr>
                <w:rFonts w:asciiTheme="minorHAnsi" w:eastAsia="Merriweather" w:hAnsiTheme="minorHAnsi" w:cstheme="minorHAnsi"/>
                <w:sz w:val="24"/>
                <w:szCs w:val="24"/>
                <w:lang w:val="ru-RU"/>
              </w:rPr>
              <w:t>Пункт</w:t>
            </w:r>
            <w:r w:rsidRPr="006E5AFD">
              <w:rPr>
                <w:rFonts w:asciiTheme="minorHAnsi" w:eastAsia="Merriweather" w:hAnsiTheme="minorHAnsi" w:cstheme="minorHAnsi"/>
                <w:sz w:val="24"/>
                <w:szCs w:val="24"/>
                <w:lang w:val="ru-RU"/>
              </w:rPr>
              <w:t xml:space="preserve"> 25</w:t>
            </w:r>
          </w:p>
        </w:tc>
      </w:tr>
      <w:tr w:rsidR="00C47B79" w:rsidRPr="00013BA0" w14:paraId="7966452A" w14:textId="77777777" w:rsidTr="00C47B79">
        <w:tc>
          <w:tcPr>
            <w:cnfStyle w:val="001000000000" w:firstRow="0" w:lastRow="0" w:firstColumn="1" w:lastColumn="0" w:oddVBand="0" w:evenVBand="0" w:oddHBand="0" w:evenHBand="0" w:firstRowFirstColumn="0" w:firstRowLastColumn="0" w:lastRowFirstColumn="0" w:lastRowLastColumn="0"/>
            <w:tcW w:w="2988" w:type="dxa"/>
          </w:tcPr>
          <w:p w14:paraId="53722A71" w14:textId="77777777" w:rsidR="00C47B79" w:rsidRPr="005C7FEE" w:rsidRDefault="00C47B79" w:rsidP="00C47B79">
            <w:pPr>
              <w:rPr>
                <w:rFonts w:asciiTheme="minorHAnsi" w:eastAsia="Merriweather" w:hAnsiTheme="minorHAnsi" w:cstheme="minorHAnsi"/>
                <w:b w:val="0"/>
                <w:bCs w:val="0"/>
                <w:sz w:val="24"/>
                <w:szCs w:val="24"/>
                <w:lang w:val="ru-RU"/>
              </w:rPr>
            </w:pPr>
            <w:r w:rsidRPr="005C7FEE">
              <w:rPr>
                <w:b w:val="0"/>
                <w:bCs w:val="0"/>
                <w:lang w:val="ru-RU"/>
              </w:rPr>
              <w:t>Закон "Об адвокатуре и адвокатской деятельности" (2015)</w:t>
            </w:r>
          </w:p>
        </w:tc>
        <w:tc>
          <w:tcPr>
            <w:tcW w:w="1543" w:type="dxa"/>
          </w:tcPr>
          <w:p w14:paraId="5DD323B1" w14:textId="77777777" w:rsidR="00C47B79" w:rsidRPr="00013BA0" w:rsidRDefault="00C47B79" w:rsidP="00C47B79">
            <w:pPr>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sz w:val="24"/>
                <w:szCs w:val="24"/>
                <w:lang w:val="en-US"/>
              </w:rPr>
            </w:pPr>
            <w:r w:rsidRPr="00EF5613">
              <w:rPr>
                <w:rFonts w:asciiTheme="minorHAnsi" w:eastAsia="Merriweather" w:hAnsiTheme="minorHAnsi" w:cstheme="minorHAnsi"/>
                <w:sz w:val="24"/>
                <w:szCs w:val="24"/>
                <w:lang w:val="ru-RU"/>
              </w:rPr>
              <w:t>Да</w:t>
            </w:r>
          </w:p>
        </w:tc>
        <w:tc>
          <w:tcPr>
            <w:tcW w:w="3402" w:type="dxa"/>
          </w:tcPr>
          <w:p w14:paraId="080D13B2" w14:textId="77777777" w:rsidR="00C47B79" w:rsidRPr="005C7FEE" w:rsidRDefault="00C47B79" w:rsidP="00C47B79">
            <w:pPr>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sz w:val="24"/>
                <w:szCs w:val="24"/>
                <w:lang w:val="ru-RU"/>
              </w:rPr>
            </w:pPr>
            <w:r w:rsidRPr="005C7FEE">
              <w:rPr>
                <w:rFonts w:asciiTheme="minorHAnsi" w:eastAsia="Merriweather" w:hAnsiTheme="minorHAnsi" w:cstheme="minorHAnsi"/>
                <w:sz w:val="24"/>
                <w:szCs w:val="24"/>
                <w:lang w:val="ru-RU"/>
              </w:rPr>
              <w:t>Адвокаты обязаны оказывать бесплатную юридическую помощь истцам в судах первой инстанции по делам о взыскании алиментов.</w:t>
            </w:r>
          </w:p>
        </w:tc>
        <w:tc>
          <w:tcPr>
            <w:tcW w:w="1560" w:type="dxa"/>
          </w:tcPr>
          <w:p w14:paraId="78B957B2" w14:textId="77777777" w:rsidR="00C47B79" w:rsidRPr="006E5AFD" w:rsidRDefault="00C47B79" w:rsidP="00C47B79">
            <w:pPr>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sz w:val="24"/>
                <w:szCs w:val="24"/>
                <w:lang w:val="ru-RU"/>
              </w:rPr>
            </w:pPr>
            <w:r w:rsidRPr="006E5AFD">
              <w:rPr>
                <w:rFonts w:asciiTheme="minorHAnsi" w:eastAsia="Merriweather" w:hAnsiTheme="minorHAnsi" w:cstheme="minorHAnsi"/>
                <w:sz w:val="24"/>
                <w:szCs w:val="24"/>
                <w:lang w:val="ru-RU"/>
              </w:rPr>
              <w:t>Статья 32</w:t>
            </w:r>
          </w:p>
        </w:tc>
      </w:tr>
      <w:tr w:rsidR="00C47B79" w:rsidRPr="00013BA0" w14:paraId="70434477" w14:textId="77777777" w:rsidTr="00C47B79">
        <w:tc>
          <w:tcPr>
            <w:cnfStyle w:val="001000000000" w:firstRow="0" w:lastRow="0" w:firstColumn="1" w:lastColumn="0" w:oddVBand="0" w:evenVBand="0" w:oddHBand="0" w:evenHBand="0" w:firstRowFirstColumn="0" w:firstRowLastColumn="0" w:lastRowFirstColumn="0" w:lastRowLastColumn="0"/>
            <w:tcW w:w="2988" w:type="dxa"/>
          </w:tcPr>
          <w:p w14:paraId="6378660D" w14:textId="77777777" w:rsidR="00C47B79" w:rsidRPr="005C7FEE" w:rsidRDefault="00C47B79" w:rsidP="00C47B79">
            <w:pPr>
              <w:rPr>
                <w:rFonts w:asciiTheme="minorHAnsi" w:eastAsia="Merriweather" w:hAnsiTheme="minorHAnsi" w:cstheme="minorHAnsi"/>
                <w:b w:val="0"/>
                <w:bCs w:val="0"/>
                <w:sz w:val="24"/>
                <w:szCs w:val="24"/>
                <w:lang w:val="ru-RU"/>
              </w:rPr>
            </w:pPr>
            <w:r w:rsidRPr="005C7FEE">
              <w:rPr>
                <w:b w:val="0"/>
                <w:bCs w:val="0"/>
                <w:lang w:val="ru-RU"/>
              </w:rPr>
              <w:t>Временный порядок оказания бесплатной юридической помощи (2017)</w:t>
            </w:r>
          </w:p>
        </w:tc>
        <w:tc>
          <w:tcPr>
            <w:tcW w:w="1543" w:type="dxa"/>
          </w:tcPr>
          <w:p w14:paraId="1CEFDC10" w14:textId="77777777" w:rsidR="00C47B79" w:rsidRPr="00013BA0" w:rsidRDefault="00C47B79" w:rsidP="00C47B79">
            <w:pPr>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sz w:val="24"/>
                <w:szCs w:val="24"/>
                <w:lang w:val="en-US"/>
              </w:rPr>
            </w:pPr>
            <w:r w:rsidRPr="00EF5613">
              <w:rPr>
                <w:rFonts w:asciiTheme="minorHAnsi" w:eastAsia="Merriweather" w:hAnsiTheme="minorHAnsi" w:cstheme="minorHAnsi"/>
                <w:sz w:val="24"/>
                <w:szCs w:val="24"/>
                <w:lang w:val="ru-RU"/>
              </w:rPr>
              <w:t>Да</w:t>
            </w:r>
          </w:p>
        </w:tc>
        <w:tc>
          <w:tcPr>
            <w:tcW w:w="3402" w:type="dxa"/>
          </w:tcPr>
          <w:p w14:paraId="38DA1566" w14:textId="77777777" w:rsidR="00C47B79" w:rsidRPr="00013BA0" w:rsidRDefault="00C47B79" w:rsidP="00C47B79">
            <w:pPr>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sz w:val="24"/>
                <w:szCs w:val="24"/>
                <w:lang w:val="en-US"/>
              </w:rPr>
            </w:pPr>
            <w:r w:rsidRPr="00AE6F31">
              <w:rPr>
                <w:rFonts w:asciiTheme="minorHAnsi" w:eastAsia="Merriweather" w:hAnsiTheme="minorHAnsi" w:cstheme="minorHAnsi"/>
                <w:sz w:val="24"/>
                <w:szCs w:val="24"/>
                <w:lang w:val="ru-RU"/>
              </w:rPr>
              <w:t>Нет</w:t>
            </w:r>
          </w:p>
        </w:tc>
        <w:tc>
          <w:tcPr>
            <w:tcW w:w="1560" w:type="dxa"/>
          </w:tcPr>
          <w:p w14:paraId="2173BDC0" w14:textId="77777777" w:rsidR="00C47B79" w:rsidRPr="006E5AFD" w:rsidRDefault="00C47B79" w:rsidP="00C47B79">
            <w:pPr>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sz w:val="24"/>
                <w:szCs w:val="24"/>
                <w:lang w:val="ru-RU"/>
              </w:rPr>
            </w:pPr>
            <w:r w:rsidRPr="006E5AFD">
              <w:rPr>
                <w:rFonts w:asciiTheme="minorHAnsi" w:eastAsia="Merriweather" w:hAnsiTheme="minorHAnsi" w:cstheme="minorHAnsi"/>
                <w:sz w:val="24"/>
                <w:szCs w:val="24"/>
                <w:lang w:val="ru-RU"/>
              </w:rPr>
              <w:t>Пункт 6</w:t>
            </w:r>
          </w:p>
        </w:tc>
      </w:tr>
      <w:tr w:rsidR="00C47B79" w:rsidRPr="00013BA0" w14:paraId="57EAFD25" w14:textId="77777777" w:rsidTr="00C47B79">
        <w:tc>
          <w:tcPr>
            <w:cnfStyle w:val="001000000000" w:firstRow="0" w:lastRow="0" w:firstColumn="1" w:lastColumn="0" w:oddVBand="0" w:evenVBand="0" w:oddHBand="0" w:evenHBand="0" w:firstRowFirstColumn="0" w:firstRowLastColumn="0" w:lastRowFirstColumn="0" w:lastRowLastColumn="0"/>
            <w:tcW w:w="2988" w:type="dxa"/>
          </w:tcPr>
          <w:p w14:paraId="5FA681A3" w14:textId="77777777" w:rsidR="00C47B79" w:rsidRPr="005C7FEE" w:rsidRDefault="00C47B79" w:rsidP="00C47B79">
            <w:pPr>
              <w:rPr>
                <w:rFonts w:asciiTheme="minorHAnsi" w:eastAsia="Merriweather" w:hAnsiTheme="minorHAnsi" w:cstheme="minorHAnsi"/>
                <w:b w:val="0"/>
                <w:bCs w:val="0"/>
                <w:sz w:val="24"/>
                <w:szCs w:val="24"/>
                <w:lang w:val="ru-RU"/>
              </w:rPr>
            </w:pPr>
            <w:r w:rsidRPr="005C7FEE">
              <w:rPr>
                <w:b w:val="0"/>
                <w:bCs w:val="0"/>
                <w:lang w:val="ru-RU"/>
              </w:rPr>
              <w:lastRenderedPageBreak/>
              <w:t>Постановление о размере и порядке оплаты труда защитника (2017)</w:t>
            </w:r>
          </w:p>
        </w:tc>
        <w:tc>
          <w:tcPr>
            <w:tcW w:w="1543" w:type="dxa"/>
          </w:tcPr>
          <w:p w14:paraId="11C84686" w14:textId="77777777" w:rsidR="00C47B79" w:rsidRPr="00013BA0" w:rsidRDefault="00C47B79" w:rsidP="00C47B79">
            <w:pPr>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sz w:val="24"/>
                <w:szCs w:val="24"/>
                <w:lang w:val="en-US"/>
              </w:rPr>
            </w:pPr>
            <w:r w:rsidRPr="00EF5613">
              <w:rPr>
                <w:rFonts w:asciiTheme="minorHAnsi" w:eastAsia="Merriweather" w:hAnsiTheme="minorHAnsi" w:cstheme="minorHAnsi"/>
                <w:sz w:val="24"/>
                <w:szCs w:val="24"/>
                <w:lang w:val="ru-RU"/>
              </w:rPr>
              <w:t>Да</w:t>
            </w:r>
          </w:p>
        </w:tc>
        <w:tc>
          <w:tcPr>
            <w:tcW w:w="3402" w:type="dxa"/>
          </w:tcPr>
          <w:p w14:paraId="4B464344" w14:textId="77777777" w:rsidR="00C47B79" w:rsidRPr="00013BA0" w:rsidRDefault="00C47B79" w:rsidP="00C47B79">
            <w:pPr>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sz w:val="24"/>
                <w:szCs w:val="24"/>
                <w:lang w:val="en-US"/>
              </w:rPr>
            </w:pPr>
            <w:r w:rsidRPr="00AE6F31">
              <w:rPr>
                <w:rFonts w:asciiTheme="minorHAnsi" w:eastAsia="Merriweather" w:hAnsiTheme="minorHAnsi" w:cstheme="minorHAnsi"/>
                <w:sz w:val="24"/>
                <w:szCs w:val="24"/>
                <w:lang w:val="ru-RU"/>
              </w:rPr>
              <w:t>Нет</w:t>
            </w:r>
          </w:p>
        </w:tc>
        <w:tc>
          <w:tcPr>
            <w:tcW w:w="1560" w:type="dxa"/>
          </w:tcPr>
          <w:p w14:paraId="618F7792" w14:textId="77777777" w:rsidR="00C47B79" w:rsidRPr="006E5AFD" w:rsidRDefault="00C47B79" w:rsidP="00C47B79">
            <w:pPr>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sz w:val="24"/>
                <w:szCs w:val="24"/>
                <w:lang w:val="ru-RU"/>
              </w:rPr>
            </w:pPr>
            <w:r w:rsidRPr="006E5AFD">
              <w:rPr>
                <w:rFonts w:asciiTheme="minorHAnsi" w:eastAsia="Merriweather" w:hAnsiTheme="minorHAnsi" w:cstheme="minorHAnsi"/>
                <w:sz w:val="24"/>
                <w:szCs w:val="24"/>
                <w:lang w:val="ru-RU"/>
              </w:rPr>
              <w:t>Пункт 2</w:t>
            </w:r>
          </w:p>
        </w:tc>
      </w:tr>
      <w:tr w:rsidR="00C47B79" w:rsidRPr="00013BA0" w14:paraId="59AFDFE2" w14:textId="77777777" w:rsidTr="00C47B79">
        <w:tc>
          <w:tcPr>
            <w:cnfStyle w:val="001000000000" w:firstRow="0" w:lastRow="0" w:firstColumn="1" w:lastColumn="0" w:oddVBand="0" w:evenVBand="0" w:oddHBand="0" w:evenHBand="0" w:firstRowFirstColumn="0" w:firstRowLastColumn="0" w:lastRowFirstColumn="0" w:lastRowLastColumn="0"/>
            <w:tcW w:w="2988" w:type="dxa"/>
          </w:tcPr>
          <w:p w14:paraId="6CFE5DDD" w14:textId="77777777" w:rsidR="00C47B79" w:rsidRPr="005C7FEE" w:rsidRDefault="00C47B79" w:rsidP="00C47B79">
            <w:pPr>
              <w:rPr>
                <w:rFonts w:asciiTheme="minorHAnsi" w:eastAsia="Merriweather" w:hAnsiTheme="minorHAnsi" w:cstheme="minorHAnsi"/>
                <w:b w:val="0"/>
                <w:bCs w:val="0"/>
                <w:sz w:val="24"/>
                <w:szCs w:val="24"/>
                <w:lang w:val="en-US"/>
              </w:rPr>
            </w:pPr>
            <w:r w:rsidRPr="005C7FEE">
              <w:rPr>
                <w:b w:val="0"/>
                <w:bCs w:val="0"/>
              </w:rPr>
              <w:t>Закон "О юридической помощи" (2020)</w:t>
            </w:r>
          </w:p>
        </w:tc>
        <w:tc>
          <w:tcPr>
            <w:tcW w:w="1543" w:type="dxa"/>
          </w:tcPr>
          <w:p w14:paraId="7563D6ED" w14:textId="77777777" w:rsidR="00C47B79" w:rsidRPr="00013BA0" w:rsidRDefault="00C47B79" w:rsidP="00C47B79">
            <w:pPr>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sz w:val="24"/>
                <w:szCs w:val="24"/>
                <w:lang w:val="en-US"/>
              </w:rPr>
            </w:pPr>
            <w:r w:rsidRPr="00EF5613">
              <w:rPr>
                <w:rFonts w:asciiTheme="minorHAnsi" w:eastAsia="Merriweather" w:hAnsiTheme="minorHAnsi" w:cstheme="minorHAnsi"/>
                <w:sz w:val="24"/>
                <w:szCs w:val="24"/>
                <w:lang w:val="ru-RU"/>
              </w:rPr>
              <w:t>Да</w:t>
            </w:r>
          </w:p>
        </w:tc>
        <w:tc>
          <w:tcPr>
            <w:tcW w:w="3402" w:type="dxa"/>
          </w:tcPr>
          <w:p w14:paraId="123934D1" w14:textId="77777777" w:rsidR="00C47B79" w:rsidRPr="00013BA0" w:rsidRDefault="00C47B79" w:rsidP="00C47B79">
            <w:pPr>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sz w:val="24"/>
                <w:szCs w:val="24"/>
                <w:lang w:val="en-US"/>
              </w:rPr>
            </w:pPr>
            <w:r w:rsidRPr="00AE6F31">
              <w:rPr>
                <w:rFonts w:asciiTheme="minorHAnsi" w:eastAsia="Merriweather" w:hAnsiTheme="minorHAnsi" w:cstheme="minorHAnsi"/>
                <w:sz w:val="24"/>
                <w:szCs w:val="24"/>
                <w:lang w:val="ru-RU"/>
              </w:rPr>
              <w:t>Нет</w:t>
            </w:r>
          </w:p>
        </w:tc>
        <w:tc>
          <w:tcPr>
            <w:tcW w:w="1560" w:type="dxa"/>
          </w:tcPr>
          <w:p w14:paraId="37ABED00" w14:textId="77777777" w:rsidR="00C47B79" w:rsidRPr="006E5AFD" w:rsidRDefault="00C47B79" w:rsidP="00C47B79">
            <w:pPr>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sz w:val="24"/>
                <w:szCs w:val="24"/>
                <w:lang w:val="ru-RU"/>
              </w:rPr>
            </w:pPr>
            <w:r w:rsidRPr="006E5AFD">
              <w:rPr>
                <w:rFonts w:asciiTheme="minorHAnsi" w:eastAsia="Merriweather" w:hAnsiTheme="minorHAnsi" w:cstheme="minorHAnsi"/>
                <w:sz w:val="24"/>
                <w:szCs w:val="24"/>
                <w:lang w:val="ru-RU"/>
              </w:rPr>
              <w:t>Статья 21.</w:t>
            </w:r>
          </w:p>
        </w:tc>
      </w:tr>
    </w:tbl>
    <w:p w14:paraId="4B2CB47F" w14:textId="77777777" w:rsidR="00C47B79" w:rsidRPr="00013BA0" w:rsidRDefault="00C47B79" w:rsidP="00C47B79">
      <w:pPr>
        <w:jc w:val="both"/>
        <w:rPr>
          <w:rFonts w:eastAsia="Merriweather" w:cstheme="minorHAnsi"/>
        </w:rPr>
      </w:pPr>
    </w:p>
    <w:p w14:paraId="0D154C59" w14:textId="77777777" w:rsidR="00C47B79" w:rsidRPr="006157FB" w:rsidRDefault="00C47B79" w:rsidP="00C47B79">
      <w:pPr>
        <w:jc w:val="both"/>
        <w:rPr>
          <w:rFonts w:eastAsia="Merriweather"/>
          <w:lang w:val="ru-RU"/>
        </w:rPr>
      </w:pPr>
      <w:r w:rsidRPr="006E5AFD">
        <w:rPr>
          <w:rFonts w:eastAsia="Merriweather"/>
          <w:lang w:val="ru-RU"/>
        </w:rPr>
        <w:t xml:space="preserve">Как упоминалось выше, </w:t>
      </w:r>
      <w:r>
        <w:rPr>
          <w:rFonts w:eastAsia="Merriweather"/>
          <w:lang w:val="ru-RU"/>
        </w:rPr>
        <w:t>ЦПП</w:t>
      </w:r>
      <w:r w:rsidRPr="006E5AFD">
        <w:rPr>
          <w:rFonts w:eastAsia="Merriweather"/>
          <w:lang w:val="ru-RU"/>
        </w:rPr>
        <w:t xml:space="preserve"> открыты в 34 городах и районах РТ, где работают 38 государственных адвокатов, из 38 адвокатов только 11 - женщины (29 процентов). Существует план, согласно которому к 2023 году государственные адвокаты будут во всех городах и районах Таджикистана. Поскольку эти адвокаты находятся в административных районах и центрах городов, существует риск, что они останутся недоступными для сельских женщин. Эта гипотеза частично подтверждается проведенными исследованиями, которые пришли к выводу, что уровень осведомленности населения о работе этих государственных адвокатов относительно низок.   Кроме того, большинство мужчин имеют финансовые средства, чтобы позволить себе поездку из деревни в город или административный район, однако многие сельские женщины, которые финансово зависят от членов семьи, вряд ли смогут позволить себе такие поездки, в основном из-за существующих культурных традиций, например, женщине необходимо получить согласие мужа или родственников мужа перед поездкой.</w:t>
      </w:r>
      <w:r w:rsidRPr="2484DD13">
        <w:rPr>
          <w:rFonts w:eastAsia="Merriweather"/>
          <w:vertAlign w:val="superscript"/>
        </w:rPr>
        <w:footnoteReference w:id="280"/>
      </w:r>
      <w:r w:rsidRPr="006E5AFD">
        <w:rPr>
          <w:rFonts w:eastAsia="Merriweather"/>
          <w:lang w:val="ru-RU"/>
        </w:rPr>
        <w:t xml:space="preserve">  </w:t>
      </w:r>
      <w:r w:rsidRPr="006157FB">
        <w:rPr>
          <w:rFonts w:eastAsia="Merriweather"/>
          <w:lang w:val="ru-RU"/>
        </w:rPr>
        <w:t xml:space="preserve">Более того, как уже упоминалось выше, существенным недостатком нового Закона "О юридической помощи" (2020) является то, что он не включает жертв СГН в статью 21 и </w:t>
      </w:r>
      <w:r>
        <w:rPr>
          <w:rFonts w:eastAsia="Merriweather"/>
          <w:lang w:val="ru-RU"/>
        </w:rPr>
        <w:t xml:space="preserve">не </w:t>
      </w:r>
      <w:r w:rsidRPr="006157FB">
        <w:rPr>
          <w:rFonts w:eastAsia="Merriweather"/>
          <w:lang w:val="ru-RU"/>
        </w:rPr>
        <w:t xml:space="preserve">гарантирует право на получение бесплатной (финансируемой государством) юридической помощи по уголовным делам. Таким образом, жертвы СГН могут получить бесплатную первичную (устные консультации и составление юридических документов) юридическую помощь только в </w:t>
      </w:r>
      <w:r>
        <w:rPr>
          <w:rFonts w:eastAsia="Merriweather"/>
          <w:lang w:val="ru-RU"/>
        </w:rPr>
        <w:t>ЦПП</w:t>
      </w:r>
      <w:r w:rsidRPr="006157FB">
        <w:rPr>
          <w:rFonts w:eastAsia="Merriweather"/>
          <w:lang w:val="ru-RU"/>
        </w:rPr>
        <w:t xml:space="preserve">. </w:t>
      </w:r>
    </w:p>
    <w:p w14:paraId="051EAE81" w14:textId="77777777" w:rsidR="00C47B79" w:rsidRPr="006157FB" w:rsidRDefault="00C47B79" w:rsidP="00C47B79">
      <w:pPr>
        <w:jc w:val="both"/>
        <w:rPr>
          <w:rFonts w:eastAsia="Merriweather"/>
          <w:lang w:val="ru-RU"/>
        </w:rPr>
      </w:pPr>
    </w:p>
    <w:p w14:paraId="051938E0" w14:textId="77777777" w:rsidR="00C47B79" w:rsidRPr="006157FB" w:rsidRDefault="00C47B79" w:rsidP="00C47B79">
      <w:pPr>
        <w:jc w:val="both"/>
        <w:rPr>
          <w:rFonts w:eastAsia="Merriweather"/>
          <w:lang w:val="ru-RU"/>
        </w:rPr>
      </w:pPr>
      <w:r w:rsidRPr="006157FB">
        <w:rPr>
          <w:rFonts w:eastAsia="Merriweather"/>
          <w:lang w:val="ru-RU"/>
        </w:rPr>
        <w:t>Закон "О юридической помощи" устанавливает принципы "приоритета мирного разрешения споров". Установление такого принципа повышает риск того, что женщины, ставшие жертвами насилия, не найдут защиты в системе правосудия. Этот принцип часто трактуется сотрудниками правоохранительных органов, судьями и следователями не в пользу жертв, особенно в делах о Д</w:t>
      </w:r>
      <w:r>
        <w:rPr>
          <w:rFonts w:eastAsia="Merriweather"/>
          <w:lang w:val="ru-RU"/>
        </w:rPr>
        <w:t>Н</w:t>
      </w:r>
      <w:r w:rsidRPr="006157FB">
        <w:rPr>
          <w:rFonts w:eastAsia="Merriweather"/>
          <w:lang w:val="ru-RU"/>
        </w:rPr>
        <w:t>. Хотя этот принцип уместен в гражданских и экономических спорах, он не может быть применен в делах о СГН.  Более того, в Таджикистане распространена практика, когда правоохранительные органы убеждают жертв отказаться от своих заявлений и примириться с преступником.</w:t>
      </w:r>
      <w:r w:rsidRPr="2484DD13">
        <w:rPr>
          <w:rFonts w:eastAsia="Merriweather"/>
          <w:vertAlign w:val="superscript"/>
        </w:rPr>
        <w:footnoteReference w:id="281"/>
      </w:r>
    </w:p>
    <w:p w14:paraId="33A78AB8" w14:textId="77777777" w:rsidR="00C47B79" w:rsidRPr="006157FB" w:rsidRDefault="00C47B79" w:rsidP="00C47B79">
      <w:pPr>
        <w:jc w:val="both"/>
        <w:rPr>
          <w:rFonts w:eastAsia="Merriweather" w:cstheme="minorHAnsi"/>
          <w:lang w:val="ru-RU"/>
        </w:rPr>
      </w:pPr>
    </w:p>
    <w:p w14:paraId="3D81882A" w14:textId="77777777" w:rsidR="00C47B79" w:rsidRPr="006157FB" w:rsidRDefault="00C47B79" w:rsidP="00C47B79">
      <w:pPr>
        <w:jc w:val="both"/>
        <w:rPr>
          <w:rFonts w:eastAsia="Merriweather" w:cstheme="minorHAnsi"/>
          <w:lang w:val="ru-RU"/>
        </w:rPr>
      </w:pPr>
      <w:r w:rsidRPr="006157FB">
        <w:rPr>
          <w:rFonts w:eastAsia="Merriweather" w:cstheme="minorHAnsi"/>
          <w:lang w:val="ru-RU"/>
        </w:rPr>
        <w:t xml:space="preserve">Законодательство Таджикистана при оказании бесплатной гарантированной государством юридической помощи не регулирует вопросы, связанные с дискриминационным отношением к определенным уязвимым группам населения, в том числе жертвам СГН. </w:t>
      </w:r>
    </w:p>
    <w:p w14:paraId="2D518C80" w14:textId="77777777" w:rsidR="00C47B79" w:rsidRPr="006157FB" w:rsidRDefault="00C47B79" w:rsidP="00C47B79">
      <w:pPr>
        <w:jc w:val="both"/>
        <w:rPr>
          <w:rFonts w:eastAsia="Merriweather" w:cstheme="minorHAnsi"/>
          <w:lang w:val="ru-RU"/>
        </w:rPr>
      </w:pPr>
    </w:p>
    <w:p w14:paraId="2C87CACA" w14:textId="77777777" w:rsidR="00C47B79" w:rsidRPr="006157FB" w:rsidRDefault="00C47B79" w:rsidP="00C47B79">
      <w:pPr>
        <w:jc w:val="both"/>
        <w:rPr>
          <w:rFonts w:eastAsia="Merriweather" w:cstheme="minorHAnsi"/>
          <w:lang w:val="ru-RU"/>
        </w:rPr>
      </w:pPr>
      <w:r w:rsidRPr="006157FB">
        <w:rPr>
          <w:rFonts w:eastAsia="Merriweather" w:cstheme="minorHAnsi"/>
          <w:lang w:val="ru-RU"/>
        </w:rPr>
        <w:t xml:space="preserve">Закон "Об адвокатуре и адвокатской деятельности" устанавливает обязанность государственного адвоката не разглашать информацию, полученную от обратившегося за юридической помощью без его согласия. Однако этот закон не предусматривает </w:t>
      </w:r>
      <w:r w:rsidRPr="006157FB">
        <w:rPr>
          <w:rFonts w:eastAsia="Merriweather" w:cstheme="minorHAnsi"/>
          <w:lang w:val="ru-RU"/>
        </w:rPr>
        <w:lastRenderedPageBreak/>
        <w:t>персональной ответственности государственных адвокатов, которые оказывают некачественные услуги из-за предвзятого отношения к заявителю.</w:t>
      </w:r>
    </w:p>
    <w:p w14:paraId="707B7B60" w14:textId="77777777" w:rsidR="00C47B79" w:rsidRPr="006157FB" w:rsidRDefault="00C47B79" w:rsidP="00C47B79">
      <w:pPr>
        <w:jc w:val="both"/>
        <w:rPr>
          <w:rFonts w:eastAsia="Merriweather" w:cstheme="minorHAnsi"/>
          <w:lang w:val="ru-RU"/>
        </w:rPr>
      </w:pPr>
    </w:p>
    <w:p w14:paraId="4C390377" w14:textId="77777777" w:rsidR="00C47B79" w:rsidRPr="006157FB" w:rsidRDefault="00C47B79" w:rsidP="00C47B79">
      <w:pPr>
        <w:jc w:val="both"/>
        <w:rPr>
          <w:rFonts w:eastAsia="Merriweather"/>
          <w:b/>
          <w:bCs/>
          <w:lang w:val="ru-RU"/>
        </w:rPr>
      </w:pPr>
      <w:r w:rsidRPr="006157FB">
        <w:rPr>
          <w:rFonts w:eastAsia="Merriweather" w:cstheme="minorHAnsi"/>
          <w:lang w:val="ru-RU"/>
        </w:rPr>
        <w:t>В Таджикистане существует недостаток юридической помощи для населения, особенно в отдаленных регионах, поэтому роль параюристов (или общественных помощников) очень важна. Закон "О юридической помощи" устанавливает такой институт, но не регулирует его. Согласно статье 18 данного закона, государственные юристы в государственных юридических бюро могут обучать параюристов и привлекать их к оказанию первичной юридической помощи (устные консультации).</w:t>
      </w:r>
      <w:r w:rsidRPr="006157FB">
        <w:rPr>
          <w:rFonts w:eastAsia="Merriweather"/>
          <w:vertAlign w:val="superscript"/>
          <w:lang w:val="ru-RU"/>
        </w:rPr>
        <w:t xml:space="preserve"> </w:t>
      </w:r>
      <w:r w:rsidRPr="2484DD13">
        <w:rPr>
          <w:rFonts w:eastAsia="Merriweather"/>
          <w:vertAlign w:val="superscript"/>
        </w:rPr>
        <w:footnoteReference w:id="282"/>
      </w:r>
      <w:r w:rsidRPr="006157FB">
        <w:rPr>
          <w:rFonts w:eastAsia="Merriweather"/>
          <w:lang w:val="ru-RU"/>
        </w:rPr>
        <w:t xml:space="preserve"> Хотя закон не определяет, кто является " помощник</w:t>
      </w:r>
      <w:r>
        <w:rPr>
          <w:rFonts w:eastAsia="Merriweather"/>
          <w:lang w:val="ru-RU"/>
        </w:rPr>
        <w:t>ом</w:t>
      </w:r>
      <w:r w:rsidRPr="006157FB">
        <w:rPr>
          <w:rFonts w:eastAsia="Merriweather"/>
          <w:lang w:val="ru-RU"/>
        </w:rPr>
        <w:t xml:space="preserve"> юриста" или "общественным помощником". Предполагается, что помощник юриста - это гражданин, избранный местной общиной (сельской общиной) и прошедший краткие курсы по основам законодательства, доверенное лицо в сельской общине.</w:t>
      </w:r>
      <w:r w:rsidRPr="006157FB">
        <w:rPr>
          <w:rFonts w:eastAsia="Merriweather"/>
          <w:vertAlign w:val="superscript"/>
          <w:lang w:val="ru-RU"/>
        </w:rPr>
        <w:t xml:space="preserve"> </w:t>
      </w:r>
      <w:r w:rsidRPr="2484DD13">
        <w:rPr>
          <w:rFonts w:eastAsia="Merriweather"/>
          <w:vertAlign w:val="superscript"/>
        </w:rPr>
        <w:footnoteReference w:id="283"/>
      </w:r>
      <w:r w:rsidRPr="006157FB">
        <w:rPr>
          <w:rFonts w:eastAsia="Merriweather"/>
          <w:lang w:val="ru-RU"/>
        </w:rPr>
        <w:t xml:space="preserve"> Закон не регулирует, как параюристы должны взаимодействовать с юристами государственных юридических бюро, и есть ли у параюристов какие-либо обязательства по отношению к неправильно предоставленной информации. Закон предусматривает, что государственные органы должны разработать и утвердить инструкцию по работе с общественными помощниками (</w:t>
      </w:r>
      <w:r>
        <w:rPr>
          <w:rFonts w:eastAsia="Merriweather"/>
          <w:lang w:val="ru-RU"/>
        </w:rPr>
        <w:t>помощниками юриста</w:t>
      </w:r>
      <w:r w:rsidRPr="006157FB">
        <w:rPr>
          <w:rFonts w:eastAsia="Merriweather"/>
          <w:lang w:val="ru-RU"/>
        </w:rPr>
        <w:t>). На момент составления данного отчета разработка такой инструкции была начата.</w:t>
      </w:r>
    </w:p>
    <w:p w14:paraId="4246D428" w14:textId="77777777" w:rsidR="00C47B79" w:rsidRPr="006157FB" w:rsidRDefault="00C47B79" w:rsidP="00C47B79">
      <w:pPr>
        <w:jc w:val="both"/>
        <w:rPr>
          <w:rFonts w:eastAsia="Merriweather" w:cstheme="minorHAnsi"/>
          <w:lang w:val="ru-RU"/>
        </w:rPr>
      </w:pPr>
    </w:p>
    <w:p w14:paraId="3245D9E6" w14:textId="77777777" w:rsidR="00C47B79" w:rsidRPr="006157FB" w:rsidRDefault="00C47B79" w:rsidP="00C47B79">
      <w:pPr>
        <w:jc w:val="both"/>
        <w:rPr>
          <w:rFonts w:eastAsia="Merriweather"/>
          <w:lang w:val="ru-RU"/>
        </w:rPr>
      </w:pPr>
      <w:r w:rsidRPr="006157FB">
        <w:rPr>
          <w:rFonts w:eastAsia="Merriweather"/>
          <w:lang w:val="ru-RU"/>
        </w:rPr>
        <w:t>Обзор Положения о государственных юридических бюро (от 17 февраля 2017 года), Временного порядка оказания бесплатной вторичной юридической помощи по уголовным делам (от 7 августа 2017 года), Положения о секторе бесплатной вторичной юридической помощи и должностных инструкций сотрудников государственных юридических бюро, также не упоминают вопросы взаимодействия с жертвами СГН и не содержат пунктов, связанных с гендерным равенством или, в целом, вопросов, связанных с НОЖ. В этих документах не упоминается о создании специально оборудованных помещений для работы с жертвами СГН.</w:t>
      </w:r>
    </w:p>
    <w:p w14:paraId="3CC51E74" w14:textId="77777777" w:rsidR="00C47B79" w:rsidRPr="006157FB" w:rsidRDefault="00C47B79" w:rsidP="00C47B79">
      <w:pPr>
        <w:jc w:val="both"/>
        <w:rPr>
          <w:rFonts w:eastAsia="Merriweather"/>
          <w:lang w:val="ru-RU"/>
        </w:rPr>
      </w:pPr>
    </w:p>
    <w:p w14:paraId="712E1012" w14:textId="77777777" w:rsidR="00C47B79" w:rsidRPr="006157FB" w:rsidRDefault="00C47B79" w:rsidP="00C47B79">
      <w:pPr>
        <w:jc w:val="both"/>
        <w:rPr>
          <w:rFonts w:eastAsia="Merriweather"/>
          <w:lang w:val="ru-RU"/>
        </w:rPr>
      </w:pPr>
      <w:r w:rsidRPr="006157FB">
        <w:rPr>
          <w:rFonts w:eastAsia="Merriweather"/>
          <w:lang w:val="ru-RU"/>
        </w:rPr>
        <w:t>В 2014 году Минюст открыл бесплатную горячую линию по юридическим вопросам (3040), и за первые шесть месяцев 2020 года она оказала юридическую помощь 64 женщинам по вопросам, связанным с Д</w:t>
      </w:r>
      <w:r>
        <w:rPr>
          <w:rFonts w:eastAsia="Merriweather"/>
          <w:lang w:val="ru-RU"/>
        </w:rPr>
        <w:t>Н</w:t>
      </w:r>
      <w:r w:rsidRPr="006157FB">
        <w:rPr>
          <w:rFonts w:eastAsia="Merriweather"/>
          <w:lang w:val="ru-RU"/>
        </w:rPr>
        <w:t>, жестоким обращением, разводом, неуплатой алиментов и жилищным вопросам. В 2018 году была открыта еще одна горячая линия (1313) для жертв насилия, которая за 6 месяцев 2020 года предоставила 545 консультаций (493 были предложены женщинам).</w:t>
      </w:r>
      <w:r w:rsidRPr="006157FB">
        <w:rPr>
          <w:rFonts w:eastAsia="Merriweather"/>
          <w:vertAlign w:val="superscript"/>
          <w:lang w:val="ru-RU"/>
        </w:rPr>
        <w:t xml:space="preserve"> </w:t>
      </w:r>
      <w:r w:rsidRPr="2484DD13">
        <w:rPr>
          <w:rFonts w:eastAsia="Merriweather"/>
          <w:vertAlign w:val="superscript"/>
        </w:rPr>
        <w:footnoteReference w:id="284"/>
      </w:r>
    </w:p>
    <w:p w14:paraId="0F2B6AC5" w14:textId="77777777" w:rsidR="00C47B79" w:rsidRPr="006157FB" w:rsidRDefault="00C47B79" w:rsidP="00C47B79">
      <w:pPr>
        <w:jc w:val="both"/>
        <w:rPr>
          <w:rFonts w:eastAsia="Merriweather" w:cstheme="minorHAnsi"/>
          <w:lang w:val="ru-RU"/>
        </w:rPr>
      </w:pPr>
    </w:p>
    <w:p w14:paraId="0FABAE28" w14:textId="77777777" w:rsidR="00C47B79" w:rsidRPr="006157FB" w:rsidRDefault="00C47B79" w:rsidP="00C47B79">
      <w:pPr>
        <w:jc w:val="both"/>
        <w:rPr>
          <w:rFonts w:eastAsia="Merriweather" w:cstheme="minorHAnsi"/>
          <w:lang w:val="ru-RU"/>
        </w:rPr>
      </w:pPr>
      <w:r w:rsidRPr="006157FB">
        <w:rPr>
          <w:rFonts w:eastAsia="Merriweather" w:cstheme="minorHAnsi"/>
          <w:lang w:val="ru-RU"/>
        </w:rPr>
        <w:t>Правительство сообщило, что при КДЖС действует ресурсный центр по гендерному равенству и профилактике Д</w:t>
      </w:r>
      <w:r>
        <w:rPr>
          <w:rFonts w:eastAsia="Merriweather" w:cstheme="minorHAnsi"/>
          <w:lang w:val="ru-RU"/>
        </w:rPr>
        <w:t>Н</w:t>
      </w:r>
      <w:r w:rsidRPr="006157FB">
        <w:rPr>
          <w:rFonts w:eastAsia="Merriweather" w:cstheme="minorHAnsi"/>
          <w:lang w:val="ru-RU"/>
        </w:rPr>
        <w:t>, который оказывает юридическую и психологическую помощь жертвам Д</w:t>
      </w:r>
      <w:r>
        <w:rPr>
          <w:rFonts w:eastAsia="Merriweather" w:cstheme="minorHAnsi"/>
          <w:lang w:val="ru-RU"/>
        </w:rPr>
        <w:t>Н</w:t>
      </w:r>
      <w:r w:rsidRPr="006157FB">
        <w:rPr>
          <w:rFonts w:eastAsia="Merriweather" w:cstheme="minorHAnsi"/>
          <w:lang w:val="ru-RU"/>
        </w:rPr>
        <w:t xml:space="preserve">. В 2019 году этот центр предоставил психологические и юридические консультации 1591 человеку, в том числе 896 телефонных консультаций. </w:t>
      </w:r>
    </w:p>
    <w:p w14:paraId="4844FCE9" w14:textId="77777777" w:rsidR="00C47B79" w:rsidRPr="006157FB" w:rsidRDefault="00C47B79" w:rsidP="00C47B79">
      <w:pPr>
        <w:jc w:val="both"/>
        <w:rPr>
          <w:rFonts w:eastAsia="Merriweather" w:cstheme="minorHAnsi"/>
          <w:lang w:val="ru-RU"/>
        </w:rPr>
      </w:pPr>
    </w:p>
    <w:p w14:paraId="19A76252" w14:textId="77777777" w:rsidR="00C47B79" w:rsidRPr="005F484C" w:rsidRDefault="00C47B79" w:rsidP="00C47B79">
      <w:pPr>
        <w:jc w:val="both"/>
        <w:rPr>
          <w:rFonts w:eastAsia="Merriweather"/>
          <w:lang w:val="ru-RU"/>
        </w:rPr>
      </w:pPr>
      <w:r w:rsidRPr="005F484C">
        <w:rPr>
          <w:rFonts w:eastAsia="Merriweather"/>
          <w:lang w:val="ru-RU"/>
        </w:rPr>
        <w:t xml:space="preserve">Закон "Об Уполномоченном по правам человека в Республике Таджикистан" предусматривает функцию Омбудсмена по правовому просвещению </w:t>
      </w:r>
      <w:r>
        <w:rPr>
          <w:rFonts w:eastAsia="Merriweather"/>
          <w:lang w:val="ru-RU"/>
        </w:rPr>
        <w:t>граждан</w:t>
      </w:r>
      <w:r w:rsidRPr="005F484C">
        <w:rPr>
          <w:rFonts w:eastAsia="Merriweather"/>
          <w:lang w:val="ru-RU"/>
        </w:rPr>
        <w:t>.</w:t>
      </w:r>
      <w:r w:rsidRPr="2484DD13">
        <w:rPr>
          <w:rFonts w:eastAsia="Merriweather"/>
          <w:vertAlign w:val="superscript"/>
        </w:rPr>
        <w:footnoteReference w:id="285"/>
      </w:r>
      <w:r w:rsidRPr="005F484C">
        <w:rPr>
          <w:rFonts w:eastAsia="Merriweather"/>
          <w:lang w:val="ru-RU"/>
        </w:rPr>
        <w:t xml:space="preserve"> Этот закон предусматривает, что в областях, городах и районах могут быть созданы общественные приемные для содействия Уполномоченном</w:t>
      </w:r>
      <w:r>
        <w:rPr>
          <w:rFonts w:eastAsia="Merriweather"/>
          <w:lang w:val="ru-RU"/>
        </w:rPr>
        <w:t>у</w:t>
      </w:r>
      <w:r w:rsidRPr="005F484C">
        <w:rPr>
          <w:rFonts w:eastAsia="Merriweather"/>
          <w:lang w:val="ru-RU"/>
        </w:rPr>
        <w:t xml:space="preserve"> по правам человека в осуществлении его полномочий.  В Таджикистане создано девять общественных приемных, которые поддерживают международные организации. Всего в общественные приемные Уполномоченно</w:t>
      </w:r>
      <w:r>
        <w:rPr>
          <w:rFonts w:eastAsia="Merriweather"/>
          <w:lang w:val="ru-RU"/>
        </w:rPr>
        <w:t>го</w:t>
      </w:r>
      <w:r w:rsidRPr="005F484C">
        <w:rPr>
          <w:rFonts w:eastAsia="Merriweather"/>
          <w:lang w:val="ru-RU"/>
        </w:rPr>
        <w:t xml:space="preserve"> по правам человека в 2018 году поступило четыре жалобы на домашнее насилие, в 2019 году - шесть. Уполномоченн</w:t>
      </w:r>
      <w:r>
        <w:rPr>
          <w:rFonts w:eastAsia="Merriweather"/>
          <w:lang w:val="ru-RU"/>
        </w:rPr>
        <w:t>ый</w:t>
      </w:r>
      <w:r w:rsidRPr="005F484C">
        <w:rPr>
          <w:rFonts w:eastAsia="Merriweather"/>
          <w:lang w:val="ru-RU"/>
        </w:rPr>
        <w:t xml:space="preserve"> по правам человека передал эти обращения в соответствующие государственные органы для реагирования.</w:t>
      </w:r>
      <w:r w:rsidRPr="2484DD13">
        <w:rPr>
          <w:rFonts w:eastAsia="Merriweather"/>
          <w:vertAlign w:val="superscript"/>
        </w:rPr>
        <w:footnoteReference w:id="286"/>
      </w:r>
      <w:r w:rsidRPr="005F484C">
        <w:rPr>
          <w:rFonts w:eastAsia="Merriweather"/>
          <w:lang w:val="ru-RU"/>
        </w:rPr>
        <w:t xml:space="preserve">  </w:t>
      </w:r>
    </w:p>
    <w:p w14:paraId="457397F0" w14:textId="77777777" w:rsidR="00C47B79" w:rsidRPr="005F484C" w:rsidRDefault="00C47B79" w:rsidP="00C47B79">
      <w:pPr>
        <w:jc w:val="both"/>
        <w:rPr>
          <w:rFonts w:eastAsia="Merriweather" w:cstheme="minorHAnsi"/>
          <w:lang w:val="ru-RU"/>
        </w:rPr>
      </w:pPr>
    </w:p>
    <w:p w14:paraId="7E98BC35" w14:textId="77777777" w:rsidR="00C47B79" w:rsidRPr="005F484C" w:rsidRDefault="00C47B79" w:rsidP="00C47B79">
      <w:pPr>
        <w:jc w:val="both"/>
        <w:rPr>
          <w:rFonts w:eastAsia="Merriweather"/>
          <w:lang w:val="ru-RU"/>
        </w:rPr>
      </w:pPr>
      <w:r w:rsidRPr="005F484C">
        <w:rPr>
          <w:rFonts w:eastAsia="Merriweather"/>
          <w:lang w:val="ru-RU"/>
        </w:rPr>
        <w:t>Наконец, финансируемая государством юридическая помощь не устанавливает права жертв преступлений, включая детей, на получение финансируемой государством вторичной юридической помощи в судах, государственных органах, куда можно обратиться за защитой переживших СГН. Это создает проблемы для женщин, переживших СГН, которые подают жалобы по тем статьям Уголовного кодекса, которые требуют частного обвинения, поскольку бремя доказывания в этих случаях возлагается на заявителей или жертву преступления.</w:t>
      </w:r>
    </w:p>
    <w:p w14:paraId="44793E48" w14:textId="77777777" w:rsidR="00C47B79" w:rsidRPr="005F484C" w:rsidRDefault="00C47B79" w:rsidP="00C47B79">
      <w:pPr>
        <w:jc w:val="both"/>
        <w:rPr>
          <w:rFonts w:eastAsia="Merriweather" w:cstheme="minorHAnsi"/>
          <w:lang w:val="ru-RU"/>
        </w:rPr>
      </w:pPr>
    </w:p>
    <w:p w14:paraId="7A5721E6" w14:textId="77777777" w:rsidR="00C47B79" w:rsidRPr="005F484C" w:rsidRDefault="00C47B79" w:rsidP="00C47B79">
      <w:pPr>
        <w:pStyle w:val="3"/>
        <w:spacing w:before="0"/>
        <w:rPr>
          <w:rFonts w:asciiTheme="minorHAnsi" w:eastAsia="Merriweather" w:hAnsiTheme="minorHAnsi" w:cstheme="minorHAnsi"/>
          <w:b/>
          <w:i/>
          <w:iCs/>
          <w:color w:val="2F5496" w:themeColor="accent1" w:themeShade="BF"/>
          <w:lang w:val="ru-RU"/>
        </w:rPr>
      </w:pPr>
      <w:bookmarkStart w:id="79" w:name="_Toc127457423"/>
      <w:r w:rsidRPr="00613C13">
        <w:rPr>
          <w:rFonts w:asciiTheme="minorHAnsi" w:eastAsia="Merriweather" w:hAnsiTheme="minorHAnsi" w:cstheme="minorHAnsi"/>
          <w:b/>
          <w:i/>
          <w:iCs/>
          <w:color w:val="2F5496" w:themeColor="accent1" w:themeShade="BF"/>
          <w:lang w:val="ru-RU"/>
        </w:rPr>
        <w:t xml:space="preserve">4.1.6. </w:t>
      </w:r>
      <w:bookmarkEnd w:id="79"/>
      <w:r w:rsidRPr="005F484C">
        <w:rPr>
          <w:rFonts w:asciiTheme="minorHAnsi" w:eastAsia="Merriweather" w:hAnsiTheme="minorHAnsi" w:cstheme="minorHAnsi"/>
          <w:b/>
          <w:i/>
          <w:iCs/>
          <w:color w:val="2F5496" w:themeColor="accent1" w:themeShade="BF"/>
          <w:lang w:val="ru-RU"/>
        </w:rPr>
        <w:t xml:space="preserve">Права жертв СГН в ходе уголовного процесса </w:t>
      </w:r>
    </w:p>
    <w:p w14:paraId="7BBC7B46" w14:textId="77777777" w:rsidR="00C47B79" w:rsidRPr="005F484C" w:rsidRDefault="00C47B79" w:rsidP="00C47B79">
      <w:pPr>
        <w:pBdr>
          <w:top w:val="nil"/>
          <w:left w:val="nil"/>
          <w:bottom w:val="nil"/>
          <w:right w:val="nil"/>
          <w:between w:val="nil"/>
        </w:pBdr>
        <w:spacing w:line="259" w:lineRule="auto"/>
        <w:jc w:val="both"/>
        <w:rPr>
          <w:rFonts w:eastAsia="Merriweather"/>
          <w:b/>
          <w:bCs/>
          <w:color w:val="000000"/>
          <w:lang w:val="ru-RU"/>
        </w:rPr>
      </w:pPr>
      <w:r w:rsidRPr="005F484C">
        <w:rPr>
          <w:rFonts w:eastAsia="Merriweather"/>
          <w:lang w:val="ru-RU"/>
        </w:rPr>
        <w:t>УПК закрепляет конституционную гарантию судебной защиты для каждого. Он устанавливает право лиц требовать рассмотрения их дела "компетентным, независимым и беспристрастным судом, созданным в соответствии с законом”.</w:t>
      </w:r>
      <w:r w:rsidRPr="2484DD13">
        <w:rPr>
          <w:rFonts w:eastAsia="Merriweather"/>
          <w:vertAlign w:val="superscript"/>
        </w:rPr>
        <w:footnoteReference w:id="287"/>
      </w:r>
      <w:r w:rsidRPr="005F484C">
        <w:rPr>
          <w:rFonts w:eastAsia="Merriweather"/>
          <w:lang w:val="ru-RU"/>
        </w:rPr>
        <w:t xml:space="preserve"> УПК гарантирует равенство граждан перед законом и судом независимо от национальности, расы, пола, языка, религии, политических убеждений, образования, социального и имущественного положения.</w:t>
      </w:r>
      <w:r w:rsidRPr="005F484C">
        <w:rPr>
          <w:rFonts w:eastAsia="Merriweather"/>
          <w:vertAlign w:val="superscript"/>
          <w:lang w:val="ru-RU"/>
        </w:rPr>
        <w:t xml:space="preserve"> </w:t>
      </w:r>
      <w:r w:rsidRPr="2484DD13">
        <w:rPr>
          <w:rFonts w:eastAsia="Merriweather"/>
          <w:vertAlign w:val="superscript"/>
        </w:rPr>
        <w:footnoteReference w:id="288"/>
      </w:r>
      <w:r w:rsidRPr="005F484C">
        <w:rPr>
          <w:rFonts w:eastAsia="Merriweather"/>
          <w:lang w:val="ru-RU"/>
        </w:rPr>
        <w:t xml:space="preserve"> Язык уголовного судопроизводства - таджикский, и лица, не владеющие судопроизводством, имеют право пользоваться услугами переводчика для заявления, дачи показаний, подачи ходатайств, ознакомления со всеми материалами дела.</w:t>
      </w:r>
      <w:r w:rsidRPr="005F484C">
        <w:rPr>
          <w:rFonts w:eastAsia="Merriweather"/>
          <w:vertAlign w:val="superscript"/>
          <w:lang w:val="ru-RU"/>
        </w:rPr>
        <w:t xml:space="preserve"> </w:t>
      </w:r>
      <w:r w:rsidRPr="2484DD13">
        <w:rPr>
          <w:rFonts w:eastAsia="Merriweather"/>
          <w:vertAlign w:val="superscript"/>
        </w:rPr>
        <w:footnoteReference w:id="289"/>
      </w:r>
      <w:r w:rsidRPr="005F484C">
        <w:rPr>
          <w:rFonts w:eastAsia="Merriweather"/>
          <w:lang w:val="ru-RU"/>
        </w:rPr>
        <w:t xml:space="preserve"> Государство гарантирует жертве доступ к правосудию и компенсацию за причиненный ущерб.</w:t>
      </w:r>
      <w:r w:rsidRPr="005F484C">
        <w:rPr>
          <w:rFonts w:eastAsia="Merriweather"/>
          <w:vertAlign w:val="superscript"/>
          <w:lang w:val="ru-RU"/>
        </w:rPr>
        <w:t xml:space="preserve"> </w:t>
      </w:r>
      <w:r w:rsidRPr="2484DD13">
        <w:rPr>
          <w:rFonts w:eastAsia="Merriweather"/>
          <w:vertAlign w:val="superscript"/>
        </w:rPr>
        <w:footnoteReference w:id="290"/>
      </w:r>
      <w:r w:rsidRPr="005F484C">
        <w:rPr>
          <w:rFonts w:eastAsia="Merriweather"/>
          <w:vertAlign w:val="superscript"/>
          <w:lang w:val="ru-RU"/>
        </w:rPr>
        <w:t xml:space="preserve"> </w:t>
      </w:r>
      <w:r w:rsidRPr="005F484C">
        <w:rPr>
          <w:rFonts w:eastAsia="Merriweather"/>
          <w:b/>
          <w:bCs/>
          <w:color w:val="000000"/>
          <w:lang w:val="ru-RU"/>
        </w:rPr>
        <w:t xml:space="preserve">  </w:t>
      </w:r>
      <w:r w:rsidRPr="005F484C">
        <w:rPr>
          <w:rFonts w:eastAsia="Merriweather"/>
          <w:lang w:val="ru-RU"/>
        </w:rPr>
        <w:t xml:space="preserve">Эти положения не учитывают права лиц с различными видами инвалидности, особенно инвалидов по зрению и инвалидов по слуху. </w:t>
      </w:r>
    </w:p>
    <w:p w14:paraId="08D21D0D" w14:textId="77777777" w:rsidR="00C47B79" w:rsidRPr="005F484C" w:rsidRDefault="00C47B79" w:rsidP="00C47B79">
      <w:pPr>
        <w:jc w:val="both"/>
        <w:rPr>
          <w:rFonts w:eastAsia="Merriweather" w:cstheme="minorHAnsi"/>
          <w:lang w:val="ru-RU"/>
        </w:rPr>
      </w:pPr>
    </w:p>
    <w:p w14:paraId="7FB12F7F" w14:textId="77777777" w:rsidR="00C47B79" w:rsidRPr="005F484C" w:rsidRDefault="00C47B79" w:rsidP="00C47B79">
      <w:pPr>
        <w:jc w:val="both"/>
        <w:rPr>
          <w:rFonts w:eastAsia="Merriweather"/>
          <w:lang w:val="ru-RU"/>
        </w:rPr>
      </w:pPr>
      <w:r w:rsidRPr="005F484C">
        <w:rPr>
          <w:rFonts w:eastAsia="Merriweather"/>
          <w:lang w:val="ru-RU"/>
        </w:rPr>
        <w:t>В принципе, разбирательства во всех судах являются открытыми; суды могут проводить закрытые слушания.</w:t>
      </w:r>
      <w:r w:rsidRPr="2484DD13">
        <w:rPr>
          <w:rFonts w:eastAsia="Merriweather"/>
          <w:vertAlign w:val="superscript"/>
        </w:rPr>
        <w:footnoteReference w:id="291"/>
      </w:r>
      <w:r w:rsidRPr="005F484C">
        <w:rPr>
          <w:rFonts w:eastAsia="Merriweather"/>
          <w:lang w:val="ru-RU"/>
        </w:rPr>
        <w:t xml:space="preserve"> Мотивированное постановление суда (решение судьи) позволяет провести закрытое судебное разбирательство, чтобы предотвратить разглашение информации о личной жизни или если эта информация может унизить </w:t>
      </w:r>
      <w:r w:rsidRPr="005F484C">
        <w:rPr>
          <w:rFonts w:eastAsia="Merriweather"/>
          <w:lang w:val="ru-RU"/>
        </w:rPr>
        <w:lastRenderedPageBreak/>
        <w:t>достоинство участников, а также обеспечить безопасность участников, их родственников и свидетелей в процессе.</w:t>
      </w:r>
      <w:r w:rsidRPr="2484DD13">
        <w:rPr>
          <w:rFonts w:eastAsia="Merriweather"/>
          <w:vertAlign w:val="superscript"/>
        </w:rPr>
        <w:footnoteReference w:id="292"/>
      </w:r>
      <w:r w:rsidRPr="005F484C">
        <w:rPr>
          <w:rFonts w:eastAsia="Merriweather"/>
          <w:lang w:val="ru-RU"/>
        </w:rPr>
        <w:t xml:space="preserve"> Такие правила особенно применимы в случаях сексуального насилия в целом и когда жертвой сексуального насилия является ребенок. В этих случаях суды имеют право выносить решение о закрытом слушании. </w:t>
      </w:r>
    </w:p>
    <w:p w14:paraId="4B7808AE" w14:textId="77777777" w:rsidR="00C47B79" w:rsidRPr="005F484C" w:rsidRDefault="00C47B79" w:rsidP="00C47B79">
      <w:pPr>
        <w:jc w:val="both"/>
        <w:rPr>
          <w:rFonts w:eastAsia="Merriweather"/>
          <w:lang w:val="ru-RU"/>
        </w:rPr>
      </w:pPr>
    </w:p>
    <w:p w14:paraId="56F1EAA1" w14:textId="77777777" w:rsidR="00C47B79" w:rsidRPr="005F484C" w:rsidRDefault="00C47B79" w:rsidP="00C47B79">
      <w:pPr>
        <w:jc w:val="both"/>
        <w:rPr>
          <w:rFonts w:eastAsia="Merriweather"/>
          <w:lang w:val="ru-RU"/>
        </w:rPr>
      </w:pPr>
      <w:r w:rsidRPr="005F484C">
        <w:rPr>
          <w:rFonts w:eastAsia="Merriweather"/>
          <w:lang w:val="ru-RU"/>
        </w:rPr>
        <w:t>УПК предусматривает право участников процесса обжаловать процессуальные действия/бездействия и решения судьи, прокурора, руководителя следственного подразделения, следователя, начальника подразделения дознания и дознавателя.</w:t>
      </w:r>
      <w:r w:rsidRPr="005F484C">
        <w:rPr>
          <w:rFonts w:eastAsia="Merriweather"/>
          <w:vertAlign w:val="superscript"/>
          <w:lang w:val="ru-RU"/>
        </w:rPr>
        <w:t xml:space="preserve"> </w:t>
      </w:r>
      <w:r w:rsidRPr="2484DD13">
        <w:rPr>
          <w:rFonts w:eastAsia="Merriweather"/>
          <w:vertAlign w:val="superscript"/>
        </w:rPr>
        <w:footnoteReference w:id="293"/>
      </w:r>
      <w:r w:rsidRPr="005F484C">
        <w:rPr>
          <w:rFonts w:eastAsia="Merriweather"/>
          <w:lang w:val="ru-RU"/>
        </w:rPr>
        <w:t xml:space="preserve"> Мировые заседатели, участвующие в этих процессах, в данном списке не указаны.</w:t>
      </w:r>
    </w:p>
    <w:p w14:paraId="19C30027" w14:textId="63B53386" w:rsidR="00C47B79" w:rsidRPr="005F484C" w:rsidRDefault="00C47B79" w:rsidP="00C47B79">
      <w:pPr>
        <w:jc w:val="both"/>
        <w:rPr>
          <w:lang w:val="ru-RU"/>
        </w:rPr>
      </w:pPr>
      <w:r w:rsidRPr="005F484C">
        <w:rPr>
          <w:rFonts w:eastAsia="Merriweather"/>
          <w:lang w:val="ru-RU"/>
        </w:rPr>
        <w:t>Потерпевший может обжаловать действия или бездействие, а также решения дознавателя, следователя, руководителя следственного органа, прокурора, суда и судьи. Такие жалобы могут быть устными или письменными.</w:t>
      </w:r>
      <w:r w:rsidRPr="2484DD13">
        <w:rPr>
          <w:rFonts w:eastAsia="Merriweather"/>
          <w:vertAlign w:val="superscript"/>
        </w:rPr>
        <w:footnoteReference w:id="294"/>
      </w:r>
      <w:r w:rsidRPr="005F484C">
        <w:rPr>
          <w:rFonts w:eastAsia="Merriweather"/>
          <w:lang w:val="ru-RU"/>
        </w:rPr>
        <w:t xml:space="preserve"> Жалобы на действия бездействие и решения дознавателя, следователя, прокурора, суда, судьи могут быть поданы в любое время в ходе дознания, предварительного следствия и судебного разбирательства. УПК запрещает рассмотрение жалобы прокурором или судьей, действия которых обжалуются, а также должностным лицом, утвердившим решение.</w:t>
      </w:r>
      <w:r w:rsidRPr="2484DD13">
        <w:rPr>
          <w:rFonts w:eastAsia="Merriweather"/>
          <w:vertAlign w:val="superscript"/>
        </w:rPr>
        <w:footnoteReference w:id="295"/>
      </w:r>
    </w:p>
    <w:p w14:paraId="68E98D97" w14:textId="77777777" w:rsidR="00C47B79" w:rsidRPr="005F484C" w:rsidRDefault="00C47B79" w:rsidP="00C47B79">
      <w:pPr>
        <w:ind w:firstLine="567"/>
        <w:jc w:val="both"/>
        <w:rPr>
          <w:rFonts w:eastAsia="Merriweather" w:cstheme="minorHAnsi"/>
          <w:lang w:val="ru-RU"/>
        </w:rPr>
      </w:pPr>
    </w:p>
    <w:p w14:paraId="62E9C740" w14:textId="77777777" w:rsidR="00C47B79" w:rsidRPr="00332DD7" w:rsidRDefault="00C47B79" w:rsidP="00C47B79">
      <w:pPr>
        <w:jc w:val="both"/>
        <w:rPr>
          <w:rFonts w:eastAsia="Merriweather"/>
          <w:lang w:val="ru-RU"/>
        </w:rPr>
      </w:pPr>
      <w:r w:rsidRPr="00332DD7">
        <w:rPr>
          <w:rFonts w:eastAsia="Merriweather"/>
          <w:lang w:val="ru-RU"/>
        </w:rPr>
        <w:t>Права потерпевших регулируются УПК на стадии расследования и судебного разбирательства. На стадии расследования потерпевший (или его законный представитель) может иметь право выдвигать и поддерживать обвинения против соответствующего лица по делам частного обвинения.</w:t>
      </w:r>
      <w:r w:rsidRPr="00332DD7">
        <w:rPr>
          <w:rFonts w:eastAsia="Merriweather"/>
          <w:vertAlign w:val="superscript"/>
          <w:lang w:val="ru-RU"/>
        </w:rPr>
        <w:t xml:space="preserve"> </w:t>
      </w:r>
      <w:r w:rsidRPr="2484DD13">
        <w:rPr>
          <w:rFonts w:eastAsia="Merriweather"/>
          <w:vertAlign w:val="superscript"/>
        </w:rPr>
        <w:footnoteReference w:id="296"/>
      </w:r>
      <w:r w:rsidRPr="00332DD7">
        <w:rPr>
          <w:rFonts w:eastAsia="Merriweather"/>
          <w:lang w:val="ru-RU"/>
        </w:rPr>
        <w:t xml:space="preserve">  Потерпевший имеет право предоставлять доказательства, заявлять ходатайства и отводы, бесплатно пользоваться услугами переводчика или использовать свой язык, иметь представителя (адвоката) и знакомиться со всеми материалами дела. </w:t>
      </w:r>
      <w:r w:rsidRPr="2484DD13">
        <w:rPr>
          <w:rFonts w:eastAsia="Merriweather"/>
          <w:vertAlign w:val="superscript"/>
        </w:rPr>
        <w:footnoteReference w:id="297"/>
      </w:r>
      <w:r w:rsidRPr="00332DD7">
        <w:rPr>
          <w:rFonts w:eastAsia="Merriweather"/>
          <w:lang w:val="ru-RU"/>
        </w:rPr>
        <w:t xml:space="preserve"> УПК предусматривает обязанности потерпевшего - являться по вызову следователя/дознавателя, прокурора, судьи и сообщать все известные по делу обстоятельства, не разглашать тайну следствия. За неявку по вызову органов следствия или суда, а также в случае отказа от дачи показаний потерпевший подлежит принудительному приводу или уголовной ответственности.</w:t>
      </w:r>
      <w:r w:rsidRPr="2484DD13">
        <w:rPr>
          <w:rFonts w:eastAsia="Merriweather"/>
          <w:vertAlign w:val="superscript"/>
        </w:rPr>
        <w:footnoteReference w:id="298"/>
      </w:r>
      <w:r w:rsidRPr="00332DD7">
        <w:rPr>
          <w:rFonts w:eastAsia="Merriweather"/>
          <w:lang w:val="ru-RU"/>
        </w:rPr>
        <w:t xml:space="preserve"> УПК предусматривает обязанности потерпевшего - являться по вызову следователя/дознавателя, прокурора, судьи и сообщать все известные по делу обстоятельства, не разглашать тайну следствия. За неявку по вызову органов следствия или суда, а также в случае отказа от дачи показаний потерпевший подлежит принудительному приводу или уголовной ответственности.</w:t>
      </w:r>
      <w:r w:rsidRPr="00332DD7">
        <w:rPr>
          <w:rFonts w:eastAsia="Merriweather"/>
          <w:vertAlign w:val="superscript"/>
          <w:lang w:val="ru-RU"/>
        </w:rPr>
        <w:t xml:space="preserve"> </w:t>
      </w:r>
      <w:r w:rsidRPr="2484DD13">
        <w:rPr>
          <w:rFonts w:eastAsia="Merriweather"/>
          <w:vertAlign w:val="superscript"/>
        </w:rPr>
        <w:footnoteReference w:id="299"/>
      </w:r>
      <w:r w:rsidRPr="00332DD7">
        <w:rPr>
          <w:rFonts w:eastAsia="Merriweather"/>
          <w:lang w:val="ru-RU"/>
        </w:rPr>
        <w:t xml:space="preserve"> Потерпевший освобождается от уголовной ответственности, если добровольно в ходе дознания, предварительного следствия или судебного разбирательства, до вынесения приговора суда или решения суда заявит о ложности данных показаний. Жертва торговли людьми не привлекается к уголовной ответственности за дачу ложных показаний о преступлении, связанном с ее пребыванием в качестве жертвы торговли людьми..</w:t>
      </w:r>
    </w:p>
    <w:p w14:paraId="3D8DC395" w14:textId="77777777" w:rsidR="00C47B79" w:rsidRPr="00332DD7" w:rsidRDefault="00C47B79" w:rsidP="00C47B79">
      <w:pPr>
        <w:pBdr>
          <w:top w:val="nil"/>
          <w:left w:val="nil"/>
          <w:bottom w:val="nil"/>
          <w:right w:val="nil"/>
          <w:between w:val="nil"/>
        </w:pBdr>
        <w:ind w:firstLine="567"/>
        <w:jc w:val="both"/>
        <w:rPr>
          <w:rFonts w:eastAsia="Merriweather" w:cstheme="minorHAnsi"/>
          <w:lang w:val="ru-RU"/>
        </w:rPr>
      </w:pPr>
    </w:p>
    <w:p w14:paraId="02950319" w14:textId="77777777" w:rsidR="00C47B79" w:rsidRPr="00332DD7" w:rsidRDefault="00C47B79" w:rsidP="00C47B79">
      <w:pPr>
        <w:pBdr>
          <w:top w:val="nil"/>
          <w:left w:val="nil"/>
          <w:bottom w:val="nil"/>
          <w:right w:val="nil"/>
          <w:between w:val="nil"/>
        </w:pBdr>
        <w:jc w:val="both"/>
        <w:rPr>
          <w:rFonts w:eastAsia="Merriweather"/>
          <w:lang w:val="ru-RU"/>
        </w:rPr>
      </w:pPr>
      <w:r w:rsidRPr="00332DD7">
        <w:rPr>
          <w:rFonts w:eastAsia="Merriweather"/>
          <w:lang w:val="ru-RU"/>
        </w:rPr>
        <w:lastRenderedPageBreak/>
        <w:t>Как отмечалось выше, жертвам преступлений, связанных с СГН, не предоставляется бесплатная юридическая помощь во время следствия и суда и, соответственно, они не попадают в круг лиц, которым гарантирована такая помощь. Следовательно, преступник будет иметь бесплатного адвоката, а жертва не имеет такого права.</w:t>
      </w:r>
      <w:r w:rsidRPr="2484DD13">
        <w:rPr>
          <w:rFonts w:eastAsia="Merriweather"/>
          <w:vertAlign w:val="superscript"/>
        </w:rPr>
        <w:footnoteReference w:id="300"/>
      </w:r>
    </w:p>
    <w:p w14:paraId="29A49300" w14:textId="77777777" w:rsidR="00C47B79" w:rsidRPr="00332DD7" w:rsidRDefault="00C47B79" w:rsidP="00C47B79">
      <w:pPr>
        <w:pBdr>
          <w:top w:val="nil"/>
          <w:left w:val="nil"/>
          <w:bottom w:val="nil"/>
          <w:right w:val="nil"/>
          <w:between w:val="nil"/>
        </w:pBdr>
        <w:ind w:firstLine="567"/>
        <w:jc w:val="both"/>
        <w:rPr>
          <w:rFonts w:eastAsia="Merriweather" w:cstheme="minorHAnsi"/>
          <w:lang w:val="ru-RU"/>
        </w:rPr>
      </w:pPr>
    </w:p>
    <w:p w14:paraId="29A83454" w14:textId="77777777" w:rsidR="00C47B79" w:rsidRPr="00332DD7" w:rsidRDefault="00C47B79" w:rsidP="00C47B79">
      <w:pPr>
        <w:pBdr>
          <w:top w:val="nil"/>
          <w:left w:val="nil"/>
          <w:bottom w:val="nil"/>
          <w:right w:val="nil"/>
          <w:between w:val="nil"/>
        </w:pBdr>
        <w:jc w:val="both"/>
        <w:rPr>
          <w:rFonts w:eastAsia="Merriweather" w:cstheme="minorHAnsi"/>
          <w:lang w:val="ru-RU"/>
        </w:rPr>
      </w:pPr>
      <w:r w:rsidRPr="00332DD7">
        <w:rPr>
          <w:rFonts w:eastAsia="Merriweather"/>
          <w:lang w:val="ru-RU"/>
        </w:rPr>
        <w:t>Допрос потерпевшего проводится по правилам допроса свидетелей. То есть перед допросом председательствующий по делу устанавливает личность свидетеля, выясняет его отношение к подсудимому и потерпевшему, разъясняет гражданский долг и обязанность давать правдивые показания по делу, а также его ответственность за отказ от дачи показаний и за дачу заведомо ложных показаний. В случае добровольных показаний лицам, освобожденным законом от обязанности давать показания, разъясняется ответственность только за дачу заведомо ложных показаний. У свидетеля берется подпись о том, что его обязанности и ответственность были описаны. Председатель может исключить наводящие и не относящиеся к делу вопросы</w:t>
      </w:r>
      <w:r>
        <w:rPr>
          <w:rFonts w:eastAsia="Merriweather"/>
          <w:lang w:val="ru-RU"/>
        </w:rPr>
        <w:t xml:space="preserve">. </w:t>
      </w:r>
      <w:r w:rsidRPr="2484DD13">
        <w:rPr>
          <w:rFonts w:eastAsia="Merriweather"/>
          <w:vertAlign w:val="superscript"/>
        </w:rPr>
        <w:footnoteReference w:id="301"/>
      </w:r>
    </w:p>
    <w:p w14:paraId="34EC5661" w14:textId="77777777" w:rsidR="00C47B79" w:rsidRPr="00332DD7" w:rsidRDefault="00C47B79" w:rsidP="00C47B79">
      <w:pPr>
        <w:pBdr>
          <w:top w:val="nil"/>
          <w:left w:val="nil"/>
          <w:bottom w:val="nil"/>
          <w:right w:val="nil"/>
          <w:between w:val="nil"/>
        </w:pBdr>
        <w:jc w:val="both"/>
        <w:rPr>
          <w:rFonts w:eastAsia="Merriweather" w:cstheme="minorHAnsi"/>
          <w:lang w:val="ru-RU"/>
        </w:rPr>
      </w:pPr>
    </w:p>
    <w:p w14:paraId="69BA953D" w14:textId="77777777" w:rsidR="00C47B79" w:rsidRPr="00332DD7" w:rsidRDefault="00C47B79" w:rsidP="00C47B79">
      <w:pPr>
        <w:pBdr>
          <w:top w:val="nil"/>
          <w:left w:val="nil"/>
          <w:bottom w:val="nil"/>
          <w:right w:val="nil"/>
          <w:between w:val="nil"/>
        </w:pBdr>
        <w:jc w:val="both"/>
        <w:rPr>
          <w:rFonts w:eastAsia="Merriweather"/>
          <w:lang w:val="ru-RU"/>
        </w:rPr>
      </w:pPr>
      <w:r w:rsidRPr="00332DD7">
        <w:rPr>
          <w:rFonts w:eastAsia="Merriweather"/>
          <w:lang w:val="ru-RU"/>
        </w:rPr>
        <w:t>При допросе потерпевшего, не достигшего шестнадцатилетнего возраста, обязательно участие педагога и психолога. Допрос несовершеннолетнего потерпевшего и свидетеля по ходатайству сторон или инициативе суда может быть проведен в отсутствие подсудимого, о чем судья выносит определение (постановление).</w:t>
      </w:r>
      <w:r w:rsidRPr="2484DD13">
        <w:rPr>
          <w:rFonts w:eastAsia="Merriweather"/>
          <w:vertAlign w:val="superscript"/>
        </w:rPr>
        <w:footnoteReference w:id="302"/>
      </w:r>
    </w:p>
    <w:p w14:paraId="35FC225F" w14:textId="77777777" w:rsidR="00C47B79" w:rsidRPr="00332DD7" w:rsidRDefault="00C47B79" w:rsidP="00C47B79">
      <w:pPr>
        <w:pBdr>
          <w:top w:val="nil"/>
          <w:left w:val="nil"/>
          <w:bottom w:val="nil"/>
          <w:right w:val="nil"/>
          <w:between w:val="nil"/>
        </w:pBdr>
        <w:jc w:val="both"/>
        <w:rPr>
          <w:rFonts w:eastAsia="Merriweather" w:cstheme="minorHAnsi"/>
          <w:lang w:val="ru-RU"/>
        </w:rPr>
      </w:pPr>
    </w:p>
    <w:p w14:paraId="24BF6EDB" w14:textId="77777777" w:rsidR="00C47B79" w:rsidRPr="00332DD7" w:rsidRDefault="00C47B79" w:rsidP="00C47B79">
      <w:pPr>
        <w:pBdr>
          <w:top w:val="nil"/>
          <w:left w:val="nil"/>
          <w:bottom w:val="nil"/>
          <w:right w:val="nil"/>
          <w:between w:val="nil"/>
        </w:pBdr>
        <w:jc w:val="both"/>
        <w:rPr>
          <w:rFonts w:eastAsia="Merriweather"/>
          <w:lang w:val="ru-RU"/>
        </w:rPr>
      </w:pPr>
      <w:r w:rsidRPr="00332DD7">
        <w:rPr>
          <w:rFonts w:eastAsia="Merriweather"/>
          <w:lang w:val="ru-RU"/>
        </w:rPr>
        <w:t>Закон "О государственной защите участников уголовного судопроизводства" предусматривает дополнительные меры государственной защиты потерпевших и свидетелей до возбуждения уголовного дела, во время следствия и судебного разбирательства.</w:t>
      </w:r>
      <w:r w:rsidRPr="2484DD13">
        <w:rPr>
          <w:rFonts w:eastAsia="Merriweather"/>
          <w:vertAlign w:val="superscript"/>
        </w:rPr>
        <w:footnoteReference w:id="303"/>
      </w:r>
      <w:r w:rsidRPr="00332DD7">
        <w:rPr>
          <w:rFonts w:eastAsia="Merriweather"/>
          <w:lang w:val="ru-RU"/>
        </w:rPr>
        <w:t xml:space="preserve"> Согласно этому закону, применение мер безопасности допускается в случае предполагаемой угрозы смерти защищаемого лица, применения насилия к нему или его близким родственникам, уничтожения или повреждения его имущества в связи с участием в следствии и суде.</w:t>
      </w:r>
      <w:r w:rsidRPr="2484DD13">
        <w:rPr>
          <w:rFonts w:eastAsia="Merriweather"/>
          <w:vertAlign w:val="superscript"/>
        </w:rPr>
        <w:footnoteReference w:id="304"/>
      </w:r>
      <w:r w:rsidRPr="00332DD7">
        <w:rPr>
          <w:rFonts w:eastAsia="Merriweather"/>
          <w:lang w:val="ru-RU"/>
        </w:rPr>
        <w:t xml:space="preserve"> Закон не содержит специальных положений, касающихся интересов женщин, пострадавших от СГН.</w:t>
      </w:r>
    </w:p>
    <w:p w14:paraId="5F0C80F4" w14:textId="77777777" w:rsidR="00C47B79" w:rsidRPr="00332DD7" w:rsidRDefault="00C47B79" w:rsidP="00C47B79">
      <w:pPr>
        <w:pBdr>
          <w:top w:val="nil"/>
          <w:left w:val="nil"/>
          <w:bottom w:val="nil"/>
          <w:right w:val="nil"/>
          <w:between w:val="nil"/>
        </w:pBdr>
        <w:jc w:val="both"/>
        <w:rPr>
          <w:rFonts w:eastAsia="Merriweather"/>
          <w:lang w:val="ru-RU"/>
        </w:rPr>
      </w:pPr>
    </w:p>
    <w:p w14:paraId="7DBBEFB9" w14:textId="77777777" w:rsidR="00C47B79" w:rsidRPr="00332DD7" w:rsidRDefault="00C47B79" w:rsidP="00C47B79">
      <w:pPr>
        <w:pBdr>
          <w:top w:val="nil"/>
          <w:left w:val="nil"/>
          <w:bottom w:val="nil"/>
          <w:right w:val="nil"/>
          <w:between w:val="nil"/>
        </w:pBdr>
        <w:jc w:val="both"/>
        <w:rPr>
          <w:rFonts w:eastAsia="Merriweather"/>
          <w:lang w:val="ru-RU"/>
        </w:rPr>
      </w:pPr>
      <w:r w:rsidRPr="00332DD7">
        <w:rPr>
          <w:rFonts w:eastAsia="Merriweather"/>
          <w:lang w:val="ru-RU"/>
        </w:rPr>
        <w:t>УПК не предусматривает специальных гарантий для жертв СГН по обязательной компенсации и реабилитации. Жертва имеет право подать гражданский иск в ходе уголовного процесса, при подаче гражданского иска в рамках уголовного дела жертва освобождается от уплаты государственной пошлины.</w:t>
      </w:r>
      <w:r w:rsidRPr="00332DD7">
        <w:rPr>
          <w:rFonts w:eastAsia="Merriweather"/>
          <w:vertAlign w:val="superscript"/>
          <w:lang w:val="ru-RU"/>
        </w:rPr>
        <w:t xml:space="preserve"> </w:t>
      </w:r>
      <w:r w:rsidRPr="2484DD13">
        <w:rPr>
          <w:rFonts w:eastAsia="Merriweather"/>
          <w:vertAlign w:val="superscript"/>
        </w:rPr>
        <w:footnoteReference w:id="305"/>
      </w:r>
      <w:r w:rsidRPr="00332DD7">
        <w:rPr>
          <w:lang w:val="ru-RU"/>
        </w:rPr>
        <w:t xml:space="preserve"> </w:t>
      </w:r>
      <w:r w:rsidRPr="00332DD7">
        <w:rPr>
          <w:rFonts w:eastAsia="Merriweather"/>
          <w:lang w:val="ru-RU"/>
        </w:rPr>
        <w:t>Гражданский иск может быть подан как в письменной, так и в устной форме. Гражданский иск должен быть подан после возбуждения уголовного дела, но до начала судебного следствия. При постановлении обвинительного приговора суд удовлетворяет гражданский иск полностью или частично либо отказывает в его удовлетворении. Суд вправе выйти за пределы исковых требований, если это не влияет на квалификацию преступления и наказание виновных.</w:t>
      </w:r>
    </w:p>
    <w:p w14:paraId="2DE8794E" w14:textId="77777777" w:rsidR="00C47B79" w:rsidRPr="00332DD7" w:rsidRDefault="00C47B79" w:rsidP="00C47B79">
      <w:pPr>
        <w:pBdr>
          <w:top w:val="nil"/>
          <w:left w:val="nil"/>
          <w:bottom w:val="nil"/>
          <w:right w:val="nil"/>
          <w:between w:val="nil"/>
        </w:pBdr>
        <w:jc w:val="both"/>
        <w:rPr>
          <w:rFonts w:eastAsia="Merriweather"/>
          <w:lang w:val="ru-RU"/>
        </w:rPr>
      </w:pPr>
    </w:p>
    <w:p w14:paraId="4A826ACB" w14:textId="77777777" w:rsidR="00C47B79" w:rsidRPr="00332DD7" w:rsidRDefault="00C47B79" w:rsidP="00C47B79">
      <w:pPr>
        <w:pBdr>
          <w:top w:val="nil"/>
          <w:left w:val="nil"/>
          <w:bottom w:val="nil"/>
          <w:right w:val="nil"/>
          <w:between w:val="nil"/>
        </w:pBdr>
        <w:jc w:val="both"/>
        <w:rPr>
          <w:rFonts w:eastAsia="Merriweather"/>
          <w:lang w:val="ru-RU"/>
        </w:rPr>
      </w:pPr>
      <w:r w:rsidRPr="00332DD7">
        <w:rPr>
          <w:rFonts w:eastAsia="Merriweather"/>
          <w:lang w:val="ru-RU"/>
        </w:rPr>
        <w:lastRenderedPageBreak/>
        <w:t xml:space="preserve">Анализ </w:t>
      </w:r>
      <w:r>
        <w:rPr>
          <w:rFonts w:eastAsia="Merriweather"/>
          <w:lang w:val="ru-RU"/>
        </w:rPr>
        <w:t>реагирования</w:t>
      </w:r>
      <w:r w:rsidRPr="00332DD7">
        <w:rPr>
          <w:rFonts w:eastAsia="Merriweather"/>
          <w:lang w:val="ru-RU"/>
        </w:rPr>
        <w:t xml:space="preserve"> сектора правосудия показал, что законодательство не предусматривает какого-либо особого порядка расследования преступлений, входящих в категорию СГН. Не существует требований по предоставлению психологических, юридических или социальных услуг жертвам СГН. Также нет обязанности отделять жертв от правонарушителей во время всех мероприятий, проводимых в рамках уголовного процесса, включая судебные слушания. Нет ограничений на частоту допросов жертв СГН, особенно сексуального насилия, и когда жертвой является ребенок. </w:t>
      </w:r>
    </w:p>
    <w:p w14:paraId="0847D633" w14:textId="77777777" w:rsidR="00C47B79" w:rsidRPr="00332DD7" w:rsidRDefault="00C47B79" w:rsidP="00C47B79">
      <w:pPr>
        <w:jc w:val="both"/>
        <w:rPr>
          <w:rFonts w:cstheme="minorHAnsi"/>
          <w:lang w:val="ru-RU"/>
        </w:rPr>
      </w:pPr>
    </w:p>
    <w:p w14:paraId="46F11DF2" w14:textId="77777777" w:rsidR="00C47B79" w:rsidRPr="00332DD7" w:rsidRDefault="00C47B79" w:rsidP="00C47B79">
      <w:pPr>
        <w:widowControl w:val="0"/>
        <w:tabs>
          <w:tab w:val="left" w:pos="851"/>
        </w:tabs>
        <w:autoSpaceDE w:val="0"/>
        <w:autoSpaceDN w:val="0"/>
        <w:adjustRightInd w:val="0"/>
        <w:jc w:val="both"/>
        <w:outlineLvl w:val="1"/>
        <w:rPr>
          <w:rFonts w:cstheme="minorHAnsi"/>
          <w:b/>
          <w:bCs/>
          <w:color w:val="2F5496" w:themeColor="accent1" w:themeShade="BF"/>
          <w:lang w:val="ru-RU"/>
        </w:rPr>
      </w:pPr>
      <w:bookmarkStart w:id="84" w:name="_Toc127457424"/>
      <w:r w:rsidRPr="00332DD7">
        <w:rPr>
          <w:rFonts w:cstheme="minorHAnsi"/>
          <w:b/>
          <w:bCs/>
          <w:color w:val="2F5496" w:themeColor="accent1" w:themeShade="BF"/>
          <w:lang w:val="ru-RU"/>
        </w:rPr>
        <w:t xml:space="preserve">4.2. </w:t>
      </w:r>
      <w:bookmarkEnd w:id="84"/>
      <w:r w:rsidRPr="00332DD7">
        <w:rPr>
          <w:rFonts w:cstheme="minorHAnsi"/>
          <w:b/>
          <w:bCs/>
          <w:color w:val="2F5496" w:themeColor="accent1" w:themeShade="BF"/>
          <w:lang w:val="ru-RU"/>
        </w:rPr>
        <w:t xml:space="preserve">СГН и сектор безопасности </w:t>
      </w:r>
    </w:p>
    <w:p w14:paraId="2B16A854" w14:textId="77777777" w:rsidR="00C47B79" w:rsidRPr="00332DD7" w:rsidRDefault="00C47B79" w:rsidP="00C47B79">
      <w:pPr>
        <w:jc w:val="both"/>
        <w:rPr>
          <w:rFonts w:cstheme="minorHAnsi"/>
          <w:lang w:val="ru-RU"/>
        </w:rPr>
      </w:pPr>
    </w:p>
    <w:p w14:paraId="1F446912" w14:textId="77777777" w:rsidR="00C47B79" w:rsidRPr="00613C13" w:rsidRDefault="00C47B79" w:rsidP="00C47B79">
      <w:pPr>
        <w:jc w:val="both"/>
        <w:rPr>
          <w:lang w:val="ru-RU"/>
        </w:rPr>
      </w:pPr>
      <w:r w:rsidRPr="00332DD7">
        <w:rPr>
          <w:lang w:val="ru-RU"/>
        </w:rPr>
        <w:t>Сектор безопасности - это широкое понятие, которое включает в себя оборону, правоохранительные органы, исправительные учреждения, разведывательные службы и учреждения, отвечающие за пограничный контроль, таможню и гражданские чрезвычайные ситуации.</w:t>
      </w:r>
      <w:r w:rsidRPr="00013BA0">
        <w:rPr>
          <w:vertAlign w:val="superscript"/>
        </w:rPr>
        <w:footnoteReference w:id="306"/>
      </w:r>
      <w:r w:rsidRPr="00332DD7">
        <w:rPr>
          <w:lang w:val="ru-RU"/>
        </w:rPr>
        <w:t xml:space="preserve"> Среди них милиция играет центральную роль в реагировании на СГН и его предотвращении. В связи с этим в рамках сектора безопасности в данном отчете рассматривается и обсуждается только роль полиции в предотвращении и реагировании на СГН, в частности, функции МВД РТ. В описании международных стандартов используется слово "полиция", поскольку в международных стандартах обсуждается роль полиции. В обзоре национального законодательства используются МВД и милиция, поскольку они выполняют функции милиции по реагированию на СГН и его предотвращению. Милиция - это государственный правоохранительный орган, орган дознания и предварительного следствия, осуществляющий защиту прав и свобод человека и гражданина, общественного порядка, интересов общества и государства от преступного и иного насилия. </w:t>
      </w:r>
      <w:r w:rsidRPr="00613C13">
        <w:rPr>
          <w:lang w:val="ru-RU"/>
        </w:rPr>
        <w:t>Он уполномочен применять меры принуждения в соответствии с законодательством.</w:t>
      </w:r>
      <w:r w:rsidRPr="2484DD13">
        <w:rPr>
          <w:rStyle w:val="ab"/>
        </w:rPr>
        <w:footnoteReference w:id="307"/>
      </w:r>
    </w:p>
    <w:p w14:paraId="1E7FA71E" w14:textId="77777777" w:rsidR="00C47B79" w:rsidRPr="00613C13" w:rsidRDefault="00C47B79" w:rsidP="00C47B79">
      <w:pPr>
        <w:jc w:val="both"/>
        <w:rPr>
          <w:rFonts w:cstheme="minorHAnsi"/>
          <w:highlight w:val="yellow"/>
          <w:lang w:val="ru-RU"/>
        </w:rPr>
      </w:pPr>
    </w:p>
    <w:p w14:paraId="223AD9A1" w14:textId="77777777" w:rsidR="00C47B79" w:rsidRPr="00332DD7" w:rsidRDefault="00C47B79" w:rsidP="00C47B79">
      <w:pPr>
        <w:pStyle w:val="3"/>
        <w:spacing w:before="0"/>
        <w:rPr>
          <w:rFonts w:asciiTheme="minorHAnsi" w:hAnsiTheme="minorHAnsi" w:cstheme="minorHAnsi"/>
          <w:b/>
          <w:bCs/>
          <w:i/>
          <w:iCs/>
          <w:color w:val="2F5496" w:themeColor="accent1" w:themeShade="BF"/>
          <w:lang w:val="ru-RU"/>
        </w:rPr>
      </w:pPr>
      <w:bookmarkStart w:id="85" w:name="_Toc127457425"/>
      <w:r w:rsidRPr="00613C13">
        <w:rPr>
          <w:rFonts w:asciiTheme="minorHAnsi" w:hAnsiTheme="minorHAnsi" w:cstheme="minorHAnsi"/>
          <w:b/>
          <w:bCs/>
          <w:i/>
          <w:iCs/>
          <w:color w:val="2F5496" w:themeColor="accent1" w:themeShade="BF"/>
          <w:lang w:val="ru-RU"/>
        </w:rPr>
        <w:t xml:space="preserve">4.2.1. </w:t>
      </w:r>
      <w:bookmarkEnd w:id="85"/>
      <w:r w:rsidRPr="00332DD7">
        <w:rPr>
          <w:rFonts w:asciiTheme="minorHAnsi" w:hAnsiTheme="minorHAnsi" w:cstheme="minorHAnsi"/>
          <w:b/>
          <w:bCs/>
          <w:i/>
          <w:iCs/>
          <w:color w:val="2F5496" w:themeColor="accent1" w:themeShade="BF"/>
          <w:lang w:val="ru-RU"/>
        </w:rPr>
        <w:t xml:space="preserve">Международные стандарты по СГН и сектору безопасности </w:t>
      </w:r>
    </w:p>
    <w:p w14:paraId="46BBC403" w14:textId="77777777" w:rsidR="00C47B79" w:rsidRPr="00332DD7" w:rsidRDefault="00C47B79" w:rsidP="00C47B79">
      <w:pPr>
        <w:jc w:val="both"/>
        <w:rPr>
          <w:lang w:val="ru-RU"/>
        </w:rPr>
      </w:pPr>
      <w:r w:rsidRPr="00332DD7">
        <w:rPr>
          <w:lang w:val="ru-RU"/>
        </w:rPr>
        <w:t xml:space="preserve">Сотрудники полиции могут быть первым государственным органом, который реагирует на случаи ИСЖ, сексуального насилия и торговли людьми, среди других форм насилия, с которыми сталкиваются женщины. </w:t>
      </w:r>
      <w:r w:rsidRPr="00332DD7">
        <w:rPr>
          <w:rFonts w:ascii="Calibri" w:eastAsia="Calibri" w:hAnsi="Calibri" w:cs="Calibri"/>
          <w:color w:val="374151"/>
          <w:lang w:val="ru-RU"/>
        </w:rPr>
        <w:t>У полиции есть несколько ролей в реагировании на СГН, и она должна обладать соответствующими возможностями для выполнения этих ролей. Очень важно, чтобы у них был институциональный и человеческий потенциал для надлежащего реагирования на потребности жертв.</w:t>
      </w:r>
      <w:r>
        <w:rPr>
          <w:rFonts w:ascii="Calibri" w:eastAsia="Calibri" w:hAnsi="Calibri" w:cs="Calibri"/>
          <w:color w:val="374151"/>
          <w:lang w:val="ru-RU"/>
        </w:rPr>
        <w:t xml:space="preserve"> </w:t>
      </w:r>
      <w:r w:rsidRPr="00332DD7">
        <w:rPr>
          <w:lang w:val="ru-RU"/>
        </w:rPr>
        <w:t xml:space="preserve">Полиция может играть ключевую ведущую роль в предотвращении НОЖ, например, Полиция играет важную роль в содействии правосудию для пострадавших. Очень важно, чтобы они были обучены и оснащены для быстрого и адекватного реагирования при расследовании сообщений о случаях насилия, для задержания преступников и для регистрации доказательств, необходимых для преследования в суде. Полиция должна эффективно работать с другими ключевыми поставщиками услуг, особенно с судебными органами, как часть сети перенаправления пострадавших. На общественное восприятие и доверие к полиции может повлиять реакция полиции на НОЖ. Меры безопасности влияют на решения женщин, их семей и сообществ пользоваться услугами и сотрудничать с </w:t>
      </w:r>
      <w:r w:rsidRPr="00332DD7">
        <w:rPr>
          <w:lang w:val="ru-RU"/>
        </w:rPr>
        <w:lastRenderedPageBreak/>
        <w:t xml:space="preserve">сотрудниками служб безопасности или обратиться к другим субъектам для обеспечения защиты и правосудия. </w:t>
      </w:r>
    </w:p>
    <w:p w14:paraId="2C5B8EB8" w14:textId="77777777" w:rsidR="00C47B79" w:rsidRPr="00332DD7" w:rsidRDefault="00C47B79" w:rsidP="00C47B79">
      <w:pPr>
        <w:jc w:val="both"/>
        <w:rPr>
          <w:lang w:val="ru-RU"/>
        </w:rPr>
      </w:pPr>
    </w:p>
    <w:p w14:paraId="4F7EE456" w14:textId="77777777" w:rsidR="00C47B79" w:rsidRPr="00332DD7" w:rsidRDefault="00C47B79" w:rsidP="00C47B79">
      <w:pPr>
        <w:jc w:val="both"/>
        <w:rPr>
          <w:lang w:val="ru-RU"/>
        </w:rPr>
      </w:pPr>
      <w:r w:rsidRPr="00332DD7">
        <w:rPr>
          <w:lang w:val="ru-RU"/>
        </w:rPr>
        <w:t xml:space="preserve">Полиция несет юридическую ответственность за защиту прав женщин и девочек. Несколько международных правовых документов защищают право женщин и девочек на жизнь без насилия и устанавливают конкретные обязанности (должную осмотрительность) полиции по соблюдению этих прав. </w:t>
      </w:r>
    </w:p>
    <w:p w14:paraId="520A999F" w14:textId="77777777" w:rsidR="00C47B79" w:rsidRPr="00332DD7" w:rsidRDefault="00C47B79" w:rsidP="00C47B79">
      <w:pPr>
        <w:jc w:val="both"/>
        <w:rPr>
          <w:lang w:val="ru-RU"/>
        </w:rPr>
      </w:pPr>
    </w:p>
    <w:p w14:paraId="7BB4558E" w14:textId="77777777" w:rsidR="00C47B79" w:rsidRPr="00332DD7" w:rsidRDefault="00C47B79" w:rsidP="00C47B79">
      <w:pPr>
        <w:jc w:val="both"/>
        <w:rPr>
          <w:lang w:val="ru-RU"/>
        </w:rPr>
      </w:pPr>
      <w:r w:rsidRPr="00332DD7">
        <w:rPr>
          <w:lang w:val="ru-RU"/>
        </w:rPr>
        <w:t>Согласно Общей рекомендации КЛДЖ № 19, для преодоления СГН необходимо принять эффективные правовые меры, включая уголовные санкции, гражданские средства правовой защиты и компенсационные положения для защиты женщин от всех видов насилия, в том числе от насилия и жестокого обращения в семье, сексуального нападения и сексуальных домогательств на рабочем месте. Данная Рекомендация подчеркивает важность подготовки сотрудников правоохранительных органов и других государственных служащих</w:t>
      </w:r>
      <w:r>
        <w:rPr>
          <w:lang w:val="ru-RU"/>
        </w:rPr>
        <w:t xml:space="preserve"> с учетом гендерных аспектов</w:t>
      </w:r>
      <w:r w:rsidRPr="00332DD7">
        <w:rPr>
          <w:lang w:val="ru-RU"/>
        </w:rPr>
        <w:t>, необходимой для эффективной реализации КЛДЖ.</w:t>
      </w:r>
    </w:p>
    <w:p w14:paraId="50431EE6" w14:textId="77777777" w:rsidR="00C47B79" w:rsidRPr="00332DD7" w:rsidRDefault="00C47B79" w:rsidP="00C47B79">
      <w:pPr>
        <w:jc w:val="both"/>
        <w:rPr>
          <w:rFonts w:cstheme="minorHAnsi"/>
          <w:lang w:val="ru-RU"/>
        </w:rPr>
      </w:pPr>
    </w:p>
    <w:p w14:paraId="3A053034" w14:textId="77777777" w:rsidR="00C47B79" w:rsidRPr="00A04CE6" w:rsidRDefault="00C47B79" w:rsidP="00C47B79">
      <w:pPr>
        <w:jc w:val="both"/>
        <w:rPr>
          <w:rFonts w:cstheme="minorHAnsi"/>
          <w:bCs/>
          <w:iCs/>
          <w:lang w:val="ru-RU"/>
        </w:rPr>
      </w:pPr>
      <w:r>
        <w:rPr>
          <w:rFonts w:cstheme="minorHAnsi"/>
          <w:bCs/>
          <w:iCs/>
          <w:lang w:val="ru-RU"/>
        </w:rPr>
        <w:t>ДИНОЭ</w:t>
      </w:r>
      <w:r w:rsidRPr="00A04CE6">
        <w:rPr>
          <w:rFonts w:cstheme="minorHAnsi"/>
          <w:bCs/>
          <w:iCs/>
          <w:lang w:val="ru-RU"/>
        </w:rPr>
        <w:t xml:space="preserve"> призывает государства принять меры для обеспечения того, чтобы сотрудники правоохранительных органов и государственные служащие, ответственные за реализацию политики по предотвращению, расследованию и наказанию насилия в отношении женщин, проходили обучение для повышения их осведомленности о потребностях женщин.</w:t>
      </w:r>
    </w:p>
    <w:p w14:paraId="7416FBC7" w14:textId="77777777" w:rsidR="00C47B79" w:rsidRPr="00A04CE6" w:rsidRDefault="00C47B79" w:rsidP="00C47B79">
      <w:pPr>
        <w:jc w:val="both"/>
        <w:rPr>
          <w:rFonts w:cstheme="minorHAnsi"/>
          <w:bCs/>
          <w:iCs/>
          <w:lang w:val="ru-RU"/>
        </w:rPr>
      </w:pPr>
    </w:p>
    <w:p w14:paraId="30C5E6AC" w14:textId="77777777" w:rsidR="00C47B79" w:rsidRPr="00A04CE6" w:rsidRDefault="00C47B79" w:rsidP="00C47B79">
      <w:pPr>
        <w:jc w:val="both"/>
        <w:rPr>
          <w:lang w:val="ru-RU"/>
        </w:rPr>
      </w:pPr>
      <w:r w:rsidRPr="00A04CE6">
        <w:rPr>
          <w:rFonts w:cstheme="minorHAnsi"/>
          <w:bCs/>
          <w:iCs/>
          <w:lang w:val="ru-RU"/>
        </w:rPr>
        <w:t>ППД призывает правительства реализовать следующие стратегические цели:</w:t>
      </w:r>
    </w:p>
    <w:p w14:paraId="332F252F" w14:textId="77777777" w:rsidR="00C47B79" w:rsidRPr="003A7BCB" w:rsidRDefault="00C47B79" w:rsidP="00C47B79">
      <w:pPr>
        <w:numPr>
          <w:ilvl w:val="0"/>
          <w:numId w:val="52"/>
        </w:numPr>
        <w:jc w:val="both"/>
        <w:rPr>
          <w:rFonts w:cstheme="minorHAnsi"/>
          <w:lang w:val="ru-RU"/>
        </w:rPr>
      </w:pPr>
      <w:r w:rsidRPr="003A7BCB">
        <w:rPr>
          <w:rFonts w:cstheme="minorHAnsi"/>
          <w:lang w:val="ru-RU"/>
        </w:rPr>
        <w:t>Обеспечить образование и обучение по правам человека для полиции</w:t>
      </w:r>
      <w:r>
        <w:rPr>
          <w:rFonts w:cstheme="minorHAnsi"/>
          <w:lang w:val="ru-RU"/>
        </w:rPr>
        <w:t xml:space="preserve"> с учетом гендерных аспектов</w:t>
      </w:r>
      <w:r w:rsidRPr="003A7BCB">
        <w:rPr>
          <w:rFonts w:cstheme="minorHAnsi"/>
          <w:lang w:val="ru-RU"/>
        </w:rPr>
        <w:t>, включая повышение осведомленности сотрудников о природе гендерных актов и угроз насилия, чтобы обеспечить справедливое обращение с женщинами-жертвами.</w:t>
      </w:r>
    </w:p>
    <w:p w14:paraId="32B2479A" w14:textId="77777777" w:rsidR="00C47B79" w:rsidRPr="003A7BCB" w:rsidRDefault="00C47B79" w:rsidP="00C47B79">
      <w:pPr>
        <w:numPr>
          <w:ilvl w:val="0"/>
          <w:numId w:val="52"/>
        </w:numPr>
        <w:jc w:val="both"/>
        <w:rPr>
          <w:rFonts w:cstheme="minorHAnsi"/>
          <w:lang w:val="ru-RU"/>
        </w:rPr>
      </w:pPr>
      <w:r w:rsidRPr="003A7BCB">
        <w:rPr>
          <w:rFonts w:cstheme="minorHAnsi"/>
          <w:lang w:val="ru-RU"/>
        </w:rPr>
        <w:t>Поощрять, поддерживать и осуществлять меры и программы по повышению уровня знаний о причинах, последствиях и механизмах НОЖ среди сотрудников правоохранительных органов и полицейского персонала, а также разрабатывать стратегии для обеспечения того, чтобы повторная виктимизация женщин-жертв насилия не происходила из-за</w:t>
      </w:r>
      <w:r>
        <w:rPr>
          <w:rFonts w:cstheme="minorHAnsi"/>
          <w:lang w:val="ru-RU"/>
        </w:rPr>
        <w:t xml:space="preserve"> </w:t>
      </w:r>
      <w:r w:rsidRPr="003A7BCB">
        <w:rPr>
          <w:rFonts w:cstheme="minorHAnsi"/>
          <w:lang w:val="ru-RU"/>
        </w:rPr>
        <w:t>законов, судебной или правоприменительной практики,</w:t>
      </w:r>
      <w:r>
        <w:rPr>
          <w:rFonts w:cstheme="minorHAnsi"/>
          <w:lang w:val="ru-RU"/>
        </w:rPr>
        <w:t xml:space="preserve"> не учитывающих</w:t>
      </w:r>
      <w:r w:rsidRPr="003A7BCB">
        <w:rPr>
          <w:rFonts w:cstheme="minorHAnsi"/>
          <w:lang w:val="ru-RU"/>
        </w:rPr>
        <w:t xml:space="preserve"> гендерн</w:t>
      </w:r>
      <w:r>
        <w:rPr>
          <w:rFonts w:cstheme="minorHAnsi"/>
          <w:lang w:val="ru-RU"/>
        </w:rPr>
        <w:t>ые аспекты</w:t>
      </w:r>
      <w:r w:rsidRPr="003A7BCB">
        <w:rPr>
          <w:rFonts w:cstheme="minorHAnsi"/>
          <w:lang w:val="ru-RU"/>
        </w:rPr>
        <w:t xml:space="preserve">. </w:t>
      </w:r>
    </w:p>
    <w:p w14:paraId="7C71BC61" w14:textId="77777777" w:rsidR="00C47B79" w:rsidRPr="003A7BCB" w:rsidRDefault="00C47B79" w:rsidP="00C47B79">
      <w:pPr>
        <w:numPr>
          <w:ilvl w:val="0"/>
          <w:numId w:val="52"/>
        </w:numPr>
        <w:jc w:val="both"/>
        <w:rPr>
          <w:rFonts w:cstheme="minorHAnsi"/>
          <w:lang w:val="ru-RU"/>
        </w:rPr>
      </w:pPr>
      <w:r w:rsidRPr="003A7BCB">
        <w:rPr>
          <w:rFonts w:cstheme="minorHAnsi"/>
          <w:lang w:val="ru-RU"/>
        </w:rPr>
        <w:t xml:space="preserve">Включить информацию о международных и региональных инструментах и стандартах в общественную информацию и образование в области прав человека, а также в программы обучения/подготовки взрослых, особенно для таких групп, как военнослужащие, полицейские и другие сотрудники правоохранительных органов, чтобы обеспечить защиту прав человека. </w:t>
      </w:r>
    </w:p>
    <w:p w14:paraId="3254C27C" w14:textId="77777777" w:rsidR="00C47B79" w:rsidRPr="003A7BCB" w:rsidRDefault="00C47B79" w:rsidP="00C47B79">
      <w:pPr>
        <w:numPr>
          <w:ilvl w:val="0"/>
          <w:numId w:val="52"/>
        </w:numPr>
        <w:jc w:val="both"/>
        <w:rPr>
          <w:rFonts w:cstheme="minorHAnsi"/>
          <w:lang w:val="ru-RU"/>
        </w:rPr>
      </w:pPr>
      <w:r w:rsidRPr="003A7BCB">
        <w:rPr>
          <w:rFonts w:cstheme="minorHAnsi"/>
          <w:lang w:val="ru-RU"/>
        </w:rPr>
        <w:t xml:space="preserve">Принять законы, наказывающие полицию, силы безопасности или любых других представителей государства, которые участвуют в актах НОЖ при исполнении своих обязанностей, и принять меры по расследованию и наказанию виновных. </w:t>
      </w:r>
    </w:p>
    <w:p w14:paraId="78B5E297" w14:textId="77777777" w:rsidR="00C47B79" w:rsidRPr="003A7BCB" w:rsidRDefault="00C47B79" w:rsidP="00C47B79">
      <w:pPr>
        <w:numPr>
          <w:ilvl w:val="0"/>
          <w:numId w:val="52"/>
        </w:numPr>
        <w:jc w:val="both"/>
        <w:rPr>
          <w:rFonts w:cstheme="minorHAnsi"/>
          <w:lang w:val="ru-RU"/>
        </w:rPr>
      </w:pPr>
      <w:r w:rsidRPr="003A7BCB">
        <w:rPr>
          <w:rFonts w:cstheme="minorHAnsi"/>
          <w:lang w:val="ru-RU"/>
        </w:rPr>
        <w:t xml:space="preserve">Создать или укрепить институциональные механизмы, чтобы женщины и девочки могли сообщать об актах насилия в отношении них в безопасной и конфиденциальной обстановке, не опасаясь наказаний или мести, и выдвигать обвинения. </w:t>
      </w:r>
    </w:p>
    <w:p w14:paraId="74C2A8FF" w14:textId="77777777" w:rsidR="00C47B79" w:rsidRPr="003A7BCB" w:rsidRDefault="00C47B79" w:rsidP="00C47B79">
      <w:pPr>
        <w:numPr>
          <w:ilvl w:val="0"/>
          <w:numId w:val="52"/>
        </w:numPr>
        <w:jc w:val="both"/>
        <w:rPr>
          <w:rFonts w:cstheme="minorHAnsi"/>
          <w:lang w:val="ru-RU"/>
        </w:rPr>
      </w:pPr>
      <w:r w:rsidRPr="003A7BCB">
        <w:rPr>
          <w:rFonts w:cstheme="minorHAnsi"/>
          <w:lang w:val="ru-RU"/>
        </w:rPr>
        <w:t>Обеспечить женщинам равное с мужчинами право быть сотрудниками полиции.</w:t>
      </w:r>
    </w:p>
    <w:p w14:paraId="6ADA3F70" w14:textId="77777777" w:rsidR="00C47B79" w:rsidRPr="00722B6E" w:rsidRDefault="00C47B79" w:rsidP="00C47B79">
      <w:pPr>
        <w:jc w:val="both"/>
        <w:rPr>
          <w:lang w:val="ru-RU"/>
        </w:rPr>
      </w:pPr>
      <w:r w:rsidRPr="00722B6E">
        <w:rPr>
          <w:rFonts w:ascii="Calibri" w:eastAsia="Calibri" w:hAnsi="Calibri" w:cs="Calibri"/>
          <w:color w:val="000000" w:themeColor="text1"/>
          <w:lang w:val="ru-RU"/>
        </w:rPr>
        <w:lastRenderedPageBreak/>
        <w:t xml:space="preserve">Резолюция Генеральной Ассамблеи ООН 52/86 "Меры по предупреждению преступности и уголовному правосудию для искоренения насилия в отношении женщин" (1998) призывает государства расширить возможности своих полицейских сил для оперативного реагирования на случаи НОЖ. Он также призывает их поощрять женщин вступать в ряды полиции, в том числе на оперативном уровне, предоставлять или поощрять обязательные модули кросс-культурной подготовки </w:t>
      </w:r>
      <w:r>
        <w:rPr>
          <w:rFonts w:ascii="Calibri" w:eastAsia="Calibri" w:hAnsi="Calibri" w:cs="Calibri"/>
          <w:color w:val="000000" w:themeColor="text1"/>
          <w:lang w:val="ru-RU"/>
        </w:rPr>
        <w:t>с учетом гендерных аспектов</w:t>
      </w:r>
      <w:r w:rsidRPr="00722B6E">
        <w:rPr>
          <w:rFonts w:ascii="Calibri" w:eastAsia="Calibri" w:hAnsi="Calibri" w:cs="Calibri"/>
          <w:color w:val="000000" w:themeColor="text1"/>
          <w:lang w:val="ru-RU"/>
        </w:rPr>
        <w:t xml:space="preserve"> для полицейских. Эти тренинги должны обеспечить нетерпимость к НОЖ, его воздействию и последствиям, а также способствовать адекватному реагированию на проблему НОЖ</w:t>
      </w:r>
      <w:r w:rsidRPr="00722B6E">
        <w:rPr>
          <w:lang w:val="ru-RU"/>
        </w:rPr>
        <w:t>.</w:t>
      </w:r>
      <w:r w:rsidRPr="7B653248">
        <w:rPr>
          <w:vertAlign w:val="superscript"/>
        </w:rPr>
        <w:footnoteReference w:id="308"/>
      </w:r>
      <w:r w:rsidRPr="00722B6E">
        <w:rPr>
          <w:lang w:val="ru-RU"/>
        </w:rPr>
        <w:t xml:space="preserve"> </w:t>
      </w:r>
    </w:p>
    <w:p w14:paraId="51C08ED1" w14:textId="77777777" w:rsidR="00C47B79" w:rsidRPr="00722B6E" w:rsidRDefault="00C47B79" w:rsidP="00C47B79">
      <w:pPr>
        <w:jc w:val="both"/>
        <w:rPr>
          <w:rFonts w:cstheme="minorHAnsi"/>
          <w:lang w:val="ru-RU"/>
        </w:rPr>
      </w:pPr>
    </w:p>
    <w:p w14:paraId="6333CDC0" w14:textId="77777777" w:rsidR="00C47B79" w:rsidRPr="00722B6E" w:rsidRDefault="00C47B79" w:rsidP="00C47B79">
      <w:pPr>
        <w:jc w:val="both"/>
        <w:rPr>
          <w:lang w:val="ru-RU"/>
        </w:rPr>
      </w:pPr>
      <w:r w:rsidRPr="00722B6E">
        <w:rPr>
          <w:lang w:val="ru-RU"/>
        </w:rPr>
        <w:t>Резолюция Совета Безопасности ООН 1325 (2000) подчеркивает важность равного участия и всесторонней вовлеченности женщин во все усилия по поддержанию и укреплению мира и безопасности и призывает всех участников мирных соглашений включать меры, обеспечивающие защиту и уважение прав человека женщин и девочек, в том числе связанных с полицией.</w:t>
      </w:r>
      <w:r w:rsidRPr="2484DD13">
        <w:rPr>
          <w:vertAlign w:val="superscript"/>
        </w:rPr>
        <w:footnoteReference w:id="309"/>
      </w:r>
      <w:r w:rsidRPr="00722B6E">
        <w:rPr>
          <w:lang w:val="ru-RU"/>
        </w:rPr>
        <w:t xml:space="preserve">  </w:t>
      </w:r>
    </w:p>
    <w:p w14:paraId="5569392F" w14:textId="77777777" w:rsidR="00C47B79" w:rsidRPr="00722B6E" w:rsidRDefault="00C47B79" w:rsidP="00C47B79">
      <w:pPr>
        <w:jc w:val="both"/>
        <w:rPr>
          <w:rFonts w:cstheme="minorHAnsi"/>
          <w:lang w:val="ru-RU"/>
        </w:rPr>
      </w:pPr>
    </w:p>
    <w:p w14:paraId="40C39245" w14:textId="77777777" w:rsidR="00C47B79" w:rsidRPr="00722B6E" w:rsidRDefault="00C47B79" w:rsidP="00C47B79">
      <w:pPr>
        <w:jc w:val="both"/>
        <w:rPr>
          <w:lang w:val="ru-RU"/>
        </w:rPr>
      </w:pPr>
      <w:r w:rsidRPr="00722B6E">
        <w:rPr>
          <w:lang w:val="ru-RU"/>
        </w:rPr>
        <w:t xml:space="preserve">В Заключительных замечаниях по шестому периодическому докладу Таджикистана, принятых Комитетом по ликвидации дискриминации в отношении женщин (2018) по вопросу реагирования на ГН, рекомендуется обеспечить надлежащее расследование всех сообщений о ГН в отношении женщин, преследование виновных и доступ жертв к эффективному возмещению ущерба, включая компенсацию (пункт 26 </w:t>
      </w:r>
      <w:r>
        <w:t>f</w:t>
      </w:r>
      <w:r w:rsidRPr="00722B6E">
        <w:rPr>
          <w:lang w:val="ru-RU"/>
        </w:rPr>
        <w:t>)).</w:t>
      </w:r>
    </w:p>
    <w:p w14:paraId="29CF44DF" w14:textId="77777777" w:rsidR="00C47B79" w:rsidRPr="00722B6E" w:rsidRDefault="00C47B79" w:rsidP="00C47B79">
      <w:pPr>
        <w:jc w:val="both"/>
        <w:rPr>
          <w:lang w:val="ru-RU"/>
        </w:rPr>
      </w:pPr>
    </w:p>
    <w:p w14:paraId="0F91F6C2" w14:textId="77777777" w:rsidR="00C47B79" w:rsidRPr="00722B6E" w:rsidRDefault="00C47B79" w:rsidP="00C47B79">
      <w:pPr>
        <w:jc w:val="both"/>
        <w:rPr>
          <w:lang w:val="ru-RU"/>
        </w:rPr>
      </w:pPr>
      <w:r w:rsidRPr="00722B6E">
        <w:rPr>
          <w:lang w:val="ru-RU"/>
        </w:rPr>
        <w:t>Органы безопасности должны получить четкий мандат, чтобы играть эффективную роль в предотвращении насилия и реагировании на него. Этот мандат должен быть закреплен в национальном законодательстве, которое установит конкретные обязанности сектора по защите прав человека женщин и искоренению насилия в отношении женщин и девочек. Роль и обязанности органов безопасности в борьбе с ГН могут быть установлены с помощью различных мер в законодательной базе, например, указов, положений в уголовных кодексах, специальных законов о НОЖД или о конкретных формах насилия. Разработка законодательной базы должна сопровождаться усилиями по укреплению политической базы и институциональных процедур и практики в секторе. Ключевые положения, которые необходимо включить в национальное законодательство, должны охватывать полномочия и обязанности полиции, поддерживающие конкретные стандарты поведения сотрудников. Законодательство должно укреплять многосекторальный ответ, с четкими обязательствами для органов безопасности координировать свои действия с другими агентствами, предоставляющими услуги пострадавшим, женщинам и девочкам, подвергающимся риску насилия.</w:t>
      </w:r>
    </w:p>
    <w:p w14:paraId="6DB4187C" w14:textId="77777777" w:rsidR="00C47B79" w:rsidRPr="00722B6E" w:rsidRDefault="00C47B79" w:rsidP="00C47B79">
      <w:pPr>
        <w:jc w:val="both"/>
        <w:rPr>
          <w:lang w:val="ru-RU"/>
        </w:rPr>
      </w:pPr>
    </w:p>
    <w:p w14:paraId="311C4D1A" w14:textId="77777777" w:rsidR="00C47B79" w:rsidRPr="00722B6E" w:rsidRDefault="00C47B79" w:rsidP="00C47B79">
      <w:pPr>
        <w:jc w:val="both"/>
        <w:rPr>
          <w:rFonts w:cstheme="minorHAnsi"/>
          <w:lang w:val="ru-RU"/>
        </w:rPr>
      </w:pPr>
      <w:r w:rsidRPr="00722B6E">
        <w:rPr>
          <w:lang w:val="ru-RU"/>
        </w:rPr>
        <w:t>Механизмы, которые должны быть созданы для того, чтобы полиция могла выполнять свои обязанности по предотвращению и реагированию на насилие в отношении женщин, могут включать:</w:t>
      </w:r>
    </w:p>
    <w:p w14:paraId="25C6A242" w14:textId="77777777" w:rsidR="00C47B79" w:rsidRPr="00722B6E" w:rsidRDefault="00C47B79" w:rsidP="00C47B79">
      <w:pPr>
        <w:numPr>
          <w:ilvl w:val="0"/>
          <w:numId w:val="59"/>
        </w:numPr>
        <w:jc w:val="both"/>
        <w:rPr>
          <w:rFonts w:cstheme="minorHAnsi"/>
          <w:lang w:val="ru-RU"/>
        </w:rPr>
      </w:pPr>
      <w:r w:rsidRPr="00722B6E">
        <w:rPr>
          <w:rFonts w:cstheme="minorHAnsi"/>
          <w:lang w:val="ru-RU"/>
        </w:rPr>
        <w:t>Создание или укрепление специализированных подразделений и/или персонала в полиции для борьбы с НОЖД.</w:t>
      </w:r>
    </w:p>
    <w:p w14:paraId="504B8036" w14:textId="77777777" w:rsidR="00C47B79" w:rsidRPr="00722B6E" w:rsidRDefault="00C47B79" w:rsidP="00C47B79">
      <w:pPr>
        <w:numPr>
          <w:ilvl w:val="0"/>
          <w:numId w:val="59"/>
        </w:numPr>
        <w:jc w:val="both"/>
        <w:rPr>
          <w:rFonts w:cstheme="minorHAnsi"/>
          <w:lang w:val="ru-RU"/>
        </w:rPr>
      </w:pPr>
      <w:r w:rsidRPr="00722B6E">
        <w:rPr>
          <w:rFonts w:cstheme="minorHAnsi"/>
          <w:lang w:val="ru-RU"/>
        </w:rPr>
        <w:lastRenderedPageBreak/>
        <w:t xml:space="preserve">Обеспечение адекватного финансирования их работы и специальное обучение их сотрудников.  </w:t>
      </w:r>
    </w:p>
    <w:p w14:paraId="7B828755" w14:textId="77777777" w:rsidR="00C47B79" w:rsidRPr="00722B6E" w:rsidRDefault="00C47B79" w:rsidP="00C47B79">
      <w:pPr>
        <w:numPr>
          <w:ilvl w:val="0"/>
          <w:numId w:val="59"/>
        </w:numPr>
        <w:jc w:val="both"/>
        <w:rPr>
          <w:rFonts w:cstheme="minorHAnsi"/>
          <w:lang w:val="ru-RU"/>
        </w:rPr>
      </w:pPr>
      <w:r w:rsidRPr="00722B6E">
        <w:rPr>
          <w:rFonts w:cstheme="minorHAnsi"/>
          <w:lang w:val="ru-RU"/>
        </w:rPr>
        <w:t xml:space="preserve">Создание специальных протоколов и процедур, определяющих реакцию полиции на случаи СГН (например, протокол расследования для обеспечения надлежащего сбора доказательств при минимальном вторжении в жизнь жертвы; рекомендации по проведению опроса, учитывающие безопасность жертвы и предотвращающие повторную виктимизацию; оценка рисков для обеспечения защиты жертвы и т.д.). </w:t>
      </w:r>
    </w:p>
    <w:p w14:paraId="598EC169" w14:textId="77777777" w:rsidR="00C47B79" w:rsidRPr="00722B6E" w:rsidRDefault="00C47B79" w:rsidP="00C47B79">
      <w:pPr>
        <w:numPr>
          <w:ilvl w:val="0"/>
          <w:numId w:val="59"/>
        </w:numPr>
        <w:jc w:val="both"/>
        <w:rPr>
          <w:rFonts w:cstheme="minorHAnsi"/>
          <w:lang w:val="ru-RU"/>
        </w:rPr>
      </w:pPr>
      <w:r w:rsidRPr="00722B6E">
        <w:rPr>
          <w:rFonts w:cstheme="minorHAnsi"/>
          <w:lang w:val="ru-RU"/>
        </w:rPr>
        <w:t xml:space="preserve">Разработка кодексов поведения для полиции в отношении предотвращения дискриминации, сексуальных домогательств, эксплуатации и злоупотреблений со стороны сотрудников полиции. </w:t>
      </w:r>
    </w:p>
    <w:p w14:paraId="549ECAF6" w14:textId="77777777" w:rsidR="00C47B79" w:rsidRPr="00722B6E" w:rsidRDefault="00C47B79" w:rsidP="00C47B79">
      <w:pPr>
        <w:numPr>
          <w:ilvl w:val="0"/>
          <w:numId w:val="59"/>
        </w:numPr>
        <w:jc w:val="both"/>
        <w:rPr>
          <w:rFonts w:cstheme="minorHAnsi"/>
          <w:lang w:val="ru-RU"/>
        </w:rPr>
      </w:pPr>
      <w:r w:rsidRPr="00722B6E">
        <w:rPr>
          <w:rFonts w:cstheme="minorHAnsi"/>
          <w:lang w:val="ru-RU"/>
        </w:rPr>
        <w:t xml:space="preserve">Разработка и реализация стратегий координации между учреждениями и субъектами, участвующими в предотвращении насилия в отношении женщин и реагировании на него (например, полиция, судебные органы, сектор здравоохранения, НПО). </w:t>
      </w:r>
    </w:p>
    <w:p w14:paraId="6ADD15D5" w14:textId="77777777" w:rsidR="00C47B79" w:rsidRPr="00722B6E" w:rsidRDefault="00C47B79" w:rsidP="00C47B79">
      <w:pPr>
        <w:numPr>
          <w:ilvl w:val="0"/>
          <w:numId w:val="59"/>
        </w:numPr>
        <w:jc w:val="both"/>
        <w:rPr>
          <w:rFonts w:cstheme="minorHAnsi"/>
          <w:lang w:val="ru-RU"/>
        </w:rPr>
      </w:pPr>
      <w:r w:rsidRPr="00722B6E">
        <w:rPr>
          <w:rFonts w:cstheme="minorHAnsi"/>
          <w:lang w:val="ru-RU"/>
        </w:rPr>
        <w:t>Предоставление полиции и другим правоохранительным органам достаточных полномочий для проникновения в помещения и проведения арестов в случаях НОЖ, а также для принятия немедленных мер по обеспечению безопасности жертв.</w:t>
      </w:r>
    </w:p>
    <w:p w14:paraId="3E9B7DBF" w14:textId="77777777" w:rsidR="00C47B79" w:rsidRPr="00722B6E" w:rsidRDefault="00C47B79" w:rsidP="00C47B79">
      <w:pPr>
        <w:numPr>
          <w:ilvl w:val="0"/>
          <w:numId w:val="59"/>
        </w:numPr>
        <w:jc w:val="both"/>
        <w:rPr>
          <w:rFonts w:cstheme="minorHAnsi"/>
          <w:lang w:val="ru-RU"/>
        </w:rPr>
      </w:pPr>
      <w:r w:rsidRPr="00722B6E">
        <w:rPr>
          <w:rFonts w:cstheme="minorHAnsi"/>
          <w:lang w:val="ru-RU"/>
        </w:rPr>
        <w:t>Применение политики "за" арест и "за" судебное преследование в случаях НОЖ при наличии достаточных оснований для совершения преступления. Это может включать рассмотрение стандарта ареста при наличии достаточных оснований, который позволяет полиции арестовывать и задерживать правонарушителя, если они определяют, что есть достаточные основания для совершения преступления, даже если они не были свидетелями правонарушения.</w:t>
      </w:r>
    </w:p>
    <w:p w14:paraId="6E33DB7B" w14:textId="77777777" w:rsidR="00C47B79" w:rsidRPr="00722B6E" w:rsidRDefault="00C47B79" w:rsidP="00C47B79">
      <w:pPr>
        <w:jc w:val="both"/>
        <w:rPr>
          <w:rFonts w:cstheme="minorHAnsi"/>
          <w:lang w:val="ru-RU"/>
        </w:rPr>
      </w:pPr>
    </w:p>
    <w:p w14:paraId="5677E861" w14:textId="77777777" w:rsidR="00C47B79" w:rsidRPr="00722B6E" w:rsidRDefault="00C47B79" w:rsidP="00C47B79">
      <w:pPr>
        <w:jc w:val="both"/>
        <w:rPr>
          <w:rFonts w:cstheme="minorHAnsi"/>
          <w:lang w:val="ru-RU"/>
        </w:rPr>
      </w:pPr>
      <w:r w:rsidRPr="00722B6E">
        <w:rPr>
          <w:rFonts w:cstheme="minorHAnsi"/>
          <w:lang w:val="ru-RU"/>
        </w:rPr>
        <w:t>Особые обязанности полиции по реагированию на НОЖ включают следующее:</w:t>
      </w:r>
    </w:p>
    <w:p w14:paraId="511AC441" w14:textId="77777777" w:rsidR="00C47B79" w:rsidRPr="00722B6E" w:rsidRDefault="00C47B79" w:rsidP="00C47B79">
      <w:pPr>
        <w:numPr>
          <w:ilvl w:val="0"/>
          <w:numId w:val="60"/>
        </w:numPr>
        <w:jc w:val="both"/>
        <w:rPr>
          <w:rFonts w:cstheme="minorHAnsi"/>
          <w:lang w:val="ru-RU"/>
        </w:rPr>
      </w:pPr>
      <w:r w:rsidRPr="00722B6E">
        <w:rPr>
          <w:rFonts w:cstheme="minorHAnsi"/>
          <w:lang w:val="ru-RU"/>
        </w:rPr>
        <w:t xml:space="preserve">Быстро реагировать на все запросы о помощи и защите, даже если человек, сообщивший о насилии, не является заявителем/пострадавшим. </w:t>
      </w:r>
    </w:p>
    <w:p w14:paraId="0AE7C47D" w14:textId="77777777" w:rsidR="00C47B79" w:rsidRPr="00722B6E" w:rsidRDefault="00C47B79" w:rsidP="00C47B79">
      <w:pPr>
        <w:numPr>
          <w:ilvl w:val="0"/>
          <w:numId w:val="60"/>
        </w:numPr>
        <w:jc w:val="both"/>
        <w:rPr>
          <w:rFonts w:cstheme="minorHAnsi"/>
          <w:lang w:val="ru-RU"/>
        </w:rPr>
      </w:pPr>
      <w:r w:rsidRPr="00722B6E">
        <w:rPr>
          <w:rFonts w:cstheme="minorHAnsi"/>
          <w:lang w:val="ru-RU"/>
        </w:rPr>
        <w:t xml:space="preserve">Присваивать звонкам о случаях НОЖ такой же приоритет, как и звонкам о других актах насилия. </w:t>
      </w:r>
    </w:p>
    <w:p w14:paraId="78699ED6" w14:textId="77777777" w:rsidR="00C47B79" w:rsidRPr="00722B6E" w:rsidRDefault="00C47B79" w:rsidP="00C47B79">
      <w:pPr>
        <w:numPr>
          <w:ilvl w:val="0"/>
          <w:numId w:val="60"/>
        </w:numPr>
        <w:jc w:val="both"/>
        <w:rPr>
          <w:rFonts w:cstheme="minorHAnsi"/>
          <w:lang w:val="ru-RU"/>
        </w:rPr>
      </w:pPr>
      <w:r w:rsidRPr="00722B6E">
        <w:rPr>
          <w:rFonts w:cstheme="minorHAnsi"/>
          <w:lang w:val="ru-RU"/>
        </w:rPr>
        <w:t>Предоставлять заявителям/пострадавшим возможность общаться с женщинами-полицейскими или прокурорами.</w:t>
      </w:r>
    </w:p>
    <w:p w14:paraId="06FF7720" w14:textId="77777777" w:rsidR="00C47B79" w:rsidRPr="00722B6E" w:rsidRDefault="00C47B79" w:rsidP="00C47B79">
      <w:pPr>
        <w:numPr>
          <w:ilvl w:val="0"/>
          <w:numId w:val="60"/>
        </w:numPr>
        <w:jc w:val="both"/>
        <w:rPr>
          <w:rFonts w:cstheme="minorHAnsi"/>
          <w:lang w:val="ru-RU"/>
        </w:rPr>
      </w:pPr>
      <w:r w:rsidRPr="00722B6E">
        <w:rPr>
          <w:rFonts w:cstheme="minorHAnsi"/>
          <w:lang w:val="ru-RU"/>
        </w:rPr>
        <w:t xml:space="preserve">Уважать права жертвы, обеспечивать безопасность жертвы и ее иждивенцев, сохранять конфиденциальность и предотвращать повторную виктимизацию. </w:t>
      </w:r>
    </w:p>
    <w:p w14:paraId="1189B203" w14:textId="77777777" w:rsidR="00C47B79" w:rsidRPr="00722B6E" w:rsidRDefault="00C47B79" w:rsidP="00C47B79">
      <w:pPr>
        <w:numPr>
          <w:ilvl w:val="0"/>
          <w:numId w:val="60"/>
        </w:numPr>
        <w:jc w:val="both"/>
        <w:rPr>
          <w:rFonts w:cstheme="minorHAnsi"/>
          <w:lang w:val="ru-RU"/>
        </w:rPr>
      </w:pPr>
      <w:r w:rsidRPr="00722B6E">
        <w:rPr>
          <w:rFonts w:cstheme="minorHAnsi"/>
          <w:lang w:val="ru-RU"/>
        </w:rPr>
        <w:t>При получении жалобы провести скоординированную оценку риска на месте преступления и ответить соответствующим образом на языке, понятном пострадавшему, в том числе путем:</w:t>
      </w:r>
    </w:p>
    <w:p w14:paraId="6A7ED715" w14:textId="77777777" w:rsidR="00C47B79" w:rsidRPr="00442C72" w:rsidRDefault="00C47B79" w:rsidP="00C47B79">
      <w:pPr>
        <w:numPr>
          <w:ilvl w:val="1"/>
          <w:numId w:val="53"/>
        </w:numPr>
        <w:jc w:val="both"/>
        <w:rPr>
          <w:rFonts w:cstheme="minorHAnsi"/>
          <w:bCs/>
          <w:iCs/>
          <w:lang w:val="ru-RU"/>
        </w:rPr>
      </w:pPr>
      <w:r w:rsidRPr="00442C72">
        <w:rPr>
          <w:rFonts w:cstheme="minorHAnsi"/>
          <w:bCs/>
          <w:iCs/>
          <w:lang w:val="ru-RU"/>
        </w:rPr>
        <w:t xml:space="preserve">Опрос сторон и свидетелей, включая детей, в отдельных комнатах, чтобы обеспечить возможность свободной речи. </w:t>
      </w:r>
    </w:p>
    <w:p w14:paraId="1F0E3119" w14:textId="77777777" w:rsidR="00C47B79" w:rsidRPr="00442C72" w:rsidRDefault="00C47B79" w:rsidP="00C47B79">
      <w:pPr>
        <w:numPr>
          <w:ilvl w:val="1"/>
          <w:numId w:val="53"/>
        </w:numPr>
        <w:jc w:val="both"/>
        <w:rPr>
          <w:rFonts w:cstheme="minorHAnsi"/>
          <w:bCs/>
          <w:iCs/>
        </w:rPr>
      </w:pPr>
      <w:r w:rsidRPr="00442C72">
        <w:rPr>
          <w:rFonts w:cstheme="minorHAnsi"/>
          <w:bCs/>
          <w:iCs/>
        </w:rPr>
        <w:t xml:space="preserve">Подробно регистрировать жалобу. </w:t>
      </w:r>
    </w:p>
    <w:p w14:paraId="7E7E5835" w14:textId="77777777" w:rsidR="00C47B79" w:rsidRPr="00442C72" w:rsidRDefault="00C47B79" w:rsidP="00C47B79">
      <w:pPr>
        <w:numPr>
          <w:ilvl w:val="1"/>
          <w:numId w:val="53"/>
        </w:numPr>
        <w:jc w:val="both"/>
        <w:rPr>
          <w:rFonts w:cstheme="minorHAnsi"/>
          <w:bCs/>
          <w:iCs/>
          <w:lang w:val="ru-RU"/>
        </w:rPr>
      </w:pPr>
      <w:r w:rsidRPr="00442C72">
        <w:rPr>
          <w:rFonts w:cstheme="minorHAnsi"/>
          <w:bCs/>
          <w:iCs/>
          <w:lang w:val="ru-RU"/>
        </w:rPr>
        <w:t xml:space="preserve">Консультирование заявителя/пострадавшего о его правах и доступных для него услугах, как это определено национальным законодательством. </w:t>
      </w:r>
    </w:p>
    <w:p w14:paraId="500AD812" w14:textId="77777777" w:rsidR="00C47B79" w:rsidRPr="00442C72" w:rsidRDefault="00C47B79" w:rsidP="00C47B79">
      <w:pPr>
        <w:numPr>
          <w:ilvl w:val="1"/>
          <w:numId w:val="53"/>
        </w:numPr>
        <w:jc w:val="both"/>
        <w:rPr>
          <w:rFonts w:cstheme="minorHAnsi"/>
          <w:bCs/>
          <w:iCs/>
          <w:lang w:val="ru-RU"/>
        </w:rPr>
      </w:pPr>
      <w:r w:rsidRPr="00442C72">
        <w:rPr>
          <w:rFonts w:cstheme="minorHAnsi"/>
          <w:bCs/>
          <w:iCs/>
          <w:lang w:val="ru-RU"/>
        </w:rPr>
        <w:t xml:space="preserve">Подача официального отчета по жалобе. </w:t>
      </w:r>
    </w:p>
    <w:p w14:paraId="4B101D41" w14:textId="77777777" w:rsidR="00C47B79" w:rsidRPr="00442C72" w:rsidRDefault="00C47B79" w:rsidP="00C47B79">
      <w:pPr>
        <w:numPr>
          <w:ilvl w:val="1"/>
          <w:numId w:val="53"/>
        </w:numPr>
        <w:jc w:val="both"/>
        <w:rPr>
          <w:rFonts w:cstheme="minorHAnsi"/>
          <w:bCs/>
          <w:iCs/>
          <w:lang w:val="ru-RU"/>
        </w:rPr>
      </w:pPr>
      <w:r w:rsidRPr="00442C72">
        <w:rPr>
          <w:rFonts w:cstheme="minorHAnsi"/>
          <w:bCs/>
          <w:iCs/>
          <w:lang w:val="ru-RU"/>
        </w:rPr>
        <w:t xml:space="preserve">Предоставление или организация транспортировки заявителя/пострадавшего в ближайшую больницу или медицинское учреждение для лечения, если это необходимо или требуется. </w:t>
      </w:r>
    </w:p>
    <w:p w14:paraId="443F23F9" w14:textId="77777777" w:rsidR="00C47B79" w:rsidRPr="00442C72" w:rsidRDefault="00C47B79" w:rsidP="00C47B79">
      <w:pPr>
        <w:numPr>
          <w:ilvl w:val="1"/>
          <w:numId w:val="53"/>
        </w:numPr>
        <w:jc w:val="both"/>
        <w:rPr>
          <w:rFonts w:cstheme="minorHAnsi"/>
          <w:bCs/>
          <w:iCs/>
          <w:lang w:val="ru-RU"/>
        </w:rPr>
      </w:pPr>
      <w:r w:rsidRPr="00442C72">
        <w:rPr>
          <w:rFonts w:cstheme="minorHAnsi"/>
          <w:bCs/>
          <w:iCs/>
          <w:lang w:val="ru-RU"/>
        </w:rPr>
        <w:lastRenderedPageBreak/>
        <w:t xml:space="preserve">Предоставление или организация транспорта для заявителя/потерпевшего и детей или иждивенцев заявителя/потерпевшего, если это необходимо или требуется. </w:t>
      </w:r>
    </w:p>
    <w:p w14:paraId="4553EDBC" w14:textId="77777777" w:rsidR="00C47B79" w:rsidRPr="00442C72" w:rsidRDefault="00C47B79" w:rsidP="00C47B79">
      <w:pPr>
        <w:numPr>
          <w:ilvl w:val="1"/>
          <w:numId w:val="53"/>
        </w:numPr>
        <w:jc w:val="both"/>
        <w:rPr>
          <w:rFonts w:cstheme="minorHAnsi"/>
          <w:bCs/>
          <w:iCs/>
          <w:lang w:val="ru-RU"/>
        </w:rPr>
      </w:pPr>
      <w:r w:rsidRPr="00442C72">
        <w:rPr>
          <w:rFonts w:cstheme="minorHAnsi"/>
          <w:bCs/>
          <w:iCs/>
          <w:lang w:val="ru-RU"/>
        </w:rPr>
        <w:t xml:space="preserve">Предоставление защиты лицам, сообщившим о насилии. </w:t>
      </w:r>
    </w:p>
    <w:p w14:paraId="3FD41CD0" w14:textId="77777777" w:rsidR="00C47B79" w:rsidRPr="00442C72" w:rsidRDefault="00C47B79" w:rsidP="00C47B79">
      <w:pPr>
        <w:numPr>
          <w:ilvl w:val="1"/>
          <w:numId w:val="53"/>
        </w:numPr>
        <w:jc w:val="both"/>
        <w:rPr>
          <w:rFonts w:cstheme="minorHAnsi"/>
          <w:bCs/>
          <w:iCs/>
          <w:lang w:val="ru-RU"/>
        </w:rPr>
      </w:pPr>
      <w:r w:rsidRPr="00442C72">
        <w:rPr>
          <w:rFonts w:cstheme="minorHAnsi"/>
          <w:bCs/>
          <w:iCs/>
          <w:lang w:val="ru-RU"/>
        </w:rPr>
        <w:t xml:space="preserve">Регистрация случая и, при необходимости, сообщение о случившемся в соответствующий судебный орган (например, в прокуратуру или мировому судье). </w:t>
      </w:r>
      <w:r w:rsidRPr="00442C72">
        <w:rPr>
          <w:rFonts w:ascii="MS Gothic" w:eastAsia="MS Gothic" w:hAnsi="MS Gothic" w:cs="MS Gothic"/>
          <w:bCs/>
          <w:iCs/>
          <w:lang w:val="ru-RU"/>
        </w:rPr>
        <w:t> </w:t>
      </w:r>
    </w:p>
    <w:p w14:paraId="47623765" w14:textId="77777777" w:rsidR="00C47B79" w:rsidRPr="00442C72" w:rsidRDefault="00C47B79" w:rsidP="00C47B79">
      <w:pPr>
        <w:jc w:val="both"/>
        <w:rPr>
          <w:rFonts w:cstheme="minorHAnsi"/>
          <w:lang w:val="ru-RU"/>
        </w:rPr>
      </w:pPr>
    </w:p>
    <w:p w14:paraId="1DF403BF" w14:textId="77777777" w:rsidR="00C47B79" w:rsidRPr="00442C72" w:rsidRDefault="00C47B79" w:rsidP="00C47B79">
      <w:pPr>
        <w:jc w:val="both"/>
        <w:rPr>
          <w:rFonts w:cstheme="minorHAnsi"/>
          <w:lang w:val="ru-RU"/>
        </w:rPr>
      </w:pPr>
      <w:r w:rsidRPr="00442C72">
        <w:rPr>
          <w:rFonts w:cstheme="minorHAnsi"/>
          <w:lang w:val="ru-RU"/>
        </w:rPr>
        <w:t xml:space="preserve">В дополнение к вышесказанному, законодательство/нормативные акты о </w:t>
      </w:r>
      <w:r>
        <w:rPr>
          <w:rFonts w:cstheme="minorHAnsi"/>
          <w:lang w:val="ru-RU"/>
        </w:rPr>
        <w:t>ДН</w:t>
      </w:r>
      <w:r w:rsidRPr="00442C72">
        <w:rPr>
          <w:rFonts w:cstheme="minorHAnsi"/>
          <w:lang w:val="ru-RU"/>
        </w:rPr>
        <w:t xml:space="preserve"> должны подробно описывать ответственность полиции за конкретные формы насилия. Законодательство, связанное с </w:t>
      </w:r>
      <w:r>
        <w:rPr>
          <w:rFonts w:cstheme="minorHAnsi"/>
          <w:lang w:val="ru-RU"/>
        </w:rPr>
        <w:t>ДН</w:t>
      </w:r>
      <w:r w:rsidRPr="00442C72">
        <w:rPr>
          <w:rFonts w:cstheme="minorHAnsi"/>
          <w:lang w:val="ru-RU"/>
        </w:rPr>
        <w:t xml:space="preserve">, должно предусматривать следующее: </w:t>
      </w:r>
    </w:p>
    <w:p w14:paraId="35407900" w14:textId="77777777" w:rsidR="00C47B79" w:rsidRPr="00442C72" w:rsidRDefault="00C47B79" w:rsidP="00C47B79">
      <w:pPr>
        <w:numPr>
          <w:ilvl w:val="0"/>
          <w:numId w:val="54"/>
        </w:numPr>
        <w:jc w:val="both"/>
        <w:rPr>
          <w:rFonts w:cstheme="minorHAnsi"/>
          <w:lang w:val="ru-RU"/>
        </w:rPr>
      </w:pPr>
      <w:r w:rsidRPr="00442C72">
        <w:rPr>
          <w:rFonts w:cstheme="minorHAnsi"/>
          <w:lang w:val="ru-RU"/>
        </w:rPr>
        <w:t xml:space="preserve">Заявить, что полиция и другие сотрудники правоохранительных органов обязаны расследовать все случаи </w:t>
      </w:r>
      <w:r>
        <w:rPr>
          <w:rFonts w:cstheme="minorHAnsi"/>
          <w:lang w:val="ru-RU"/>
        </w:rPr>
        <w:t>ДН</w:t>
      </w:r>
      <w:r w:rsidRPr="00442C72">
        <w:rPr>
          <w:rFonts w:cstheme="minorHAnsi"/>
          <w:lang w:val="ru-RU"/>
        </w:rPr>
        <w:t xml:space="preserve">, независимо от уровня или формы насилия. </w:t>
      </w:r>
    </w:p>
    <w:p w14:paraId="056EBAD6" w14:textId="77777777" w:rsidR="00C47B79" w:rsidRPr="00442C72" w:rsidRDefault="00C47B79" w:rsidP="00C47B79">
      <w:pPr>
        <w:numPr>
          <w:ilvl w:val="0"/>
          <w:numId w:val="54"/>
        </w:numPr>
        <w:jc w:val="both"/>
        <w:rPr>
          <w:rFonts w:cstheme="minorHAnsi"/>
          <w:lang w:val="ru-RU"/>
        </w:rPr>
      </w:pPr>
      <w:r w:rsidRPr="00442C72">
        <w:rPr>
          <w:rFonts w:cstheme="minorHAnsi"/>
          <w:lang w:val="ru-RU"/>
        </w:rPr>
        <w:t xml:space="preserve">В частности, запретить использование предупреждений насильственным правонарушителям в рамках полицейского или судебного реагирования на </w:t>
      </w:r>
      <w:r>
        <w:rPr>
          <w:rFonts w:cstheme="minorHAnsi"/>
          <w:lang w:val="ru-RU"/>
        </w:rPr>
        <w:t>ДН</w:t>
      </w:r>
      <w:r w:rsidRPr="00442C72">
        <w:rPr>
          <w:rFonts w:cstheme="minorHAnsi"/>
          <w:lang w:val="ru-RU"/>
        </w:rPr>
        <w:t xml:space="preserve">, поскольку предупреждения не способствуют повышению ответственности правонарушителей и не передают послание о нетерпимости к насилию. </w:t>
      </w:r>
    </w:p>
    <w:p w14:paraId="04026250" w14:textId="77777777" w:rsidR="00C47B79" w:rsidRPr="00442C72" w:rsidRDefault="00C47B79" w:rsidP="00C47B79">
      <w:pPr>
        <w:numPr>
          <w:ilvl w:val="0"/>
          <w:numId w:val="54"/>
        </w:numPr>
        <w:jc w:val="both"/>
        <w:rPr>
          <w:rFonts w:cstheme="minorHAnsi"/>
          <w:lang w:val="ru-RU"/>
        </w:rPr>
      </w:pPr>
      <w:r w:rsidRPr="00442C72">
        <w:rPr>
          <w:rFonts w:cstheme="minorHAnsi"/>
          <w:lang w:val="ru-RU"/>
        </w:rPr>
        <w:t xml:space="preserve">Потребовать, чтобы полицейские чиновники разработали политику применения законов о </w:t>
      </w:r>
      <w:r>
        <w:rPr>
          <w:rFonts w:cstheme="minorHAnsi"/>
          <w:lang w:val="ru-RU"/>
        </w:rPr>
        <w:t>ДН</w:t>
      </w:r>
      <w:r w:rsidRPr="00442C72">
        <w:rPr>
          <w:rFonts w:cstheme="minorHAnsi"/>
          <w:lang w:val="ru-RU"/>
        </w:rPr>
        <w:t xml:space="preserve">, содержащую конкретные указания для сотрудников правоохранительных органов на передовой. </w:t>
      </w:r>
    </w:p>
    <w:p w14:paraId="6A823DE0" w14:textId="77777777" w:rsidR="00C47B79" w:rsidRPr="00442C72" w:rsidRDefault="00C47B79" w:rsidP="00C47B79">
      <w:pPr>
        <w:numPr>
          <w:ilvl w:val="0"/>
          <w:numId w:val="54"/>
        </w:numPr>
        <w:jc w:val="both"/>
        <w:rPr>
          <w:rFonts w:cstheme="minorHAnsi"/>
          <w:lang w:val="ru-RU"/>
        </w:rPr>
      </w:pPr>
      <w:r w:rsidRPr="00442C72">
        <w:rPr>
          <w:rFonts w:cstheme="minorHAnsi"/>
          <w:lang w:val="ru-RU"/>
        </w:rPr>
        <w:t xml:space="preserve">Обеспечить создание специализированных полицейских подразделений для расследования и судебного преследования по делам о </w:t>
      </w:r>
      <w:r>
        <w:rPr>
          <w:rFonts w:cstheme="minorHAnsi"/>
          <w:lang w:val="ru-RU"/>
        </w:rPr>
        <w:t>ДН</w:t>
      </w:r>
      <w:r w:rsidRPr="00442C72">
        <w:rPr>
          <w:rFonts w:cstheme="minorHAnsi"/>
          <w:lang w:val="ru-RU"/>
        </w:rPr>
        <w:t xml:space="preserve">. </w:t>
      </w:r>
    </w:p>
    <w:p w14:paraId="218C97AA" w14:textId="77777777" w:rsidR="00C47B79" w:rsidRPr="00442C72" w:rsidRDefault="00C47B79" w:rsidP="00C47B79">
      <w:pPr>
        <w:numPr>
          <w:ilvl w:val="0"/>
          <w:numId w:val="54"/>
        </w:numPr>
        <w:jc w:val="both"/>
        <w:rPr>
          <w:rFonts w:cstheme="minorHAnsi"/>
          <w:lang w:val="ru-RU"/>
        </w:rPr>
      </w:pPr>
      <w:r w:rsidRPr="00442C72">
        <w:rPr>
          <w:rFonts w:cstheme="minorHAnsi"/>
          <w:lang w:val="ru-RU"/>
        </w:rPr>
        <w:t xml:space="preserve">Требовать от полиции разработки плана безопасности для истцов/пострадавших. </w:t>
      </w:r>
    </w:p>
    <w:p w14:paraId="29A30DB4" w14:textId="77777777" w:rsidR="00C47B79" w:rsidRPr="00442C72" w:rsidRDefault="00C47B79" w:rsidP="00C47B79">
      <w:pPr>
        <w:numPr>
          <w:ilvl w:val="0"/>
          <w:numId w:val="54"/>
        </w:numPr>
        <w:jc w:val="both"/>
        <w:rPr>
          <w:rFonts w:cstheme="minorHAnsi"/>
          <w:lang w:val="ru-RU"/>
        </w:rPr>
      </w:pPr>
      <w:r w:rsidRPr="00442C72">
        <w:rPr>
          <w:rFonts w:cstheme="minorHAnsi"/>
          <w:lang w:val="ru-RU"/>
        </w:rPr>
        <w:t xml:space="preserve">Предусмотреть санкции для полиции, которая не выполняет эти положения. </w:t>
      </w:r>
      <w:r w:rsidRPr="00442C72">
        <w:rPr>
          <w:rFonts w:ascii="MS Gothic" w:eastAsia="MS Gothic" w:hAnsi="MS Gothic" w:cs="MS Gothic"/>
          <w:lang w:val="ru-RU"/>
        </w:rPr>
        <w:t> </w:t>
      </w:r>
    </w:p>
    <w:p w14:paraId="6F518E06" w14:textId="77777777" w:rsidR="00C47B79" w:rsidRPr="00442C72" w:rsidRDefault="00C47B79" w:rsidP="00C47B79">
      <w:pPr>
        <w:jc w:val="both"/>
        <w:rPr>
          <w:rFonts w:cstheme="minorHAnsi"/>
          <w:lang w:val="ru-RU"/>
        </w:rPr>
      </w:pPr>
    </w:p>
    <w:p w14:paraId="26C28201" w14:textId="77777777" w:rsidR="00C47B79" w:rsidRPr="00442C72" w:rsidRDefault="00C47B79" w:rsidP="00C47B79">
      <w:pPr>
        <w:jc w:val="both"/>
        <w:rPr>
          <w:rFonts w:cstheme="minorHAnsi"/>
          <w:lang w:val="ru-RU"/>
        </w:rPr>
      </w:pPr>
      <w:r w:rsidRPr="00442C72">
        <w:rPr>
          <w:rFonts w:cstheme="minorHAnsi"/>
          <w:lang w:val="ru-RU"/>
        </w:rPr>
        <w:t>Кроме того, законодательство/нормативные акты, связанные с сексуальным насилием, должны предусматривать следующее:</w:t>
      </w:r>
    </w:p>
    <w:p w14:paraId="0F0223BA" w14:textId="77777777" w:rsidR="00C47B79" w:rsidRPr="00442C72" w:rsidRDefault="00C47B79" w:rsidP="00C47B79">
      <w:pPr>
        <w:numPr>
          <w:ilvl w:val="0"/>
          <w:numId w:val="55"/>
        </w:numPr>
        <w:jc w:val="both"/>
        <w:rPr>
          <w:rFonts w:cstheme="minorHAnsi"/>
          <w:lang w:val="ru-RU"/>
        </w:rPr>
      </w:pPr>
      <w:r w:rsidRPr="00442C72">
        <w:rPr>
          <w:rFonts w:cstheme="minorHAnsi"/>
          <w:lang w:val="ru-RU"/>
        </w:rPr>
        <w:t xml:space="preserve">Предусмотреть, что сотрудники полиции, отвечающие на вызов, должны обеспечить пострадавшему транспортировку в судебно-медицинское учреждение, если это необходимо. </w:t>
      </w:r>
    </w:p>
    <w:p w14:paraId="6021555C" w14:textId="77777777" w:rsidR="00C47B79" w:rsidRPr="00442C72" w:rsidRDefault="00C47B79" w:rsidP="00C47B79">
      <w:pPr>
        <w:numPr>
          <w:ilvl w:val="0"/>
          <w:numId w:val="55"/>
        </w:numPr>
        <w:jc w:val="both"/>
        <w:rPr>
          <w:rFonts w:cstheme="minorHAnsi"/>
          <w:lang w:val="ru-RU"/>
        </w:rPr>
      </w:pPr>
      <w:r w:rsidRPr="00442C72">
        <w:rPr>
          <w:rFonts w:cstheme="minorHAnsi"/>
          <w:lang w:val="ru-RU"/>
        </w:rPr>
        <w:t xml:space="preserve">Требуйте, чтобы полиция координировала свои действия с прокурорами, службами медицинской поддержки, группами поддержки пострадавших и адвокационными агентствами. </w:t>
      </w:r>
    </w:p>
    <w:p w14:paraId="79D48C80" w14:textId="77777777" w:rsidR="00C47B79" w:rsidRPr="00442C72" w:rsidRDefault="00C47B79" w:rsidP="00C47B79">
      <w:pPr>
        <w:numPr>
          <w:ilvl w:val="0"/>
          <w:numId w:val="55"/>
        </w:numPr>
        <w:jc w:val="both"/>
        <w:rPr>
          <w:rFonts w:cstheme="minorHAnsi"/>
          <w:lang w:val="ru-RU"/>
        </w:rPr>
      </w:pPr>
      <w:r w:rsidRPr="00442C72">
        <w:rPr>
          <w:rFonts w:cstheme="minorHAnsi"/>
          <w:lang w:val="ru-RU"/>
        </w:rPr>
        <w:t xml:space="preserve">Предусмотреть, чтобы полиция направляла пострадавших в скоординированные группы или механизмы реагирования на сексуальное нападение, чтобы предоставить пострадавшим широкий спектр необходимой помощи и услуг (юридические, медицинские и социальные услуги) и повысить вероятность того, что нападение может быть успешно расследовано. </w:t>
      </w:r>
      <w:r w:rsidRPr="00442C72">
        <w:rPr>
          <w:rFonts w:cstheme="minorHAnsi"/>
          <w:lang w:val="ru-RU"/>
        </w:rPr>
        <w:tab/>
      </w:r>
    </w:p>
    <w:p w14:paraId="6A1F01C9" w14:textId="77777777" w:rsidR="00C47B79" w:rsidRPr="00442C72" w:rsidRDefault="00C47B79" w:rsidP="00C47B79">
      <w:pPr>
        <w:numPr>
          <w:ilvl w:val="0"/>
          <w:numId w:val="55"/>
        </w:numPr>
        <w:jc w:val="both"/>
        <w:rPr>
          <w:rFonts w:cstheme="minorHAnsi"/>
          <w:lang w:val="ru-RU"/>
        </w:rPr>
      </w:pPr>
      <w:r w:rsidRPr="00442C72">
        <w:rPr>
          <w:rFonts w:cstheme="minorHAnsi"/>
          <w:lang w:val="ru-RU"/>
        </w:rPr>
        <w:t xml:space="preserve">Требовать, чтобы полиция проходила обучение по работе с жертвами сексуальных нападений и наиболее уважительным методам обращения с пострадавшими. </w:t>
      </w:r>
      <w:r w:rsidRPr="00442C72">
        <w:rPr>
          <w:rFonts w:cstheme="minorHAnsi"/>
          <w:lang w:val="ru-RU"/>
        </w:rPr>
        <w:tab/>
      </w:r>
      <w:r w:rsidRPr="00442C72">
        <w:rPr>
          <w:rFonts w:cstheme="minorHAnsi"/>
          <w:lang w:val="ru-RU"/>
        </w:rPr>
        <w:tab/>
      </w:r>
    </w:p>
    <w:p w14:paraId="42945C74" w14:textId="77777777" w:rsidR="00C47B79" w:rsidRPr="00442C72" w:rsidRDefault="00C47B79" w:rsidP="00C47B79">
      <w:pPr>
        <w:numPr>
          <w:ilvl w:val="0"/>
          <w:numId w:val="55"/>
        </w:numPr>
        <w:jc w:val="both"/>
        <w:rPr>
          <w:rFonts w:cstheme="minorHAnsi"/>
          <w:lang w:val="ru-RU"/>
        </w:rPr>
      </w:pPr>
      <w:r w:rsidRPr="00442C72">
        <w:rPr>
          <w:rFonts w:cstheme="minorHAnsi"/>
          <w:lang w:val="ru-RU"/>
        </w:rPr>
        <w:t xml:space="preserve">Потребовать от полиции незамедлительно заполнять подробные отчеты о сексуальных нападениях и предоставлять их пострадавшим. </w:t>
      </w:r>
      <w:r w:rsidRPr="00442C72">
        <w:rPr>
          <w:rFonts w:cstheme="minorHAnsi"/>
          <w:lang w:val="ru-RU"/>
        </w:rPr>
        <w:tab/>
      </w:r>
    </w:p>
    <w:p w14:paraId="50AB9F36" w14:textId="77777777" w:rsidR="00C47B79" w:rsidRPr="00442C72" w:rsidRDefault="00C47B79" w:rsidP="00C47B79">
      <w:pPr>
        <w:numPr>
          <w:ilvl w:val="0"/>
          <w:numId w:val="55"/>
        </w:numPr>
        <w:jc w:val="both"/>
        <w:rPr>
          <w:rFonts w:cstheme="minorHAnsi"/>
          <w:lang w:val="ru-RU"/>
        </w:rPr>
      </w:pPr>
      <w:r w:rsidRPr="00442C72">
        <w:rPr>
          <w:rFonts w:cstheme="minorHAnsi"/>
          <w:lang w:val="ru-RU"/>
        </w:rPr>
        <w:t>Создать специализированные подразделения полиции с особой подготовкой по реагированию на сексуальные нападения и их расследованию.</w:t>
      </w:r>
    </w:p>
    <w:p w14:paraId="6307C8FC" w14:textId="77777777" w:rsidR="00C47B79" w:rsidRPr="00442C72" w:rsidRDefault="00C47B79" w:rsidP="00C47B79">
      <w:pPr>
        <w:numPr>
          <w:ilvl w:val="0"/>
          <w:numId w:val="55"/>
        </w:numPr>
        <w:jc w:val="both"/>
        <w:rPr>
          <w:rFonts w:cstheme="minorHAnsi"/>
          <w:lang w:val="ru-RU"/>
        </w:rPr>
      </w:pPr>
      <w:r w:rsidRPr="00442C72">
        <w:rPr>
          <w:rFonts w:cstheme="minorHAnsi"/>
          <w:lang w:val="ru-RU"/>
        </w:rPr>
        <w:lastRenderedPageBreak/>
        <w:t>Должны существовать женские следственные группы по расследованию сексуальных нападений и полицейские участки со специальными комнатами, чтобы пережившим сексуальное нападение было удобно разговаривать с полицией.</w:t>
      </w:r>
    </w:p>
    <w:p w14:paraId="3CB65ABE" w14:textId="77777777" w:rsidR="00C47B79" w:rsidRPr="00442C72" w:rsidRDefault="00C47B79" w:rsidP="00C47B79">
      <w:pPr>
        <w:numPr>
          <w:ilvl w:val="0"/>
          <w:numId w:val="55"/>
        </w:numPr>
        <w:jc w:val="both"/>
        <w:rPr>
          <w:rFonts w:cstheme="minorHAnsi"/>
          <w:lang w:val="ru-RU"/>
        </w:rPr>
      </w:pPr>
      <w:r w:rsidRPr="00442C72">
        <w:rPr>
          <w:rFonts w:cstheme="minorHAnsi"/>
          <w:lang w:val="ru-RU"/>
        </w:rPr>
        <w:t xml:space="preserve">Требовать разработки полицейских протоколов, ориентированных на безопасность жертв и эффективное, уважительное расследование сексуальных нападений. </w:t>
      </w:r>
    </w:p>
    <w:p w14:paraId="3AC3F3C8" w14:textId="77777777" w:rsidR="00C47B79" w:rsidRPr="00442C72" w:rsidRDefault="00C47B79" w:rsidP="00C47B79">
      <w:pPr>
        <w:numPr>
          <w:ilvl w:val="0"/>
          <w:numId w:val="55"/>
        </w:numPr>
        <w:jc w:val="both"/>
        <w:rPr>
          <w:rFonts w:cstheme="minorHAnsi"/>
          <w:lang w:val="ru-RU"/>
        </w:rPr>
      </w:pPr>
      <w:r w:rsidRPr="00442C72">
        <w:rPr>
          <w:rFonts w:cstheme="minorHAnsi"/>
          <w:lang w:val="ru-RU"/>
        </w:rPr>
        <w:t xml:space="preserve">Указать, что полиция должна разработать протоколы опроса и медицинского обследования жертвы, чтобы она могла сообщить о случившемся и пройти обследование конфиденциально, уважительно и своевременно для успешного использования доказательств в суде. </w:t>
      </w:r>
    </w:p>
    <w:p w14:paraId="0A6C0172" w14:textId="77777777" w:rsidR="00C47B79" w:rsidRPr="00442C72" w:rsidRDefault="00C47B79" w:rsidP="00C47B79">
      <w:pPr>
        <w:ind w:left="720"/>
        <w:jc w:val="both"/>
        <w:rPr>
          <w:rFonts w:cstheme="minorHAnsi"/>
          <w:lang w:val="ru-RU"/>
        </w:rPr>
      </w:pPr>
    </w:p>
    <w:p w14:paraId="6C803852" w14:textId="77777777" w:rsidR="00C47B79" w:rsidRPr="00442C72" w:rsidRDefault="00C47B79" w:rsidP="00C47B79">
      <w:pPr>
        <w:jc w:val="both"/>
        <w:rPr>
          <w:lang w:val="ru-RU"/>
        </w:rPr>
      </w:pPr>
      <w:r w:rsidRPr="00442C72">
        <w:rPr>
          <w:lang w:val="ru-RU"/>
        </w:rPr>
        <w:t xml:space="preserve">Наряду с усилиями по продвижению сильной национальной правовой базы, определяющей обязательства сектора по предотвращению насилия и реагированию на него, реализация национального законодательства и изменения в оперативной практике могут быть поддержаны путем разработки национальной, в том числе отраслевой или институциональной политики, стратегий или планов действий с конкретными целями по борьбе с ГН. Эти политики и планы должны объяснять, как будут выполняться законы, и описывать роль полиции в этом отношении. </w:t>
      </w:r>
    </w:p>
    <w:p w14:paraId="0DFD8DB0" w14:textId="77777777" w:rsidR="00C47B79" w:rsidRPr="00442C72" w:rsidRDefault="00C47B79" w:rsidP="00C47B79">
      <w:pPr>
        <w:jc w:val="both"/>
        <w:rPr>
          <w:lang w:val="ru-RU"/>
        </w:rPr>
      </w:pPr>
    </w:p>
    <w:p w14:paraId="533161FE" w14:textId="77777777" w:rsidR="00C47B79" w:rsidRPr="00442C72" w:rsidRDefault="00C47B79" w:rsidP="00C47B79">
      <w:pPr>
        <w:jc w:val="both"/>
        <w:rPr>
          <w:lang w:val="ru-RU"/>
        </w:rPr>
      </w:pPr>
      <w:r w:rsidRPr="00442C72">
        <w:rPr>
          <w:lang w:val="ru-RU"/>
        </w:rPr>
        <w:t xml:space="preserve">Основы политики должны содержать конкретные обязательства в отношении роли, целей и деятельности учреждений и персонала сектора безопасности, которые требуют от них: создания механизмов координации между различными государственными учреждениями для обеспечения комплексного </w:t>
      </w:r>
      <w:r>
        <w:rPr>
          <w:lang w:val="ru-RU"/>
        </w:rPr>
        <w:t>реагирования</w:t>
      </w:r>
      <w:r w:rsidRPr="00442C72">
        <w:rPr>
          <w:lang w:val="ru-RU"/>
        </w:rPr>
        <w:t xml:space="preserve"> на различные формы насилия; продвижения культуры в полиции, которая не терпит дискриминации или насилия по признаку пола, в том числе в отношении гражданских лиц и женщин; принятия и реализации внутренней дисциплинарной политики в отношении сексуальной эксплуатации и надругательств, с четкими санкциями для нарушителей; создания кодексов поведения, включая конкретные меры по борьбе с дискриминацией, сексуальными домогательствами и другими формами насилия в отношении женщин и девочек. Одной из целей должна быть разработка и принятие оперативных протоколов и процедур по реагированию на насилие в отношении женщин и девочек, которые могут предписывать сотрудникам полиции следующее:</w:t>
      </w:r>
    </w:p>
    <w:p w14:paraId="28892AF0" w14:textId="77777777" w:rsidR="00C47B79" w:rsidRPr="00442C72" w:rsidRDefault="00C47B79" w:rsidP="00C47B79">
      <w:pPr>
        <w:numPr>
          <w:ilvl w:val="1"/>
          <w:numId w:val="61"/>
        </w:numPr>
        <w:jc w:val="both"/>
        <w:rPr>
          <w:rFonts w:cstheme="minorHAnsi"/>
          <w:lang w:val="ru-RU"/>
        </w:rPr>
      </w:pPr>
      <w:r w:rsidRPr="00442C72">
        <w:rPr>
          <w:rFonts w:cstheme="minorHAnsi"/>
          <w:lang w:val="ru-RU"/>
        </w:rPr>
        <w:t xml:space="preserve">Оперативно реагировать на каждый запрос о помощи и защите. </w:t>
      </w:r>
    </w:p>
    <w:p w14:paraId="3140EE9D" w14:textId="77777777" w:rsidR="00C47B79" w:rsidRPr="00442C72" w:rsidRDefault="00C47B79" w:rsidP="00C47B79">
      <w:pPr>
        <w:numPr>
          <w:ilvl w:val="1"/>
          <w:numId w:val="61"/>
        </w:numPr>
        <w:jc w:val="both"/>
        <w:rPr>
          <w:rFonts w:cstheme="minorHAnsi"/>
          <w:lang w:val="ru-RU"/>
        </w:rPr>
      </w:pPr>
      <w:r w:rsidRPr="00442C72">
        <w:rPr>
          <w:rFonts w:cstheme="minorHAnsi"/>
          <w:lang w:val="ru-RU"/>
        </w:rPr>
        <w:t xml:space="preserve">Присваивать звонкам, связанным с гендерным насилием, такой же уровень приоритета, как и звонкам, связанным с другими видами насилия, и отдавать равный приоритет случаям домашнего насилия по сравнению со случаями, связанными с любой другой формой насилия в отношении женщин. </w:t>
      </w:r>
    </w:p>
    <w:p w14:paraId="230EC412" w14:textId="77777777" w:rsidR="00C47B79" w:rsidRPr="00442C72" w:rsidRDefault="00C47B79" w:rsidP="00C47B79">
      <w:pPr>
        <w:numPr>
          <w:ilvl w:val="1"/>
          <w:numId w:val="61"/>
        </w:numPr>
        <w:jc w:val="both"/>
        <w:rPr>
          <w:rFonts w:cstheme="minorHAnsi"/>
          <w:lang w:val="ru-RU"/>
        </w:rPr>
      </w:pPr>
      <w:r w:rsidRPr="00442C72">
        <w:rPr>
          <w:rFonts w:cstheme="minorHAnsi"/>
          <w:lang w:val="ru-RU"/>
        </w:rPr>
        <w:t xml:space="preserve">Проводить скоординированную оценку риска на месте преступления (при получении жалобы) и отвечать соответствующим образом на языке, понятном заявителю/пострадавшему. </w:t>
      </w:r>
    </w:p>
    <w:p w14:paraId="0884A183" w14:textId="77777777" w:rsidR="00C47B79" w:rsidRPr="00442C72" w:rsidRDefault="00C47B79" w:rsidP="00C47B79">
      <w:pPr>
        <w:numPr>
          <w:ilvl w:val="1"/>
          <w:numId w:val="61"/>
        </w:numPr>
        <w:jc w:val="both"/>
        <w:rPr>
          <w:rFonts w:cstheme="minorHAnsi"/>
          <w:lang w:val="ru-RU"/>
        </w:rPr>
      </w:pPr>
      <w:r w:rsidRPr="00442C72">
        <w:rPr>
          <w:rFonts w:cstheme="minorHAnsi"/>
          <w:lang w:val="ru-RU"/>
        </w:rPr>
        <w:t xml:space="preserve">Сотрудничать и координировать работу с другими службами и секторами в рамках интегрированной системы, особенно со службами поддержки жертв, используя согласованные протоколы и процедуры для общения, обмена информацией и перенаправления. </w:t>
      </w:r>
    </w:p>
    <w:p w14:paraId="6334D031" w14:textId="77777777" w:rsidR="00C47B79" w:rsidRPr="00442C72" w:rsidRDefault="00C47B79" w:rsidP="00C47B79">
      <w:pPr>
        <w:numPr>
          <w:ilvl w:val="1"/>
          <w:numId w:val="61"/>
        </w:numPr>
        <w:jc w:val="both"/>
        <w:rPr>
          <w:rFonts w:cstheme="minorHAnsi"/>
          <w:lang w:val="ru-RU"/>
        </w:rPr>
      </w:pPr>
      <w:r w:rsidRPr="00442C72">
        <w:rPr>
          <w:rFonts w:cstheme="minorHAnsi"/>
          <w:lang w:val="ru-RU"/>
        </w:rPr>
        <w:t xml:space="preserve">Применять политику "за" арест и "за" судебное преследование в случаях, когда есть достаточные основания полагать, что произошло преступление. </w:t>
      </w:r>
    </w:p>
    <w:p w14:paraId="7C23CB14" w14:textId="77777777" w:rsidR="00C47B79" w:rsidRPr="00442C72" w:rsidRDefault="00C47B79" w:rsidP="00C47B79">
      <w:pPr>
        <w:numPr>
          <w:ilvl w:val="1"/>
          <w:numId w:val="61"/>
        </w:numPr>
        <w:jc w:val="both"/>
        <w:rPr>
          <w:rFonts w:cstheme="minorHAnsi"/>
          <w:lang w:val="ru-RU"/>
        </w:rPr>
      </w:pPr>
      <w:r w:rsidRPr="00442C72">
        <w:rPr>
          <w:rFonts w:cstheme="minorHAnsi"/>
          <w:lang w:val="ru-RU"/>
        </w:rPr>
        <w:lastRenderedPageBreak/>
        <w:t>Требовать от полиции или органов власти информировать жертв о предстоящем освобождении преступника или связанных с ним условиях.</w:t>
      </w:r>
    </w:p>
    <w:p w14:paraId="0432B1F5" w14:textId="77777777" w:rsidR="00C47B79" w:rsidRPr="00442C72" w:rsidRDefault="00C47B79" w:rsidP="00C47B79">
      <w:pPr>
        <w:numPr>
          <w:ilvl w:val="1"/>
          <w:numId w:val="61"/>
        </w:numPr>
        <w:jc w:val="both"/>
        <w:rPr>
          <w:rFonts w:cstheme="minorHAnsi"/>
          <w:lang w:val="ru-RU"/>
        </w:rPr>
      </w:pPr>
      <w:r w:rsidRPr="00442C72">
        <w:rPr>
          <w:rFonts w:cstheme="minorHAnsi"/>
          <w:lang w:val="ru-RU"/>
        </w:rPr>
        <w:t>Разработать конкретные стратегии и тактики для снижения риска насилия и усиления защиты женщин и девочек.</w:t>
      </w:r>
    </w:p>
    <w:p w14:paraId="27E1C8DD" w14:textId="77777777" w:rsidR="00C47B79" w:rsidRPr="00442C72" w:rsidRDefault="00C47B79" w:rsidP="00C47B79">
      <w:pPr>
        <w:numPr>
          <w:ilvl w:val="1"/>
          <w:numId w:val="61"/>
        </w:numPr>
        <w:jc w:val="both"/>
        <w:rPr>
          <w:rFonts w:cstheme="minorHAnsi"/>
          <w:lang w:val="ru-RU"/>
        </w:rPr>
      </w:pPr>
      <w:r w:rsidRPr="00442C72">
        <w:rPr>
          <w:rFonts w:cstheme="minorHAnsi"/>
          <w:lang w:val="ru-RU"/>
        </w:rPr>
        <w:t xml:space="preserve">Разработать и внедрить специализированное обучение для сотрудников полиции и персонала по вопросам предотвращения НОЖД и реагирования на него. </w:t>
      </w:r>
    </w:p>
    <w:p w14:paraId="1BE39D5B" w14:textId="77777777" w:rsidR="00C47B79" w:rsidRPr="00442C72" w:rsidRDefault="00C47B79" w:rsidP="00C47B79">
      <w:pPr>
        <w:numPr>
          <w:ilvl w:val="1"/>
          <w:numId w:val="61"/>
        </w:numPr>
        <w:jc w:val="both"/>
        <w:rPr>
          <w:rFonts w:cstheme="minorHAnsi"/>
          <w:lang w:val="ru-RU"/>
        </w:rPr>
      </w:pPr>
      <w:r w:rsidRPr="00442C72">
        <w:rPr>
          <w:rFonts w:cstheme="minorHAnsi"/>
          <w:lang w:val="ru-RU"/>
        </w:rPr>
        <w:t xml:space="preserve">Создать специальные должности в полицейской службе на управленческом и оперативном уровне, отвечающие за предотвращение НОЖД и реагирование на них. </w:t>
      </w:r>
    </w:p>
    <w:p w14:paraId="06186216" w14:textId="77777777" w:rsidR="00C47B79" w:rsidRPr="00442C72" w:rsidRDefault="00C47B79" w:rsidP="00C47B79">
      <w:pPr>
        <w:numPr>
          <w:ilvl w:val="1"/>
          <w:numId w:val="61"/>
        </w:numPr>
        <w:jc w:val="both"/>
        <w:rPr>
          <w:rFonts w:cstheme="minorHAnsi"/>
          <w:lang w:val="ru-RU"/>
        </w:rPr>
      </w:pPr>
      <w:r w:rsidRPr="00442C72">
        <w:rPr>
          <w:rFonts w:cstheme="minorHAnsi"/>
          <w:lang w:val="ru-RU"/>
        </w:rPr>
        <w:t>Назначить консультантов-специалистов по данному вопросу для поддержки полиции в ее работе.</w:t>
      </w:r>
    </w:p>
    <w:p w14:paraId="7077980B" w14:textId="77777777" w:rsidR="00C47B79" w:rsidRPr="00442C72" w:rsidRDefault="00C47B79" w:rsidP="00C47B79">
      <w:pPr>
        <w:numPr>
          <w:ilvl w:val="1"/>
          <w:numId w:val="61"/>
        </w:numPr>
        <w:jc w:val="both"/>
        <w:rPr>
          <w:rFonts w:cstheme="minorHAnsi"/>
          <w:lang w:val="ru-RU"/>
        </w:rPr>
      </w:pPr>
      <w:r w:rsidRPr="00442C72">
        <w:rPr>
          <w:rFonts w:cstheme="minorHAnsi"/>
          <w:lang w:val="ru-RU"/>
        </w:rPr>
        <w:t>Создать или укрепить хорошо финансируемые специализированные подразделения, центры и службы для женщин и девочек, куда они могут сообщать о преступлениях, обращаться за советом и убежищем, а также провести специальное обучение для ответственного персонала.</w:t>
      </w:r>
    </w:p>
    <w:p w14:paraId="3710C4B9" w14:textId="77777777" w:rsidR="00C47B79" w:rsidRPr="00442C72" w:rsidRDefault="00C47B79" w:rsidP="00C47B79">
      <w:pPr>
        <w:numPr>
          <w:ilvl w:val="1"/>
          <w:numId w:val="61"/>
        </w:numPr>
        <w:jc w:val="both"/>
        <w:rPr>
          <w:rFonts w:cstheme="minorHAnsi"/>
        </w:rPr>
      </w:pPr>
      <w:r w:rsidRPr="00442C72">
        <w:rPr>
          <w:rFonts w:cstheme="minorHAnsi"/>
          <w:lang w:val="ru-RU"/>
        </w:rPr>
        <w:t xml:space="preserve">Мобилизовать сообщества, неправительственные организации и гражданское общество и наладить партнерские отношения с ними для принятия скоординированных мер по предотвращению </w:t>
      </w:r>
      <w:r w:rsidRPr="00442C72">
        <w:rPr>
          <w:rFonts w:cstheme="minorHAnsi"/>
        </w:rPr>
        <w:t>НОЖД и поддержке жертв и их семей.</w:t>
      </w:r>
    </w:p>
    <w:p w14:paraId="1957C83F" w14:textId="77777777" w:rsidR="00C47B79" w:rsidRPr="00442C72" w:rsidRDefault="00C47B79" w:rsidP="00C47B79">
      <w:pPr>
        <w:numPr>
          <w:ilvl w:val="1"/>
          <w:numId w:val="61"/>
        </w:numPr>
        <w:jc w:val="both"/>
        <w:rPr>
          <w:rFonts w:cstheme="minorHAnsi"/>
          <w:lang w:val="ru-RU"/>
        </w:rPr>
      </w:pPr>
      <w:r w:rsidRPr="00442C72">
        <w:rPr>
          <w:rFonts w:cstheme="minorHAnsi"/>
          <w:lang w:val="ru-RU"/>
        </w:rPr>
        <w:t>Разработать конкретную кадровую политику и меры по обеспечению найма, удержания и продвижения женщин в полиции и вооруженных силах.</w:t>
      </w:r>
    </w:p>
    <w:p w14:paraId="57A9E6F6" w14:textId="77777777" w:rsidR="00C47B79" w:rsidRPr="00442C72" w:rsidRDefault="00C47B79" w:rsidP="00C47B79">
      <w:pPr>
        <w:jc w:val="both"/>
        <w:rPr>
          <w:rFonts w:cstheme="minorHAnsi"/>
          <w:lang w:val="ru-RU"/>
        </w:rPr>
      </w:pPr>
    </w:p>
    <w:p w14:paraId="2C0E4F8C" w14:textId="77777777" w:rsidR="00C47B79" w:rsidRPr="00442C72" w:rsidRDefault="00C47B79" w:rsidP="00C47B79">
      <w:pPr>
        <w:jc w:val="both"/>
        <w:rPr>
          <w:lang w:val="ru-RU"/>
        </w:rPr>
      </w:pPr>
      <w:r w:rsidRPr="00442C72">
        <w:rPr>
          <w:lang w:val="ru-RU"/>
        </w:rPr>
        <w:t xml:space="preserve">Оперативная политика или кодекс поведения, запрещающие НОЖ или направленные на конкретные формы злоупотреблений, обычно представляют собой короткие, запоминающиеся списки </w:t>
      </w:r>
      <w:r>
        <w:rPr>
          <w:lang w:val="ru-RU"/>
        </w:rPr>
        <w:t>того</w:t>
      </w:r>
      <w:r w:rsidRPr="00442C72">
        <w:rPr>
          <w:lang w:val="ru-RU"/>
        </w:rPr>
        <w:t xml:space="preserve">, </w:t>
      </w:r>
      <w:r>
        <w:rPr>
          <w:lang w:val="ru-RU"/>
        </w:rPr>
        <w:t xml:space="preserve">что </w:t>
      </w:r>
      <w:r w:rsidRPr="00442C72">
        <w:rPr>
          <w:lang w:val="ru-RU"/>
        </w:rPr>
        <w:t>"</w:t>
      </w:r>
      <w:r>
        <w:rPr>
          <w:lang w:val="ru-RU"/>
        </w:rPr>
        <w:t>следует делать</w:t>
      </w:r>
      <w:r w:rsidRPr="00442C72">
        <w:rPr>
          <w:lang w:val="ru-RU"/>
        </w:rPr>
        <w:t>" и "не</w:t>
      </w:r>
      <w:r>
        <w:rPr>
          <w:lang w:val="ru-RU"/>
        </w:rPr>
        <w:t xml:space="preserve"> следует делать</w:t>
      </w:r>
      <w:r w:rsidRPr="00442C72">
        <w:rPr>
          <w:lang w:val="ru-RU"/>
        </w:rPr>
        <w:t xml:space="preserve">", которые разрабатываются параллельно или как часть более широкой институциональной политики по данному вопросу. Они должны устанавливать стандарты поведения, которые являются приемлемыми; усиливать серьезность действий и преступный характер злоупотреблений; подчеркивать индивидуальную и институциональную ответственность за проступки персонала; и демонстрировать приверженность учреждений безопасности к соблюдению прав женщин и девочек и поощрению их участия в работе сектора, что может укрепить доверие между персоналом в форме и сообществами. Кодексы поведения должны охватывать случаи насилия, совершаемого сотрудниками служб безопасности в отношении гражданских лиц, а также других сотрудников служб безопасности.  </w:t>
      </w:r>
    </w:p>
    <w:p w14:paraId="3C0E8214" w14:textId="77777777" w:rsidR="00C47B79" w:rsidRPr="00442C72" w:rsidRDefault="00C47B79" w:rsidP="00C47B79">
      <w:pPr>
        <w:jc w:val="both"/>
        <w:rPr>
          <w:lang w:val="ru-RU"/>
        </w:rPr>
      </w:pPr>
    </w:p>
    <w:p w14:paraId="13A11967" w14:textId="77777777" w:rsidR="00C47B79" w:rsidRPr="00442C72" w:rsidRDefault="00C47B79" w:rsidP="00C47B79">
      <w:pPr>
        <w:jc w:val="both"/>
        <w:rPr>
          <w:rFonts w:cstheme="minorHAnsi"/>
          <w:lang w:val="ru-RU"/>
        </w:rPr>
      </w:pPr>
      <w:r w:rsidRPr="00442C72">
        <w:rPr>
          <w:lang w:val="ru-RU"/>
        </w:rPr>
        <w:t>Политика должна устанавливать правила в отношении неправомерных действий сотрудников сектора безопасности, которые должны:</w:t>
      </w:r>
    </w:p>
    <w:p w14:paraId="2658399E" w14:textId="77777777" w:rsidR="00C47B79" w:rsidRPr="0042397B" w:rsidRDefault="00C47B79" w:rsidP="00C47B79">
      <w:pPr>
        <w:numPr>
          <w:ilvl w:val="0"/>
          <w:numId w:val="57"/>
        </w:numPr>
        <w:jc w:val="both"/>
        <w:rPr>
          <w:lang w:val="ru-RU"/>
        </w:rPr>
      </w:pPr>
      <w:r w:rsidRPr="0042397B">
        <w:rPr>
          <w:lang w:val="ru-RU"/>
        </w:rPr>
        <w:t>Установить уголовную ответственность для сотрудников полиции, которые участвуют в любой форме НОЖ при исполнении своих обязанностей, и определить действия, которые будут предприняты для расследования и преследования любого такого акта.</w:t>
      </w:r>
    </w:p>
    <w:p w14:paraId="21A73AE4" w14:textId="77777777" w:rsidR="00C47B79" w:rsidRPr="0042397B" w:rsidRDefault="00C47B79" w:rsidP="00C47B79">
      <w:pPr>
        <w:numPr>
          <w:ilvl w:val="0"/>
          <w:numId w:val="57"/>
        </w:numPr>
        <w:jc w:val="both"/>
        <w:rPr>
          <w:lang w:val="ru-RU"/>
        </w:rPr>
      </w:pPr>
      <w:r w:rsidRPr="0042397B">
        <w:rPr>
          <w:lang w:val="ru-RU"/>
        </w:rPr>
        <w:t xml:space="preserve">Установить санкции/дисциплинарные процедуры для борьбы с отношением полиции, которое способствует, оправдывает или терпимо относится к НОЖ. </w:t>
      </w:r>
    </w:p>
    <w:p w14:paraId="278B0429" w14:textId="77777777" w:rsidR="00C47B79" w:rsidRPr="0042397B" w:rsidRDefault="00C47B79" w:rsidP="00C47B79">
      <w:pPr>
        <w:numPr>
          <w:ilvl w:val="0"/>
          <w:numId w:val="57"/>
        </w:numPr>
        <w:jc w:val="both"/>
        <w:rPr>
          <w:lang w:val="ru-RU"/>
        </w:rPr>
      </w:pPr>
      <w:r w:rsidRPr="0042397B">
        <w:rPr>
          <w:lang w:val="ru-RU"/>
        </w:rPr>
        <w:t xml:space="preserve">Обеспечить наличие руководящих принципов, регулирующих поведение полиции. </w:t>
      </w:r>
    </w:p>
    <w:p w14:paraId="1B2B6FBD" w14:textId="77777777" w:rsidR="00C47B79" w:rsidRPr="0042397B" w:rsidRDefault="00C47B79" w:rsidP="00C47B79">
      <w:pPr>
        <w:numPr>
          <w:ilvl w:val="0"/>
          <w:numId w:val="57"/>
        </w:numPr>
        <w:jc w:val="both"/>
        <w:rPr>
          <w:rFonts w:cstheme="minorHAnsi"/>
          <w:lang w:val="ru-RU"/>
        </w:rPr>
      </w:pPr>
      <w:r w:rsidRPr="0042397B">
        <w:rPr>
          <w:lang w:val="ru-RU"/>
        </w:rPr>
        <w:lastRenderedPageBreak/>
        <w:t>Требовать сбора и отслеживания данных о зарегистрированных случаях НОЖ со стороны полиции.</w:t>
      </w:r>
    </w:p>
    <w:p w14:paraId="6C6A6D24" w14:textId="77777777" w:rsidR="00C47B79" w:rsidRPr="0042397B" w:rsidRDefault="00C47B79" w:rsidP="00C47B79">
      <w:pPr>
        <w:jc w:val="both"/>
        <w:rPr>
          <w:rFonts w:cstheme="minorHAnsi"/>
          <w:lang w:val="ru-RU"/>
        </w:rPr>
      </w:pPr>
    </w:p>
    <w:p w14:paraId="49E9E2DB" w14:textId="77777777" w:rsidR="00C47B79" w:rsidRPr="00013BA0" w:rsidRDefault="00C47B79" w:rsidP="00C47B79">
      <w:pPr>
        <w:jc w:val="both"/>
        <w:rPr>
          <w:rFonts w:cstheme="minorHAnsi"/>
        </w:rPr>
      </w:pPr>
      <w:r w:rsidRPr="0042397B">
        <w:rPr>
          <w:rFonts w:cstheme="minorHAnsi"/>
          <w:lang w:val="ru-RU"/>
        </w:rPr>
        <w:t xml:space="preserve">Оперативная политика или кодекс должны определять юридические обязанности полиции, конкретные действия и поведение, требуемые от персонала; а также устанавливать четкий протокол для институционального реагирования, чтобы обеспечить выполнение обязательств. </w:t>
      </w:r>
      <w:r w:rsidRPr="0042397B">
        <w:rPr>
          <w:rFonts w:cstheme="minorHAnsi"/>
        </w:rPr>
        <w:t>В этих целях содержание должно включать следующее:</w:t>
      </w:r>
    </w:p>
    <w:p w14:paraId="2CB0D13D" w14:textId="77777777" w:rsidR="00C47B79" w:rsidRPr="0042397B" w:rsidRDefault="00C47B79" w:rsidP="00C47B79">
      <w:pPr>
        <w:numPr>
          <w:ilvl w:val="0"/>
          <w:numId w:val="58"/>
        </w:numPr>
        <w:jc w:val="both"/>
        <w:rPr>
          <w:rFonts w:cstheme="minorHAnsi"/>
          <w:lang w:val="ru-RU"/>
        </w:rPr>
      </w:pPr>
      <w:r w:rsidRPr="0042397B">
        <w:rPr>
          <w:rFonts w:cstheme="minorHAnsi"/>
          <w:lang w:val="ru-RU"/>
        </w:rPr>
        <w:t>Ук</w:t>
      </w:r>
      <w:r>
        <w:rPr>
          <w:rFonts w:cstheme="minorHAnsi"/>
          <w:lang w:val="ru-RU"/>
        </w:rPr>
        <w:t>азать</w:t>
      </w:r>
      <w:r w:rsidRPr="0042397B">
        <w:rPr>
          <w:rFonts w:cstheme="minorHAnsi"/>
          <w:lang w:val="ru-RU"/>
        </w:rPr>
        <w:t>, что организация поддерживает права каждого сотрудника на свободу от всех форм насилия, включая домогательства (т.е. по признаку пола, расы, сексуальной ориентации, возраста, инвалидности и т.д.), которые абсолютно неприемлемы, с обоснованием этой политики.</w:t>
      </w:r>
    </w:p>
    <w:p w14:paraId="1657D74C" w14:textId="77777777" w:rsidR="00C47B79" w:rsidRPr="0042397B" w:rsidRDefault="00C47B79" w:rsidP="00C47B79">
      <w:pPr>
        <w:numPr>
          <w:ilvl w:val="0"/>
          <w:numId w:val="58"/>
        </w:numPr>
        <w:jc w:val="both"/>
        <w:rPr>
          <w:rFonts w:cstheme="minorHAnsi"/>
          <w:lang w:val="ru-RU"/>
        </w:rPr>
      </w:pPr>
      <w:r w:rsidRPr="0042397B">
        <w:rPr>
          <w:rFonts w:cstheme="minorHAnsi"/>
          <w:lang w:val="ru-RU"/>
        </w:rPr>
        <w:t xml:space="preserve">Изложить четкие правила и стандарты поведения в отношении сексуальной дискриминации, домогательств, эксплуатации и злоупотреблений. </w:t>
      </w:r>
    </w:p>
    <w:p w14:paraId="42EB32AF" w14:textId="77777777" w:rsidR="00C47B79" w:rsidRPr="0042397B" w:rsidRDefault="00C47B79" w:rsidP="00C47B79">
      <w:pPr>
        <w:numPr>
          <w:ilvl w:val="0"/>
          <w:numId w:val="58"/>
        </w:numPr>
        <w:jc w:val="both"/>
        <w:rPr>
          <w:rFonts w:cstheme="minorHAnsi"/>
          <w:lang w:val="ru-RU"/>
        </w:rPr>
      </w:pPr>
      <w:r w:rsidRPr="0042397B">
        <w:rPr>
          <w:rFonts w:cstheme="minorHAnsi"/>
          <w:lang w:val="ru-RU"/>
        </w:rPr>
        <w:t>Да</w:t>
      </w:r>
      <w:r>
        <w:rPr>
          <w:rFonts w:cstheme="minorHAnsi"/>
          <w:lang w:val="ru-RU"/>
        </w:rPr>
        <w:t>ть</w:t>
      </w:r>
      <w:r w:rsidRPr="0042397B">
        <w:rPr>
          <w:rFonts w:cstheme="minorHAnsi"/>
          <w:lang w:val="ru-RU"/>
        </w:rPr>
        <w:t xml:space="preserve"> определения и примеры домогательств и другого неприемлемого поведения, которые можно легко понять. </w:t>
      </w:r>
    </w:p>
    <w:p w14:paraId="540446A1" w14:textId="62FC2C08" w:rsidR="00C47B79" w:rsidRPr="0042397B" w:rsidRDefault="00C47B79" w:rsidP="00C47B79">
      <w:pPr>
        <w:numPr>
          <w:ilvl w:val="0"/>
          <w:numId w:val="58"/>
        </w:numPr>
        <w:jc w:val="both"/>
        <w:rPr>
          <w:rFonts w:cstheme="minorHAnsi"/>
          <w:lang w:val="ru-RU"/>
        </w:rPr>
      </w:pPr>
      <w:r w:rsidRPr="0042397B">
        <w:rPr>
          <w:rFonts w:cstheme="minorHAnsi"/>
          <w:lang w:val="ru-RU"/>
        </w:rPr>
        <w:t>Подчерк</w:t>
      </w:r>
      <w:r w:rsidR="006E60B1">
        <w:rPr>
          <w:rFonts w:cstheme="minorHAnsi"/>
          <w:lang w:val="ru-RU"/>
        </w:rPr>
        <w:t>н</w:t>
      </w:r>
      <w:r>
        <w:rPr>
          <w:rFonts w:cstheme="minorHAnsi"/>
          <w:lang w:val="ru-RU"/>
        </w:rPr>
        <w:t>уть</w:t>
      </w:r>
      <w:r w:rsidRPr="0042397B">
        <w:rPr>
          <w:rFonts w:cstheme="minorHAnsi"/>
          <w:lang w:val="ru-RU"/>
        </w:rPr>
        <w:t xml:space="preserve">, что руководители и менеджеры несут ответственность за поддержание рабочего места, свободного от насилия, и что они будут нести ответственность за прекращение и надлежащее информирование о домогательствах или злоупотреблениях. </w:t>
      </w:r>
    </w:p>
    <w:p w14:paraId="43166D46" w14:textId="77777777" w:rsidR="00C47B79" w:rsidRPr="0042397B" w:rsidRDefault="00C47B79" w:rsidP="00C47B79">
      <w:pPr>
        <w:numPr>
          <w:ilvl w:val="0"/>
          <w:numId w:val="58"/>
        </w:numPr>
        <w:jc w:val="both"/>
        <w:rPr>
          <w:rFonts w:cstheme="minorHAnsi"/>
          <w:lang w:val="ru-RU"/>
        </w:rPr>
      </w:pPr>
      <w:r w:rsidRPr="0042397B">
        <w:rPr>
          <w:rFonts w:cstheme="minorHAnsi"/>
          <w:lang w:val="ru-RU"/>
        </w:rPr>
        <w:t>Объяснит</w:t>
      </w:r>
      <w:r>
        <w:rPr>
          <w:rFonts w:cstheme="minorHAnsi"/>
          <w:lang w:val="ru-RU"/>
        </w:rPr>
        <w:t>ь</w:t>
      </w:r>
      <w:r w:rsidRPr="0042397B">
        <w:rPr>
          <w:rFonts w:cstheme="minorHAnsi"/>
          <w:lang w:val="ru-RU"/>
        </w:rPr>
        <w:t xml:space="preserve"> процесс и сроки подачи, документирования и реагирования на жалобы, которые должны предусматривать различные варианты и механизмы подачи дел и обеспечивать конфиденциальность, насколько это возможно. </w:t>
      </w:r>
    </w:p>
    <w:p w14:paraId="4E6AE7A7" w14:textId="77777777" w:rsidR="00C47B79" w:rsidRPr="0042397B" w:rsidRDefault="00C47B79" w:rsidP="00C47B79">
      <w:pPr>
        <w:numPr>
          <w:ilvl w:val="0"/>
          <w:numId w:val="58"/>
        </w:numPr>
        <w:jc w:val="both"/>
        <w:rPr>
          <w:rFonts w:cstheme="minorHAnsi"/>
          <w:lang w:val="ru-RU"/>
        </w:rPr>
      </w:pPr>
      <w:r w:rsidRPr="0042397B">
        <w:rPr>
          <w:rFonts w:cstheme="minorHAnsi"/>
          <w:lang w:val="ru-RU"/>
        </w:rPr>
        <w:t xml:space="preserve">Указать, что акты возмездия в отношении заявителей должны рассматриваться как дополнительные акты проступка, расследоваться и наказываться соответствующим образом. </w:t>
      </w:r>
    </w:p>
    <w:p w14:paraId="7645C79C" w14:textId="77777777" w:rsidR="00C47B79" w:rsidRPr="002724F7" w:rsidRDefault="00C47B79" w:rsidP="00C47B79">
      <w:pPr>
        <w:numPr>
          <w:ilvl w:val="0"/>
          <w:numId w:val="58"/>
        </w:numPr>
        <w:jc w:val="both"/>
        <w:rPr>
          <w:rFonts w:cstheme="minorHAnsi"/>
          <w:lang w:val="ru-RU"/>
        </w:rPr>
      </w:pPr>
      <w:r w:rsidRPr="002724F7">
        <w:rPr>
          <w:rFonts w:cstheme="minorHAnsi"/>
          <w:lang w:val="ru-RU"/>
        </w:rPr>
        <w:t>Оп</w:t>
      </w:r>
      <w:r>
        <w:rPr>
          <w:rFonts w:cstheme="minorHAnsi"/>
          <w:lang w:val="ru-RU"/>
        </w:rPr>
        <w:t>исать</w:t>
      </w:r>
      <w:r w:rsidRPr="002724F7">
        <w:rPr>
          <w:rFonts w:cstheme="minorHAnsi"/>
          <w:lang w:val="ru-RU"/>
        </w:rPr>
        <w:t xml:space="preserve"> уровни дисциплинарных взысканий, которые могут быть наложены за нарушение политики.</w:t>
      </w:r>
    </w:p>
    <w:p w14:paraId="6E07929F" w14:textId="77777777" w:rsidR="00C47B79" w:rsidRPr="002724F7" w:rsidRDefault="00C47B79" w:rsidP="00C47B79">
      <w:pPr>
        <w:numPr>
          <w:ilvl w:val="0"/>
          <w:numId w:val="58"/>
        </w:numPr>
        <w:jc w:val="both"/>
        <w:rPr>
          <w:rFonts w:cstheme="minorHAnsi"/>
          <w:lang w:val="ru-RU"/>
        </w:rPr>
      </w:pPr>
      <w:r w:rsidRPr="002724F7">
        <w:rPr>
          <w:rFonts w:cstheme="minorHAnsi"/>
          <w:lang w:val="ru-RU"/>
        </w:rPr>
        <w:t>Ук</w:t>
      </w:r>
      <w:r>
        <w:rPr>
          <w:rFonts w:cstheme="minorHAnsi"/>
          <w:lang w:val="ru-RU"/>
        </w:rPr>
        <w:t>азать</w:t>
      </w:r>
      <w:r w:rsidRPr="002724F7">
        <w:rPr>
          <w:rFonts w:cstheme="minorHAnsi"/>
          <w:lang w:val="ru-RU"/>
        </w:rPr>
        <w:t xml:space="preserve"> важность политики/кодекса поведения для демонстрации общественности того, что силы безопасности привержены делу защиты женщин и девочек и поощрения участия женщин в его реализации, что может способствовать укреплению доверия.</w:t>
      </w:r>
    </w:p>
    <w:p w14:paraId="3390CDC8" w14:textId="77777777" w:rsidR="00C47B79" w:rsidRPr="002724F7" w:rsidRDefault="00C47B79" w:rsidP="00C47B79">
      <w:pPr>
        <w:numPr>
          <w:ilvl w:val="0"/>
          <w:numId w:val="58"/>
        </w:numPr>
        <w:jc w:val="both"/>
        <w:rPr>
          <w:rFonts w:cstheme="minorHAnsi"/>
          <w:lang w:val="ru-RU"/>
        </w:rPr>
      </w:pPr>
      <w:r w:rsidRPr="002724F7">
        <w:rPr>
          <w:rFonts w:cstheme="minorHAnsi"/>
          <w:lang w:val="ru-RU"/>
        </w:rPr>
        <w:t>Ук</w:t>
      </w:r>
      <w:r>
        <w:rPr>
          <w:rFonts w:cstheme="minorHAnsi"/>
          <w:lang w:val="ru-RU"/>
        </w:rPr>
        <w:t>азать</w:t>
      </w:r>
      <w:r w:rsidRPr="002724F7">
        <w:rPr>
          <w:rFonts w:cstheme="minorHAnsi"/>
          <w:lang w:val="ru-RU"/>
        </w:rPr>
        <w:t xml:space="preserve"> имена и номера телефонов контактных лиц, если у сотрудника возникнут вопросы о политике.</w:t>
      </w:r>
    </w:p>
    <w:p w14:paraId="55333A69" w14:textId="77777777" w:rsidR="00C47B79" w:rsidRPr="002724F7" w:rsidRDefault="00C47B79" w:rsidP="00C47B79">
      <w:pPr>
        <w:numPr>
          <w:ilvl w:val="0"/>
          <w:numId w:val="58"/>
        </w:numPr>
        <w:jc w:val="both"/>
        <w:rPr>
          <w:rFonts w:cstheme="minorHAnsi"/>
          <w:lang w:val="ru-RU"/>
        </w:rPr>
      </w:pPr>
      <w:r w:rsidRPr="002724F7">
        <w:rPr>
          <w:rFonts w:cstheme="minorHAnsi"/>
          <w:lang w:val="ru-RU"/>
        </w:rPr>
        <w:t>Предоставить информацию о процедурах и контактных лицах в случае нарушения кодекса или политики, а также дать понять, что любое лицо, сообщившее о неправомерных действиях или правонарушениях, не станет жертвой и получит поддержку.</w:t>
      </w:r>
    </w:p>
    <w:p w14:paraId="2954B64C" w14:textId="77777777" w:rsidR="00C47B79" w:rsidRPr="002724F7" w:rsidRDefault="00C47B79" w:rsidP="00C47B79">
      <w:pPr>
        <w:jc w:val="both"/>
        <w:rPr>
          <w:rFonts w:cstheme="minorHAnsi"/>
          <w:lang w:val="ru-RU"/>
        </w:rPr>
      </w:pPr>
    </w:p>
    <w:p w14:paraId="31E24785" w14:textId="77777777" w:rsidR="00C47B79" w:rsidRPr="00842821" w:rsidRDefault="00C47B79" w:rsidP="00C47B79">
      <w:pPr>
        <w:pStyle w:val="3"/>
        <w:spacing w:before="0"/>
        <w:jc w:val="both"/>
        <w:rPr>
          <w:rFonts w:asciiTheme="minorHAnsi" w:hAnsiTheme="minorHAnsi" w:cstheme="minorHAnsi"/>
          <w:b/>
          <w:bCs/>
          <w:i/>
          <w:iCs/>
          <w:color w:val="2F5496" w:themeColor="accent1" w:themeShade="BF"/>
          <w:lang w:val="ru-RU"/>
        </w:rPr>
      </w:pPr>
      <w:bookmarkStart w:id="86" w:name="_Toc127457426"/>
      <w:r w:rsidRPr="00613C13">
        <w:rPr>
          <w:rFonts w:asciiTheme="minorHAnsi" w:hAnsiTheme="minorHAnsi" w:cstheme="minorHAnsi"/>
          <w:b/>
          <w:bCs/>
          <w:i/>
          <w:iCs/>
          <w:color w:val="2F5496" w:themeColor="accent1" w:themeShade="BF"/>
          <w:lang w:val="ru-RU"/>
        </w:rPr>
        <w:t xml:space="preserve">4.2.2. </w:t>
      </w:r>
      <w:bookmarkEnd w:id="86"/>
      <w:r w:rsidRPr="00842821">
        <w:rPr>
          <w:rFonts w:asciiTheme="minorHAnsi" w:hAnsiTheme="minorHAnsi" w:cstheme="minorHAnsi"/>
          <w:b/>
          <w:bCs/>
          <w:i/>
          <w:iCs/>
          <w:color w:val="2F5496" w:themeColor="accent1" w:themeShade="BF"/>
          <w:lang w:val="ru-RU"/>
        </w:rPr>
        <w:t>СГН в соответствующих национальных политиках с акцентом на роль сектора безопасности</w:t>
      </w:r>
    </w:p>
    <w:p w14:paraId="50DE7ED9" w14:textId="77777777" w:rsidR="00C47B79" w:rsidRPr="00842821" w:rsidRDefault="00C47B79" w:rsidP="00C47B79">
      <w:pPr>
        <w:jc w:val="both"/>
        <w:rPr>
          <w:lang w:val="ru-RU"/>
        </w:rPr>
      </w:pPr>
      <w:r w:rsidRPr="00842821">
        <w:rPr>
          <w:lang w:val="ru-RU"/>
        </w:rPr>
        <w:t xml:space="preserve">Таджикистан взял на себя обязательства по реализации ЦУР. Для этого он включил ЦУР в НСР 2030 в качестве основополагающей политики национального развития. Он сосредоточился на снижении социального неравенства путем уменьшения гендерного неравенства и обеспечения де-факто гендерного равенства и предотвращения всех форм НОЖД. Для этого были определены следующие цели: снижение распространенности всех форм насилия и расширение доступа к качественным услугам </w:t>
      </w:r>
      <w:r w:rsidRPr="00842821">
        <w:rPr>
          <w:lang w:val="ru-RU"/>
        </w:rPr>
        <w:lastRenderedPageBreak/>
        <w:t>для женщин и девочек, переживших насилие; успешное воздействие государственных и негосударственных СМИ на общественное мнение с целью изменения гендерных стереотипов и изменения восприятия и поведения, оправдывающего НОЖД (раздел 4.6.).</w:t>
      </w:r>
      <w:r w:rsidRPr="2484DD13">
        <w:rPr>
          <w:vertAlign w:val="superscript"/>
        </w:rPr>
        <w:footnoteReference w:id="310"/>
      </w:r>
      <w:r w:rsidRPr="00842821">
        <w:rPr>
          <w:lang w:val="ru-RU"/>
        </w:rPr>
        <w:t xml:space="preserve"> НСР 2030 не определяет обязанности каких-либо государственных органов по его реализации, включая сектор безопасности.</w:t>
      </w:r>
    </w:p>
    <w:p w14:paraId="02B53A41" w14:textId="77777777" w:rsidR="00C47B79" w:rsidRPr="00842821" w:rsidRDefault="00C47B79" w:rsidP="00C47B79">
      <w:pPr>
        <w:jc w:val="both"/>
        <w:rPr>
          <w:rFonts w:cstheme="minorHAnsi"/>
          <w:lang w:val="ru-RU"/>
        </w:rPr>
      </w:pPr>
    </w:p>
    <w:p w14:paraId="7D8886E8" w14:textId="39868CF9" w:rsidR="00C47B79" w:rsidRPr="00842821" w:rsidRDefault="00C47B79" w:rsidP="00C47B79">
      <w:pPr>
        <w:spacing w:line="259" w:lineRule="auto"/>
        <w:jc w:val="both"/>
        <w:rPr>
          <w:lang w:val="ru-RU"/>
        </w:rPr>
      </w:pPr>
      <w:r w:rsidRPr="00842821">
        <w:rPr>
          <w:lang w:val="ru-RU"/>
        </w:rPr>
        <w:t>НСР 2030 реализовал ССПР, принятую на пятилетний цикл. Нынешняя ССПР охватывает период 2021-2025 годов</w:t>
      </w:r>
      <w:r w:rsidRPr="2484DD13">
        <w:rPr>
          <w:vertAlign w:val="superscript"/>
        </w:rPr>
        <w:footnoteReference w:id="311"/>
      </w:r>
      <w:r w:rsidRPr="00842821">
        <w:rPr>
          <w:lang w:val="ru-RU"/>
        </w:rPr>
        <w:t xml:space="preserve"> и рассматривает гендерное равенство как одно из сквозных приоритетных направлений и отдельный приоритет для достижения ЦУР. Стратегическая цель развития "развитие человеческого капитала и повышение качества социальных услуг" включает приоритет "снижение социального и гендерного неравенства". Приоритет, касающийся сокращения социального и гендерного неравенства, в основном направлен, в частности, на улучшение статистики по всем формам НОЖ; активную коммуникацию по продвижению гендерного равенства и устранению гендерных стереотипов о роли женщин и мужчин в обществе, а также изменение отношения к НОЖД, ранним бракам и бракам между родственниками. Она направлена на снижение случаев физического, экономического, </w:t>
      </w:r>
      <w:r>
        <w:rPr>
          <w:lang w:val="ru-RU"/>
        </w:rPr>
        <w:t>пс</w:t>
      </w:r>
      <w:r w:rsidRPr="00842821">
        <w:rPr>
          <w:lang w:val="ru-RU"/>
        </w:rPr>
        <w:t>и</w:t>
      </w:r>
      <w:r w:rsidR="006E60B1">
        <w:rPr>
          <w:lang w:val="ru-RU"/>
        </w:rPr>
        <w:t>х</w:t>
      </w:r>
      <w:r w:rsidRPr="00842821">
        <w:rPr>
          <w:lang w:val="ru-RU"/>
        </w:rPr>
        <w:t xml:space="preserve">ологического и сексуального НОЖД не менее чем на 30% и расширение доступа к качественным услугам. Вопрос сокращения СГН относится к направлению верховенства закона и доступа к правосудию. ССПР поддерживается Планом действий, который включает показатели на уровне результатов и итогов. Для приоритета сокращения всех форм НОЖД существует показатель количества зарегистрированных преступлений, совершенных в отношении женщин и детей, при этом МВД и КДЖС являются ответственными органами за сбор и мониторинг данных преступлений. Специальных показателей, связанных с сектором безопасности и СГН, не существует. Этот приоритет ССПР и соответствующий план действий не предусматривают никакого финансирования. </w:t>
      </w:r>
    </w:p>
    <w:p w14:paraId="79AC746E" w14:textId="77777777" w:rsidR="00C47B79" w:rsidRPr="00842821" w:rsidRDefault="00C47B79" w:rsidP="00C47B79">
      <w:pPr>
        <w:jc w:val="both"/>
        <w:rPr>
          <w:rFonts w:cstheme="minorHAnsi"/>
          <w:lang w:val="ru-RU"/>
        </w:rPr>
      </w:pPr>
    </w:p>
    <w:p w14:paraId="67FBA45B" w14:textId="77777777" w:rsidR="00C47B79" w:rsidRPr="00842821" w:rsidRDefault="00C47B79" w:rsidP="00C47B79">
      <w:pPr>
        <w:jc w:val="both"/>
        <w:rPr>
          <w:lang w:val="ru-RU"/>
        </w:rPr>
      </w:pPr>
      <w:r w:rsidRPr="00842821">
        <w:rPr>
          <w:lang w:val="ru-RU"/>
        </w:rPr>
        <w:t>Вышеупомянутые общие стратегии национального развития предусматривают обязательства по предотвращению НОЖД. Однако в Таджикистане нет комплексной стратегии по борьбе со всеми формами гендерного насилия в отношении женщин и девочек.</w:t>
      </w:r>
      <w:r w:rsidRPr="2484DD13">
        <w:rPr>
          <w:rStyle w:val="ab"/>
        </w:rPr>
        <w:footnoteReference w:id="312"/>
      </w:r>
      <w:r w:rsidRPr="00842821">
        <w:rPr>
          <w:lang w:val="ru-RU"/>
        </w:rPr>
        <w:t xml:space="preserve"> В других государственных программах роль секторов безопасности упоминается только в отношении </w:t>
      </w:r>
      <w:r>
        <w:rPr>
          <w:lang w:val="ru-RU"/>
        </w:rPr>
        <w:t>ДН</w:t>
      </w:r>
      <w:r w:rsidRPr="00842821">
        <w:rPr>
          <w:lang w:val="ru-RU"/>
        </w:rPr>
        <w:t xml:space="preserve">. </w:t>
      </w:r>
    </w:p>
    <w:p w14:paraId="3BDD35C3" w14:textId="77777777" w:rsidR="00C47B79" w:rsidRPr="00842821" w:rsidRDefault="00C47B79" w:rsidP="00C47B79">
      <w:pPr>
        <w:jc w:val="both"/>
        <w:rPr>
          <w:rFonts w:cstheme="minorHAnsi"/>
          <w:lang w:val="ru-RU"/>
        </w:rPr>
      </w:pPr>
    </w:p>
    <w:p w14:paraId="30645999" w14:textId="77777777" w:rsidR="00C47B79" w:rsidRPr="00842821" w:rsidRDefault="00C47B79" w:rsidP="00C47B79">
      <w:pPr>
        <w:jc w:val="both"/>
        <w:rPr>
          <w:lang w:val="ru-RU"/>
        </w:rPr>
      </w:pPr>
      <w:r w:rsidRPr="00842821">
        <w:rPr>
          <w:lang w:val="ru-RU"/>
        </w:rPr>
        <w:t>Государственные программы по предотвращению насилия в семье на 2014-2023 годы</w:t>
      </w:r>
      <w:r w:rsidRPr="2484DD13">
        <w:rPr>
          <w:vertAlign w:val="superscript"/>
        </w:rPr>
        <w:footnoteReference w:id="313"/>
      </w:r>
      <w:r w:rsidRPr="00842821">
        <w:rPr>
          <w:lang w:val="ru-RU"/>
        </w:rPr>
        <w:t xml:space="preserve"> включают одно направление совершенствования деятельности правоохранительных органов в области предупреждения, выявления и ликвидации насилия в семье (стр.27). Данная программа подкреплена Планом действий, который включает шесть стратегических целей, мероприятия, ответственные органы и источники </w:t>
      </w:r>
      <w:r w:rsidRPr="00842821">
        <w:rPr>
          <w:lang w:val="ru-RU"/>
        </w:rPr>
        <w:lastRenderedPageBreak/>
        <w:t>финансирования. Данная программа предусматривает роль МВД в рамках нескольких стратегических целей.</w:t>
      </w:r>
    </w:p>
    <w:p w14:paraId="14CE21AB" w14:textId="77777777" w:rsidR="00C47B79" w:rsidRPr="00842821" w:rsidRDefault="00C47B79" w:rsidP="00C47B79">
      <w:pPr>
        <w:jc w:val="both"/>
        <w:rPr>
          <w:lang w:val="ru-RU"/>
        </w:rPr>
      </w:pPr>
    </w:p>
    <w:p w14:paraId="42EE63DB" w14:textId="77777777" w:rsidR="00C47B79" w:rsidRPr="00842821" w:rsidRDefault="00C47B79" w:rsidP="00C47B79">
      <w:pPr>
        <w:jc w:val="both"/>
        <w:rPr>
          <w:rFonts w:cstheme="minorHAnsi"/>
          <w:lang w:val="ru-RU"/>
        </w:rPr>
      </w:pPr>
      <w:r w:rsidRPr="00842821">
        <w:rPr>
          <w:lang w:val="ru-RU"/>
        </w:rPr>
        <w:t>В рамках стратегической цели 2 "Изменение общественного мнения о насилии в семье" предусмотрены следующие мероприятия, за которые отвечает МВД:</w:t>
      </w:r>
    </w:p>
    <w:p w14:paraId="4E798E04" w14:textId="77777777" w:rsidR="00C47B79" w:rsidRPr="00DF0506" w:rsidRDefault="00C47B79" w:rsidP="00C47B79">
      <w:pPr>
        <w:numPr>
          <w:ilvl w:val="0"/>
          <w:numId w:val="62"/>
        </w:numPr>
        <w:jc w:val="both"/>
        <w:rPr>
          <w:rFonts w:cstheme="minorHAnsi"/>
          <w:lang w:val="ru-RU"/>
        </w:rPr>
      </w:pPr>
      <w:r w:rsidRPr="00DF0506">
        <w:rPr>
          <w:rFonts w:cstheme="minorHAnsi"/>
          <w:lang w:val="ru-RU"/>
        </w:rPr>
        <w:t>Разработка информационных материалов о положениях Закона "О предотвращении насилия в семье" и их распространение среди населения.</w:t>
      </w:r>
    </w:p>
    <w:p w14:paraId="284A17E8" w14:textId="77777777" w:rsidR="00C47B79" w:rsidRPr="00DF0506" w:rsidRDefault="00C47B79" w:rsidP="00C47B79">
      <w:pPr>
        <w:numPr>
          <w:ilvl w:val="0"/>
          <w:numId w:val="62"/>
        </w:numPr>
        <w:jc w:val="both"/>
        <w:rPr>
          <w:rFonts w:cstheme="minorHAnsi"/>
          <w:lang w:val="ru-RU"/>
        </w:rPr>
      </w:pPr>
      <w:r w:rsidRPr="00DF0506">
        <w:rPr>
          <w:rFonts w:cstheme="minorHAnsi"/>
          <w:lang w:val="ru-RU"/>
        </w:rPr>
        <w:t xml:space="preserve">Обучение сотрудников правоохранительных органов с целью совершенствования методов предоставления услуг лицам, пережившим насилие. </w:t>
      </w:r>
    </w:p>
    <w:p w14:paraId="3D83DAB3" w14:textId="77777777" w:rsidR="00C47B79" w:rsidRPr="00DF0506" w:rsidRDefault="00C47B79" w:rsidP="00C47B79">
      <w:pPr>
        <w:numPr>
          <w:ilvl w:val="0"/>
          <w:numId w:val="62"/>
        </w:numPr>
        <w:jc w:val="both"/>
        <w:rPr>
          <w:rFonts w:cstheme="minorHAnsi"/>
          <w:lang w:val="ru-RU"/>
        </w:rPr>
      </w:pPr>
      <w:r w:rsidRPr="00DF0506">
        <w:rPr>
          <w:rFonts w:cstheme="minorHAnsi"/>
          <w:lang w:val="ru-RU"/>
        </w:rPr>
        <w:t>Проведение обучающих семинаров, круглых столов и других общественных мероприятий в рамках 16 дней против насилия".</w:t>
      </w:r>
    </w:p>
    <w:p w14:paraId="0669E072" w14:textId="77777777" w:rsidR="00C47B79" w:rsidRPr="00DF0506" w:rsidRDefault="00C47B79" w:rsidP="00C47B79">
      <w:pPr>
        <w:jc w:val="both"/>
        <w:rPr>
          <w:rFonts w:cstheme="minorHAnsi"/>
          <w:lang w:val="ru-RU"/>
        </w:rPr>
      </w:pPr>
    </w:p>
    <w:p w14:paraId="26D4199B" w14:textId="77777777" w:rsidR="00C47B79" w:rsidRPr="00DF0506" w:rsidRDefault="00C47B79" w:rsidP="00C47B79">
      <w:pPr>
        <w:jc w:val="both"/>
        <w:rPr>
          <w:rFonts w:cstheme="minorHAnsi"/>
          <w:lang w:val="ru-RU"/>
        </w:rPr>
      </w:pPr>
      <w:r w:rsidRPr="00DF0506">
        <w:rPr>
          <w:rFonts w:cstheme="minorHAnsi"/>
          <w:lang w:val="ru-RU"/>
        </w:rPr>
        <w:t xml:space="preserve">Стратегическая цель 4 "Повышение роли и влияния институциональных механизмов на предотвращение насилия в семье" включает множество мероприятий, за которые отвечает МВД, а именно: </w:t>
      </w:r>
    </w:p>
    <w:p w14:paraId="31E71EE2" w14:textId="77777777" w:rsidR="00C47B79" w:rsidRPr="00DF0506" w:rsidRDefault="00C47B79" w:rsidP="00C47B79">
      <w:pPr>
        <w:numPr>
          <w:ilvl w:val="0"/>
          <w:numId w:val="63"/>
        </w:numPr>
        <w:jc w:val="both"/>
        <w:rPr>
          <w:lang w:val="ru-RU"/>
        </w:rPr>
      </w:pPr>
      <w:r w:rsidRPr="00DF0506">
        <w:rPr>
          <w:lang w:val="ru-RU"/>
        </w:rPr>
        <w:t>Пров</w:t>
      </w:r>
      <w:r>
        <w:rPr>
          <w:lang w:val="ru-RU"/>
        </w:rPr>
        <w:t>едение</w:t>
      </w:r>
      <w:r w:rsidRPr="00DF0506">
        <w:rPr>
          <w:lang w:val="ru-RU"/>
        </w:rPr>
        <w:t xml:space="preserve"> мастер-класс</w:t>
      </w:r>
      <w:r>
        <w:rPr>
          <w:lang w:val="ru-RU"/>
        </w:rPr>
        <w:t>ов</w:t>
      </w:r>
      <w:r w:rsidRPr="00DF0506">
        <w:rPr>
          <w:lang w:val="ru-RU"/>
        </w:rPr>
        <w:t xml:space="preserve"> и семинар</w:t>
      </w:r>
      <w:r>
        <w:rPr>
          <w:lang w:val="ru-RU"/>
        </w:rPr>
        <w:t>ов</w:t>
      </w:r>
      <w:r w:rsidRPr="00DF0506">
        <w:rPr>
          <w:lang w:val="ru-RU"/>
        </w:rPr>
        <w:t xml:space="preserve"> для повышения квалификации сотрудников министерств и ведомств, местных органов исполнительной государственной власти и общественных организаций в разработке стратегий и отраслевых программ по профилактике семейного насилия.</w:t>
      </w:r>
    </w:p>
    <w:p w14:paraId="0A989A33" w14:textId="77777777" w:rsidR="00C47B79" w:rsidRPr="00DF0506" w:rsidRDefault="00C47B79" w:rsidP="00C47B79">
      <w:pPr>
        <w:numPr>
          <w:ilvl w:val="0"/>
          <w:numId w:val="63"/>
        </w:numPr>
        <w:jc w:val="both"/>
        <w:rPr>
          <w:lang w:val="ru-RU"/>
        </w:rPr>
      </w:pPr>
      <w:r w:rsidRPr="00DF0506">
        <w:rPr>
          <w:lang w:val="ru-RU"/>
        </w:rPr>
        <w:t>Координ</w:t>
      </w:r>
      <w:r>
        <w:rPr>
          <w:lang w:val="ru-RU"/>
        </w:rPr>
        <w:t>ация</w:t>
      </w:r>
      <w:r w:rsidRPr="00DF0506">
        <w:rPr>
          <w:lang w:val="ru-RU"/>
        </w:rPr>
        <w:t xml:space="preserve"> деятельност</w:t>
      </w:r>
      <w:r>
        <w:rPr>
          <w:lang w:val="ru-RU"/>
        </w:rPr>
        <w:t>и</w:t>
      </w:r>
      <w:r w:rsidRPr="00DF0506">
        <w:rPr>
          <w:lang w:val="ru-RU"/>
        </w:rPr>
        <w:t xml:space="preserve"> правоохранительных органов, судов, местных исполнительных органов государственной власти по профилактике семейного насилия.</w:t>
      </w:r>
    </w:p>
    <w:p w14:paraId="1B603EB1" w14:textId="77777777" w:rsidR="00C47B79" w:rsidRPr="00DF0506" w:rsidRDefault="00C47B79" w:rsidP="00C47B79">
      <w:pPr>
        <w:numPr>
          <w:ilvl w:val="0"/>
          <w:numId w:val="63"/>
        </w:numPr>
        <w:jc w:val="both"/>
        <w:rPr>
          <w:lang w:val="ru-RU"/>
        </w:rPr>
      </w:pPr>
      <w:r w:rsidRPr="00DF0506">
        <w:rPr>
          <w:lang w:val="ru-RU"/>
        </w:rPr>
        <w:t>Пров</w:t>
      </w:r>
      <w:r>
        <w:rPr>
          <w:lang w:val="ru-RU"/>
        </w:rPr>
        <w:t>едение</w:t>
      </w:r>
      <w:r w:rsidRPr="00DF0506">
        <w:rPr>
          <w:lang w:val="ru-RU"/>
        </w:rPr>
        <w:t xml:space="preserve"> круглы</w:t>
      </w:r>
      <w:r>
        <w:rPr>
          <w:lang w:val="ru-RU"/>
        </w:rPr>
        <w:t>х</w:t>
      </w:r>
      <w:r w:rsidRPr="00DF0506">
        <w:rPr>
          <w:lang w:val="ru-RU"/>
        </w:rPr>
        <w:t xml:space="preserve"> стол</w:t>
      </w:r>
      <w:r>
        <w:rPr>
          <w:lang w:val="ru-RU"/>
        </w:rPr>
        <w:t>ов</w:t>
      </w:r>
      <w:r w:rsidRPr="00DF0506">
        <w:rPr>
          <w:lang w:val="ru-RU"/>
        </w:rPr>
        <w:t xml:space="preserve"> для сотрудников правоохранительных органов, органов здравоохранения и социальной защиты населения, центров поддержки, центров или отделений медико-социальной реабилитации для пострадавших с целью обеспечения взаимного сотрудничества и улучшения отраслевой помощи пострадавшим от насилия. </w:t>
      </w:r>
    </w:p>
    <w:p w14:paraId="5651CD90" w14:textId="77777777" w:rsidR="00C47B79" w:rsidRPr="00DF0506" w:rsidRDefault="00C47B79" w:rsidP="00C47B79">
      <w:pPr>
        <w:numPr>
          <w:ilvl w:val="0"/>
          <w:numId w:val="63"/>
        </w:numPr>
        <w:jc w:val="both"/>
        <w:rPr>
          <w:lang w:val="ru-RU"/>
        </w:rPr>
      </w:pPr>
      <w:r w:rsidRPr="00DF0506">
        <w:rPr>
          <w:lang w:val="ru-RU"/>
        </w:rPr>
        <w:t>Пров</w:t>
      </w:r>
      <w:r>
        <w:rPr>
          <w:lang w:val="ru-RU"/>
        </w:rPr>
        <w:t>едение</w:t>
      </w:r>
      <w:r w:rsidRPr="00DF0506">
        <w:rPr>
          <w:lang w:val="ru-RU"/>
        </w:rPr>
        <w:t xml:space="preserve"> тренинг</w:t>
      </w:r>
      <w:r>
        <w:rPr>
          <w:lang w:val="ru-RU"/>
        </w:rPr>
        <w:t>ов</w:t>
      </w:r>
      <w:r w:rsidRPr="00DF0506">
        <w:rPr>
          <w:lang w:val="ru-RU"/>
        </w:rPr>
        <w:t xml:space="preserve"> для сотрудников правоохранительных органов, судов и других государственных органов по предупреждению, выявлению и регистрации преступлений и правонарушений, связанных с семейным насилием и связанных с физическим, психологическим, сексуальным и экономическим насилием в отношении членов семьи.</w:t>
      </w:r>
    </w:p>
    <w:p w14:paraId="1B47EF2C" w14:textId="77777777" w:rsidR="00C47B79" w:rsidRPr="00DF0506" w:rsidRDefault="00C47B79" w:rsidP="00C47B79">
      <w:pPr>
        <w:numPr>
          <w:ilvl w:val="0"/>
          <w:numId w:val="63"/>
        </w:numPr>
        <w:jc w:val="both"/>
        <w:rPr>
          <w:lang w:val="ru-RU"/>
        </w:rPr>
      </w:pPr>
      <w:r w:rsidRPr="00DF0506">
        <w:rPr>
          <w:lang w:val="ru-RU"/>
        </w:rPr>
        <w:t>Пров</w:t>
      </w:r>
      <w:r>
        <w:rPr>
          <w:lang w:val="ru-RU"/>
        </w:rPr>
        <w:t>едение</w:t>
      </w:r>
      <w:r w:rsidRPr="00DF0506">
        <w:rPr>
          <w:lang w:val="ru-RU"/>
        </w:rPr>
        <w:t xml:space="preserve"> индивидуальны</w:t>
      </w:r>
      <w:r>
        <w:rPr>
          <w:lang w:val="ru-RU"/>
        </w:rPr>
        <w:t>х</w:t>
      </w:r>
      <w:r w:rsidRPr="00DF0506">
        <w:rPr>
          <w:lang w:val="ru-RU"/>
        </w:rPr>
        <w:t xml:space="preserve"> профилактически</w:t>
      </w:r>
      <w:r>
        <w:rPr>
          <w:lang w:val="ru-RU"/>
        </w:rPr>
        <w:t>х</w:t>
      </w:r>
      <w:r w:rsidRPr="00DF0506">
        <w:rPr>
          <w:lang w:val="ru-RU"/>
        </w:rPr>
        <w:t xml:space="preserve"> мероприяти</w:t>
      </w:r>
      <w:r>
        <w:rPr>
          <w:lang w:val="ru-RU"/>
        </w:rPr>
        <w:t>й</w:t>
      </w:r>
      <w:r w:rsidRPr="00DF0506">
        <w:rPr>
          <w:lang w:val="ru-RU"/>
        </w:rPr>
        <w:t xml:space="preserve"> с лицами, состоящими на профилактическом учете, с целью предупреждения антиобщественных действий и снижения заболеваемости семейным насилием. </w:t>
      </w:r>
    </w:p>
    <w:p w14:paraId="31AF2701" w14:textId="77777777" w:rsidR="00C47B79" w:rsidRPr="00DF0506" w:rsidRDefault="00C47B79" w:rsidP="00C47B79">
      <w:pPr>
        <w:numPr>
          <w:ilvl w:val="0"/>
          <w:numId w:val="63"/>
        </w:numPr>
        <w:jc w:val="both"/>
        <w:rPr>
          <w:rFonts w:cstheme="minorHAnsi"/>
          <w:lang w:val="ru-RU"/>
        </w:rPr>
      </w:pPr>
      <w:r w:rsidRPr="00DF0506">
        <w:rPr>
          <w:lang w:val="ru-RU"/>
        </w:rPr>
        <w:t>Проведение информационно-просветительских мероприятий с неблагополучными и нестабильными семьями, в которых регулярно происходят случаи семейного насилия.</w:t>
      </w:r>
    </w:p>
    <w:p w14:paraId="277817CC" w14:textId="77777777" w:rsidR="00C47B79" w:rsidRPr="00DF0506" w:rsidRDefault="00C47B79" w:rsidP="00C47B79">
      <w:pPr>
        <w:jc w:val="both"/>
        <w:rPr>
          <w:rFonts w:cstheme="minorHAnsi"/>
          <w:lang w:val="ru-RU"/>
        </w:rPr>
      </w:pPr>
    </w:p>
    <w:p w14:paraId="4535BD0F" w14:textId="77777777" w:rsidR="00C47B79" w:rsidRPr="00D36C29" w:rsidRDefault="00C47B79" w:rsidP="00C47B79">
      <w:pPr>
        <w:jc w:val="both"/>
        <w:rPr>
          <w:rFonts w:cstheme="minorHAnsi"/>
          <w:lang w:val="ru-RU"/>
        </w:rPr>
      </w:pPr>
      <w:r w:rsidRPr="00D36C29">
        <w:rPr>
          <w:rFonts w:cstheme="minorHAnsi"/>
          <w:lang w:val="ru-RU"/>
        </w:rPr>
        <w:t xml:space="preserve">В рамках стратегической цели 5 данной Государственной программы "Укрепление социального партнерства и координация деятельности государственных органов и общественных организаций по предотвращению семейного насилия" МВД поручено разработать единую базу данных о преступлениях, связанных с семейным насилием. Еще одно мероприятие касается обязанности МВД разработать совместно с другими ответственными органами план действий по определению путей предотвращения семейного насилия. </w:t>
      </w:r>
    </w:p>
    <w:p w14:paraId="39A2BB05" w14:textId="77777777" w:rsidR="00C47B79" w:rsidRPr="00D36C29" w:rsidRDefault="00C47B79" w:rsidP="00C47B79">
      <w:pPr>
        <w:jc w:val="both"/>
        <w:rPr>
          <w:rFonts w:cstheme="minorHAnsi"/>
          <w:lang w:val="ru-RU"/>
        </w:rPr>
      </w:pPr>
    </w:p>
    <w:p w14:paraId="32ED8F1A" w14:textId="77777777" w:rsidR="00C47B79" w:rsidRPr="00D36C29" w:rsidRDefault="00C47B79" w:rsidP="00C47B79">
      <w:pPr>
        <w:jc w:val="both"/>
        <w:rPr>
          <w:rFonts w:cstheme="minorHAnsi"/>
          <w:lang w:val="ru-RU"/>
        </w:rPr>
      </w:pPr>
      <w:r w:rsidRPr="00D36C29">
        <w:rPr>
          <w:rFonts w:cstheme="minorHAnsi"/>
          <w:lang w:val="ru-RU"/>
        </w:rPr>
        <w:t xml:space="preserve">Бюджет по этой программе не предусмотрен, так как конкретные ассигнования </w:t>
      </w:r>
      <w:r>
        <w:rPr>
          <w:rFonts w:cstheme="minorHAnsi"/>
          <w:lang w:val="ru-RU"/>
        </w:rPr>
        <w:t xml:space="preserve">или перечисления </w:t>
      </w:r>
      <w:r w:rsidRPr="00D36C29">
        <w:rPr>
          <w:rFonts w:cstheme="minorHAnsi"/>
          <w:lang w:val="ru-RU"/>
        </w:rPr>
        <w:t xml:space="preserve">не указаны. Есть общее заявление о том, что ресурсы будут выделены из национального бюджета и внебюджетных фондов. В то время как роль сектора безопасности заключается в основном в расследовании случаев семейного насилия и защите от него, государственная программа в силу своей направленности на профилактику не включает стратегические цели по улучшению реагирования на семейное насилие, включая расследование случаев семейного насилия и защиту. </w:t>
      </w:r>
    </w:p>
    <w:p w14:paraId="5E979B94" w14:textId="77777777" w:rsidR="00C47B79" w:rsidRPr="00D36C29" w:rsidRDefault="00C47B79" w:rsidP="00C47B79">
      <w:pPr>
        <w:jc w:val="both"/>
        <w:rPr>
          <w:rFonts w:cstheme="minorHAnsi"/>
          <w:lang w:val="ru-RU"/>
        </w:rPr>
      </w:pPr>
    </w:p>
    <w:p w14:paraId="79387360" w14:textId="77777777" w:rsidR="00C47B79" w:rsidRPr="00D36C29" w:rsidRDefault="00C47B79" w:rsidP="00C47B79">
      <w:pPr>
        <w:jc w:val="both"/>
        <w:rPr>
          <w:lang w:val="ru-RU"/>
        </w:rPr>
      </w:pPr>
      <w:r w:rsidRPr="00D36C29">
        <w:rPr>
          <w:rFonts w:cstheme="minorHAnsi"/>
          <w:lang w:val="ru-RU"/>
        </w:rPr>
        <w:t>В 2019 году Таджикистан принял Национальный план действий (НПД) по выполнению Резолюций Совета Безопасности ООН 1325 и 2242</w:t>
      </w:r>
      <w:r w:rsidRPr="00D36C29">
        <w:rPr>
          <w:lang w:val="ru-RU"/>
        </w:rPr>
        <w:t>.</w:t>
      </w:r>
      <w:r w:rsidRPr="00013BA0">
        <w:rPr>
          <w:rStyle w:val="ab"/>
        </w:rPr>
        <w:footnoteReference w:id="314"/>
      </w:r>
      <w:r w:rsidRPr="00D36C29">
        <w:rPr>
          <w:lang w:val="ru-RU"/>
        </w:rPr>
        <w:t xml:space="preserve"> Он охватывает период 2019-2022 годов. Он был разработан КДЖС в тесном сотрудничестве с организацией гражданского общества. Есть два соответствующих результата: 1) предотвращение всех форм НОЖД, включая сексуальное насилие, и 3) усиление роли женщин в принятии решений по вопросам безопасности. В рамках результата 1 следующие результаты и мероприятия упоминают МВД как один из ответственных органов:</w:t>
      </w:r>
    </w:p>
    <w:tbl>
      <w:tblPr>
        <w:tblStyle w:val="GridTable1Light-Accent110"/>
        <w:tblW w:w="8926" w:type="dxa"/>
        <w:tblLayout w:type="fixed"/>
        <w:tblLook w:val="04A0" w:firstRow="1" w:lastRow="0" w:firstColumn="1" w:lastColumn="0" w:noHBand="0" w:noVBand="1"/>
      </w:tblPr>
      <w:tblGrid>
        <w:gridCol w:w="3256"/>
        <w:gridCol w:w="5670"/>
      </w:tblGrid>
      <w:tr w:rsidR="00C47B79" w:rsidRPr="00013BA0" w14:paraId="502F123B" w14:textId="77777777" w:rsidTr="00C47B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5AF1853" w14:textId="77777777" w:rsidR="00C47B79" w:rsidRPr="00D36C29" w:rsidRDefault="00C47B79" w:rsidP="00C47B79">
            <w:pPr>
              <w:jc w:val="both"/>
              <w:rPr>
                <w:sz w:val="24"/>
                <w:szCs w:val="24"/>
                <w:lang w:val="ru-RU"/>
              </w:rPr>
            </w:pPr>
            <w:r>
              <w:rPr>
                <w:sz w:val="24"/>
                <w:szCs w:val="24"/>
                <w:lang w:val="ru-RU"/>
              </w:rPr>
              <w:t>Результат</w:t>
            </w:r>
          </w:p>
        </w:tc>
        <w:tc>
          <w:tcPr>
            <w:tcW w:w="5670" w:type="dxa"/>
          </w:tcPr>
          <w:p w14:paraId="2944D1BD" w14:textId="77777777" w:rsidR="00C47B79" w:rsidRPr="00013BA0" w:rsidRDefault="00C47B79" w:rsidP="00C47B79">
            <w:pPr>
              <w:jc w:val="both"/>
              <w:cnfStyle w:val="100000000000" w:firstRow="1" w:lastRow="0" w:firstColumn="0" w:lastColumn="0" w:oddVBand="0" w:evenVBand="0" w:oddHBand="0" w:evenHBand="0" w:firstRowFirstColumn="0" w:firstRowLastColumn="0" w:lastRowFirstColumn="0" w:lastRowLastColumn="0"/>
              <w:rPr>
                <w:sz w:val="24"/>
                <w:szCs w:val="24"/>
                <w:lang w:val="en-US"/>
              </w:rPr>
            </w:pPr>
            <w:r w:rsidRPr="00D36C29">
              <w:rPr>
                <w:sz w:val="24"/>
                <w:szCs w:val="24"/>
                <w:lang w:val="en-US"/>
              </w:rPr>
              <w:t>Мероприятия</w:t>
            </w:r>
          </w:p>
        </w:tc>
      </w:tr>
      <w:tr w:rsidR="00C47B79" w:rsidRPr="00965515" w14:paraId="3059C5D5" w14:textId="77777777" w:rsidTr="00C47B79">
        <w:tc>
          <w:tcPr>
            <w:cnfStyle w:val="001000000000" w:firstRow="0" w:lastRow="0" w:firstColumn="1" w:lastColumn="0" w:oddVBand="0" w:evenVBand="0" w:oddHBand="0" w:evenHBand="0" w:firstRowFirstColumn="0" w:firstRowLastColumn="0" w:lastRowFirstColumn="0" w:lastRowLastColumn="0"/>
            <w:tcW w:w="3256" w:type="dxa"/>
          </w:tcPr>
          <w:p w14:paraId="38DB41B8" w14:textId="77777777" w:rsidR="00C47B79" w:rsidRPr="00D36C29" w:rsidRDefault="00C47B79" w:rsidP="00C47B79">
            <w:pPr>
              <w:jc w:val="both"/>
              <w:rPr>
                <w:sz w:val="24"/>
                <w:szCs w:val="24"/>
                <w:lang w:val="ru-RU"/>
              </w:rPr>
            </w:pPr>
            <w:r w:rsidRPr="00D36C29">
              <w:rPr>
                <w:b w:val="0"/>
                <w:bCs w:val="0"/>
                <w:sz w:val="24"/>
                <w:szCs w:val="24"/>
                <w:lang w:val="ru-RU"/>
              </w:rPr>
              <w:t>Статистика обобщается и демонстрирует снижение уровня насилия.</w:t>
            </w:r>
          </w:p>
        </w:tc>
        <w:tc>
          <w:tcPr>
            <w:tcW w:w="5670" w:type="dxa"/>
          </w:tcPr>
          <w:p w14:paraId="4E74F2FB" w14:textId="77777777" w:rsidR="00C47B79" w:rsidRPr="00D36C29" w:rsidRDefault="00C47B79" w:rsidP="00C47B79">
            <w:pPr>
              <w:pStyle w:val="a3"/>
              <w:numPr>
                <w:ilvl w:val="0"/>
                <w:numId w:val="65"/>
              </w:numPr>
              <w:ind w:left="436"/>
              <w:jc w:val="both"/>
              <w:cnfStyle w:val="000000000000" w:firstRow="0" w:lastRow="0" w:firstColumn="0" w:lastColumn="0" w:oddVBand="0" w:evenVBand="0" w:oddHBand="0" w:evenHBand="0" w:firstRowFirstColumn="0" w:firstRowLastColumn="0" w:lastRowFirstColumn="0" w:lastRowLastColumn="0"/>
              <w:rPr>
                <w:lang w:val="ru-RU"/>
              </w:rPr>
            </w:pPr>
            <w:r w:rsidRPr="00D36C29">
              <w:rPr>
                <w:lang w:val="ru-RU"/>
              </w:rPr>
              <w:t xml:space="preserve">Провести институциональный анализ ответственных ведомств для определения агентства, отвечающего за сбор консолидированной статистики по насилию. </w:t>
            </w:r>
          </w:p>
          <w:p w14:paraId="779A576E" w14:textId="77777777" w:rsidR="00C47B79" w:rsidRPr="00D36C29" w:rsidRDefault="00C47B79" w:rsidP="00C47B79">
            <w:pPr>
              <w:pStyle w:val="a3"/>
              <w:numPr>
                <w:ilvl w:val="0"/>
                <w:numId w:val="65"/>
              </w:numPr>
              <w:ind w:left="436"/>
              <w:jc w:val="both"/>
              <w:cnfStyle w:val="000000000000" w:firstRow="0" w:lastRow="0" w:firstColumn="0" w:lastColumn="0" w:oddVBand="0" w:evenVBand="0" w:oddHBand="0" w:evenHBand="0" w:firstRowFirstColumn="0" w:firstRowLastColumn="0" w:lastRowFirstColumn="0" w:lastRowLastColumn="0"/>
              <w:rPr>
                <w:lang w:val="ru-RU"/>
              </w:rPr>
            </w:pPr>
            <w:r w:rsidRPr="00D36C29">
              <w:rPr>
                <w:lang w:val="ru-RU"/>
              </w:rPr>
              <w:t xml:space="preserve">Обсудить внесение изменений в законодательство для определения ведомства, ответственного за сбор и анализ сводной статистики по насилию. </w:t>
            </w:r>
          </w:p>
          <w:p w14:paraId="77190567" w14:textId="77777777" w:rsidR="00C47B79" w:rsidRPr="00D36C29" w:rsidRDefault="00C47B79" w:rsidP="00C47B79">
            <w:pPr>
              <w:pStyle w:val="a3"/>
              <w:numPr>
                <w:ilvl w:val="0"/>
                <w:numId w:val="65"/>
              </w:numPr>
              <w:ind w:left="436"/>
              <w:jc w:val="both"/>
              <w:cnfStyle w:val="000000000000" w:firstRow="0" w:lastRow="0" w:firstColumn="0" w:lastColumn="0" w:oddVBand="0" w:evenVBand="0" w:oddHBand="0" w:evenHBand="0" w:firstRowFirstColumn="0" w:firstRowLastColumn="0" w:lastRowFirstColumn="0" w:lastRowLastColumn="0"/>
              <w:rPr>
                <w:lang w:val="ru-RU"/>
              </w:rPr>
            </w:pPr>
            <w:r w:rsidRPr="00D36C29">
              <w:rPr>
                <w:lang w:val="ru-RU"/>
              </w:rPr>
              <w:t xml:space="preserve">Разработать нормативно-правовые документы по процедурам и стандартам ведения сводной статистики насилия с использованием утвержденной методологии сбора и анализа сводной статистики насилия. </w:t>
            </w:r>
          </w:p>
          <w:p w14:paraId="15F136BC" w14:textId="77777777" w:rsidR="00C47B79" w:rsidRPr="00D36C29" w:rsidRDefault="00C47B79" w:rsidP="00C47B79">
            <w:pPr>
              <w:pStyle w:val="a3"/>
              <w:numPr>
                <w:ilvl w:val="0"/>
                <w:numId w:val="65"/>
              </w:numPr>
              <w:ind w:left="436"/>
              <w:jc w:val="both"/>
              <w:cnfStyle w:val="000000000000" w:firstRow="0" w:lastRow="0" w:firstColumn="0" w:lastColumn="0" w:oddVBand="0" w:evenVBand="0" w:oddHBand="0" w:evenHBand="0" w:firstRowFirstColumn="0" w:firstRowLastColumn="0" w:lastRowFirstColumn="0" w:lastRowLastColumn="0"/>
              <w:rPr>
                <w:lang w:val="ru-RU"/>
              </w:rPr>
            </w:pPr>
            <w:r w:rsidRPr="00D36C29">
              <w:rPr>
                <w:lang w:val="ru-RU"/>
              </w:rPr>
              <w:t>Разработать и утвердить учебные модули по ведению сводной статистики насилия.</w:t>
            </w:r>
          </w:p>
          <w:p w14:paraId="61CD7694" w14:textId="77777777" w:rsidR="00C47B79" w:rsidRPr="00D36C29" w:rsidRDefault="00C47B79" w:rsidP="00C47B79">
            <w:pPr>
              <w:pStyle w:val="a3"/>
              <w:numPr>
                <w:ilvl w:val="0"/>
                <w:numId w:val="65"/>
              </w:numPr>
              <w:ind w:left="436"/>
              <w:jc w:val="both"/>
              <w:cnfStyle w:val="000000000000" w:firstRow="0" w:lastRow="0" w:firstColumn="0" w:lastColumn="0" w:oddVBand="0" w:evenVBand="0" w:oddHBand="0" w:evenHBand="0" w:firstRowFirstColumn="0" w:firstRowLastColumn="0" w:lastRowFirstColumn="0" w:lastRowLastColumn="0"/>
              <w:rPr>
                <w:lang w:val="ru-RU"/>
              </w:rPr>
            </w:pPr>
            <w:r w:rsidRPr="00D36C29">
              <w:rPr>
                <w:lang w:val="ru-RU"/>
              </w:rPr>
              <w:t xml:space="preserve">Обучить </w:t>
            </w:r>
            <w:r>
              <w:rPr>
                <w:lang w:val="ru-RU"/>
              </w:rPr>
              <w:t xml:space="preserve">группу инструкторов </w:t>
            </w:r>
            <w:r w:rsidRPr="00D36C29">
              <w:rPr>
                <w:lang w:val="ru-RU"/>
              </w:rPr>
              <w:t>из числа сотрудников ответственных ведомств с использованием учебного модуля по сбору и анализу сводной статистики по насилию.</w:t>
            </w:r>
          </w:p>
          <w:p w14:paraId="224AF305" w14:textId="77777777" w:rsidR="00C47B79" w:rsidRPr="00D36C29" w:rsidRDefault="00C47B79" w:rsidP="00C47B79">
            <w:pPr>
              <w:pStyle w:val="a3"/>
              <w:numPr>
                <w:ilvl w:val="0"/>
                <w:numId w:val="65"/>
              </w:numPr>
              <w:ind w:left="436"/>
              <w:jc w:val="both"/>
              <w:cnfStyle w:val="000000000000" w:firstRow="0" w:lastRow="0" w:firstColumn="0" w:lastColumn="0" w:oddVBand="0" w:evenVBand="0" w:oddHBand="0" w:evenHBand="0" w:firstRowFirstColumn="0" w:firstRowLastColumn="0" w:lastRowFirstColumn="0" w:lastRowLastColumn="0"/>
              <w:rPr>
                <w:sz w:val="24"/>
                <w:szCs w:val="24"/>
                <w:lang w:val="ru-RU"/>
              </w:rPr>
            </w:pPr>
            <w:r w:rsidRPr="00D36C29">
              <w:rPr>
                <w:sz w:val="24"/>
                <w:szCs w:val="24"/>
                <w:lang w:val="ru-RU"/>
              </w:rPr>
              <w:t>Внедрить программу обучения персонала подготовленными тренерами.</w:t>
            </w:r>
          </w:p>
        </w:tc>
      </w:tr>
      <w:tr w:rsidR="00C47B79" w:rsidRPr="00965515" w14:paraId="6D31B65D" w14:textId="77777777" w:rsidTr="00C47B79">
        <w:tc>
          <w:tcPr>
            <w:cnfStyle w:val="001000000000" w:firstRow="0" w:lastRow="0" w:firstColumn="1" w:lastColumn="0" w:oddVBand="0" w:evenVBand="0" w:oddHBand="0" w:evenHBand="0" w:firstRowFirstColumn="0" w:firstRowLastColumn="0" w:lastRowFirstColumn="0" w:lastRowLastColumn="0"/>
            <w:tcW w:w="3256" w:type="dxa"/>
          </w:tcPr>
          <w:p w14:paraId="7F074D00" w14:textId="77777777" w:rsidR="00C47B79" w:rsidRPr="00D36C29" w:rsidRDefault="00C47B79" w:rsidP="00C47B79">
            <w:pPr>
              <w:jc w:val="both"/>
              <w:rPr>
                <w:b w:val="0"/>
                <w:bCs w:val="0"/>
                <w:sz w:val="24"/>
                <w:szCs w:val="24"/>
                <w:lang w:val="ru-RU"/>
              </w:rPr>
            </w:pPr>
            <w:r w:rsidRPr="00D36C29">
              <w:rPr>
                <w:b w:val="0"/>
                <w:bCs w:val="0"/>
                <w:sz w:val="24"/>
                <w:szCs w:val="24"/>
                <w:lang w:val="ru-RU"/>
              </w:rPr>
              <w:t>Утвержден и функционирует механизм координации деятельности правоохранительных органов, судебной системы, местных органов исполнительной власти и других субъектов по предотвращению насилия</w:t>
            </w:r>
          </w:p>
        </w:tc>
        <w:tc>
          <w:tcPr>
            <w:tcW w:w="5670" w:type="dxa"/>
          </w:tcPr>
          <w:p w14:paraId="5621E3EC" w14:textId="77777777" w:rsidR="00C47B79" w:rsidRPr="00D36C29" w:rsidRDefault="00C47B79" w:rsidP="00C47B79">
            <w:pPr>
              <w:jc w:val="both"/>
              <w:cnfStyle w:val="000000000000" w:firstRow="0" w:lastRow="0" w:firstColumn="0" w:lastColumn="0" w:oddVBand="0" w:evenVBand="0" w:oddHBand="0" w:evenHBand="0" w:firstRowFirstColumn="0" w:firstRowLastColumn="0" w:lastRowFirstColumn="0" w:lastRowLastColumn="0"/>
              <w:rPr>
                <w:sz w:val="24"/>
                <w:szCs w:val="24"/>
                <w:lang w:val="ru-RU"/>
              </w:rPr>
            </w:pPr>
            <w:r w:rsidRPr="00D36C29">
              <w:rPr>
                <w:sz w:val="24"/>
                <w:szCs w:val="24"/>
                <w:lang w:val="ru-RU"/>
              </w:rPr>
              <w:t>Разработать положение и состав Межведомственного совета по профилактике Д</w:t>
            </w:r>
            <w:r>
              <w:rPr>
                <w:sz w:val="24"/>
                <w:szCs w:val="24"/>
                <w:lang w:val="ru-RU"/>
              </w:rPr>
              <w:t>Н</w:t>
            </w:r>
            <w:r w:rsidRPr="00D36C29">
              <w:rPr>
                <w:sz w:val="24"/>
                <w:szCs w:val="24"/>
                <w:lang w:val="ru-RU"/>
              </w:rPr>
              <w:t xml:space="preserve"> при Правительстве РТ и представить его на утверждение.</w:t>
            </w:r>
          </w:p>
        </w:tc>
      </w:tr>
      <w:tr w:rsidR="00C47B79" w:rsidRPr="00965515" w14:paraId="66B7D14C" w14:textId="77777777" w:rsidTr="00C47B79">
        <w:tc>
          <w:tcPr>
            <w:cnfStyle w:val="001000000000" w:firstRow="0" w:lastRow="0" w:firstColumn="1" w:lastColumn="0" w:oddVBand="0" w:evenVBand="0" w:oddHBand="0" w:evenHBand="0" w:firstRowFirstColumn="0" w:firstRowLastColumn="0" w:lastRowFirstColumn="0" w:lastRowLastColumn="0"/>
            <w:tcW w:w="3256" w:type="dxa"/>
          </w:tcPr>
          <w:p w14:paraId="272E01A0" w14:textId="77777777" w:rsidR="00C47B79" w:rsidRPr="00D36C29" w:rsidRDefault="00C47B79" w:rsidP="00C47B79">
            <w:pPr>
              <w:jc w:val="both"/>
              <w:rPr>
                <w:b w:val="0"/>
                <w:bCs w:val="0"/>
                <w:sz w:val="24"/>
                <w:szCs w:val="24"/>
                <w:lang w:val="ru-RU"/>
              </w:rPr>
            </w:pPr>
            <w:r w:rsidRPr="00D36C29">
              <w:rPr>
                <w:b w:val="0"/>
                <w:bCs w:val="0"/>
                <w:sz w:val="24"/>
                <w:szCs w:val="24"/>
                <w:lang w:val="ru-RU"/>
              </w:rPr>
              <w:lastRenderedPageBreak/>
              <w:t>Внесены поправки в Закон РТ "О профилактике Д</w:t>
            </w:r>
            <w:r>
              <w:rPr>
                <w:b w:val="0"/>
                <w:bCs w:val="0"/>
                <w:sz w:val="24"/>
                <w:szCs w:val="24"/>
                <w:lang w:val="ru-RU"/>
              </w:rPr>
              <w:t>Н</w:t>
            </w:r>
            <w:r w:rsidRPr="00D36C29">
              <w:rPr>
                <w:b w:val="0"/>
                <w:bCs w:val="0"/>
                <w:sz w:val="24"/>
                <w:szCs w:val="24"/>
                <w:lang w:val="ru-RU"/>
              </w:rPr>
              <w:t>" для защиты прав жертв через развитые механизмы защиты.</w:t>
            </w:r>
          </w:p>
        </w:tc>
        <w:tc>
          <w:tcPr>
            <w:tcW w:w="5670" w:type="dxa"/>
          </w:tcPr>
          <w:p w14:paraId="2B012A12" w14:textId="77777777" w:rsidR="00C47B79" w:rsidRPr="00D36C29" w:rsidRDefault="00C47B79" w:rsidP="00C47B79">
            <w:pPr>
              <w:jc w:val="both"/>
              <w:cnfStyle w:val="000000000000" w:firstRow="0" w:lastRow="0" w:firstColumn="0" w:lastColumn="0" w:oddVBand="0" w:evenVBand="0" w:oddHBand="0" w:evenHBand="0" w:firstRowFirstColumn="0" w:firstRowLastColumn="0" w:lastRowFirstColumn="0" w:lastRowLastColumn="0"/>
              <w:rPr>
                <w:sz w:val="24"/>
                <w:szCs w:val="24"/>
                <w:lang w:val="ru-RU"/>
              </w:rPr>
            </w:pPr>
            <w:r w:rsidRPr="00D36C29">
              <w:rPr>
                <w:sz w:val="24"/>
                <w:szCs w:val="24"/>
                <w:lang w:val="ru-RU"/>
              </w:rPr>
              <w:t>Провести анализ и оценку эффективности запрета Д</w:t>
            </w:r>
            <w:r>
              <w:rPr>
                <w:sz w:val="24"/>
                <w:szCs w:val="24"/>
                <w:lang w:val="ru-RU"/>
              </w:rPr>
              <w:t>Н</w:t>
            </w:r>
            <w:r w:rsidRPr="00D36C29">
              <w:rPr>
                <w:sz w:val="24"/>
                <w:szCs w:val="24"/>
                <w:lang w:val="ru-RU"/>
              </w:rPr>
              <w:t xml:space="preserve"> и на основании полученных результатов предложить поправки в Закон Республики Таджикистан о предотвращении Д</w:t>
            </w:r>
            <w:r>
              <w:rPr>
                <w:sz w:val="24"/>
                <w:szCs w:val="24"/>
                <w:lang w:val="ru-RU"/>
              </w:rPr>
              <w:t>Н</w:t>
            </w:r>
            <w:r w:rsidRPr="00D36C29">
              <w:rPr>
                <w:sz w:val="24"/>
                <w:szCs w:val="24"/>
                <w:lang w:val="ru-RU"/>
              </w:rPr>
              <w:t>.</w:t>
            </w:r>
          </w:p>
        </w:tc>
      </w:tr>
      <w:tr w:rsidR="00C47B79" w:rsidRPr="00965515" w14:paraId="078DA249" w14:textId="77777777" w:rsidTr="00C47B79">
        <w:tc>
          <w:tcPr>
            <w:cnfStyle w:val="001000000000" w:firstRow="0" w:lastRow="0" w:firstColumn="1" w:lastColumn="0" w:oddVBand="0" w:evenVBand="0" w:oddHBand="0" w:evenHBand="0" w:firstRowFirstColumn="0" w:firstRowLastColumn="0" w:lastRowFirstColumn="0" w:lastRowLastColumn="0"/>
            <w:tcW w:w="3256" w:type="dxa"/>
          </w:tcPr>
          <w:p w14:paraId="34E54BDE" w14:textId="77777777" w:rsidR="00C47B79" w:rsidRPr="00D36C29" w:rsidRDefault="00C47B79" w:rsidP="00C47B79">
            <w:pPr>
              <w:jc w:val="both"/>
              <w:rPr>
                <w:b w:val="0"/>
                <w:bCs w:val="0"/>
                <w:sz w:val="24"/>
                <w:szCs w:val="24"/>
                <w:lang w:val="ru-RU"/>
              </w:rPr>
            </w:pPr>
            <w:r w:rsidRPr="00D36C29">
              <w:rPr>
                <w:b w:val="0"/>
                <w:bCs w:val="0"/>
                <w:sz w:val="24"/>
                <w:szCs w:val="24"/>
                <w:lang w:val="ru-RU"/>
              </w:rPr>
              <w:t>Жертвы Д</w:t>
            </w:r>
            <w:r>
              <w:rPr>
                <w:b w:val="0"/>
                <w:bCs w:val="0"/>
                <w:sz w:val="24"/>
                <w:szCs w:val="24"/>
                <w:lang w:val="ru-RU"/>
              </w:rPr>
              <w:t>Н</w:t>
            </w:r>
            <w:r w:rsidRPr="00D36C29">
              <w:rPr>
                <w:b w:val="0"/>
                <w:bCs w:val="0"/>
                <w:sz w:val="24"/>
                <w:szCs w:val="24"/>
                <w:lang w:val="ru-RU"/>
              </w:rPr>
              <w:t xml:space="preserve"> получают квалифицированную поддержку и консультационные услуги благодаря наращиванию потенциала уполномоченных организаций и организации кампаний по повышению осведомленности и информационных каналов</w:t>
            </w:r>
          </w:p>
        </w:tc>
        <w:tc>
          <w:tcPr>
            <w:tcW w:w="5670" w:type="dxa"/>
          </w:tcPr>
          <w:p w14:paraId="5B9C55C5" w14:textId="77777777" w:rsidR="00C47B79" w:rsidRPr="00D36C29" w:rsidRDefault="00C47B79" w:rsidP="00C47B79">
            <w:pPr>
              <w:pStyle w:val="a3"/>
              <w:numPr>
                <w:ilvl w:val="0"/>
                <w:numId w:val="66"/>
              </w:numPr>
              <w:ind w:left="436"/>
              <w:jc w:val="both"/>
              <w:cnfStyle w:val="000000000000" w:firstRow="0" w:lastRow="0" w:firstColumn="0" w:lastColumn="0" w:oddVBand="0" w:evenVBand="0" w:oddHBand="0" w:evenHBand="0" w:firstRowFirstColumn="0" w:firstRowLastColumn="0" w:lastRowFirstColumn="0" w:lastRowLastColumn="0"/>
              <w:rPr>
                <w:lang w:val="ru-RU"/>
              </w:rPr>
            </w:pPr>
            <w:r w:rsidRPr="00D36C29">
              <w:rPr>
                <w:lang w:val="ru-RU"/>
              </w:rPr>
              <w:t xml:space="preserve">Разработать и утвердить эффективные формы реагирования уполномоченных органов на насилие.  </w:t>
            </w:r>
          </w:p>
          <w:p w14:paraId="17934368" w14:textId="77777777" w:rsidR="00C47B79" w:rsidRPr="00D36C29" w:rsidRDefault="00C47B79" w:rsidP="00C47B79">
            <w:pPr>
              <w:pStyle w:val="a3"/>
              <w:numPr>
                <w:ilvl w:val="0"/>
                <w:numId w:val="66"/>
              </w:numPr>
              <w:ind w:left="436"/>
              <w:jc w:val="both"/>
              <w:cnfStyle w:val="000000000000" w:firstRow="0" w:lastRow="0" w:firstColumn="0" w:lastColumn="0" w:oddVBand="0" w:evenVBand="0" w:oddHBand="0" w:evenHBand="0" w:firstRowFirstColumn="0" w:firstRowLastColumn="0" w:lastRowFirstColumn="0" w:lastRowLastColumn="0"/>
              <w:rPr>
                <w:sz w:val="24"/>
                <w:szCs w:val="24"/>
                <w:lang w:val="ru-RU"/>
              </w:rPr>
            </w:pPr>
            <w:r w:rsidRPr="00D36C29">
              <w:rPr>
                <w:sz w:val="24"/>
                <w:szCs w:val="24"/>
                <w:lang w:val="ru-RU"/>
              </w:rPr>
              <w:t>Разработать поправки к Закону Республики Таджикистан "О профилактике Д</w:t>
            </w:r>
            <w:r>
              <w:rPr>
                <w:sz w:val="24"/>
                <w:szCs w:val="24"/>
                <w:lang w:val="ru-RU"/>
              </w:rPr>
              <w:t>Н</w:t>
            </w:r>
            <w:r w:rsidRPr="00D36C29">
              <w:rPr>
                <w:sz w:val="24"/>
                <w:szCs w:val="24"/>
                <w:lang w:val="ru-RU"/>
              </w:rPr>
              <w:t>" с целью расширения услуг для жертв насилия и усиления их реагирования на насилие.</w:t>
            </w:r>
          </w:p>
        </w:tc>
      </w:tr>
    </w:tbl>
    <w:p w14:paraId="5F977228" w14:textId="77777777" w:rsidR="00C47B79" w:rsidRPr="00D36C29" w:rsidRDefault="00C47B79" w:rsidP="00C47B79">
      <w:pPr>
        <w:jc w:val="both"/>
        <w:rPr>
          <w:lang w:val="ru-RU"/>
        </w:rPr>
      </w:pPr>
    </w:p>
    <w:p w14:paraId="500345BE" w14:textId="77777777" w:rsidR="00C47B79" w:rsidRPr="00EF38A8" w:rsidRDefault="00C47B79" w:rsidP="00C47B79">
      <w:pPr>
        <w:jc w:val="both"/>
        <w:rPr>
          <w:lang w:val="ru-RU"/>
        </w:rPr>
      </w:pPr>
      <w:r w:rsidRPr="00EF38A8">
        <w:rPr>
          <w:lang w:val="ru-RU"/>
        </w:rPr>
        <w:t>Несмотря на более широкую направленность итогов НПД на СГН, включая сексуальное насилие, данный НПД фокусируется на решении проблемы только Д</w:t>
      </w:r>
      <w:r>
        <w:rPr>
          <w:lang w:val="ru-RU"/>
        </w:rPr>
        <w:t>Н</w:t>
      </w:r>
      <w:r w:rsidRPr="00EF38A8">
        <w:rPr>
          <w:lang w:val="ru-RU"/>
        </w:rPr>
        <w:t xml:space="preserve">. </w:t>
      </w:r>
    </w:p>
    <w:p w14:paraId="2897625E" w14:textId="77777777" w:rsidR="00C47B79" w:rsidRPr="00EF38A8" w:rsidRDefault="00C47B79" w:rsidP="00C47B79">
      <w:pPr>
        <w:jc w:val="both"/>
        <w:rPr>
          <w:lang w:val="ru-RU"/>
        </w:rPr>
      </w:pPr>
    </w:p>
    <w:p w14:paraId="52A5698B" w14:textId="79DAF882" w:rsidR="00C47B79" w:rsidRPr="00EF38A8" w:rsidRDefault="00C47B79" w:rsidP="00C47B79">
      <w:pPr>
        <w:jc w:val="both"/>
        <w:rPr>
          <w:lang w:val="ru-RU"/>
        </w:rPr>
      </w:pPr>
      <w:r w:rsidRPr="00EF38A8">
        <w:rPr>
          <w:lang w:val="ru-RU"/>
        </w:rPr>
        <w:t>В соответствии с реформой милиции, Таджикистан принял второй цикл Программы реформы милиции на 2021-2025гг.</w:t>
      </w:r>
      <w:r>
        <w:rPr>
          <w:rStyle w:val="ab"/>
        </w:rPr>
        <w:footnoteReference w:id="315"/>
      </w:r>
      <w:r w:rsidRPr="00EF38A8">
        <w:rPr>
          <w:lang w:val="ru-RU"/>
        </w:rPr>
        <w:t xml:space="preserve">. Для реализации данной Программы был разработан План действий. Однако в этой Программе нет акцента на профилактику, реагирование на СГН и улучшение </w:t>
      </w:r>
      <w:r>
        <w:rPr>
          <w:lang w:val="ru-RU"/>
        </w:rPr>
        <w:t xml:space="preserve">учета </w:t>
      </w:r>
      <w:r w:rsidRPr="00EF38A8">
        <w:rPr>
          <w:lang w:val="ru-RU"/>
        </w:rPr>
        <w:t xml:space="preserve">гендерной </w:t>
      </w:r>
      <w:r>
        <w:rPr>
          <w:lang w:val="ru-RU"/>
        </w:rPr>
        <w:t xml:space="preserve">проблематики </w:t>
      </w:r>
      <w:r w:rsidRPr="00EF38A8">
        <w:rPr>
          <w:lang w:val="ru-RU"/>
        </w:rPr>
        <w:t>личного состава милиции и обучение по СГН. Предусмотрены общие мероприятия, такие как:</w:t>
      </w:r>
    </w:p>
    <w:p w14:paraId="2ECED895" w14:textId="77777777" w:rsidR="00C47B79" w:rsidRPr="00EF38A8" w:rsidRDefault="00C47B79" w:rsidP="00C47B79">
      <w:pPr>
        <w:pStyle w:val="a3"/>
        <w:numPr>
          <w:ilvl w:val="0"/>
          <w:numId w:val="64"/>
        </w:numPr>
        <w:jc w:val="both"/>
        <w:rPr>
          <w:lang w:val="ru-RU"/>
        </w:rPr>
      </w:pPr>
      <w:bookmarkStart w:id="87" w:name="_Toc82010233"/>
      <w:r>
        <w:rPr>
          <w:lang w:val="ru-RU"/>
        </w:rPr>
        <w:t>Р</w:t>
      </w:r>
      <w:r w:rsidRPr="00EF38A8">
        <w:rPr>
          <w:lang w:val="ru-RU"/>
        </w:rPr>
        <w:t>азработка проекта закона о единой системе государственной регистрации преступлений и Постановления Правительства о Концепции кадровой политики МВД.</w:t>
      </w:r>
    </w:p>
    <w:p w14:paraId="505792DC" w14:textId="77777777" w:rsidR="00C47B79" w:rsidRPr="00EF38A8" w:rsidRDefault="00C47B79" w:rsidP="00C47B79">
      <w:pPr>
        <w:pStyle w:val="a3"/>
        <w:numPr>
          <w:ilvl w:val="0"/>
          <w:numId w:val="64"/>
        </w:numPr>
        <w:jc w:val="both"/>
        <w:rPr>
          <w:lang w:val="ru-RU"/>
        </w:rPr>
      </w:pPr>
      <w:r>
        <w:rPr>
          <w:lang w:val="ru-RU"/>
        </w:rPr>
        <w:t>В</w:t>
      </w:r>
      <w:r w:rsidRPr="00EF38A8">
        <w:rPr>
          <w:lang w:val="ru-RU"/>
        </w:rPr>
        <w:t>ведение процедуры экзамена в образовательном учреждении МВД компетентной комиссией при поддержке Общественного совета по содействию гражданскому обществу в реформировании милиции.</w:t>
      </w:r>
    </w:p>
    <w:p w14:paraId="4AA9EDBE" w14:textId="77777777" w:rsidR="00C47B79" w:rsidRPr="00EF38A8" w:rsidRDefault="00C47B79" w:rsidP="00C47B79">
      <w:pPr>
        <w:pStyle w:val="a3"/>
        <w:numPr>
          <w:ilvl w:val="0"/>
          <w:numId w:val="64"/>
        </w:numPr>
        <w:jc w:val="both"/>
        <w:rPr>
          <w:lang w:val="ru-RU"/>
        </w:rPr>
      </w:pPr>
      <w:r w:rsidRPr="00EF38A8">
        <w:rPr>
          <w:lang w:val="ru-RU"/>
        </w:rPr>
        <w:t xml:space="preserve">Внедрение второго этапа информационной системы "Электронная регистрация жалоб и информации о преступлениях и правонарушениях" в городах и районах. </w:t>
      </w:r>
    </w:p>
    <w:p w14:paraId="74127A78" w14:textId="77777777" w:rsidR="00C47B79" w:rsidRPr="00EF38A8" w:rsidRDefault="00C47B79" w:rsidP="00C47B79">
      <w:pPr>
        <w:pStyle w:val="a3"/>
        <w:numPr>
          <w:ilvl w:val="0"/>
          <w:numId w:val="64"/>
        </w:numPr>
        <w:jc w:val="both"/>
        <w:rPr>
          <w:lang w:val="ru-RU"/>
        </w:rPr>
      </w:pPr>
      <w:r w:rsidRPr="00EF38A8">
        <w:rPr>
          <w:lang w:val="ru-RU"/>
        </w:rPr>
        <w:t xml:space="preserve">Открытие территориальных подразделений милиции в стране. </w:t>
      </w:r>
    </w:p>
    <w:p w14:paraId="03F155BE" w14:textId="77777777" w:rsidR="00C47B79" w:rsidRPr="00EF38A8" w:rsidRDefault="00C47B79" w:rsidP="00C47B79">
      <w:pPr>
        <w:pStyle w:val="a3"/>
        <w:numPr>
          <w:ilvl w:val="0"/>
          <w:numId w:val="64"/>
        </w:numPr>
        <w:jc w:val="both"/>
        <w:rPr>
          <w:lang w:val="ru-RU"/>
        </w:rPr>
      </w:pPr>
      <w:r w:rsidRPr="00EF38A8">
        <w:rPr>
          <w:lang w:val="ru-RU"/>
        </w:rPr>
        <w:t xml:space="preserve">Открытие должности главного инспектора МВД; подразделения главной инспекции МВД; отдела криминальной милиции; милиции общественной безопасности; штаба МВД и др. </w:t>
      </w:r>
      <w:bookmarkEnd w:id="87"/>
    </w:p>
    <w:p w14:paraId="5C730F25" w14:textId="77777777" w:rsidR="00C47B79" w:rsidRPr="00EF38A8" w:rsidRDefault="00C47B79" w:rsidP="00C47B79">
      <w:pPr>
        <w:jc w:val="both"/>
        <w:rPr>
          <w:rFonts w:cstheme="minorHAnsi"/>
          <w:lang w:val="ru-RU"/>
        </w:rPr>
      </w:pPr>
    </w:p>
    <w:p w14:paraId="4518F654" w14:textId="77777777" w:rsidR="00C47B79" w:rsidRPr="00EF38A8" w:rsidRDefault="00C47B79" w:rsidP="00C47B79">
      <w:pPr>
        <w:jc w:val="both"/>
        <w:rPr>
          <w:rFonts w:cstheme="minorHAnsi"/>
          <w:lang w:val="ru-RU"/>
        </w:rPr>
      </w:pPr>
      <w:r w:rsidRPr="00EF38A8">
        <w:rPr>
          <w:rFonts w:cstheme="minorHAnsi"/>
          <w:lang w:val="ru-RU"/>
        </w:rPr>
        <w:t>Обзор политик показал, что роль МВД заключается в решении проблемы Д</w:t>
      </w:r>
      <w:r>
        <w:rPr>
          <w:rFonts w:cstheme="minorHAnsi"/>
          <w:lang w:val="ru-RU"/>
        </w:rPr>
        <w:t>Н</w:t>
      </w:r>
      <w:r w:rsidRPr="00EF38A8">
        <w:rPr>
          <w:rFonts w:cstheme="minorHAnsi"/>
          <w:lang w:val="ru-RU"/>
        </w:rPr>
        <w:t xml:space="preserve">, но не СГН в целом, и роли в основном сосредоточены на профилактике, обучении персонала и улучшении статистической отчетности. Единственная политика, которая была разработана на основе широкого участия гражданского общества, - это НПД по выполнению Резолюций Совета Безопасности ООН 1325 и 2242. Реформа милиции проводится при участии Общественного совета. Однако эта программа реформы не включает никаких мер, направленных на борьбу с СГН. </w:t>
      </w:r>
    </w:p>
    <w:p w14:paraId="69AEBFF7" w14:textId="77777777" w:rsidR="00C47B79" w:rsidRPr="00EF38A8" w:rsidRDefault="00C47B79" w:rsidP="00C47B79">
      <w:pPr>
        <w:jc w:val="both"/>
        <w:rPr>
          <w:rFonts w:cstheme="minorHAnsi"/>
          <w:lang w:val="ru-RU"/>
        </w:rPr>
      </w:pPr>
    </w:p>
    <w:p w14:paraId="7007638F" w14:textId="77777777" w:rsidR="00C47B79" w:rsidRPr="00EF38A8" w:rsidRDefault="00C47B79" w:rsidP="00C47B79">
      <w:pPr>
        <w:pStyle w:val="3"/>
        <w:spacing w:before="0"/>
        <w:jc w:val="both"/>
        <w:rPr>
          <w:rFonts w:asciiTheme="minorHAnsi" w:hAnsiTheme="minorHAnsi" w:cstheme="minorHAnsi"/>
          <w:b/>
          <w:bCs/>
          <w:i/>
          <w:iCs/>
          <w:color w:val="2F5496" w:themeColor="accent1" w:themeShade="BF"/>
          <w:lang w:val="ru-RU"/>
        </w:rPr>
      </w:pPr>
      <w:bookmarkStart w:id="88" w:name="_Toc127457427"/>
      <w:r w:rsidRPr="00613C13">
        <w:rPr>
          <w:rFonts w:asciiTheme="minorHAnsi" w:hAnsiTheme="minorHAnsi" w:cstheme="minorHAnsi"/>
          <w:b/>
          <w:bCs/>
          <w:i/>
          <w:iCs/>
          <w:color w:val="2F5496" w:themeColor="accent1" w:themeShade="BF"/>
          <w:lang w:val="ru-RU"/>
        </w:rPr>
        <w:lastRenderedPageBreak/>
        <w:t xml:space="preserve">4.2.3. </w:t>
      </w:r>
      <w:bookmarkEnd w:id="88"/>
      <w:r w:rsidRPr="00EF38A8">
        <w:rPr>
          <w:rFonts w:asciiTheme="minorHAnsi" w:hAnsiTheme="minorHAnsi" w:cstheme="minorHAnsi"/>
          <w:b/>
          <w:bCs/>
          <w:i/>
          <w:iCs/>
          <w:color w:val="2F5496" w:themeColor="accent1" w:themeShade="BF"/>
          <w:lang w:val="ru-RU"/>
        </w:rPr>
        <w:t>Гендерное равенство в секторе безопасности</w:t>
      </w:r>
    </w:p>
    <w:p w14:paraId="66835650" w14:textId="77777777" w:rsidR="00C47B79" w:rsidRPr="00EF38A8" w:rsidRDefault="00C47B79" w:rsidP="00C47B79">
      <w:pPr>
        <w:jc w:val="both"/>
        <w:rPr>
          <w:lang w:val="ru-RU"/>
        </w:rPr>
      </w:pPr>
      <w:r w:rsidRPr="00EF38A8">
        <w:rPr>
          <w:lang w:val="ru-RU"/>
        </w:rPr>
        <w:t>Резолюция Совета Безопасности ООН 1325 и последующие резолюции Совета Безопасности ООН сыграли каталитическую роль в интеграции гендерного равенства в сектор безопасности. Интеграция гендерного равенства в сектор безопасности помогает поставщикам услуг сектора безопасности лучше понимать и удовлетворять разнообразные потребности населения - всех женщин, мужчин, девочек и мальчиков.</w:t>
      </w:r>
      <w:r w:rsidRPr="2484DD13">
        <w:rPr>
          <w:rStyle w:val="ab"/>
        </w:rPr>
        <w:footnoteReference w:id="316"/>
      </w:r>
      <w:r w:rsidRPr="00EF38A8">
        <w:rPr>
          <w:lang w:val="ru-RU"/>
        </w:rPr>
        <w:t xml:space="preserve"> Интеграция гендерного равенства в сектор безопасности признает, что гендерное неравенство является первопричиной СГН, а СГН - угрозой государственной и человеческой безопасности.  Как упоминалось выше, Таджикистан принял НПД по выполнению резолюций Совета Безопасности ООН, и один из его результатов направлен на усиление роли женщин в принятии решений в сфере безопасности. </w:t>
      </w:r>
    </w:p>
    <w:p w14:paraId="57933485" w14:textId="77777777" w:rsidR="00C47B79" w:rsidRPr="00EF38A8" w:rsidRDefault="00C47B79" w:rsidP="00C47B79">
      <w:pPr>
        <w:jc w:val="both"/>
        <w:rPr>
          <w:lang w:val="ru-RU"/>
        </w:rPr>
      </w:pPr>
    </w:p>
    <w:p w14:paraId="4552BD04" w14:textId="77777777" w:rsidR="00C47B79" w:rsidRPr="00EF38A8" w:rsidRDefault="00C47B79" w:rsidP="00C47B79">
      <w:pPr>
        <w:jc w:val="both"/>
        <w:rPr>
          <w:lang w:val="ru-RU"/>
        </w:rPr>
      </w:pPr>
      <w:r w:rsidRPr="00EF38A8">
        <w:rPr>
          <w:lang w:val="ru-RU"/>
        </w:rPr>
        <w:t>МВД является центральным органом исполнительной власти в правительстве, отвечающим за безопасность физических и юридических лиц в Таджикистане.</w:t>
      </w:r>
      <w:r w:rsidRPr="2484DD13">
        <w:rPr>
          <w:rStyle w:val="ab"/>
        </w:rPr>
        <w:footnoteReference w:id="317"/>
      </w:r>
      <w:r w:rsidRPr="00EF38A8">
        <w:rPr>
          <w:lang w:val="ru-RU"/>
        </w:rPr>
        <w:t xml:space="preserve"> Его возглавляет министр, который назначается и освобождается от должности Президентом Таджикистана. Высшее руководство МВД состоит из министра, первого заместителя министра, трех заместителей министра и руководителей различных департаментов. Женщины никогда не занимали должности министра и заместителей министра в МВД. Указ Президента о повышении роли женщин, принятый в 1999 году, предусматривает, что женщины должны назначаться на должности только заместителей министра, за исключением должностей заместителей министров обороны и внутренних дел.  Есть одна женщина, занимающая должность начальника отдела официального сайта МВД. На областном уровне органы внутренних дел созданы в Душанбе, Худжанде, Хатлонской и Согдийской областях, ГБАО и Раштской долине. В других городах и районах действуют отделы внутренних дел. </w:t>
      </w:r>
    </w:p>
    <w:p w14:paraId="122A0F1C" w14:textId="77777777" w:rsidR="00C47B79" w:rsidRPr="00EF38A8" w:rsidRDefault="00C47B79" w:rsidP="00C47B79">
      <w:pPr>
        <w:jc w:val="both"/>
        <w:rPr>
          <w:lang w:val="ru-RU"/>
        </w:rPr>
      </w:pPr>
    </w:p>
    <w:p w14:paraId="729251AD" w14:textId="77777777" w:rsidR="00C47B79" w:rsidRPr="00EF38A8" w:rsidRDefault="00C47B79" w:rsidP="00C47B79">
      <w:pPr>
        <w:jc w:val="both"/>
        <w:rPr>
          <w:lang w:val="ru-RU"/>
        </w:rPr>
      </w:pPr>
      <w:r w:rsidRPr="00EF38A8">
        <w:rPr>
          <w:lang w:val="ru-RU"/>
        </w:rPr>
        <w:t>МВД не сообщает о проценте работающих в этом секторе, так как информация об общем количестве сотрудников в этом секторе засекречена. Оно сообщает об участии женщин только в абсолютных цифрах. Общее число женщин, работающих в милиции, составляет 1585 человек. 720 женщин имеют звание офицера, 94 женщины имеют звание офицера высокого уровня, 3 следователя и 3 дознавателя. В должности участкового милиционера женщин нет.</w:t>
      </w:r>
      <w:r w:rsidRPr="2484DD13">
        <w:rPr>
          <w:vertAlign w:val="superscript"/>
        </w:rPr>
        <w:footnoteReference w:id="318"/>
      </w:r>
      <w:r w:rsidRPr="00EF38A8">
        <w:rPr>
          <w:lang w:val="ru-RU"/>
        </w:rPr>
        <w:t xml:space="preserve"> Даже не зная процентного соотношения женщин в общем штате органов внутренних дел, можно сказать, что число женщин, работающих в этом секторе, невелико, особенно на руководящих должностях, в высоких званиях и на должностях, важных для реагирования на СГН, таких как следователи, дознаватели, участковые милиционеры.</w:t>
      </w:r>
    </w:p>
    <w:p w14:paraId="72545600" w14:textId="77777777" w:rsidR="00C47B79" w:rsidRPr="00EF38A8" w:rsidRDefault="00C47B79" w:rsidP="00C47B79">
      <w:pPr>
        <w:jc w:val="both"/>
        <w:rPr>
          <w:rFonts w:cstheme="minorHAnsi"/>
          <w:lang w:val="ru-RU"/>
        </w:rPr>
      </w:pPr>
    </w:p>
    <w:p w14:paraId="28743D74" w14:textId="607C7B13" w:rsidR="00C47B79" w:rsidRPr="00EF38A8" w:rsidRDefault="00C47B79" w:rsidP="00C47B79">
      <w:pPr>
        <w:jc w:val="both"/>
        <w:rPr>
          <w:lang w:val="ru-RU"/>
        </w:rPr>
      </w:pPr>
      <w:r w:rsidRPr="00EF38A8">
        <w:rPr>
          <w:lang w:val="ru-RU"/>
        </w:rPr>
        <w:t xml:space="preserve">В 2010 году в МВД были введены специальные должности инспекторов по борьбе с семейным насилием. В настоящее время 17 инспекторов занимаются вопросами </w:t>
      </w:r>
      <w:r w:rsidRPr="00EF38A8">
        <w:rPr>
          <w:lang w:val="ru-RU"/>
        </w:rPr>
        <w:lastRenderedPageBreak/>
        <w:t>борьбы с семейным насилием. Пять инспекторов работают в районном отделе внутренних дел Душанбе; 4 инспектора работают в Хатлонской области; 3 инспектора работают в С</w:t>
      </w:r>
      <w:r w:rsidR="0014795F">
        <w:rPr>
          <w:lang w:val="ru-RU"/>
        </w:rPr>
        <w:t>о</w:t>
      </w:r>
      <w:r w:rsidRPr="00EF38A8">
        <w:rPr>
          <w:lang w:val="ru-RU"/>
        </w:rPr>
        <w:t>гд</w:t>
      </w:r>
      <w:r w:rsidR="0014795F">
        <w:rPr>
          <w:lang w:val="ru-RU"/>
        </w:rPr>
        <w:t>ий</w:t>
      </w:r>
      <w:r w:rsidRPr="00EF38A8">
        <w:rPr>
          <w:lang w:val="ru-RU"/>
        </w:rPr>
        <w:t>ской области; 1 инспектор работает в отделе внутренних дел Раштской долины; 1 инспектор работает в отделе внутренних дел Хорога; 1 инспектор работает в отделе внутренних дел района Рудаки; 1 инспектор работает в Гиссарском районе.</w:t>
      </w:r>
      <w:r w:rsidRPr="2484DD13">
        <w:rPr>
          <w:vertAlign w:val="superscript"/>
        </w:rPr>
        <w:footnoteReference w:id="319"/>
      </w:r>
      <w:r w:rsidRPr="00EF38A8">
        <w:rPr>
          <w:lang w:val="ru-RU"/>
        </w:rPr>
        <w:t xml:space="preserve"> Обычно эти инспекторы - женщины, но в районах Рудаки, Вахдат и Гиссар работают 3 инспектора-мужчины.</w:t>
      </w:r>
      <w:r w:rsidRPr="2484DD13">
        <w:rPr>
          <w:vertAlign w:val="superscript"/>
        </w:rPr>
        <w:footnoteReference w:id="320"/>
      </w:r>
      <w:r w:rsidRPr="00EF38A8">
        <w:rPr>
          <w:lang w:val="ru-RU"/>
        </w:rPr>
        <w:t xml:space="preserve"> </w:t>
      </w:r>
    </w:p>
    <w:p w14:paraId="0E6663EF" w14:textId="77777777" w:rsidR="00C47B79" w:rsidRPr="00EF38A8" w:rsidRDefault="00C47B79" w:rsidP="00C47B79">
      <w:pPr>
        <w:jc w:val="both"/>
        <w:rPr>
          <w:rFonts w:cstheme="minorHAnsi"/>
          <w:lang w:val="ru-RU"/>
        </w:rPr>
      </w:pPr>
    </w:p>
    <w:p w14:paraId="091484AB" w14:textId="77777777" w:rsidR="00C47B79" w:rsidRPr="00EF38A8" w:rsidRDefault="00C47B79" w:rsidP="00C47B79">
      <w:pPr>
        <w:jc w:val="both"/>
        <w:rPr>
          <w:rFonts w:ascii="Calibri" w:eastAsia="Calibri" w:hAnsi="Calibri" w:cs="Calibri"/>
          <w:color w:val="000000" w:themeColor="text1"/>
          <w:lang w:val="ru-RU"/>
        </w:rPr>
      </w:pPr>
      <w:r w:rsidRPr="00EF38A8">
        <w:rPr>
          <w:rFonts w:ascii="Calibri" w:eastAsia="Calibri" w:hAnsi="Calibri" w:cs="Calibri"/>
          <w:color w:val="000000" w:themeColor="text1"/>
          <w:lang w:val="ru-RU"/>
        </w:rPr>
        <w:t>Программа реформирования милиции на 2021-2025 годы и ее план действий не учитывают гендерные аспекты. Они не включают никаких мер, направленных на увеличение числа женщин в милиции, интеграцию гендерного подхода в реформу милиции или реагирование на СГН. Единственное упоминание о женщинах встречается при обсуждении кадровой политики органов внутренних дел. Оговаривается, что для работы в милиции приглашаются женщины и мужчины из всех слоев общества, включая этнические меньшинства (пункт 17). Программа реформирования милиции предусматривает ряд мер, которые могут способствовать увеличению числа женщин в милиции и продвижению женщин по служебной лестнице в милиции с использованием эффективных механизмов и показателей. Среди этих мер - ликвидация многих видов неоплачиваемой сверхурочной работы, сокращение случаев усиленного режима службы, разработка концептуального документа по кадровой политике.</w:t>
      </w:r>
    </w:p>
    <w:p w14:paraId="73325A7A" w14:textId="77777777" w:rsidR="00C47B79" w:rsidRPr="00EF38A8" w:rsidRDefault="00C47B79" w:rsidP="00C47B79">
      <w:pPr>
        <w:jc w:val="both"/>
        <w:rPr>
          <w:rFonts w:ascii="Calibri" w:eastAsia="Calibri" w:hAnsi="Calibri" w:cs="Calibri"/>
          <w:color w:val="000000" w:themeColor="text1"/>
          <w:lang w:val="ru-RU"/>
        </w:rPr>
      </w:pPr>
    </w:p>
    <w:p w14:paraId="6DC5E9A9" w14:textId="77777777" w:rsidR="00C47B79" w:rsidRPr="00EF38A8" w:rsidRDefault="00C47B79" w:rsidP="00C47B79">
      <w:pPr>
        <w:jc w:val="both"/>
        <w:rPr>
          <w:lang w:val="ru-RU"/>
        </w:rPr>
      </w:pPr>
      <w:r w:rsidRPr="00EF38A8">
        <w:rPr>
          <w:rFonts w:ascii="Calibri" w:eastAsia="Calibri" w:hAnsi="Calibri" w:cs="Calibri"/>
          <w:color w:val="000000" w:themeColor="text1"/>
          <w:lang w:val="ru-RU"/>
        </w:rPr>
        <w:t>Порядок приема на службу в милицию установлен Законом "О милиции" (2004) и Положением о службе рядового и начальствующего состава в органах внутренних дел.</w:t>
      </w:r>
      <w:r w:rsidRPr="2484DD13">
        <w:rPr>
          <w:rStyle w:val="ab"/>
        </w:rPr>
        <w:footnoteReference w:id="321"/>
      </w:r>
      <w:r w:rsidRPr="00EF38A8">
        <w:rPr>
          <w:lang w:val="ru-RU"/>
        </w:rPr>
        <w:t xml:space="preserve"> Закон "О милиции" (2004) содержит положение о недискриминации при приеме на службу в милицию, </w:t>
      </w:r>
      <w:r w:rsidRPr="00EF38A8">
        <w:t>t</w:t>
      </w:r>
      <w:r w:rsidRPr="00EF38A8">
        <w:rPr>
          <w:lang w:val="ru-RU"/>
        </w:rPr>
        <w:t xml:space="preserve"> с двумя исключениями по национальности и возрасту. Статья 19 этого закона устанавливает, что на службу в милицию принимаются только граждане Таджикистана старше 20 лет, но моложе 35 лет, независимо от места жительства, пола, национальности, расы, языка, религиозной принадлежности, политических убеждений, имущественного положения, по добровольному призыву (кроме студентов средних и высших учебных заведений МВД). Среди других требований - личная моральная и профессиональная пригодность, образование, знание государственного языка, физическая подготовка и здоровье, необходимые для выполнения обязанностей милиционера. Этот же пункт включен в Положение. Для женщин, служащих в милиции, установлены определенные гарантии. Если женщина находится в отпуске по беременности и родам или по уходу за ребенком, она освобождается от аттестации. Однако нет квот или других специальных временных мер по увеличению числа женщин в милиции, особенно на должностях следователей, дознавателей, участковых уполномоченных милиции и более высоких должностях и званиях. </w:t>
      </w:r>
    </w:p>
    <w:p w14:paraId="5CA1F599" w14:textId="77777777" w:rsidR="00C47B79" w:rsidRPr="00EF38A8" w:rsidRDefault="00C47B79" w:rsidP="00C47B79">
      <w:pPr>
        <w:jc w:val="both"/>
        <w:rPr>
          <w:rFonts w:cstheme="minorHAnsi"/>
          <w:lang w:val="ru-RU"/>
        </w:rPr>
      </w:pPr>
    </w:p>
    <w:p w14:paraId="4C57DC80" w14:textId="77777777" w:rsidR="00C47B79" w:rsidRPr="00EF38A8" w:rsidRDefault="00C47B79" w:rsidP="00C47B79">
      <w:pPr>
        <w:jc w:val="both"/>
        <w:rPr>
          <w:lang w:val="ru-RU"/>
        </w:rPr>
      </w:pPr>
      <w:r w:rsidRPr="00EF38A8">
        <w:rPr>
          <w:lang w:val="ru-RU"/>
        </w:rPr>
        <w:t xml:space="preserve">В 2007 году в МВД была создана Ассоциация женщин, работающих в органах внутренних дел. Основными целями данной ассоциации являются: расширение участия </w:t>
      </w:r>
      <w:r w:rsidRPr="00EF38A8">
        <w:rPr>
          <w:lang w:val="ru-RU"/>
        </w:rPr>
        <w:lastRenderedPageBreak/>
        <w:t>женщин в органах внутренних дел путем создания благоприятных условий для решения оперативно-служебных задач; повышение роли и авторитета женщин в органах внутренних дел и профессиональных сообществах.</w:t>
      </w:r>
      <w:r w:rsidRPr="2484DD13">
        <w:rPr>
          <w:vertAlign w:val="superscript"/>
        </w:rPr>
        <w:footnoteReference w:id="322"/>
      </w:r>
    </w:p>
    <w:p w14:paraId="61B3063F" w14:textId="77777777" w:rsidR="00C47B79" w:rsidRPr="00EF38A8" w:rsidRDefault="00C47B79" w:rsidP="00C47B79">
      <w:pPr>
        <w:jc w:val="both"/>
        <w:rPr>
          <w:rFonts w:cstheme="minorHAnsi"/>
          <w:lang w:val="ru-RU"/>
        </w:rPr>
      </w:pPr>
    </w:p>
    <w:p w14:paraId="2C03805F" w14:textId="77777777" w:rsidR="00C47B79" w:rsidRPr="00EF38A8" w:rsidRDefault="00C47B79" w:rsidP="00C47B79">
      <w:pPr>
        <w:jc w:val="both"/>
        <w:rPr>
          <w:lang w:val="ru-RU"/>
        </w:rPr>
      </w:pPr>
      <w:r w:rsidRPr="00EF38A8">
        <w:rPr>
          <w:lang w:val="ru-RU"/>
        </w:rPr>
        <w:t>Закон "О милиции" (2004) гласит, что милиция защищает права и свободы каждого человека и гражданина независимо от гражданства, места жительства, национальности, расы, пола, языка, религиозной принадлежности, политических убеждений, образования, социального и имущественного положения (статья 5). В Милиции действует Кодекс профессиональной этики сотрудников Милиции.</w:t>
      </w:r>
      <w:r w:rsidRPr="2484DD13">
        <w:rPr>
          <w:rStyle w:val="ab"/>
        </w:rPr>
        <w:footnoteReference w:id="323"/>
      </w:r>
      <w:r w:rsidRPr="00EF38A8">
        <w:rPr>
          <w:lang w:val="ru-RU"/>
        </w:rPr>
        <w:t xml:space="preserve"> Данный Кодекс предусматривает положение о недискриминации. В нем говорится, что в процессе принятия решений и при исполнении служебных обязанностей сотрудник милиции не должен предоставлять привилегии и льготы правонарушителю по признакам этнической, расовой, половой, языковой, религиозной, политической позиции, социального статуса, образования и имущественного положения. Сотрудники милиции должны проявлять уважение и терпимость к национальным и культурным традициям и обычаям других этнических и социальных групп, уважать и способствовать гармонии между этническими группами. В соответствии со статьей 5 КЛДЖ, нет уточнений, что национально-культурные традиции и обычаи не должны нарушать и ограничивать права, честь и достоинство личности. Такие гарантии важны для защиты от дискриминации по признаку пола, включая СГН, когда существует вероятность того, что традиции и обычаи могут быть использованы для оправдания или терпимого отношения к СГН.</w:t>
      </w:r>
    </w:p>
    <w:p w14:paraId="1D607C0E" w14:textId="77777777" w:rsidR="00C47B79" w:rsidRPr="00EF38A8" w:rsidRDefault="00C47B79" w:rsidP="00C47B79">
      <w:pPr>
        <w:jc w:val="both"/>
        <w:rPr>
          <w:lang w:val="ru-RU"/>
        </w:rPr>
      </w:pPr>
    </w:p>
    <w:p w14:paraId="1983D9C3" w14:textId="77777777" w:rsidR="00C47B79" w:rsidRPr="00EF38A8" w:rsidRDefault="00C47B79" w:rsidP="00C47B79">
      <w:pPr>
        <w:jc w:val="both"/>
        <w:rPr>
          <w:lang w:val="ru-RU"/>
        </w:rPr>
      </w:pPr>
      <w:r w:rsidRPr="00EF38A8">
        <w:rPr>
          <w:lang w:val="ru-RU"/>
        </w:rPr>
        <w:t>Кодекс гласит, что сотрудники милиции должны проявлять особое отношение к женщинам. Они должны уделять им должное внимание во время службы и в повседневной жизни, быть внимательными (вежливыми, порядочными) и уважительными. Это дискреционные характеристики отношения, которые могут быть истолкованы по-разному. Они формулируются как позитивный сексизм,</w:t>
      </w:r>
      <w:r w:rsidRPr="2484DD13">
        <w:rPr>
          <w:rStyle w:val="ab"/>
        </w:rPr>
        <w:footnoteReference w:id="324"/>
      </w:r>
      <w:r w:rsidRPr="00EF38A8">
        <w:rPr>
          <w:lang w:val="ru-RU"/>
        </w:rPr>
        <w:t xml:space="preserve"> когда к женщинам относятся как к исключению, и они не равны мужчинам. Кодекс не содержит положений, связанных с предотвращением сексуальных домогательств на рабочем месте и во время службы, и не содержит прямого запрета на применение СГН во время службы и при работе с выжившими, жалобщиками и другими заявителями на защиту от милиции. </w:t>
      </w:r>
    </w:p>
    <w:p w14:paraId="7245DBEA" w14:textId="77777777" w:rsidR="00C47B79" w:rsidRPr="00EF38A8" w:rsidRDefault="00C47B79" w:rsidP="00C47B79">
      <w:pPr>
        <w:jc w:val="both"/>
        <w:rPr>
          <w:lang w:val="ru-RU"/>
        </w:rPr>
      </w:pPr>
    </w:p>
    <w:p w14:paraId="7D12842F" w14:textId="77777777" w:rsidR="00C47B79" w:rsidRPr="00EF38A8" w:rsidRDefault="00C47B79" w:rsidP="00C47B79">
      <w:pPr>
        <w:jc w:val="both"/>
        <w:rPr>
          <w:lang w:val="ru-RU"/>
        </w:rPr>
      </w:pPr>
      <w:r w:rsidRPr="00EF38A8">
        <w:rPr>
          <w:lang w:val="ru-RU"/>
        </w:rPr>
        <w:lastRenderedPageBreak/>
        <w:t xml:space="preserve">Программа реформирования милиции на 2021-2025 годы и ее план действий не включают конкретных мероприятий по наращиванию потенциала милиции в области гендерного равенства и СГН. Нет программ по развитию человеческих ресурсов, которые будут обучать персонал борьбе с дискриминацией женщин и девочек, гендерными стереотипами, профилактике и реагированию на все формы СГН. В 2010 году Академия МВД ввела новый курс "Насилие в семье", который состоит из 20 академических часов обучения. В 2016 году было добавлено 16 академических учебных часов. В настоящее время Академия ввела отдельный курс "Профилактика насилия в семье", который рассчитан на 36 академических часов и </w:t>
      </w:r>
      <w:r>
        <w:rPr>
          <w:lang w:val="ru-RU"/>
        </w:rPr>
        <w:t>заканчивается</w:t>
      </w:r>
      <w:r w:rsidRPr="00EF38A8">
        <w:rPr>
          <w:lang w:val="ru-RU"/>
        </w:rPr>
        <w:t xml:space="preserve"> экзаменом. В дополнение к этому курсу международные партнеры по развитию проводят тренинги для сотрудников правоохранительных органов по профилактике насилия в семье. </w:t>
      </w:r>
    </w:p>
    <w:p w14:paraId="4A65F9BB" w14:textId="77777777" w:rsidR="00C47B79" w:rsidRPr="00EF38A8" w:rsidRDefault="00C47B79" w:rsidP="00C47B79">
      <w:pPr>
        <w:jc w:val="both"/>
        <w:rPr>
          <w:lang w:val="ru-RU"/>
        </w:rPr>
      </w:pPr>
    </w:p>
    <w:p w14:paraId="452A621C" w14:textId="77777777" w:rsidR="00C47B79" w:rsidRPr="00EF38A8" w:rsidRDefault="00C47B79" w:rsidP="00C47B79">
      <w:pPr>
        <w:jc w:val="both"/>
        <w:rPr>
          <w:lang w:val="ru-RU"/>
        </w:rPr>
      </w:pPr>
      <w:r w:rsidRPr="00EF38A8">
        <w:rPr>
          <w:lang w:val="ru-RU"/>
        </w:rPr>
        <w:t>Требование об обязательном обучении действующих сотрудников милиции по вопросам СГН, дискриминации в отношении женщин и девочек, расследованию случаев СГН с акцентом на особенности Д</w:t>
      </w:r>
      <w:r>
        <w:rPr>
          <w:lang w:val="ru-RU"/>
        </w:rPr>
        <w:t>Н</w:t>
      </w:r>
      <w:r w:rsidRPr="00EF38A8">
        <w:rPr>
          <w:lang w:val="ru-RU"/>
        </w:rPr>
        <w:t xml:space="preserve">, сексуального насилия, сексуальных домогательств и роли милиции в реагировании на них не было найдено в рассмотренных политиках, законах и подзаконных актах. Нет утвержденного плана обучения по СГН, </w:t>
      </w:r>
      <w:r>
        <w:rPr>
          <w:lang w:val="ru-RU"/>
        </w:rPr>
        <w:t xml:space="preserve">учета </w:t>
      </w:r>
      <w:r w:rsidRPr="00EF38A8">
        <w:rPr>
          <w:lang w:val="ru-RU"/>
        </w:rPr>
        <w:t xml:space="preserve">гендерной </w:t>
      </w:r>
      <w:r>
        <w:rPr>
          <w:lang w:val="ru-RU"/>
        </w:rPr>
        <w:t xml:space="preserve">проблематики </w:t>
      </w:r>
      <w:r w:rsidRPr="00EF38A8">
        <w:rPr>
          <w:lang w:val="ru-RU"/>
        </w:rPr>
        <w:t>и недискриминации для милиции. Ни в одном из рассмотренных документов нет четких положений, запрещающих насилие и домогательства, в том числе сексуальные, во время службы в милиции, работы в МВД и всех его аффилированных и структурных органах, а также при взаимодействии с заявителями, предоставлении услуг и других аспектах, связанных с выполнением всех функций милиции и МВД.</w:t>
      </w:r>
    </w:p>
    <w:p w14:paraId="0602AA96" w14:textId="77777777" w:rsidR="00C47B79" w:rsidRPr="00EF38A8" w:rsidRDefault="00C47B79" w:rsidP="00C47B79">
      <w:pPr>
        <w:jc w:val="both"/>
        <w:rPr>
          <w:rFonts w:cstheme="minorHAnsi"/>
          <w:lang w:val="ru-RU"/>
        </w:rPr>
      </w:pPr>
    </w:p>
    <w:p w14:paraId="2F56EAE0" w14:textId="77777777" w:rsidR="00C47B79" w:rsidRPr="002C7C5C" w:rsidRDefault="00C47B79" w:rsidP="00C47B79">
      <w:pPr>
        <w:pStyle w:val="3"/>
        <w:spacing w:before="0"/>
        <w:jc w:val="both"/>
        <w:rPr>
          <w:rFonts w:asciiTheme="minorHAnsi" w:hAnsiTheme="minorHAnsi" w:cstheme="minorHAnsi"/>
          <w:b/>
          <w:bCs/>
          <w:i/>
          <w:iCs/>
          <w:color w:val="2F5496" w:themeColor="accent1" w:themeShade="BF"/>
          <w:lang w:val="ru-RU"/>
        </w:rPr>
      </w:pPr>
      <w:bookmarkStart w:id="89" w:name="_Toc127457428"/>
      <w:r w:rsidRPr="00613C13">
        <w:rPr>
          <w:rFonts w:asciiTheme="minorHAnsi" w:hAnsiTheme="minorHAnsi" w:cstheme="minorHAnsi"/>
          <w:b/>
          <w:bCs/>
          <w:i/>
          <w:iCs/>
          <w:color w:val="2F5496" w:themeColor="accent1" w:themeShade="BF"/>
          <w:lang w:val="ru-RU"/>
        </w:rPr>
        <w:t xml:space="preserve">4.2.4. </w:t>
      </w:r>
      <w:bookmarkEnd w:id="89"/>
      <w:r w:rsidRPr="002C7C5C">
        <w:rPr>
          <w:rFonts w:asciiTheme="minorHAnsi" w:hAnsiTheme="minorHAnsi" w:cstheme="minorHAnsi"/>
          <w:b/>
          <w:bCs/>
          <w:i/>
          <w:iCs/>
          <w:color w:val="2F5496" w:themeColor="accent1" w:themeShade="BF"/>
          <w:lang w:val="ru-RU"/>
        </w:rPr>
        <w:t>Роль и обязанности сектора безопасности в реагировании на СГН</w:t>
      </w:r>
    </w:p>
    <w:p w14:paraId="347D5790" w14:textId="77777777" w:rsidR="00C47B79" w:rsidRPr="002C7C5C" w:rsidRDefault="00C47B79" w:rsidP="00C47B79">
      <w:pPr>
        <w:jc w:val="both"/>
        <w:rPr>
          <w:lang w:val="ru-RU"/>
        </w:rPr>
      </w:pPr>
      <w:r w:rsidRPr="002C7C5C">
        <w:rPr>
          <w:lang w:val="ru-RU"/>
        </w:rPr>
        <w:t>Основные виды деятельности, полномочия, принципы деятельности милиции, права и обязанности милиции и другие вопросы установлены Законом "О милиции" (2004). Этот закон, а также рассмотренные выше программа и стратегии Закона "О предотвращении насилия в семье" (2013) не требуют от милиции создания специализированной службы или отдела, ответственного за реагирование на СГН и его предотвращение. Таким образом, в МВД нет специальной службы или отдела, занимающегося вопросами СГН. Что касается Д</w:t>
      </w:r>
      <w:r>
        <w:rPr>
          <w:lang w:val="ru-RU"/>
        </w:rPr>
        <w:t>Н</w:t>
      </w:r>
      <w:r w:rsidRPr="002C7C5C">
        <w:rPr>
          <w:lang w:val="ru-RU"/>
        </w:rPr>
        <w:t>, то Департамент общественного порядка МВД занимается непосредственно выявлением, регистрацией семейного насилия и оказанием помощи жертвам семейного насилия. Реагирование на отдельные формы СГН и Д</w:t>
      </w:r>
      <w:r>
        <w:rPr>
          <w:lang w:val="ru-RU"/>
        </w:rPr>
        <w:t>Н</w:t>
      </w:r>
      <w:r w:rsidRPr="002C7C5C">
        <w:rPr>
          <w:lang w:val="ru-RU"/>
        </w:rPr>
        <w:t xml:space="preserve">, которые караются Уголовным кодексом, осуществляется Департаментом дознания и следствия в соответствии с юрисдикцией милиции, установленной УПК. Соответствующие подразделения действуют при областных, районных и городских управлениях внутренних дел. </w:t>
      </w:r>
    </w:p>
    <w:p w14:paraId="4794EE07" w14:textId="77777777" w:rsidR="00C47B79" w:rsidRPr="002C7C5C" w:rsidRDefault="00C47B79" w:rsidP="00C47B79">
      <w:pPr>
        <w:jc w:val="both"/>
        <w:rPr>
          <w:lang w:val="ru-RU"/>
        </w:rPr>
      </w:pPr>
    </w:p>
    <w:p w14:paraId="377C5DA8" w14:textId="77777777" w:rsidR="00C47B79" w:rsidRPr="002C7C5C" w:rsidRDefault="00C47B79" w:rsidP="00C47B79">
      <w:pPr>
        <w:jc w:val="both"/>
        <w:rPr>
          <w:lang w:val="ru-RU"/>
        </w:rPr>
      </w:pPr>
      <w:r w:rsidRPr="002C7C5C">
        <w:rPr>
          <w:lang w:val="ru-RU"/>
        </w:rPr>
        <w:t xml:space="preserve">Закон "О милиции" (2004) не налагает особых обязанностей по предотвращению СГН. В целом, этот закон обязывает сотрудников милиции предупреждать преступления и другие правонарушения, выявлять причины и условия, способствующие совершению преступлений и других правонарушений, принимать меры по их устранению, проводить индивидуальную профилактическую работу с правонарушителями, участвовать в правовом просвещении граждан. При принятии Закона о предотвращении насилия в семье (2013) в Закон о милиции (2004) были внесены поправки, возлагающие на </w:t>
      </w:r>
      <w:r w:rsidRPr="002C7C5C">
        <w:rPr>
          <w:lang w:val="ru-RU"/>
        </w:rPr>
        <w:lastRenderedPageBreak/>
        <w:t>милицию обязанность принимать индивидуальные меры по предотвращению насилия в семье.</w:t>
      </w:r>
      <w:r w:rsidRPr="2484DD13">
        <w:rPr>
          <w:vertAlign w:val="superscript"/>
        </w:rPr>
        <w:footnoteReference w:id="325"/>
      </w:r>
    </w:p>
    <w:p w14:paraId="3921CB13" w14:textId="77777777" w:rsidR="00C47B79" w:rsidRPr="002C7C5C" w:rsidRDefault="00C47B79" w:rsidP="00C47B79">
      <w:pPr>
        <w:jc w:val="both"/>
        <w:rPr>
          <w:rFonts w:cstheme="minorHAnsi"/>
          <w:lang w:val="ru-RU"/>
        </w:rPr>
      </w:pPr>
    </w:p>
    <w:p w14:paraId="607877F5" w14:textId="77777777" w:rsidR="00C47B79" w:rsidRPr="00907362" w:rsidRDefault="00C47B79" w:rsidP="00C47B79">
      <w:pPr>
        <w:jc w:val="both"/>
        <w:rPr>
          <w:lang w:val="ru-RU"/>
        </w:rPr>
      </w:pPr>
      <w:r w:rsidRPr="00907362">
        <w:rPr>
          <w:lang w:val="ru-RU"/>
        </w:rPr>
        <w:t>В борьбе с СГН милиция руководствуется Законом о милиции (2004), который является ее отраслевым законом, а также Законом о предотвращении насилия в семье (2013), Уголовным кодексом (1998), Кодексом об административных правонарушениях (2008), УПК (1999) и Процессуальным административным кодексом (2013). В Законе о предотвращении насилия в семье (2013) подробно описана роль милиции в борьбе с Д</w:t>
      </w:r>
      <w:r>
        <w:rPr>
          <w:lang w:val="ru-RU"/>
        </w:rPr>
        <w:t>Н</w:t>
      </w:r>
      <w:r w:rsidRPr="00907362">
        <w:rPr>
          <w:lang w:val="ru-RU"/>
        </w:rPr>
        <w:t xml:space="preserve"> по сравнению со всеми другими формами СГН. При реагировании на все другие формы СГН (в соответствии с юрисдикцией милиции) милиция руководствуется общими правилами, описанными ниже. </w:t>
      </w:r>
    </w:p>
    <w:p w14:paraId="089EECF7" w14:textId="77777777" w:rsidR="00C47B79" w:rsidRPr="00907362" w:rsidRDefault="00C47B79" w:rsidP="00C47B79">
      <w:pPr>
        <w:jc w:val="both"/>
        <w:rPr>
          <w:lang w:val="ru-RU"/>
        </w:rPr>
      </w:pPr>
    </w:p>
    <w:p w14:paraId="53F575FA" w14:textId="77777777" w:rsidR="00C47B79" w:rsidRPr="00907362" w:rsidRDefault="00C47B79" w:rsidP="00C47B79">
      <w:pPr>
        <w:jc w:val="both"/>
        <w:rPr>
          <w:lang w:val="ru-RU"/>
        </w:rPr>
      </w:pPr>
      <w:r w:rsidRPr="00907362">
        <w:rPr>
          <w:lang w:val="ru-RU"/>
        </w:rPr>
        <w:t xml:space="preserve">Милиция имеет право проводить досудебные допросы и расследования преступлений, связанных с СГН, предусмотренных Уголовным кодексом (например, ст. 110, 111 УК), в порядке, установленном УПК. В рамках Процессуального административного кодекса (2013) органы внутренних дел расследуют дела по статьям 93.1 КоАП (нарушение требований законодательства РТ о предотвращении семейного насилия) и 93.2 КоАП (нарушение условий запретительного судебного приказа). </w:t>
      </w:r>
    </w:p>
    <w:p w14:paraId="0ABBE525" w14:textId="77777777" w:rsidR="00C47B79" w:rsidRPr="00907362" w:rsidRDefault="00C47B79" w:rsidP="00C47B79">
      <w:pPr>
        <w:jc w:val="both"/>
        <w:rPr>
          <w:lang w:val="ru-RU"/>
        </w:rPr>
      </w:pPr>
    </w:p>
    <w:p w14:paraId="65527071" w14:textId="77777777" w:rsidR="00C47B79" w:rsidRPr="007E72E8" w:rsidRDefault="00C47B79" w:rsidP="00C47B79">
      <w:pPr>
        <w:jc w:val="both"/>
        <w:rPr>
          <w:lang w:val="ru-RU"/>
        </w:rPr>
      </w:pPr>
      <w:r w:rsidRPr="00907362">
        <w:rPr>
          <w:lang w:val="ru-RU"/>
        </w:rPr>
        <w:t>Статья 161 (9) УПК (1999) устанавливает компетенцию органов внутренних дел по проведению досудебного расследования. Органы внутренних дел (отдел дознания и следственный отдел) проводят досудебное расследование по преступлениям, связанным с СГН, ст. 110 "Умышленное причинение тяжкого телесного повреждения здоровью", ст. 111 "Умышленное причинение средней тяжести вреда здоровью" УК (1998) и некоторым другим. Если эти преступления имеют признаки изнасилования, то такие дела передаются в прокуратуру. В статье 151 УПК (1999) уголовные дела делятся по виду досудебного расследования, а именно: обязательное и необязательное. В случаях, когда досудебное расследование не является обязательным, расследование проводится самостоятельно органами дознания. По делам, по которым досудебное расследование обязательно, дознаватель должен незамедлительно провести следственные и иные процессуальные действия по обнаружению и фиксации следов преступления, например, осмотр, выемку, обыск, выемку почтовых отправлений, телеграфных и иных сообщений, передаваемых по сетям электрической и почтовой связи, прослушивание и запись переговоров, предъявление для опознания, освидетельствование, задержание и допрос подозреваемых, допрос потерпевших и свидетелей. По окончании неотложных следственных действий, которые должны быть произведены в десятидневный срок со дня возбуждения дела, орган дознания обязан передать дело следователю.</w:t>
      </w:r>
      <w:r w:rsidRPr="2484DD13">
        <w:rPr>
          <w:vertAlign w:val="superscript"/>
        </w:rPr>
        <w:footnoteReference w:id="326"/>
      </w:r>
      <w:r w:rsidRPr="00907362">
        <w:rPr>
          <w:lang w:val="ru-RU"/>
        </w:rPr>
        <w:t xml:space="preserve"> </w:t>
      </w:r>
      <w:r w:rsidRPr="007E72E8">
        <w:rPr>
          <w:lang w:val="ru-RU"/>
        </w:rPr>
        <w:t>Специальные правила/инструкции по реагированию на другие формы и виды СГН в Таджикистане не разработаны.</w:t>
      </w:r>
    </w:p>
    <w:p w14:paraId="26B07B24" w14:textId="77777777" w:rsidR="00C47B79" w:rsidRPr="007E72E8" w:rsidRDefault="00C47B79" w:rsidP="00C47B79">
      <w:pPr>
        <w:jc w:val="both"/>
        <w:rPr>
          <w:rFonts w:cstheme="minorHAnsi"/>
          <w:lang w:val="ru-RU"/>
        </w:rPr>
      </w:pPr>
    </w:p>
    <w:p w14:paraId="5B70D09E" w14:textId="77777777" w:rsidR="00C47B79" w:rsidRPr="007E72E8" w:rsidRDefault="00C47B79" w:rsidP="00C47B79">
      <w:pPr>
        <w:pStyle w:val="3"/>
        <w:spacing w:before="0"/>
        <w:jc w:val="both"/>
        <w:rPr>
          <w:rFonts w:asciiTheme="minorHAnsi" w:hAnsiTheme="minorHAnsi" w:cstheme="minorHAnsi"/>
          <w:b/>
          <w:bCs/>
          <w:i/>
          <w:iCs/>
          <w:color w:val="2F5496" w:themeColor="accent1" w:themeShade="BF"/>
          <w:lang w:val="ru-RU"/>
        </w:rPr>
      </w:pPr>
      <w:bookmarkStart w:id="90" w:name="_Toc127457429"/>
      <w:r w:rsidRPr="00613C13">
        <w:rPr>
          <w:rFonts w:asciiTheme="minorHAnsi" w:hAnsiTheme="minorHAnsi" w:cstheme="minorHAnsi"/>
          <w:b/>
          <w:bCs/>
          <w:i/>
          <w:iCs/>
          <w:color w:val="2F5496" w:themeColor="accent1" w:themeShade="BF"/>
          <w:lang w:val="ru-RU"/>
        </w:rPr>
        <w:t xml:space="preserve">4.2.5. </w:t>
      </w:r>
      <w:bookmarkEnd w:id="90"/>
      <w:r w:rsidRPr="007E72E8">
        <w:rPr>
          <w:rFonts w:asciiTheme="minorHAnsi" w:hAnsiTheme="minorHAnsi" w:cstheme="minorHAnsi"/>
          <w:b/>
          <w:bCs/>
          <w:i/>
          <w:iCs/>
          <w:color w:val="2F5496" w:themeColor="accent1" w:themeShade="BF"/>
          <w:lang w:val="ru-RU"/>
        </w:rPr>
        <w:t>Роль и обязанности сектора безопасности в ответ на Д</w:t>
      </w:r>
      <w:r>
        <w:rPr>
          <w:rFonts w:asciiTheme="minorHAnsi" w:hAnsiTheme="minorHAnsi" w:cstheme="minorHAnsi"/>
          <w:b/>
          <w:bCs/>
          <w:i/>
          <w:iCs/>
          <w:color w:val="2F5496" w:themeColor="accent1" w:themeShade="BF"/>
          <w:lang w:val="ru-RU"/>
        </w:rPr>
        <w:t>Н</w:t>
      </w:r>
    </w:p>
    <w:p w14:paraId="1200349D" w14:textId="77777777" w:rsidR="00C47B79" w:rsidRPr="007E72E8" w:rsidRDefault="00C47B79" w:rsidP="00C47B79">
      <w:pPr>
        <w:jc w:val="both"/>
        <w:rPr>
          <w:lang w:val="ru-RU"/>
        </w:rPr>
      </w:pPr>
      <w:r w:rsidRPr="007E72E8">
        <w:rPr>
          <w:lang w:val="ru-RU"/>
        </w:rPr>
        <w:t xml:space="preserve">В дополнение к Закону "О профилактике семейного насилия" министр внутренних дел своим указом утвердил Инструкцию о деятельности кадровых органов внутренних дел по предупреждению, ликвидации и реагированию на семейное насилие (далее - </w:t>
      </w:r>
      <w:r w:rsidRPr="007E72E8">
        <w:rPr>
          <w:lang w:val="ru-RU"/>
        </w:rPr>
        <w:lastRenderedPageBreak/>
        <w:t>Инструкция).  Статус данной Инструкции не ясен с правовой точки зрения. Данная Инструкция не была зарегистрирована в Минюсте, и она не доступна в государственном банке правовой информации "Адлия", управляемом Минюстом через подведомственное ему государственное учреждение "Конуният". Закон "О нормативных правовых актах" (2017) предоставляет министерствам право принимать нормативные правовые акты в форме постановлений. Министры имеют право принимать постановления для решения оперативных и других текущих вопросов, но эти постановления не создают новых норм (статья 24). Инструкция - это нормативный правовой акт, определяющий содержание и вопросы регулирования общественных отношений в определенных сферах (ст. 29). Исходя из прочтения Закона о нормативных правовых актах (2017), данная Инструкция, принятая приказом Министра, требует государственной регистрации в Минюсте, так как в ней подробно изложены обязанности органов внутренних дел, предусмотренные статьей 11 Закона о предотвращении насилия в семье (2013). Минюст должен проверять соответствие нормативных правовых актов, принятых министерствами, и официально регистрировать их. Зарегистрированные нормативные правовые акты вступают в силу после их проверки, регистрации и официального опубликования (статья 89 (1)). Те нормативные правовые акты, которые не были зарегистрированы, не влекут правовых последствий, поскольку они не вступили в силу, и не влекут никаких санкций в случае их нарушения (статья 89 (2)). В дополнение к Закону о предотвращении насилия в семье (2013), данная Инструкция рассматривается ниже, поскольку в ходе фокус-групп с сотрудниками милиции подтвердилось, что они используют Инструкцию при рассмотрении случаев насилия в семье.</w:t>
      </w:r>
    </w:p>
    <w:p w14:paraId="2CEF1E23" w14:textId="77777777" w:rsidR="00C47B79" w:rsidRPr="007E72E8" w:rsidRDefault="00C47B79" w:rsidP="00C47B79">
      <w:pPr>
        <w:jc w:val="both"/>
        <w:rPr>
          <w:rFonts w:cstheme="minorHAnsi"/>
          <w:lang w:val="ru-RU"/>
        </w:rPr>
      </w:pPr>
    </w:p>
    <w:p w14:paraId="6C63F9E8" w14:textId="77777777" w:rsidR="00C47B79" w:rsidRPr="007E72E8" w:rsidRDefault="00C47B79" w:rsidP="00C47B79">
      <w:pPr>
        <w:jc w:val="both"/>
        <w:rPr>
          <w:lang w:val="ru-RU"/>
        </w:rPr>
      </w:pPr>
      <w:r w:rsidRPr="007E72E8">
        <w:rPr>
          <w:lang w:val="ru-RU"/>
        </w:rPr>
        <w:t xml:space="preserve">В инструкции есть несколько несоответствий. Как уже упоминалось выше, постановления, принятые министерствами, не устанавливают новых норм. Однако в Инструкции используются некоторые определения, которых нет в законах, например, семья или член семьи. Эти определения не используются в Семейном кодексе (1998) и Законе о предотвращении насилия в семье (2013). Кроме того, эти определения шире, чем соответствующие определения, введенные Законом о предотвращении насилия в семье (2013). В этом законе говорится, что он направлен на лиц, состоящих в официальном браке, и членов их семей, а также на лиц, проживающих вместе и ведущих совместное хозяйство. Указание на семью включает "лиц, состоящих в официальном браке, родственников, лиц, имеющих взаимные имущественные и нематериальные права и обязанности, проживающих на постоянной и временной основе". Инструкция имеет более широкий круг целевых лиц, что противоречит статьям 9 и 24 Закона о нормативно-правовых актах (2017). Законы имеют более высокий статус в иерархии правовых актов по сравнению с указами отраслевого министерства, и такие указы должны соответствовать законам. Инструкция устанавливает несколько принципов, которым должны следовать органы внутренних дел при предотвращении семейного насилия. Есть общие принципы, такие как уважение прав человека граждан, законность, профессионализм. Специальные принципы - соблюдение конфиденциальности о насилии в семье, о пострадавшем, приоритет профилактических мер над мерами, направленными на привлечение к ответственности за совершение семейного насилия и неотвратимость наказания (пункт 4). Этот перечень принципов противоречив. С одной стороны, они ставят во главу угла профилактику, а не привлечение к ответственности, но в то же время подчеркивают, что наказание за </w:t>
      </w:r>
      <w:r w:rsidRPr="007E72E8">
        <w:rPr>
          <w:lang w:val="ru-RU"/>
        </w:rPr>
        <w:lastRenderedPageBreak/>
        <w:t>семейное насилие неизбежно. Эти принципы не включают в себя такие принципы, как соблюдение гендерного равенства и недискриминации; учет гендерных аспектов в деятельности милиции; и, наконец, приоритет потребностей и интересов пострадавшего в ответ на Д</w:t>
      </w:r>
      <w:r>
        <w:rPr>
          <w:lang w:val="ru-RU"/>
        </w:rPr>
        <w:t>Н</w:t>
      </w:r>
      <w:r w:rsidRPr="007E72E8">
        <w:rPr>
          <w:lang w:val="ru-RU"/>
        </w:rPr>
        <w:t xml:space="preserve"> и внедрение подхода, ориентированного на пострадавшего, в ответ на Д</w:t>
      </w:r>
      <w:r>
        <w:rPr>
          <w:lang w:val="ru-RU"/>
        </w:rPr>
        <w:t>Н</w:t>
      </w:r>
      <w:r w:rsidRPr="007E72E8">
        <w:rPr>
          <w:lang w:val="ru-RU"/>
        </w:rPr>
        <w:t xml:space="preserve"> и его профилактику. </w:t>
      </w:r>
    </w:p>
    <w:p w14:paraId="52772746" w14:textId="77777777" w:rsidR="00C47B79" w:rsidRPr="007E72E8" w:rsidRDefault="00C47B79" w:rsidP="00C47B79">
      <w:pPr>
        <w:jc w:val="both"/>
        <w:rPr>
          <w:rFonts w:cstheme="minorHAnsi"/>
          <w:lang w:val="ru-RU"/>
        </w:rPr>
      </w:pPr>
    </w:p>
    <w:p w14:paraId="402A9B25" w14:textId="77777777" w:rsidR="00C47B79" w:rsidRPr="007E72E8" w:rsidRDefault="00C47B79" w:rsidP="00C47B79">
      <w:pPr>
        <w:jc w:val="both"/>
        <w:rPr>
          <w:lang w:val="ru-RU"/>
        </w:rPr>
      </w:pPr>
      <w:r w:rsidRPr="007E72E8">
        <w:rPr>
          <w:lang w:val="ru-RU"/>
        </w:rPr>
        <w:t xml:space="preserve">В Инструкции есть два критических пробела. Один из них - отсутствие подробных механизмов реагирования на случаи сексуального насилия в контексте семейного насилия. В целом, в Инструкции упоминается, что в случае изнасилования жертве должна быть оказана помощь в получении доступа к услугам здравоохранения. Однако никаких дополнительных указаний о том, какую поддержку милиция должна оказывать жертвам сексуального насилия, не содержится. Еще один пробел - отсутствие в Инструкции перспективы межсекторальности при обсуждении выживших. Жертвам семейного насилия требуется различная поддержка в зависимости от их возраста, состояния здоровья (инвалидность, ВИЧ-статус), беременности, наличия детей или потребности в жилье. Например, женщинам и девочкам с нарушениями слуха, зрения или физическими недостатками потребуется особая помощь, чтобы воспользоваться мерами, предусмотренными Инструкцией. Равным образом, ВИЧ-положительные женщины не будут приняты в службы поддержки. Другие особенности Инструкций и несоответствия будут рассмотрены в связи с обзором обязанностей, возложенных на милицию Законом. </w:t>
      </w:r>
    </w:p>
    <w:p w14:paraId="3D8EB7CD" w14:textId="77777777" w:rsidR="00C47B79" w:rsidRPr="007E72E8" w:rsidRDefault="00C47B79" w:rsidP="00C47B79">
      <w:pPr>
        <w:jc w:val="both"/>
        <w:rPr>
          <w:lang w:val="ru-RU"/>
        </w:rPr>
      </w:pPr>
    </w:p>
    <w:p w14:paraId="272E19C0" w14:textId="77777777" w:rsidR="00C47B79" w:rsidRPr="00013BA0" w:rsidRDefault="00C47B79" w:rsidP="00C47B79">
      <w:pPr>
        <w:jc w:val="both"/>
      </w:pPr>
      <w:r w:rsidRPr="007E72E8">
        <w:rPr>
          <w:lang w:val="ru-RU"/>
        </w:rPr>
        <w:t xml:space="preserve">Точный перечень обязанностей милиции установлен статьей 11 Закона о предотвращении насилия в семье (2013). </w:t>
      </w:r>
      <w:r>
        <w:t>К ним относятся следующие:</w:t>
      </w:r>
    </w:p>
    <w:p w14:paraId="2E9EB245" w14:textId="77777777" w:rsidR="00C47B79" w:rsidRPr="007E72E8" w:rsidRDefault="00C47B79" w:rsidP="00C47B79">
      <w:pPr>
        <w:pStyle w:val="a3"/>
        <w:numPr>
          <w:ilvl w:val="0"/>
          <w:numId w:val="67"/>
        </w:numPr>
        <w:jc w:val="both"/>
        <w:rPr>
          <w:rFonts w:cstheme="minorHAnsi"/>
          <w:lang w:val="ru-RU"/>
        </w:rPr>
      </w:pPr>
      <w:r w:rsidRPr="007E72E8">
        <w:rPr>
          <w:rFonts w:cstheme="minorHAnsi"/>
          <w:lang w:val="ru-RU"/>
        </w:rPr>
        <w:t>Участие в разработке и реализации программ по профилактике семейного насилия и сотрудничество с другими органами, на которые возложена профилактика семейного насилия.</w:t>
      </w:r>
    </w:p>
    <w:p w14:paraId="1929BA8A" w14:textId="77777777" w:rsidR="00C47B79" w:rsidRPr="007E72E8" w:rsidRDefault="00C47B79" w:rsidP="00C47B79">
      <w:pPr>
        <w:pStyle w:val="a3"/>
        <w:numPr>
          <w:ilvl w:val="0"/>
          <w:numId w:val="67"/>
        </w:numPr>
        <w:jc w:val="both"/>
        <w:rPr>
          <w:rFonts w:cstheme="minorHAnsi"/>
          <w:lang w:val="ru-RU"/>
        </w:rPr>
      </w:pPr>
      <w:r w:rsidRPr="007E72E8">
        <w:rPr>
          <w:rFonts w:cstheme="minorHAnsi"/>
          <w:lang w:val="ru-RU"/>
        </w:rPr>
        <w:t>Прием и рассмотрение в установленном законом порядке жалоб и другой информации о насилии или обращении с насилием в семье.</w:t>
      </w:r>
    </w:p>
    <w:p w14:paraId="70E5FFD2" w14:textId="77777777" w:rsidR="00C47B79" w:rsidRPr="007E72E8" w:rsidRDefault="00C47B79" w:rsidP="00C47B79">
      <w:pPr>
        <w:pStyle w:val="a3"/>
        <w:numPr>
          <w:ilvl w:val="0"/>
          <w:numId w:val="67"/>
        </w:numPr>
        <w:jc w:val="both"/>
        <w:rPr>
          <w:rFonts w:cstheme="minorHAnsi"/>
          <w:lang w:val="ru-RU"/>
        </w:rPr>
      </w:pPr>
      <w:r w:rsidRPr="007E72E8">
        <w:rPr>
          <w:rFonts w:cstheme="minorHAnsi"/>
          <w:lang w:val="ru-RU"/>
        </w:rPr>
        <w:t xml:space="preserve">Выявление причин и условий, способствующих семейному насилию. </w:t>
      </w:r>
    </w:p>
    <w:p w14:paraId="42940444" w14:textId="77777777" w:rsidR="00C47B79" w:rsidRPr="007E72E8" w:rsidRDefault="00C47B79" w:rsidP="00C47B79">
      <w:pPr>
        <w:pStyle w:val="a3"/>
        <w:numPr>
          <w:ilvl w:val="0"/>
          <w:numId w:val="67"/>
        </w:numPr>
        <w:jc w:val="both"/>
        <w:rPr>
          <w:rFonts w:cstheme="minorHAnsi"/>
          <w:lang w:val="ru-RU"/>
        </w:rPr>
      </w:pPr>
      <w:r w:rsidRPr="007E72E8">
        <w:rPr>
          <w:rFonts w:cstheme="minorHAnsi"/>
          <w:lang w:val="ru-RU"/>
        </w:rPr>
        <w:t xml:space="preserve">Регистрация лиц, совершивших насилие в семье, и принятие профилактических и воспитательных мер. </w:t>
      </w:r>
    </w:p>
    <w:p w14:paraId="43746A9D" w14:textId="77777777" w:rsidR="00C47B79" w:rsidRPr="007E72E8" w:rsidRDefault="00C47B79" w:rsidP="00C47B79">
      <w:pPr>
        <w:pStyle w:val="a3"/>
        <w:numPr>
          <w:ilvl w:val="0"/>
          <w:numId w:val="67"/>
        </w:numPr>
        <w:jc w:val="both"/>
        <w:rPr>
          <w:rFonts w:cstheme="minorHAnsi"/>
          <w:lang w:val="ru-RU"/>
        </w:rPr>
      </w:pPr>
      <w:r w:rsidRPr="007E72E8">
        <w:rPr>
          <w:rFonts w:cstheme="minorHAnsi"/>
          <w:lang w:val="ru-RU"/>
        </w:rPr>
        <w:t xml:space="preserve">Информирование пострадавших об их правах на подачу жалобы и направление их на медицинское обследование в случае необходимости. </w:t>
      </w:r>
    </w:p>
    <w:p w14:paraId="642ACE91" w14:textId="77777777" w:rsidR="00C47B79" w:rsidRPr="007E72E8" w:rsidRDefault="00C47B79" w:rsidP="00C47B79">
      <w:pPr>
        <w:pStyle w:val="a3"/>
        <w:numPr>
          <w:ilvl w:val="0"/>
          <w:numId w:val="67"/>
        </w:numPr>
        <w:jc w:val="both"/>
        <w:rPr>
          <w:rFonts w:cstheme="minorHAnsi"/>
          <w:lang w:val="ru-RU"/>
        </w:rPr>
      </w:pPr>
      <w:r w:rsidRPr="007E72E8">
        <w:rPr>
          <w:rFonts w:cstheme="minorHAnsi"/>
          <w:lang w:val="ru-RU"/>
        </w:rPr>
        <w:t xml:space="preserve">Направление пострадавших на основании их письменного согласия в центры поддержки, центры или отделения медико-социальной реабилитации пострадавших. </w:t>
      </w:r>
    </w:p>
    <w:p w14:paraId="59438018" w14:textId="77777777" w:rsidR="00C47B79" w:rsidRPr="007E72E8" w:rsidRDefault="00C47B79" w:rsidP="00C47B79">
      <w:pPr>
        <w:pStyle w:val="a3"/>
        <w:numPr>
          <w:ilvl w:val="0"/>
          <w:numId w:val="67"/>
        </w:numPr>
        <w:jc w:val="both"/>
        <w:rPr>
          <w:rFonts w:cstheme="minorHAnsi"/>
          <w:lang w:val="ru-RU"/>
        </w:rPr>
      </w:pPr>
      <w:r w:rsidRPr="007E72E8">
        <w:rPr>
          <w:rFonts w:cstheme="minorHAnsi"/>
          <w:lang w:val="ru-RU"/>
        </w:rPr>
        <w:t>Выдача запретительного ордера лицу, совершившему насилие в семье.</w:t>
      </w:r>
    </w:p>
    <w:p w14:paraId="0D95F662" w14:textId="77777777" w:rsidR="00C47B79" w:rsidRPr="007E72E8" w:rsidRDefault="00C47B79" w:rsidP="00C47B79">
      <w:pPr>
        <w:pStyle w:val="a3"/>
        <w:numPr>
          <w:ilvl w:val="0"/>
          <w:numId w:val="67"/>
        </w:numPr>
        <w:jc w:val="both"/>
        <w:rPr>
          <w:rFonts w:cstheme="minorHAnsi"/>
          <w:lang w:val="ru-RU"/>
        </w:rPr>
      </w:pPr>
      <w:r w:rsidRPr="007E72E8">
        <w:rPr>
          <w:rFonts w:cstheme="minorHAnsi"/>
          <w:lang w:val="ru-RU"/>
        </w:rPr>
        <w:t xml:space="preserve">Составление материалов, возбуждение административных или уголовных дел против лиц, совершивших насилие в семье, в соответствии с юридической процедурой. </w:t>
      </w:r>
    </w:p>
    <w:p w14:paraId="4D19C306" w14:textId="77777777" w:rsidR="00C47B79" w:rsidRPr="007E72E8" w:rsidRDefault="00C47B79" w:rsidP="00C47B79">
      <w:pPr>
        <w:pStyle w:val="a3"/>
        <w:numPr>
          <w:ilvl w:val="0"/>
          <w:numId w:val="67"/>
        </w:numPr>
        <w:jc w:val="both"/>
        <w:rPr>
          <w:rFonts w:cstheme="minorHAnsi"/>
          <w:lang w:val="ru-RU"/>
        </w:rPr>
      </w:pPr>
      <w:r w:rsidRPr="007E72E8">
        <w:rPr>
          <w:rFonts w:cstheme="minorHAnsi"/>
          <w:lang w:val="ru-RU"/>
        </w:rPr>
        <w:t xml:space="preserve">Регистрация семей, в которых случаи семейного насилия носят систематический характер, и принятие профилактических мер по укреплению семей. </w:t>
      </w:r>
    </w:p>
    <w:p w14:paraId="705BAA93" w14:textId="77777777" w:rsidR="00C47B79" w:rsidRPr="007E72E8" w:rsidRDefault="00C47B79" w:rsidP="00C47B79">
      <w:pPr>
        <w:pStyle w:val="a3"/>
        <w:numPr>
          <w:ilvl w:val="0"/>
          <w:numId w:val="67"/>
        </w:numPr>
        <w:jc w:val="both"/>
        <w:rPr>
          <w:rFonts w:cstheme="minorHAnsi"/>
          <w:lang w:val="ru-RU"/>
        </w:rPr>
      </w:pPr>
      <w:r w:rsidRPr="007E72E8">
        <w:rPr>
          <w:rFonts w:cstheme="minorHAnsi"/>
          <w:lang w:val="ru-RU"/>
        </w:rPr>
        <w:t xml:space="preserve">Ведение статистического учета случаев семейного насилия. </w:t>
      </w:r>
    </w:p>
    <w:p w14:paraId="07ABAABD" w14:textId="77777777" w:rsidR="00C47B79" w:rsidRPr="007E72E8" w:rsidRDefault="00C47B79" w:rsidP="00C47B79">
      <w:pPr>
        <w:pStyle w:val="a3"/>
        <w:numPr>
          <w:ilvl w:val="0"/>
          <w:numId w:val="67"/>
        </w:numPr>
        <w:jc w:val="both"/>
        <w:rPr>
          <w:rFonts w:cstheme="minorHAnsi"/>
          <w:lang w:val="ru-RU"/>
        </w:rPr>
      </w:pPr>
      <w:r w:rsidRPr="007E72E8">
        <w:rPr>
          <w:rFonts w:cstheme="minorHAnsi"/>
          <w:lang w:val="ru-RU"/>
        </w:rPr>
        <w:t xml:space="preserve">Организация специальных учебных курсов по профилактике семейного насилия для сотрудников органов внутренних дел. </w:t>
      </w:r>
    </w:p>
    <w:p w14:paraId="5FC1C656" w14:textId="77777777" w:rsidR="00C47B79" w:rsidRPr="007E72E8" w:rsidRDefault="00C47B79" w:rsidP="00C47B79">
      <w:pPr>
        <w:jc w:val="both"/>
        <w:rPr>
          <w:rFonts w:cstheme="minorHAnsi"/>
          <w:lang w:val="ru-RU"/>
        </w:rPr>
      </w:pPr>
    </w:p>
    <w:p w14:paraId="27E2BB7E" w14:textId="77777777" w:rsidR="00C47B79" w:rsidRPr="007E72E8" w:rsidRDefault="00C47B79" w:rsidP="00C47B79">
      <w:pPr>
        <w:jc w:val="both"/>
        <w:rPr>
          <w:lang w:val="ru-RU"/>
        </w:rPr>
      </w:pPr>
      <w:r w:rsidRPr="007E72E8">
        <w:rPr>
          <w:lang w:val="ru-RU"/>
        </w:rPr>
        <w:lastRenderedPageBreak/>
        <w:t xml:space="preserve">Полномочия органов внутренних дел являются более широкими по сравнению с полномочиями других органов по профилактике семейного насилия. Таким образом, органы внутренних дел играют ключевую роль в реагировании на ГН и координации с другими органами, занимающимися профилактикой. </w:t>
      </w:r>
    </w:p>
    <w:p w14:paraId="403F99FB" w14:textId="77777777" w:rsidR="00C47B79" w:rsidRPr="007E72E8" w:rsidRDefault="00C47B79" w:rsidP="00C47B79">
      <w:pPr>
        <w:jc w:val="both"/>
        <w:rPr>
          <w:lang w:val="ru-RU"/>
        </w:rPr>
      </w:pPr>
    </w:p>
    <w:p w14:paraId="6302F76A" w14:textId="77777777" w:rsidR="00C47B79" w:rsidRPr="007E72E8" w:rsidRDefault="00C47B79" w:rsidP="00C47B79">
      <w:pPr>
        <w:jc w:val="both"/>
        <w:rPr>
          <w:lang w:val="ru-RU"/>
        </w:rPr>
      </w:pPr>
      <w:r w:rsidRPr="007E72E8">
        <w:rPr>
          <w:lang w:val="ru-RU"/>
        </w:rPr>
        <w:t xml:space="preserve">В МВД действует </w:t>
      </w:r>
      <w:r>
        <w:rPr>
          <w:lang w:val="ru-RU"/>
        </w:rPr>
        <w:t>горячая линия</w:t>
      </w:r>
      <w:r w:rsidRPr="007E72E8">
        <w:rPr>
          <w:lang w:val="ru-RU"/>
        </w:rPr>
        <w:t xml:space="preserve"> 2212121 для оперативного реагирования на все правонарушения и преступления, совершенные физическими лицами, включая случаи жестокого обращения и пренебрежения со стороны сотрудников органов внутренних дел. Существуют "горячие линии", действующие на областном уровне.  В открытом доступе нет отчетов о работе этих горячих линий и их реагировании на случаи ДВ и СГН. В ходе фокус-групп участковые инспекторы милиции и инспекторы по предотвращению семейного насилия сообщили, что информация, полученная по горячей линии, регистрируется в журнале регистрации оперативными дежурными. В зависимости от характера жалоб она передается в компетентный орган, расположенный по месту совершения правонарушения или преступления. Случаи насилия в семье передаются в дежурную часть отдела внутренних дел соответствующего района или города, где произошло насилие. Единственным условием регистрации звонков является то, что любая информация, передаваемая по "горячей линии", не должна быть анонимной. Так как данные лица, предоставившего эту информацию.</w:t>
      </w:r>
      <w:r w:rsidRPr="2484DD13">
        <w:rPr>
          <w:vertAlign w:val="superscript"/>
        </w:rPr>
        <w:footnoteReference w:id="327"/>
      </w:r>
      <w:r w:rsidRPr="007E72E8">
        <w:rPr>
          <w:lang w:val="ru-RU"/>
        </w:rPr>
        <w:t xml:space="preserve"> Если информация получена в ночное время, участковый инспектор милиции должен выехать на место происшествия и собрать жалобу у пострадавшего, передать ее в общий отдел (секретариат), который после регистрации передает ее начальнику УВД. Начальник отдела возлагает ответственность за расследование жалоб на сотрудника.</w:t>
      </w:r>
      <w:r w:rsidRPr="2484DD13">
        <w:rPr>
          <w:vertAlign w:val="superscript"/>
        </w:rPr>
        <w:footnoteReference w:id="328"/>
      </w:r>
    </w:p>
    <w:p w14:paraId="03DA976C" w14:textId="77777777" w:rsidR="00C47B79" w:rsidRPr="007E72E8" w:rsidRDefault="00C47B79" w:rsidP="00C47B79">
      <w:pPr>
        <w:jc w:val="both"/>
        <w:rPr>
          <w:rFonts w:cstheme="minorHAnsi"/>
          <w:lang w:val="ru-RU"/>
        </w:rPr>
      </w:pPr>
    </w:p>
    <w:p w14:paraId="73EFABA6" w14:textId="77777777" w:rsidR="00C47B79" w:rsidRPr="007E72E8" w:rsidRDefault="00C47B79" w:rsidP="00C47B79">
      <w:pPr>
        <w:jc w:val="both"/>
        <w:rPr>
          <w:lang w:val="ru-RU"/>
        </w:rPr>
      </w:pPr>
      <w:r w:rsidRPr="007E72E8">
        <w:rPr>
          <w:lang w:val="ru-RU"/>
        </w:rPr>
        <w:t>Существуют организационные и финансовые проблемы, препятствующие эффективному реагированию инспекторов на Д</w:t>
      </w:r>
      <w:r>
        <w:rPr>
          <w:lang w:val="ru-RU"/>
        </w:rPr>
        <w:t>Н</w:t>
      </w:r>
      <w:r w:rsidRPr="007E72E8">
        <w:rPr>
          <w:lang w:val="ru-RU"/>
        </w:rPr>
        <w:t xml:space="preserve">. Если инспектора вызывают в отдаленный джамоат, он должен добираться туда за свой счет. В регионах нет общественного транспорта, и иногда инспекторам приходилось идти пешком в отдаленные джамоаты, чтобы вмешаться в переданные случаи семейного насилия. Некоторые джамоаты большие и густонаселенные, как район Рудаки. В них не хватает участковых инспекторов милиции. В настоящее время в некоторых районах на 12-15 тысяч населения приходится один участковый инспектор милиции. Но, согласно нормативным стандартам, пропорция должна составлять 1 инспектор на 5000 населения в городе и 1 инспектор на 7000 населения в районе.  Эти ограничения, отсутствие служебного транспорта и высокая нагрузка влияют на выполнение обязанностей инспекторов по реагированию на семейное насилие и сопровождению жертвы для получения услуг.   </w:t>
      </w:r>
    </w:p>
    <w:p w14:paraId="4C98FFF5" w14:textId="77777777" w:rsidR="00C47B79" w:rsidRPr="007E72E8" w:rsidRDefault="00C47B79" w:rsidP="00C47B79">
      <w:pPr>
        <w:jc w:val="both"/>
        <w:rPr>
          <w:lang w:val="ru-RU"/>
        </w:rPr>
      </w:pPr>
    </w:p>
    <w:p w14:paraId="24A02F33" w14:textId="77777777" w:rsidR="00C47B79" w:rsidRPr="007E72E8" w:rsidRDefault="00C47B79" w:rsidP="00C47B79">
      <w:pPr>
        <w:jc w:val="both"/>
        <w:rPr>
          <w:lang w:val="ru-RU"/>
        </w:rPr>
      </w:pPr>
      <w:r w:rsidRPr="007E72E8">
        <w:rPr>
          <w:lang w:val="ru-RU"/>
        </w:rPr>
        <w:t>Инструкция содержит рекомендации для сотрудников милиции по приему устных и письменных заявлений от пострадавших и их представителей. Устные заявления должны быть записаны. Инструкция разрешает сотрудникам милиции реагировать на случаи насилия в семье при получении информации от следующих лиц:</w:t>
      </w:r>
    </w:p>
    <w:p w14:paraId="303F7F29" w14:textId="77777777" w:rsidR="00C47B79" w:rsidRPr="00581EAA" w:rsidRDefault="00C47B79" w:rsidP="00C47B79">
      <w:pPr>
        <w:pStyle w:val="a3"/>
        <w:numPr>
          <w:ilvl w:val="0"/>
          <w:numId w:val="70"/>
        </w:numPr>
        <w:jc w:val="both"/>
        <w:rPr>
          <w:rFonts w:cstheme="minorHAnsi"/>
          <w:lang w:val="ru-RU"/>
        </w:rPr>
      </w:pPr>
      <w:r w:rsidRPr="00581EAA">
        <w:rPr>
          <w:rFonts w:cstheme="minorHAnsi"/>
          <w:lang w:val="ru-RU"/>
        </w:rPr>
        <w:lastRenderedPageBreak/>
        <w:t xml:space="preserve">Другие члены семьи, оказавшиеся в трудной жизненной ситуации. </w:t>
      </w:r>
    </w:p>
    <w:p w14:paraId="0EFE1440" w14:textId="77777777" w:rsidR="00C47B79" w:rsidRPr="00581EAA" w:rsidRDefault="00C47B79" w:rsidP="00C47B79">
      <w:pPr>
        <w:pStyle w:val="a3"/>
        <w:numPr>
          <w:ilvl w:val="0"/>
          <w:numId w:val="70"/>
        </w:numPr>
        <w:jc w:val="both"/>
        <w:rPr>
          <w:rFonts w:cstheme="minorHAnsi"/>
          <w:lang w:val="ru-RU"/>
        </w:rPr>
      </w:pPr>
      <w:r w:rsidRPr="00581EAA">
        <w:rPr>
          <w:rFonts w:cstheme="minorHAnsi"/>
          <w:lang w:val="ru-RU"/>
        </w:rPr>
        <w:t xml:space="preserve">Ответственные лица, оказывающие услуги семье. </w:t>
      </w:r>
    </w:p>
    <w:p w14:paraId="445B923F" w14:textId="77777777" w:rsidR="00C47B79" w:rsidRPr="00581EAA" w:rsidRDefault="00C47B79" w:rsidP="00C47B79">
      <w:pPr>
        <w:pStyle w:val="a3"/>
        <w:numPr>
          <w:ilvl w:val="0"/>
          <w:numId w:val="70"/>
        </w:numPr>
        <w:jc w:val="both"/>
        <w:rPr>
          <w:rFonts w:cstheme="minorHAnsi"/>
        </w:rPr>
      </w:pPr>
      <w:r w:rsidRPr="00581EAA">
        <w:rPr>
          <w:rFonts w:cstheme="minorHAnsi"/>
        </w:rPr>
        <w:t xml:space="preserve">Органы опеки и попечительства. </w:t>
      </w:r>
    </w:p>
    <w:p w14:paraId="0806612B" w14:textId="77777777" w:rsidR="00C47B79" w:rsidRPr="00581EAA" w:rsidRDefault="00C47B79" w:rsidP="00C47B79">
      <w:pPr>
        <w:pStyle w:val="a3"/>
        <w:numPr>
          <w:ilvl w:val="0"/>
          <w:numId w:val="70"/>
        </w:numPr>
        <w:jc w:val="both"/>
        <w:rPr>
          <w:rFonts w:cstheme="minorHAnsi"/>
          <w:lang w:val="ru-RU"/>
        </w:rPr>
      </w:pPr>
      <w:r w:rsidRPr="00581EAA">
        <w:rPr>
          <w:rFonts w:cstheme="minorHAnsi"/>
          <w:lang w:val="ru-RU"/>
        </w:rPr>
        <w:t>Другие лица (соседи, свидетели, представители учебных заведений, неформальные лидеры), обладающие подтвержденной информацией о рисках возникновения семейного насилия или обстоятельствах его возникновения (пункт 7).</w:t>
      </w:r>
    </w:p>
    <w:p w14:paraId="77CA5FC5" w14:textId="77777777" w:rsidR="00C47B79" w:rsidRPr="00581EAA" w:rsidRDefault="00C47B79" w:rsidP="00C47B79">
      <w:pPr>
        <w:jc w:val="both"/>
        <w:rPr>
          <w:rFonts w:cstheme="minorHAnsi"/>
          <w:lang w:val="ru-RU"/>
        </w:rPr>
      </w:pPr>
    </w:p>
    <w:p w14:paraId="29C90EC4" w14:textId="77777777" w:rsidR="00C47B79" w:rsidRPr="00581EAA" w:rsidRDefault="00C47B79" w:rsidP="00C47B79">
      <w:pPr>
        <w:jc w:val="both"/>
        <w:rPr>
          <w:lang w:val="ru-RU"/>
        </w:rPr>
      </w:pPr>
      <w:r w:rsidRPr="00581EAA">
        <w:rPr>
          <w:lang w:val="ru-RU"/>
        </w:rPr>
        <w:t>Во время обсуждений в фокус-группах инспекторы объяснили, что при обнаружении семейного насилия инспекторы должны принять жалобы от пострадавшего и вмешаться в соответствии с подходом, установленным Инструкцией. При необходимости они собирают объяснения у соседей-нарушителей, других взрослых членов семьи, которые были свидетелями семейного насилия. Составляют протокол об административном правонарушении. Если выявлено, что правонарушитель совершил действия, предусмотренные статьей 93.1 Кодекса об административных правонарушениях (2008), передают его в суд в зависимости от подведомственности. Практика оформления протокола неравномерна. Некоторые инспекторы отметили, что не всегда составляют протокол об административном правонарушении после первого вызова или разового происшествия. Инспекторы отметили, что при отсутствии высокого риска опасности для потерпевшего они делают устное предупреждение. При повторном случае составляется протокол об административном правонарушении по статье 93.1 Кодекса об административных правонарушениях (2008). Инспекторы из района Рудаки отметили, что они всегда оформляют протокол, даже если это был разовый инцидент.</w:t>
      </w:r>
      <w:r w:rsidRPr="2484DD13">
        <w:rPr>
          <w:vertAlign w:val="superscript"/>
        </w:rPr>
        <w:footnoteReference w:id="329"/>
      </w:r>
      <w:r w:rsidRPr="00581EAA">
        <w:rPr>
          <w:lang w:val="ru-RU"/>
        </w:rPr>
        <w:t xml:space="preserve"> </w:t>
      </w:r>
    </w:p>
    <w:p w14:paraId="214834F8" w14:textId="77777777" w:rsidR="00C47B79" w:rsidRPr="00581EAA" w:rsidRDefault="00C47B79" w:rsidP="00C47B79">
      <w:pPr>
        <w:jc w:val="both"/>
        <w:rPr>
          <w:rFonts w:cstheme="minorHAnsi"/>
          <w:lang w:val="ru-RU"/>
        </w:rPr>
      </w:pPr>
    </w:p>
    <w:p w14:paraId="6A24D7AC" w14:textId="77777777" w:rsidR="00C47B79" w:rsidRPr="00581EAA" w:rsidRDefault="00C47B79" w:rsidP="00C47B79">
      <w:pPr>
        <w:jc w:val="both"/>
        <w:rPr>
          <w:lang w:val="ru-RU"/>
        </w:rPr>
      </w:pPr>
      <w:r w:rsidRPr="00581EAA">
        <w:rPr>
          <w:lang w:val="ru-RU"/>
        </w:rPr>
        <w:t xml:space="preserve">Статья 87 (1) "Случаи, когда протокол об административном правонарушении не составляется" Процессуального административного кодекса (2013) гласит, что когда административное правонарушение наказывается предупреждением, вместо протокола об административном правонарушении должно быть составлено письменное предупреждение. Статья 93.1 Кодекса об административных правонарушениях (2008) "Нарушение требований законодательства РТ о профилактике семейного насилия" гласит, что нарушение положений законодательства РТ о профилактике семейного насилия, а именно совершение умышленного действия физического, психологического или экономического характера либо угроза совершения такого действия в семейных отношениях, если это действие не нарушает права и свободы члена семьи и не повлекло за собой преступления, наказывается штрафом в размере от двух до пяти расчетных показателей. В этом отношении практика некоторых инспекторов не выписывать протокол противоречит закону. </w:t>
      </w:r>
    </w:p>
    <w:p w14:paraId="2272C990" w14:textId="77777777" w:rsidR="00C47B79" w:rsidRPr="00581EAA" w:rsidRDefault="00C47B79" w:rsidP="00C47B79">
      <w:pPr>
        <w:jc w:val="both"/>
        <w:rPr>
          <w:rFonts w:cstheme="minorHAnsi"/>
          <w:lang w:val="ru-RU"/>
        </w:rPr>
      </w:pPr>
    </w:p>
    <w:p w14:paraId="28AB5841" w14:textId="77777777" w:rsidR="00C47B79" w:rsidRPr="00581EAA" w:rsidRDefault="00C47B79" w:rsidP="00C47B79">
      <w:pPr>
        <w:jc w:val="both"/>
        <w:rPr>
          <w:lang w:val="ru-RU"/>
        </w:rPr>
      </w:pPr>
      <w:r w:rsidRPr="00581EAA">
        <w:rPr>
          <w:lang w:val="ru-RU"/>
        </w:rPr>
        <w:t xml:space="preserve">В соответствии с Инструкцией в случаях семейного насилия на месте происшествия должно быть не менее двух инспекторов. Они должны провести обыск и задержать правонарушителя, который должен быть доставлен в районный отдел милиции на месте происшествия или в УВД. При необходимости преступник может быть помещен во временный изолятор для завершения оформления документов. Сотрудники милиции должны составить протокол допроса и собрать другие предварительные доказательства семейного насилия, если нет риска для личности. Инструкция, другие </w:t>
      </w:r>
      <w:r w:rsidRPr="00581EAA">
        <w:rPr>
          <w:lang w:val="ru-RU"/>
        </w:rPr>
        <w:lastRenderedPageBreak/>
        <w:t xml:space="preserve">законы или подзаконные акты объясняют эти риски и как их оценивать. Пункт 45 Инструкции требует оценки ситуации жертвы, в частности, вида совершенного насилия и того, какие виды помощи необходимы. В зависимости от ситуации, такие меры, как направление на оперативную помощь, оказание первой помощи пострадавшим и другие, принимаются сотрудниками милиции с согласия пострадавшего. Эти меры не связаны с оценкой рисков. </w:t>
      </w:r>
    </w:p>
    <w:p w14:paraId="50657F44" w14:textId="77777777" w:rsidR="00C47B79" w:rsidRPr="00581EAA" w:rsidRDefault="00C47B79" w:rsidP="00C47B79">
      <w:pPr>
        <w:jc w:val="both"/>
        <w:rPr>
          <w:lang w:val="ru-RU"/>
        </w:rPr>
      </w:pPr>
    </w:p>
    <w:p w14:paraId="60D042BF" w14:textId="77777777" w:rsidR="00C47B79" w:rsidRPr="00581EAA" w:rsidRDefault="00C47B79" w:rsidP="00C47B79">
      <w:pPr>
        <w:jc w:val="both"/>
        <w:rPr>
          <w:lang w:val="ru-RU"/>
        </w:rPr>
      </w:pPr>
      <w:r w:rsidRPr="00581EAA">
        <w:rPr>
          <w:lang w:val="ru-RU"/>
        </w:rPr>
        <w:t>На практике оценка риска проводится на месте происшествия или преступления. Инспекторы отметили, что проводят оценку рисков с учетом ситуации и выбирают методы разрешения или предотвращения рисков, исходя из типов выявленных рисков. Среди возможных рисков они назвали опьянение правонарушителя; угрозы в адрес жертвы; клинковое оружие в руках правонарушителя. Так, если правонарушитель находится в состоянии опьянения, инспекторы доставят его в отделение наркологического центра для оценки степени опьянения, а затем поместят правонарушителя в центр детоксикации. После вытрезвления правонарушителя инспектор должен допросить его.</w:t>
      </w:r>
    </w:p>
    <w:p w14:paraId="309D7A92" w14:textId="77777777" w:rsidR="00C47B79" w:rsidRPr="00581EAA" w:rsidRDefault="00C47B79" w:rsidP="00C47B79">
      <w:pPr>
        <w:jc w:val="both"/>
        <w:rPr>
          <w:rFonts w:cstheme="minorHAnsi"/>
          <w:lang w:val="ru-RU"/>
        </w:rPr>
      </w:pPr>
    </w:p>
    <w:p w14:paraId="2473FD12" w14:textId="77777777" w:rsidR="00C47B79" w:rsidRPr="00581EAA" w:rsidRDefault="00C47B79" w:rsidP="00C47B79">
      <w:pPr>
        <w:jc w:val="both"/>
        <w:rPr>
          <w:lang w:val="ru-RU"/>
        </w:rPr>
      </w:pPr>
      <w:r w:rsidRPr="00581EAA">
        <w:rPr>
          <w:lang w:val="ru-RU"/>
        </w:rPr>
        <w:t xml:space="preserve">Статья 59 Кодекса административного судопроизводства (2013) предоставляет право компетентным органам (должностным лицам) применять меры безопасности по делам об административных правонарушениях. Эти меры принимаются для проверки личности правонарушителя и его причастности к административному правонарушению; для составления протокола об административном правонарушении, если его составление было невозможно на месте происшествия; или для обеспечения своевременного и точного рассмотрения дела и исполнения решения по делу. Эти меры следующие: доставление нарушителя к месту составления протокола; административное задержание; принудительная транспортировка; личный досмотр и досмотр транспортного средства; изъятие имущества и документов; ограничение на управление транспортным средством; медицинское освидетельствование и освидетельствование на состояние опьянения; арест транспортного средства; арест товаров и иного имущества; временный запрет на работу/деятельность. Закон о предотвращении насилия в семье (2013) предусматривает следующие меры: административный арест; доставка правонарушителей в органы внутренних дел; любые другие принудительные меры, включая медицинские (ст. 18 (2)). Ни один из этих законов четко не устанавливает основания, на которых могут быть применены эти меры, связанные с ограничением свобод и прав человека. В ходе </w:t>
      </w:r>
      <w:r>
        <w:rPr>
          <w:lang w:val="ru-RU"/>
        </w:rPr>
        <w:t>обсууждения в</w:t>
      </w:r>
      <w:r w:rsidRPr="00581EAA">
        <w:rPr>
          <w:lang w:val="ru-RU"/>
        </w:rPr>
        <w:t xml:space="preserve"> фокус-групп</w:t>
      </w:r>
      <w:r>
        <w:rPr>
          <w:lang w:val="ru-RU"/>
        </w:rPr>
        <w:t>ах</w:t>
      </w:r>
      <w:r w:rsidRPr="00581EAA">
        <w:rPr>
          <w:lang w:val="ru-RU"/>
        </w:rPr>
        <w:t xml:space="preserve"> инспекторы указали, что выбор мер зависит от знаний, опыта, квалификации и </w:t>
      </w:r>
      <w:r>
        <w:rPr>
          <w:lang w:val="ru-RU"/>
        </w:rPr>
        <w:t xml:space="preserve">учета </w:t>
      </w:r>
      <w:r w:rsidRPr="00581EAA">
        <w:rPr>
          <w:lang w:val="ru-RU"/>
        </w:rPr>
        <w:t xml:space="preserve">гендерной </w:t>
      </w:r>
      <w:r>
        <w:rPr>
          <w:lang w:val="ru-RU"/>
        </w:rPr>
        <w:t xml:space="preserve">проблематики </w:t>
      </w:r>
      <w:r w:rsidRPr="00581EAA">
        <w:rPr>
          <w:lang w:val="ru-RU"/>
        </w:rPr>
        <w:t>сотрудника милиции, получившего жалобу о семейном насилии. В этом отношении законы предоставляют милиции определенную свободу действий в принятии решений о мерах по ограничению свобод и прав человека.</w:t>
      </w:r>
    </w:p>
    <w:p w14:paraId="10C060B3" w14:textId="77777777" w:rsidR="00C47B79" w:rsidRPr="00581EAA" w:rsidRDefault="00C47B79" w:rsidP="00C47B79">
      <w:pPr>
        <w:jc w:val="both"/>
        <w:rPr>
          <w:rFonts w:cstheme="minorHAnsi"/>
          <w:lang w:val="ru-RU"/>
        </w:rPr>
      </w:pPr>
    </w:p>
    <w:p w14:paraId="3F4A7F9B" w14:textId="77777777" w:rsidR="00C47B79" w:rsidRPr="005D1CF5" w:rsidRDefault="00C47B79" w:rsidP="00C47B79">
      <w:pPr>
        <w:jc w:val="both"/>
        <w:rPr>
          <w:lang w:val="ru-RU"/>
        </w:rPr>
      </w:pPr>
      <w:r w:rsidRPr="005D1CF5">
        <w:rPr>
          <w:lang w:val="ru-RU"/>
        </w:rPr>
        <w:t xml:space="preserve">Инструкция гласит, что сотрудник милиции может оказать первую помощь при необходимости и принять меры по помещению пострадавшего в медицинское учреждение, а также подать заявление о признаках семейного насилия (пункт 7). Однако неясно, в какие учреждения следует подавать эти заявления. В Инструкции более подробно прописаны основания для проникновения в дом, где происходит семейное насилие, без согласия владельца; содержание протокола осмотра места семейного насилия; обязанность информировать жертву о возможности ее помещения </w:t>
      </w:r>
      <w:r w:rsidRPr="005D1CF5">
        <w:rPr>
          <w:lang w:val="ru-RU"/>
        </w:rPr>
        <w:lastRenderedPageBreak/>
        <w:t xml:space="preserve">в центры поддержки жертв семейного насилия или другое безопасное место (к родственникам) по решению и с согласия жертвы. Инструкция предоставляет право сотруднику милиции принимать меры убеждения к правонарушителю с целью прекращения семейного насилия, если действия правонарушителя не носят агрессивного характера и он понимает, что его поведение и продолжение насильственных действий может привести к применению мер принуждения. В то же время сотрудник милиции должен проинформировать жертву о возможности помещения в безопасное место, применения мер поддержки и реабилитации, а правонарушителя о том, что другие компетентные органы могут проводить профилактическую работу (пункт 25). Независимо от степени насилия, сотрудник милиции имеет право издавать запретительные приказы в отношении правонарушителя (пункт 26). Во многих случаях Инструкция предоставляет сотрудникам милиции дискреционные полномочия по оценке рисков, степени насилия и опасности. В отсутствие четкого протокола оценки рисков, степени насилия и опасности, такие дискреционные полномочия не отвечают требованиям безопасности пострадавшего и принципу реагирования на семейное насилие, ориентированного на жертву. </w:t>
      </w:r>
    </w:p>
    <w:p w14:paraId="280E2936" w14:textId="77777777" w:rsidR="00C47B79" w:rsidRPr="005D1CF5" w:rsidRDefault="00C47B79" w:rsidP="00C47B79">
      <w:pPr>
        <w:jc w:val="both"/>
        <w:rPr>
          <w:lang w:val="ru-RU"/>
        </w:rPr>
      </w:pPr>
    </w:p>
    <w:p w14:paraId="424FD688" w14:textId="77777777" w:rsidR="00C47B79" w:rsidRPr="00013BA0" w:rsidRDefault="00C47B79" w:rsidP="00C47B79">
      <w:pPr>
        <w:jc w:val="both"/>
        <w:rPr>
          <w:rFonts w:cstheme="minorHAnsi"/>
        </w:rPr>
      </w:pPr>
      <w:r w:rsidRPr="005D1CF5">
        <w:rPr>
          <w:lang w:val="ru-RU"/>
        </w:rPr>
        <w:t xml:space="preserve">Закон "О профилактике семейного насилия" (2013) обязывает органы внутренних дел принимать индивидуальные меры профилактики семейного насилия. Они определяются как целенаправленное воздействие на сознание и поведение лица, совершившего семейное насилие, и применяются для предотвращения нарушения и обеспечения безопасности пострадавшего. </w:t>
      </w:r>
      <w:r>
        <w:t>К таким индивидуальным мерам относятся следующие:</w:t>
      </w:r>
    </w:p>
    <w:p w14:paraId="0BE5F80D" w14:textId="77777777" w:rsidR="00C47B79" w:rsidRPr="005D1CF5" w:rsidRDefault="00C47B79" w:rsidP="00C47B79">
      <w:pPr>
        <w:pStyle w:val="a3"/>
        <w:numPr>
          <w:ilvl w:val="0"/>
          <w:numId w:val="68"/>
        </w:numPr>
        <w:jc w:val="both"/>
        <w:rPr>
          <w:rFonts w:cstheme="minorHAnsi"/>
        </w:rPr>
      </w:pPr>
      <w:r w:rsidRPr="005D1CF5">
        <w:rPr>
          <w:rFonts w:cstheme="minorHAnsi"/>
        </w:rPr>
        <w:t xml:space="preserve">Дисциплинарные беседы. </w:t>
      </w:r>
    </w:p>
    <w:p w14:paraId="1069B9A2" w14:textId="77777777" w:rsidR="00C47B79" w:rsidRPr="005D1CF5" w:rsidRDefault="00C47B79" w:rsidP="00C47B79">
      <w:pPr>
        <w:pStyle w:val="a3"/>
        <w:numPr>
          <w:ilvl w:val="0"/>
          <w:numId w:val="68"/>
        </w:numPr>
        <w:jc w:val="both"/>
        <w:rPr>
          <w:rFonts w:cstheme="minorHAnsi"/>
          <w:lang w:val="ru-RU"/>
        </w:rPr>
      </w:pPr>
      <w:r w:rsidRPr="005D1CF5">
        <w:rPr>
          <w:rFonts w:cstheme="minorHAnsi"/>
          <w:lang w:val="ru-RU"/>
        </w:rPr>
        <w:t xml:space="preserve">Доставка правонарушителя в органы внутренних дел. </w:t>
      </w:r>
    </w:p>
    <w:p w14:paraId="43032417" w14:textId="77777777" w:rsidR="00C47B79" w:rsidRPr="005D1CF5" w:rsidRDefault="00C47B79" w:rsidP="00C47B79">
      <w:pPr>
        <w:pStyle w:val="a3"/>
        <w:numPr>
          <w:ilvl w:val="0"/>
          <w:numId w:val="68"/>
        </w:numPr>
        <w:jc w:val="both"/>
        <w:rPr>
          <w:rFonts w:cstheme="minorHAnsi"/>
        </w:rPr>
      </w:pPr>
      <w:r w:rsidRPr="005D1CF5">
        <w:rPr>
          <w:rFonts w:cstheme="minorHAnsi"/>
        </w:rPr>
        <w:t xml:space="preserve">Запретительный приказ. </w:t>
      </w:r>
    </w:p>
    <w:p w14:paraId="6A8C4E96" w14:textId="77777777" w:rsidR="00C47B79" w:rsidRPr="005D1CF5" w:rsidRDefault="00C47B79" w:rsidP="00C47B79">
      <w:pPr>
        <w:pStyle w:val="a3"/>
        <w:numPr>
          <w:ilvl w:val="0"/>
          <w:numId w:val="68"/>
        </w:numPr>
        <w:jc w:val="both"/>
        <w:rPr>
          <w:rFonts w:cstheme="minorHAnsi"/>
        </w:rPr>
      </w:pPr>
      <w:r w:rsidRPr="005D1CF5">
        <w:rPr>
          <w:rFonts w:cstheme="minorHAnsi"/>
        </w:rPr>
        <w:t xml:space="preserve">Административное задержание. </w:t>
      </w:r>
    </w:p>
    <w:p w14:paraId="23AFAE3B" w14:textId="77777777" w:rsidR="00C47B79" w:rsidRPr="005D1CF5" w:rsidRDefault="00C47B79" w:rsidP="00C47B79">
      <w:pPr>
        <w:pStyle w:val="a3"/>
        <w:numPr>
          <w:ilvl w:val="0"/>
          <w:numId w:val="68"/>
        </w:numPr>
        <w:jc w:val="both"/>
        <w:rPr>
          <w:rFonts w:cstheme="minorHAnsi"/>
          <w:lang w:val="ru-RU"/>
        </w:rPr>
      </w:pPr>
      <w:r w:rsidRPr="005D1CF5">
        <w:rPr>
          <w:rFonts w:cstheme="minorHAnsi"/>
          <w:lang w:val="ru-RU"/>
        </w:rPr>
        <w:t xml:space="preserve">Применение иных мер правового воздействия, в том числе принудительных мер медицинского характера. </w:t>
      </w:r>
    </w:p>
    <w:p w14:paraId="25BBC9D4" w14:textId="77777777" w:rsidR="00C47B79" w:rsidRPr="005D1CF5" w:rsidRDefault="00C47B79" w:rsidP="00C47B79">
      <w:pPr>
        <w:pStyle w:val="a3"/>
        <w:numPr>
          <w:ilvl w:val="0"/>
          <w:numId w:val="68"/>
        </w:numPr>
        <w:jc w:val="both"/>
        <w:rPr>
          <w:rFonts w:cstheme="minorHAnsi"/>
          <w:lang w:val="ru-RU"/>
        </w:rPr>
      </w:pPr>
      <w:r w:rsidRPr="005D1CF5">
        <w:rPr>
          <w:rFonts w:cstheme="minorHAnsi"/>
          <w:lang w:val="ru-RU"/>
        </w:rPr>
        <w:t xml:space="preserve">Лишение родительских прав, прекращение усыновления, опеки и попечительства в установленном законом порядке. </w:t>
      </w:r>
    </w:p>
    <w:p w14:paraId="303A8CEE" w14:textId="77777777" w:rsidR="00C47B79" w:rsidRPr="005D1CF5" w:rsidRDefault="00C47B79" w:rsidP="00C47B79">
      <w:pPr>
        <w:pStyle w:val="a3"/>
        <w:numPr>
          <w:ilvl w:val="0"/>
          <w:numId w:val="68"/>
        </w:numPr>
        <w:jc w:val="both"/>
        <w:rPr>
          <w:rFonts w:cstheme="minorHAnsi"/>
          <w:lang w:val="ru-RU"/>
        </w:rPr>
      </w:pPr>
      <w:r w:rsidRPr="005D1CF5">
        <w:rPr>
          <w:rFonts w:cstheme="minorHAnsi"/>
          <w:lang w:val="ru-RU"/>
        </w:rPr>
        <w:t xml:space="preserve">Помещение пострадавших в центры поддержки, центры или отделения медико-социальной реабилитации пострадавших. </w:t>
      </w:r>
    </w:p>
    <w:p w14:paraId="513D41CE" w14:textId="77777777" w:rsidR="00C47B79" w:rsidRPr="005D1CF5" w:rsidRDefault="00C47B79" w:rsidP="00C47B79">
      <w:pPr>
        <w:jc w:val="both"/>
        <w:rPr>
          <w:rFonts w:cstheme="minorHAnsi"/>
          <w:lang w:val="ru-RU"/>
        </w:rPr>
      </w:pPr>
    </w:p>
    <w:p w14:paraId="36125048" w14:textId="77777777" w:rsidR="00C47B79" w:rsidRPr="005D1CF5" w:rsidRDefault="00C47B79" w:rsidP="00C47B79">
      <w:pPr>
        <w:jc w:val="both"/>
        <w:rPr>
          <w:lang w:val="ru-RU"/>
        </w:rPr>
      </w:pPr>
      <w:r w:rsidRPr="005D1CF5">
        <w:rPr>
          <w:lang w:val="ru-RU"/>
        </w:rPr>
        <w:t xml:space="preserve">Эти меры могут быть применены на основании жалоб пострадавшего или информации от физических и юридических лиц; выявления случаев семейного насилия органами внутренних дел; информации, предоставленной другими органами, ответственными за предотвращение семейного насилия (статья 19). Милиция может осуществлять любые из вышеперечисленных мер, но меры, которые могут быть приняты только милицией, - это доставка правонарушителя в органы внутренних дел, наложение запрета, административный арест, помещение пострадавших в центры поддержки, центры или отделения медико-социальной реабилитации пострадавших и применение других правовых мер, включая принудительные меры медицинского характера. Органы внутренних дел имеют большую роль в реагировании на семейное насилие по сравнению с другими органами. Некоторые из этих мер были описаны выше. </w:t>
      </w:r>
    </w:p>
    <w:p w14:paraId="779EA8D4" w14:textId="77777777" w:rsidR="00C47B79" w:rsidRPr="005D1CF5" w:rsidRDefault="00C47B79" w:rsidP="00C47B79">
      <w:pPr>
        <w:jc w:val="both"/>
        <w:rPr>
          <w:lang w:val="ru-RU"/>
        </w:rPr>
      </w:pPr>
    </w:p>
    <w:p w14:paraId="1CBFC295" w14:textId="77777777" w:rsidR="00C47B79" w:rsidRPr="005D1CF5" w:rsidRDefault="00C47B79" w:rsidP="00C47B79">
      <w:pPr>
        <w:jc w:val="both"/>
        <w:rPr>
          <w:rFonts w:cstheme="minorHAnsi"/>
          <w:lang w:val="ru-RU"/>
        </w:rPr>
      </w:pPr>
      <w:r w:rsidRPr="005D1CF5">
        <w:rPr>
          <w:lang w:val="ru-RU"/>
        </w:rPr>
        <w:lastRenderedPageBreak/>
        <w:t>МВД ведет статистику использования этих мер (и реагирования) отдельно по МВД, в целом и по инспекторам по профилактике семейного насилия. Эти данные собираются МВД. Они были сообщены КДЖС, когда КДЖС проводил анализ реализации Национальной стратегии повышения роли женщин на 2011-2022 годы.</w:t>
      </w:r>
    </w:p>
    <w:p w14:paraId="03988175" w14:textId="77777777" w:rsidR="00C47B79" w:rsidRPr="005D1CF5" w:rsidRDefault="00C47B79" w:rsidP="00C47B79">
      <w:pPr>
        <w:jc w:val="both"/>
        <w:rPr>
          <w:rFonts w:cstheme="minorHAnsi"/>
          <w:lang w:val="ru-RU"/>
        </w:rPr>
      </w:pPr>
    </w:p>
    <w:p w14:paraId="0CAB293E" w14:textId="77777777" w:rsidR="00C47B79" w:rsidRPr="005D1CF5" w:rsidRDefault="00C47B79" w:rsidP="00C47B79">
      <w:pPr>
        <w:jc w:val="both"/>
        <w:rPr>
          <w:rFonts w:cstheme="minorHAnsi"/>
          <w:b/>
          <w:bCs/>
          <w:color w:val="2F5496" w:themeColor="accent1" w:themeShade="BF"/>
          <w:lang w:val="ru-RU"/>
        </w:rPr>
      </w:pPr>
      <w:r w:rsidRPr="005D1CF5">
        <w:rPr>
          <w:rFonts w:cstheme="minorHAnsi"/>
          <w:b/>
          <w:bCs/>
          <w:color w:val="2F5496" w:themeColor="accent1" w:themeShade="BF"/>
          <w:lang w:val="ru-RU"/>
        </w:rPr>
        <w:t>Таблица 1. Меры по профилактике семейного насилия, принятые МВД с 2015 по 2020 год, в цифрах</w:t>
      </w:r>
    </w:p>
    <w:tbl>
      <w:tblPr>
        <w:tblStyle w:val="GridTable1Light-Accent110"/>
        <w:tblW w:w="9209" w:type="dxa"/>
        <w:tblLook w:val="04A0" w:firstRow="1" w:lastRow="0" w:firstColumn="1" w:lastColumn="0" w:noHBand="0" w:noVBand="1"/>
      </w:tblPr>
      <w:tblGrid>
        <w:gridCol w:w="2405"/>
        <w:gridCol w:w="1134"/>
        <w:gridCol w:w="1134"/>
        <w:gridCol w:w="1134"/>
        <w:gridCol w:w="1134"/>
        <w:gridCol w:w="1134"/>
        <w:gridCol w:w="1134"/>
      </w:tblGrid>
      <w:tr w:rsidR="00C47B79" w:rsidRPr="00013BA0" w14:paraId="7DBB0C68" w14:textId="77777777" w:rsidTr="00C47B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D59EACB" w14:textId="77777777" w:rsidR="00C47B79" w:rsidRPr="005D1CF5" w:rsidRDefault="00C47B79" w:rsidP="00C47B79">
            <w:pPr>
              <w:jc w:val="both"/>
              <w:rPr>
                <w:rFonts w:cstheme="minorHAnsi"/>
                <w:lang w:val="ru-RU"/>
              </w:rPr>
            </w:pPr>
            <w:r>
              <w:rPr>
                <w:rFonts w:cstheme="minorHAnsi"/>
                <w:lang w:val="ru-RU"/>
              </w:rPr>
              <w:t>Меры</w:t>
            </w:r>
          </w:p>
        </w:tc>
        <w:tc>
          <w:tcPr>
            <w:tcW w:w="1134" w:type="dxa"/>
          </w:tcPr>
          <w:p w14:paraId="1D913B39" w14:textId="77777777" w:rsidR="00C47B79" w:rsidRPr="00013BA0" w:rsidRDefault="00C47B79" w:rsidP="00C47B79">
            <w:pPr>
              <w:jc w:val="both"/>
              <w:cnfStyle w:val="100000000000" w:firstRow="1" w:lastRow="0" w:firstColumn="0" w:lastColumn="0" w:oddVBand="0" w:evenVBand="0" w:oddHBand="0" w:evenHBand="0" w:firstRowFirstColumn="0" w:firstRowLastColumn="0" w:lastRowFirstColumn="0" w:lastRowLastColumn="0"/>
              <w:rPr>
                <w:rFonts w:cstheme="minorHAnsi"/>
              </w:rPr>
            </w:pPr>
            <w:r w:rsidRPr="00013BA0">
              <w:rPr>
                <w:rFonts w:cstheme="minorHAnsi"/>
              </w:rPr>
              <w:t>2015</w:t>
            </w:r>
          </w:p>
        </w:tc>
        <w:tc>
          <w:tcPr>
            <w:tcW w:w="1134" w:type="dxa"/>
          </w:tcPr>
          <w:p w14:paraId="6799CC80" w14:textId="77777777" w:rsidR="00C47B79" w:rsidRPr="00013BA0" w:rsidRDefault="00C47B79" w:rsidP="00C47B79">
            <w:pPr>
              <w:jc w:val="both"/>
              <w:cnfStyle w:val="100000000000" w:firstRow="1" w:lastRow="0" w:firstColumn="0" w:lastColumn="0" w:oddVBand="0" w:evenVBand="0" w:oddHBand="0" w:evenHBand="0" w:firstRowFirstColumn="0" w:firstRowLastColumn="0" w:lastRowFirstColumn="0" w:lastRowLastColumn="0"/>
              <w:rPr>
                <w:rFonts w:cstheme="minorHAnsi"/>
              </w:rPr>
            </w:pPr>
            <w:r w:rsidRPr="00013BA0">
              <w:rPr>
                <w:rFonts w:cstheme="minorHAnsi"/>
              </w:rPr>
              <w:t>2016</w:t>
            </w:r>
          </w:p>
        </w:tc>
        <w:tc>
          <w:tcPr>
            <w:tcW w:w="1134" w:type="dxa"/>
          </w:tcPr>
          <w:p w14:paraId="12473FB1" w14:textId="77777777" w:rsidR="00C47B79" w:rsidRPr="00013BA0" w:rsidRDefault="00C47B79" w:rsidP="00C47B79">
            <w:pPr>
              <w:jc w:val="both"/>
              <w:cnfStyle w:val="100000000000" w:firstRow="1" w:lastRow="0" w:firstColumn="0" w:lastColumn="0" w:oddVBand="0" w:evenVBand="0" w:oddHBand="0" w:evenHBand="0" w:firstRowFirstColumn="0" w:firstRowLastColumn="0" w:lastRowFirstColumn="0" w:lastRowLastColumn="0"/>
              <w:rPr>
                <w:rFonts w:cstheme="minorHAnsi"/>
              </w:rPr>
            </w:pPr>
            <w:r w:rsidRPr="00013BA0">
              <w:rPr>
                <w:rFonts w:cstheme="minorHAnsi"/>
              </w:rPr>
              <w:t>2017</w:t>
            </w:r>
          </w:p>
        </w:tc>
        <w:tc>
          <w:tcPr>
            <w:tcW w:w="1134" w:type="dxa"/>
          </w:tcPr>
          <w:p w14:paraId="52632013" w14:textId="77777777" w:rsidR="00C47B79" w:rsidRPr="00013BA0" w:rsidRDefault="00C47B79" w:rsidP="00C47B79">
            <w:pPr>
              <w:jc w:val="both"/>
              <w:cnfStyle w:val="100000000000" w:firstRow="1" w:lastRow="0" w:firstColumn="0" w:lastColumn="0" w:oddVBand="0" w:evenVBand="0" w:oddHBand="0" w:evenHBand="0" w:firstRowFirstColumn="0" w:firstRowLastColumn="0" w:lastRowFirstColumn="0" w:lastRowLastColumn="0"/>
              <w:rPr>
                <w:rFonts w:cstheme="minorHAnsi"/>
              </w:rPr>
            </w:pPr>
            <w:r w:rsidRPr="00013BA0">
              <w:rPr>
                <w:rFonts w:cstheme="minorHAnsi"/>
              </w:rPr>
              <w:t>2018</w:t>
            </w:r>
          </w:p>
        </w:tc>
        <w:tc>
          <w:tcPr>
            <w:tcW w:w="1134" w:type="dxa"/>
          </w:tcPr>
          <w:p w14:paraId="3FD24A46" w14:textId="77777777" w:rsidR="00C47B79" w:rsidRPr="00013BA0" w:rsidRDefault="00C47B79" w:rsidP="00C47B79">
            <w:pPr>
              <w:jc w:val="both"/>
              <w:cnfStyle w:val="100000000000" w:firstRow="1" w:lastRow="0" w:firstColumn="0" w:lastColumn="0" w:oddVBand="0" w:evenVBand="0" w:oddHBand="0" w:evenHBand="0" w:firstRowFirstColumn="0" w:firstRowLastColumn="0" w:lastRowFirstColumn="0" w:lastRowLastColumn="0"/>
              <w:rPr>
                <w:rFonts w:cstheme="minorHAnsi"/>
              </w:rPr>
            </w:pPr>
            <w:r w:rsidRPr="00013BA0">
              <w:rPr>
                <w:rFonts w:cstheme="minorHAnsi"/>
              </w:rPr>
              <w:t>2019</w:t>
            </w:r>
          </w:p>
        </w:tc>
        <w:tc>
          <w:tcPr>
            <w:tcW w:w="1134" w:type="dxa"/>
          </w:tcPr>
          <w:p w14:paraId="01784350" w14:textId="77777777" w:rsidR="00C47B79" w:rsidRPr="00013BA0" w:rsidRDefault="00C47B79" w:rsidP="00C47B79">
            <w:pPr>
              <w:jc w:val="both"/>
              <w:cnfStyle w:val="100000000000" w:firstRow="1" w:lastRow="0" w:firstColumn="0" w:lastColumn="0" w:oddVBand="0" w:evenVBand="0" w:oddHBand="0" w:evenHBand="0" w:firstRowFirstColumn="0" w:firstRowLastColumn="0" w:lastRowFirstColumn="0" w:lastRowLastColumn="0"/>
              <w:rPr>
                <w:rFonts w:cstheme="minorHAnsi"/>
              </w:rPr>
            </w:pPr>
            <w:r w:rsidRPr="00013BA0">
              <w:rPr>
                <w:rFonts w:cstheme="minorHAnsi"/>
              </w:rPr>
              <w:t xml:space="preserve">2020  </w:t>
            </w:r>
          </w:p>
        </w:tc>
      </w:tr>
      <w:tr w:rsidR="00C47B79" w:rsidRPr="00013BA0" w14:paraId="5C73F337" w14:textId="77777777" w:rsidTr="00C47B79">
        <w:tc>
          <w:tcPr>
            <w:cnfStyle w:val="001000000000" w:firstRow="0" w:lastRow="0" w:firstColumn="1" w:lastColumn="0" w:oddVBand="0" w:evenVBand="0" w:oddHBand="0" w:evenHBand="0" w:firstRowFirstColumn="0" w:firstRowLastColumn="0" w:lastRowFirstColumn="0" w:lastRowLastColumn="0"/>
            <w:tcW w:w="2405" w:type="dxa"/>
          </w:tcPr>
          <w:p w14:paraId="0BD7E267" w14:textId="77777777" w:rsidR="00C47B79" w:rsidRPr="005D1CF5" w:rsidRDefault="00C47B79" w:rsidP="00C47B79">
            <w:pPr>
              <w:jc w:val="both"/>
              <w:rPr>
                <w:rFonts w:cstheme="minorHAnsi"/>
                <w:b w:val="0"/>
                <w:bCs w:val="0"/>
              </w:rPr>
            </w:pPr>
            <w:r w:rsidRPr="005D1CF5">
              <w:rPr>
                <w:b w:val="0"/>
                <w:bCs w:val="0"/>
              </w:rPr>
              <w:t xml:space="preserve">Зарегистрированные жалобы </w:t>
            </w:r>
          </w:p>
        </w:tc>
        <w:tc>
          <w:tcPr>
            <w:tcW w:w="1134" w:type="dxa"/>
          </w:tcPr>
          <w:p w14:paraId="741548BB"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2257</w:t>
            </w:r>
          </w:p>
        </w:tc>
        <w:tc>
          <w:tcPr>
            <w:tcW w:w="1134" w:type="dxa"/>
          </w:tcPr>
          <w:p w14:paraId="6F941A6D"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2624</w:t>
            </w:r>
          </w:p>
        </w:tc>
        <w:tc>
          <w:tcPr>
            <w:tcW w:w="1134" w:type="dxa"/>
          </w:tcPr>
          <w:p w14:paraId="1FC6C867"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2911</w:t>
            </w:r>
          </w:p>
        </w:tc>
        <w:tc>
          <w:tcPr>
            <w:tcW w:w="1134" w:type="dxa"/>
          </w:tcPr>
          <w:p w14:paraId="2802D430"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3048</w:t>
            </w:r>
          </w:p>
        </w:tc>
        <w:tc>
          <w:tcPr>
            <w:tcW w:w="1134" w:type="dxa"/>
          </w:tcPr>
          <w:p w14:paraId="0F92F4D5"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3258</w:t>
            </w:r>
          </w:p>
        </w:tc>
        <w:tc>
          <w:tcPr>
            <w:tcW w:w="1134" w:type="dxa"/>
          </w:tcPr>
          <w:p w14:paraId="13C7361F"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3661</w:t>
            </w:r>
          </w:p>
        </w:tc>
      </w:tr>
      <w:tr w:rsidR="00C47B79" w:rsidRPr="00013BA0" w14:paraId="69A174CF" w14:textId="77777777" w:rsidTr="00C47B79">
        <w:tc>
          <w:tcPr>
            <w:cnfStyle w:val="001000000000" w:firstRow="0" w:lastRow="0" w:firstColumn="1" w:lastColumn="0" w:oddVBand="0" w:evenVBand="0" w:oddHBand="0" w:evenHBand="0" w:firstRowFirstColumn="0" w:firstRowLastColumn="0" w:lastRowFirstColumn="0" w:lastRowLastColumn="0"/>
            <w:tcW w:w="2405" w:type="dxa"/>
          </w:tcPr>
          <w:p w14:paraId="67466869" w14:textId="77777777" w:rsidR="00C47B79" w:rsidRPr="005D1CF5" w:rsidRDefault="00C47B79" w:rsidP="00C47B79">
            <w:pPr>
              <w:jc w:val="both"/>
              <w:rPr>
                <w:rFonts w:cstheme="minorHAnsi"/>
                <w:b w:val="0"/>
                <w:bCs w:val="0"/>
              </w:rPr>
            </w:pPr>
            <w:r w:rsidRPr="005D1CF5">
              <w:rPr>
                <w:b w:val="0"/>
                <w:bCs w:val="0"/>
              </w:rPr>
              <w:t xml:space="preserve">Подготовлено материалов </w:t>
            </w:r>
            <w:r>
              <w:rPr>
                <w:b w:val="0"/>
                <w:bCs w:val="0"/>
                <w:lang w:val="ru-RU"/>
              </w:rPr>
              <w:t>относительно</w:t>
            </w:r>
            <w:r w:rsidRPr="005D1CF5">
              <w:rPr>
                <w:b w:val="0"/>
                <w:bCs w:val="0"/>
              </w:rPr>
              <w:t xml:space="preserve">* </w:t>
            </w:r>
          </w:p>
        </w:tc>
        <w:tc>
          <w:tcPr>
            <w:tcW w:w="1134" w:type="dxa"/>
          </w:tcPr>
          <w:p w14:paraId="13205F69"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М: 1555</w:t>
            </w:r>
          </w:p>
          <w:p w14:paraId="5BF8FBC3"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ru-RU"/>
              </w:rPr>
              <w:t>Ж</w:t>
            </w:r>
            <w:r w:rsidRPr="00013BA0">
              <w:rPr>
                <w:rFonts w:cstheme="minorHAnsi"/>
              </w:rPr>
              <w:t>: 793</w:t>
            </w:r>
          </w:p>
          <w:p w14:paraId="79DF3FA7"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ru-RU"/>
              </w:rPr>
              <w:t>Д</w:t>
            </w:r>
            <w:r w:rsidRPr="00013BA0">
              <w:rPr>
                <w:rFonts w:cstheme="minorHAnsi"/>
              </w:rPr>
              <w:t>: 10</w:t>
            </w:r>
          </w:p>
        </w:tc>
        <w:tc>
          <w:tcPr>
            <w:tcW w:w="1134" w:type="dxa"/>
          </w:tcPr>
          <w:p w14:paraId="0499E561"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М: 1999</w:t>
            </w:r>
          </w:p>
          <w:p w14:paraId="1F016985"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ru-RU"/>
              </w:rPr>
              <w:t>Ж</w:t>
            </w:r>
            <w:r w:rsidRPr="00013BA0">
              <w:rPr>
                <w:rFonts w:cstheme="minorHAnsi"/>
              </w:rPr>
              <w:t>: 621</w:t>
            </w:r>
          </w:p>
          <w:p w14:paraId="1439DE66"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ru-RU"/>
              </w:rPr>
              <w:t>Д</w:t>
            </w:r>
            <w:r w:rsidRPr="00013BA0">
              <w:rPr>
                <w:rFonts w:cstheme="minorHAnsi"/>
              </w:rPr>
              <w:t>: 4</w:t>
            </w:r>
          </w:p>
        </w:tc>
        <w:tc>
          <w:tcPr>
            <w:tcW w:w="1134" w:type="dxa"/>
          </w:tcPr>
          <w:p w14:paraId="0B15A2AF"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M: 2368</w:t>
            </w:r>
          </w:p>
          <w:p w14:paraId="580ECCD1"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ru-RU"/>
              </w:rPr>
              <w:t>Ж</w:t>
            </w:r>
            <w:r w:rsidRPr="00013BA0">
              <w:rPr>
                <w:rFonts w:cstheme="minorHAnsi"/>
              </w:rPr>
              <w:t>: 538</w:t>
            </w:r>
          </w:p>
          <w:p w14:paraId="4AD46570"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ru-RU"/>
              </w:rPr>
              <w:t>Д</w:t>
            </w:r>
            <w:r w:rsidRPr="00013BA0">
              <w:rPr>
                <w:rFonts w:cstheme="minorHAnsi"/>
              </w:rPr>
              <w:t>: 5</w:t>
            </w:r>
          </w:p>
        </w:tc>
        <w:tc>
          <w:tcPr>
            <w:tcW w:w="1134" w:type="dxa"/>
          </w:tcPr>
          <w:p w14:paraId="514448A9"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M: 2552</w:t>
            </w:r>
          </w:p>
          <w:p w14:paraId="43A46678"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ru-RU"/>
              </w:rPr>
              <w:t>Ж</w:t>
            </w:r>
            <w:r w:rsidRPr="00013BA0">
              <w:rPr>
                <w:rFonts w:cstheme="minorHAnsi"/>
              </w:rPr>
              <w:t>: 496</w:t>
            </w:r>
          </w:p>
          <w:p w14:paraId="14FBD2BA"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ru-RU"/>
              </w:rPr>
              <w:t>Д</w:t>
            </w:r>
            <w:r w:rsidRPr="00013BA0">
              <w:rPr>
                <w:rFonts w:cstheme="minorHAnsi"/>
              </w:rPr>
              <w:t>: 0</w:t>
            </w:r>
          </w:p>
        </w:tc>
        <w:tc>
          <w:tcPr>
            <w:tcW w:w="1134" w:type="dxa"/>
          </w:tcPr>
          <w:p w14:paraId="1BCFE7D7"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М: 2657</w:t>
            </w:r>
          </w:p>
          <w:p w14:paraId="11FDD469"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ru-RU"/>
              </w:rPr>
              <w:t>Ж</w:t>
            </w:r>
            <w:r w:rsidRPr="00013BA0">
              <w:rPr>
                <w:rFonts w:cstheme="minorHAnsi"/>
              </w:rPr>
              <w:t>: 600</w:t>
            </w:r>
          </w:p>
          <w:p w14:paraId="51CA878D"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ru-RU"/>
              </w:rPr>
              <w:t>Д</w:t>
            </w:r>
            <w:r w:rsidRPr="00013BA0">
              <w:rPr>
                <w:rFonts w:cstheme="minorHAnsi"/>
              </w:rPr>
              <w:t>: 1</w:t>
            </w:r>
          </w:p>
        </w:tc>
        <w:tc>
          <w:tcPr>
            <w:tcW w:w="1134" w:type="dxa"/>
          </w:tcPr>
          <w:p w14:paraId="61BF0A08"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М: 3062</w:t>
            </w:r>
          </w:p>
          <w:p w14:paraId="78F0BEA0"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ru-RU"/>
              </w:rPr>
              <w:t>Ж</w:t>
            </w:r>
            <w:r w:rsidRPr="00013BA0">
              <w:rPr>
                <w:rFonts w:cstheme="minorHAnsi"/>
              </w:rPr>
              <w:t>: 599</w:t>
            </w:r>
          </w:p>
          <w:p w14:paraId="46CE0BA4"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ru-RU"/>
              </w:rPr>
              <w:t>Д</w:t>
            </w:r>
            <w:r w:rsidRPr="00013BA0">
              <w:rPr>
                <w:rFonts w:cstheme="minorHAnsi"/>
              </w:rPr>
              <w:t>: 0</w:t>
            </w:r>
          </w:p>
        </w:tc>
      </w:tr>
      <w:tr w:rsidR="00C47B79" w:rsidRPr="00013BA0" w14:paraId="29014421" w14:textId="77777777" w:rsidTr="00C47B79">
        <w:tc>
          <w:tcPr>
            <w:cnfStyle w:val="001000000000" w:firstRow="0" w:lastRow="0" w:firstColumn="1" w:lastColumn="0" w:oddVBand="0" w:evenVBand="0" w:oddHBand="0" w:evenHBand="0" w:firstRowFirstColumn="0" w:firstRowLastColumn="0" w:lastRowFirstColumn="0" w:lastRowLastColumn="0"/>
            <w:tcW w:w="2405" w:type="dxa"/>
          </w:tcPr>
          <w:p w14:paraId="720B080E" w14:textId="77777777" w:rsidR="00C47B79" w:rsidRPr="005D1CF5" w:rsidRDefault="00C47B79" w:rsidP="00C47B79">
            <w:pPr>
              <w:jc w:val="both"/>
              <w:rPr>
                <w:rFonts w:cstheme="minorHAnsi"/>
                <w:b w:val="0"/>
                <w:bCs w:val="0"/>
              </w:rPr>
            </w:pPr>
            <w:r w:rsidRPr="005D1CF5">
              <w:rPr>
                <w:b w:val="0"/>
                <w:bCs w:val="0"/>
              </w:rPr>
              <w:t>Возбуждено уголовных дел</w:t>
            </w:r>
          </w:p>
        </w:tc>
        <w:tc>
          <w:tcPr>
            <w:tcW w:w="1134" w:type="dxa"/>
          </w:tcPr>
          <w:p w14:paraId="2C40FFA4"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257</w:t>
            </w:r>
          </w:p>
        </w:tc>
        <w:tc>
          <w:tcPr>
            <w:tcW w:w="1134" w:type="dxa"/>
          </w:tcPr>
          <w:p w14:paraId="549C0879"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205</w:t>
            </w:r>
          </w:p>
        </w:tc>
        <w:tc>
          <w:tcPr>
            <w:tcW w:w="1134" w:type="dxa"/>
          </w:tcPr>
          <w:p w14:paraId="00FDF841"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168</w:t>
            </w:r>
          </w:p>
        </w:tc>
        <w:tc>
          <w:tcPr>
            <w:tcW w:w="1134" w:type="dxa"/>
          </w:tcPr>
          <w:p w14:paraId="2A29977A"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132</w:t>
            </w:r>
          </w:p>
        </w:tc>
        <w:tc>
          <w:tcPr>
            <w:tcW w:w="1134" w:type="dxa"/>
          </w:tcPr>
          <w:p w14:paraId="18A4F033"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129</w:t>
            </w:r>
          </w:p>
        </w:tc>
        <w:tc>
          <w:tcPr>
            <w:tcW w:w="1134" w:type="dxa"/>
          </w:tcPr>
          <w:p w14:paraId="0A9FA172"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96</w:t>
            </w:r>
          </w:p>
        </w:tc>
      </w:tr>
      <w:tr w:rsidR="00C47B79" w:rsidRPr="00013BA0" w14:paraId="007E5AA0" w14:textId="77777777" w:rsidTr="00C47B79">
        <w:tc>
          <w:tcPr>
            <w:cnfStyle w:val="001000000000" w:firstRow="0" w:lastRow="0" w:firstColumn="1" w:lastColumn="0" w:oddVBand="0" w:evenVBand="0" w:oddHBand="0" w:evenHBand="0" w:firstRowFirstColumn="0" w:firstRowLastColumn="0" w:lastRowFirstColumn="0" w:lastRowLastColumn="0"/>
            <w:tcW w:w="2405" w:type="dxa"/>
          </w:tcPr>
          <w:p w14:paraId="309F808A" w14:textId="77777777" w:rsidR="00C47B79" w:rsidRPr="005D1CF5" w:rsidRDefault="00C47B79" w:rsidP="00C47B79">
            <w:pPr>
              <w:jc w:val="both"/>
              <w:rPr>
                <w:b w:val="0"/>
                <w:bCs w:val="0"/>
                <w:lang w:val="ru-RU"/>
              </w:rPr>
            </w:pPr>
            <w:r w:rsidRPr="005D1CF5">
              <w:rPr>
                <w:b w:val="0"/>
                <w:bCs w:val="0"/>
                <w:lang w:val="ru-RU"/>
              </w:rPr>
              <w:t>Выдано протоколов по статьям 93.1 и 93.2 Кодекса об административных правонарушениях</w:t>
            </w:r>
          </w:p>
        </w:tc>
        <w:tc>
          <w:tcPr>
            <w:tcW w:w="1134" w:type="dxa"/>
          </w:tcPr>
          <w:p w14:paraId="72130875"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135</w:t>
            </w:r>
          </w:p>
        </w:tc>
        <w:tc>
          <w:tcPr>
            <w:tcW w:w="1134" w:type="dxa"/>
          </w:tcPr>
          <w:p w14:paraId="5F385C49"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548</w:t>
            </w:r>
          </w:p>
        </w:tc>
        <w:tc>
          <w:tcPr>
            <w:tcW w:w="1134" w:type="dxa"/>
          </w:tcPr>
          <w:p w14:paraId="103954C8"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950</w:t>
            </w:r>
          </w:p>
        </w:tc>
        <w:tc>
          <w:tcPr>
            <w:tcW w:w="1134" w:type="dxa"/>
          </w:tcPr>
          <w:p w14:paraId="02764497"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1368</w:t>
            </w:r>
          </w:p>
        </w:tc>
        <w:tc>
          <w:tcPr>
            <w:tcW w:w="1134" w:type="dxa"/>
          </w:tcPr>
          <w:p w14:paraId="0E3216B9"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1450</w:t>
            </w:r>
          </w:p>
        </w:tc>
        <w:tc>
          <w:tcPr>
            <w:tcW w:w="1134" w:type="dxa"/>
          </w:tcPr>
          <w:p w14:paraId="329E5DB9"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1393</w:t>
            </w:r>
          </w:p>
        </w:tc>
      </w:tr>
      <w:tr w:rsidR="00C47B79" w:rsidRPr="00013BA0" w14:paraId="6D1B0360" w14:textId="77777777" w:rsidTr="00C47B79">
        <w:tc>
          <w:tcPr>
            <w:cnfStyle w:val="001000000000" w:firstRow="0" w:lastRow="0" w:firstColumn="1" w:lastColumn="0" w:oddVBand="0" w:evenVBand="0" w:oddHBand="0" w:evenHBand="0" w:firstRowFirstColumn="0" w:firstRowLastColumn="0" w:lastRowFirstColumn="0" w:lastRowLastColumn="0"/>
            <w:tcW w:w="2405" w:type="dxa"/>
          </w:tcPr>
          <w:p w14:paraId="0A676C7E" w14:textId="77777777" w:rsidR="00C47B79" w:rsidRPr="005D1CF5" w:rsidRDefault="00C47B79" w:rsidP="00C47B79">
            <w:pPr>
              <w:jc w:val="both"/>
              <w:rPr>
                <w:rFonts w:cstheme="minorHAnsi"/>
                <w:b w:val="0"/>
                <w:bCs w:val="0"/>
                <w:lang w:val="ru-RU"/>
              </w:rPr>
            </w:pPr>
            <w:r w:rsidRPr="005D1CF5">
              <w:rPr>
                <w:b w:val="0"/>
                <w:bCs w:val="0"/>
                <w:lang w:val="ru-RU"/>
              </w:rPr>
              <w:t>Вынесено постановление об избрании меры пресечения</w:t>
            </w:r>
          </w:p>
        </w:tc>
        <w:tc>
          <w:tcPr>
            <w:tcW w:w="1134" w:type="dxa"/>
          </w:tcPr>
          <w:p w14:paraId="3CB9D260"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1090</w:t>
            </w:r>
          </w:p>
        </w:tc>
        <w:tc>
          <w:tcPr>
            <w:tcW w:w="1134" w:type="dxa"/>
          </w:tcPr>
          <w:p w14:paraId="3FC87F7C"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883</w:t>
            </w:r>
          </w:p>
        </w:tc>
        <w:tc>
          <w:tcPr>
            <w:tcW w:w="1134" w:type="dxa"/>
          </w:tcPr>
          <w:p w14:paraId="09CF88AC"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911</w:t>
            </w:r>
          </w:p>
        </w:tc>
        <w:tc>
          <w:tcPr>
            <w:tcW w:w="1134" w:type="dxa"/>
          </w:tcPr>
          <w:p w14:paraId="79BAF30A"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953</w:t>
            </w:r>
          </w:p>
        </w:tc>
        <w:tc>
          <w:tcPr>
            <w:tcW w:w="1134" w:type="dxa"/>
          </w:tcPr>
          <w:p w14:paraId="140ACE8E"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1378</w:t>
            </w:r>
          </w:p>
        </w:tc>
        <w:tc>
          <w:tcPr>
            <w:tcW w:w="1134" w:type="dxa"/>
          </w:tcPr>
          <w:p w14:paraId="7DA2E43D"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1442</w:t>
            </w:r>
          </w:p>
        </w:tc>
      </w:tr>
      <w:tr w:rsidR="00C47B79" w:rsidRPr="00013BA0" w14:paraId="77707D31" w14:textId="77777777" w:rsidTr="00C47B79">
        <w:tc>
          <w:tcPr>
            <w:cnfStyle w:val="001000000000" w:firstRow="0" w:lastRow="0" w:firstColumn="1" w:lastColumn="0" w:oddVBand="0" w:evenVBand="0" w:oddHBand="0" w:evenHBand="0" w:firstRowFirstColumn="0" w:firstRowLastColumn="0" w:lastRowFirstColumn="0" w:lastRowLastColumn="0"/>
            <w:tcW w:w="2405" w:type="dxa"/>
          </w:tcPr>
          <w:p w14:paraId="405D6699" w14:textId="77777777" w:rsidR="00C47B79" w:rsidRPr="005D1CF5" w:rsidRDefault="00C47B79" w:rsidP="00C47B79">
            <w:pPr>
              <w:jc w:val="both"/>
              <w:rPr>
                <w:rFonts w:cstheme="minorHAnsi"/>
                <w:b w:val="0"/>
                <w:bCs w:val="0"/>
              </w:rPr>
            </w:pPr>
            <w:r w:rsidRPr="005D1CF5">
              <w:rPr>
                <w:b w:val="0"/>
                <w:bCs w:val="0"/>
              </w:rPr>
              <w:t>Проведено индивидуальных бесед</w:t>
            </w:r>
          </w:p>
        </w:tc>
        <w:tc>
          <w:tcPr>
            <w:tcW w:w="1134" w:type="dxa"/>
          </w:tcPr>
          <w:p w14:paraId="5A35C4A3"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124</w:t>
            </w:r>
          </w:p>
        </w:tc>
        <w:tc>
          <w:tcPr>
            <w:tcW w:w="1134" w:type="dxa"/>
          </w:tcPr>
          <w:p w14:paraId="5BC57EE0"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3115</w:t>
            </w:r>
          </w:p>
        </w:tc>
        <w:tc>
          <w:tcPr>
            <w:tcW w:w="1134" w:type="dxa"/>
          </w:tcPr>
          <w:p w14:paraId="42A1332A"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3335</w:t>
            </w:r>
          </w:p>
        </w:tc>
        <w:tc>
          <w:tcPr>
            <w:tcW w:w="1134" w:type="dxa"/>
          </w:tcPr>
          <w:p w14:paraId="3D34994A"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4111</w:t>
            </w:r>
          </w:p>
        </w:tc>
        <w:tc>
          <w:tcPr>
            <w:tcW w:w="1134" w:type="dxa"/>
          </w:tcPr>
          <w:p w14:paraId="25E98D37"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4768</w:t>
            </w:r>
          </w:p>
        </w:tc>
        <w:tc>
          <w:tcPr>
            <w:tcW w:w="1134" w:type="dxa"/>
          </w:tcPr>
          <w:p w14:paraId="0BDB4EF3"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4317</w:t>
            </w:r>
          </w:p>
        </w:tc>
      </w:tr>
    </w:tbl>
    <w:p w14:paraId="317FB47E" w14:textId="77777777" w:rsidR="00C47B79" w:rsidRPr="005D1CF5" w:rsidRDefault="00C47B79" w:rsidP="00C47B79">
      <w:pPr>
        <w:jc w:val="both"/>
        <w:rPr>
          <w:rFonts w:cstheme="minorHAnsi"/>
          <w:sz w:val="20"/>
          <w:szCs w:val="20"/>
          <w:lang w:val="ru-RU"/>
        </w:rPr>
      </w:pPr>
      <w:r w:rsidRPr="005D1CF5">
        <w:rPr>
          <w:rFonts w:cstheme="minorHAnsi"/>
          <w:sz w:val="20"/>
          <w:szCs w:val="20"/>
          <w:lang w:val="ru-RU"/>
        </w:rPr>
        <w:t xml:space="preserve">* М – </w:t>
      </w:r>
      <w:r>
        <w:rPr>
          <w:rFonts w:cstheme="minorHAnsi"/>
          <w:sz w:val="20"/>
          <w:szCs w:val="20"/>
          <w:lang w:val="ru-RU"/>
        </w:rPr>
        <w:t>мужчины</w:t>
      </w:r>
      <w:r w:rsidRPr="005D1CF5">
        <w:rPr>
          <w:rFonts w:cstheme="minorHAnsi"/>
          <w:sz w:val="20"/>
          <w:szCs w:val="20"/>
          <w:lang w:val="ru-RU"/>
        </w:rPr>
        <w:t xml:space="preserve">, </w:t>
      </w:r>
      <w:r>
        <w:rPr>
          <w:rFonts w:cstheme="minorHAnsi"/>
          <w:sz w:val="20"/>
          <w:szCs w:val="20"/>
          <w:lang w:val="ru-RU"/>
        </w:rPr>
        <w:t>Ж</w:t>
      </w:r>
      <w:r w:rsidRPr="005D1CF5">
        <w:rPr>
          <w:rFonts w:cstheme="minorHAnsi"/>
          <w:sz w:val="20"/>
          <w:szCs w:val="20"/>
          <w:lang w:val="ru-RU"/>
        </w:rPr>
        <w:t xml:space="preserve"> – </w:t>
      </w:r>
      <w:r>
        <w:rPr>
          <w:rFonts w:cstheme="minorHAnsi"/>
          <w:sz w:val="20"/>
          <w:szCs w:val="20"/>
          <w:lang w:val="ru-RU"/>
        </w:rPr>
        <w:t>Женщины</w:t>
      </w:r>
      <w:r w:rsidRPr="005D1CF5">
        <w:rPr>
          <w:rFonts w:cstheme="minorHAnsi"/>
          <w:sz w:val="20"/>
          <w:szCs w:val="20"/>
          <w:lang w:val="ru-RU"/>
        </w:rPr>
        <w:t xml:space="preserve">, </w:t>
      </w:r>
      <w:r>
        <w:rPr>
          <w:rFonts w:cstheme="minorHAnsi"/>
          <w:sz w:val="20"/>
          <w:szCs w:val="20"/>
          <w:lang w:val="ru-RU"/>
        </w:rPr>
        <w:t xml:space="preserve">Д </w:t>
      </w:r>
      <w:r w:rsidRPr="005D1CF5">
        <w:rPr>
          <w:rFonts w:cstheme="minorHAnsi"/>
          <w:sz w:val="20"/>
          <w:szCs w:val="20"/>
          <w:lang w:val="ru-RU"/>
        </w:rPr>
        <w:t xml:space="preserve">– </w:t>
      </w:r>
      <w:r>
        <w:rPr>
          <w:rFonts w:cstheme="minorHAnsi"/>
          <w:sz w:val="20"/>
          <w:szCs w:val="20"/>
          <w:lang w:val="ru-RU"/>
        </w:rPr>
        <w:t>дети</w:t>
      </w:r>
    </w:p>
    <w:p w14:paraId="0B3C0AA3" w14:textId="77777777" w:rsidR="00C47B79" w:rsidRPr="005D1CF5" w:rsidRDefault="00C47B79" w:rsidP="00C47B79">
      <w:pPr>
        <w:jc w:val="both"/>
        <w:rPr>
          <w:rFonts w:cstheme="minorHAnsi"/>
          <w:sz w:val="20"/>
          <w:szCs w:val="20"/>
          <w:lang w:val="ru-RU"/>
        </w:rPr>
      </w:pPr>
      <w:r w:rsidRPr="005D1CF5">
        <w:rPr>
          <w:rFonts w:cstheme="minorHAnsi"/>
          <w:i/>
          <w:iCs/>
          <w:sz w:val="20"/>
          <w:szCs w:val="20"/>
          <w:lang w:val="ru-RU"/>
        </w:rPr>
        <w:t xml:space="preserve">Источник: </w:t>
      </w:r>
      <w:r w:rsidRPr="005D1CF5">
        <w:rPr>
          <w:rFonts w:cstheme="minorHAnsi"/>
          <w:sz w:val="20"/>
          <w:szCs w:val="20"/>
          <w:lang w:val="ru-RU"/>
        </w:rPr>
        <w:t xml:space="preserve">МВД РТ, 2021, цитируется в КДЖС (2021), Анализ реализации Национальной стратегии повышения роли женщин в Республике Таджикистан на 2011-2020 годы. Отчет о результатах, стр.55. </w:t>
      </w:r>
    </w:p>
    <w:p w14:paraId="1970BFEC" w14:textId="77777777" w:rsidR="00C47B79" w:rsidRPr="005D1CF5" w:rsidRDefault="00C47B79" w:rsidP="00C47B79">
      <w:pPr>
        <w:jc w:val="both"/>
        <w:rPr>
          <w:rFonts w:cstheme="minorHAnsi"/>
          <w:b/>
          <w:bCs/>
          <w:lang w:val="ru-RU"/>
        </w:rPr>
      </w:pPr>
    </w:p>
    <w:p w14:paraId="157F76C3" w14:textId="77777777" w:rsidR="00C47B79" w:rsidRPr="005D1CF5" w:rsidRDefault="00C47B79" w:rsidP="00C47B79">
      <w:pPr>
        <w:jc w:val="both"/>
        <w:rPr>
          <w:rFonts w:cstheme="minorHAnsi"/>
          <w:lang w:val="ru-RU"/>
        </w:rPr>
      </w:pPr>
      <w:r w:rsidRPr="005D1CF5">
        <w:rPr>
          <w:rFonts w:cstheme="minorHAnsi"/>
          <w:lang w:val="ru-RU"/>
        </w:rPr>
        <w:t xml:space="preserve">Индивидуальные меры профилактики, принятые специальными инспекторами по предотвращению насилия в семье, представлены в таблице ниже.  </w:t>
      </w:r>
    </w:p>
    <w:p w14:paraId="55FBC8E4" w14:textId="77777777" w:rsidR="00C47B79" w:rsidRPr="005D1CF5" w:rsidRDefault="00C47B79" w:rsidP="00C47B79">
      <w:pPr>
        <w:jc w:val="both"/>
        <w:rPr>
          <w:rFonts w:cstheme="minorHAnsi"/>
          <w:lang w:val="ru-RU"/>
        </w:rPr>
      </w:pPr>
    </w:p>
    <w:p w14:paraId="3756B98E" w14:textId="77777777" w:rsidR="00C47B79" w:rsidRPr="005D1CF5" w:rsidRDefault="00C47B79" w:rsidP="00C47B79">
      <w:pPr>
        <w:jc w:val="both"/>
        <w:rPr>
          <w:rFonts w:cstheme="minorHAnsi"/>
          <w:b/>
          <w:bCs/>
          <w:color w:val="2F5496" w:themeColor="accent1" w:themeShade="BF"/>
          <w:lang w:val="ru-RU"/>
        </w:rPr>
      </w:pPr>
      <w:r w:rsidRPr="005D1CF5">
        <w:rPr>
          <w:rFonts w:cstheme="minorHAnsi"/>
          <w:b/>
          <w:bCs/>
          <w:color w:val="2F5496" w:themeColor="accent1" w:themeShade="BF"/>
          <w:lang w:val="ru-RU"/>
        </w:rPr>
        <w:t>Таблица 2. Меры, принятые инспекторами по предотвращению семейного насилия с 2015 года и за девять месяцев 2020 года, в цифрах</w:t>
      </w:r>
    </w:p>
    <w:tbl>
      <w:tblPr>
        <w:tblStyle w:val="GridTable1Light-Accent110"/>
        <w:tblW w:w="9209" w:type="dxa"/>
        <w:tblLook w:val="04A0" w:firstRow="1" w:lastRow="0" w:firstColumn="1" w:lastColumn="0" w:noHBand="0" w:noVBand="1"/>
      </w:tblPr>
      <w:tblGrid>
        <w:gridCol w:w="2405"/>
        <w:gridCol w:w="1134"/>
        <w:gridCol w:w="1134"/>
        <w:gridCol w:w="1134"/>
        <w:gridCol w:w="1134"/>
        <w:gridCol w:w="1134"/>
        <w:gridCol w:w="1134"/>
      </w:tblGrid>
      <w:tr w:rsidR="00C47B79" w:rsidRPr="00013BA0" w14:paraId="781B0931" w14:textId="77777777" w:rsidTr="00C47B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519578D" w14:textId="77777777" w:rsidR="00C47B79" w:rsidRPr="005D1CF5" w:rsidRDefault="00C47B79" w:rsidP="00C47B79">
            <w:pPr>
              <w:jc w:val="both"/>
              <w:rPr>
                <w:rFonts w:cstheme="minorHAnsi"/>
                <w:lang w:val="ru-RU"/>
              </w:rPr>
            </w:pPr>
            <w:r>
              <w:rPr>
                <w:rFonts w:cstheme="minorHAnsi"/>
                <w:lang w:val="ru-RU"/>
              </w:rPr>
              <w:t>Меры</w:t>
            </w:r>
          </w:p>
        </w:tc>
        <w:tc>
          <w:tcPr>
            <w:tcW w:w="1134" w:type="dxa"/>
          </w:tcPr>
          <w:p w14:paraId="08408355" w14:textId="77777777" w:rsidR="00C47B79" w:rsidRPr="00013BA0" w:rsidRDefault="00C47B79" w:rsidP="00C47B79">
            <w:pPr>
              <w:jc w:val="both"/>
              <w:cnfStyle w:val="100000000000" w:firstRow="1" w:lastRow="0" w:firstColumn="0" w:lastColumn="0" w:oddVBand="0" w:evenVBand="0" w:oddHBand="0" w:evenHBand="0" w:firstRowFirstColumn="0" w:firstRowLastColumn="0" w:lastRowFirstColumn="0" w:lastRowLastColumn="0"/>
              <w:rPr>
                <w:rFonts w:cstheme="minorHAnsi"/>
              </w:rPr>
            </w:pPr>
            <w:r w:rsidRPr="00013BA0">
              <w:rPr>
                <w:rFonts w:cstheme="minorHAnsi"/>
              </w:rPr>
              <w:t>2015</w:t>
            </w:r>
          </w:p>
        </w:tc>
        <w:tc>
          <w:tcPr>
            <w:tcW w:w="1134" w:type="dxa"/>
          </w:tcPr>
          <w:p w14:paraId="2DFB15D1" w14:textId="77777777" w:rsidR="00C47B79" w:rsidRPr="00013BA0" w:rsidRDefault="00C47B79" w:rsidP="00C47B79">
            <w:pPr>
              <w:jc w:val="both"/>
              <w:cnfStyle w:val="100000000000" w:firstRow="1" w:lastRow="0" w:firstColumn="0" w:lastColumn="0" w:oddVBand="0" w:evenVBand="0" w:oddHBand="0" w:evenHBand="0" w:firstRowFirstColumn="0" w:firstRowLastColumn="0" w:lastRowFirstColumn="0" w:lastRowLastColumn="0"/>
              <w:rPr>
                <w:rFonts w:cstheme="minorHAnsi"/>
              </w:rPr>
            </w:pPr>
            <w:r w:rsidRPr="00013BA0">
              <w:rPr>
                <w:rFonts w:cstheme="minorHAnsi"/>
              </w:rPr>
              <w:t>2016</w:t>
            </w:r>
          </w:p>
        </w:tc>
        <w:tc>
          <w:tcPr>
            <w:tcW w:w="1134" w:type="dxa"/>
          </w:tcPr>
          <w:p w14:paraId="1480C6C6" w14:textId="77777777" w:rsidR="00C47B79" w:rsidRPr="00013BA0" w:rsidRDefault="00C47B79" w:rsidP="00C47B79">
            <w:pPr>
              <w:jc w:val="both"/>
              <w:cnfStyle w:val="100000000000" w:firstRow="1" w:lastRow="0" w:firstColumn="0" w:lastColumn="0" w:oddVBand="0" w:evenVBand="0" w:oddHBand="0" w:evenHBand="0" w:firstRowFirstColumn="0" w:firstRowLastColumn="0" w:lastRowFirstColumn="0" w:lastRowLastColumn="0"/>
              <w:rPr>
                <w:rFonts w:cstheme="minorHAnsi"/>
              </w:rPr>
            </w:pPr>
            <w:r w:rsidRPr="00013BA0">
              <w:rPr>
                <w:rFonts w:cstheme="minorHAnsi"/>
              </w:rPr>
              <w:t>2017</w:t>
            </w:r>
          </w:p>
        </w:tc>
        <w:tc>
          <w:tcPr>
            <w:tcW w:w="1134" w:type="dxa"/>
          </w:tcPr>
          <w:p w14:paraId="2B565739" w14:textId="77777777" w:rsidR="00C47B79" w:rsidRPr="00013BA0" w:rsidRDefault="00C47B79" w:rsidP="00C47B79">
            <w:pPr>
              <w:jc w:val="both"/>
              <w:cnfStyle w:val="100000000000" w:firstRow="1" w:lastRow="0" w:firstColumn="0" w:lastColumn="0" w:oddVBand="0" w:evenVBand="0" w:oddHBand="0" w:evenHBand="0" w:firstRowFirstColumn="0" w:firstRowLastColumn="0" w:lastRowFirstColumn="0" w:lastRowLastColumn="0"/>
              <w:rPr>
                <w:rFonts w:cstheme="minorHAnsi"/>
              </w:rPr>
            </w:pPr>
            <w:r w:rsidRPr="00013BA0">
              <w:rPr>
                <w:rFonts w:cstheme="minorHAnsi"/>
              </w:rPr>
              <w:t>2018</w:t>
            </w:r>
          </w:p>
        </w:tc>
        <w:tc>
          <w:tcPr>
            <w:tcW w:w="1134" w:type="dxa"/>
          </w:tcPr>
          <w:p w14:paraId="2A5CEF83" w14:textId="77777777" w:rsidR="00C47B79" w:rsidRPr="00013BA0" w:rsidRDefault="00C47B79" w:rsidP="00C47B79">
            <w:pPr>
              <w:jc w:val="both"/>
              <w:cnfStyle w:val="100000000000" w:firstRow="1" w:lastRow="0" w:firstColumn="0" w:lastColumn="0" w:oddVBand="0" w:evenVBand="0" w:oddHBand="0" w:evenHBand="0" w:firstRowFirstColumn="0" w:firstRowLastColumn="0" w:lastRowFirstColumn="0" w:lastRowLastColumn="0"/>
              <w:rPr>
                <w:rFonts w:cstheme="minorHAnsi"/>
              </w:rPr>
            </w:pPr>
            <w:r w:rsidRPr="00013BA0">
              <w:rPr>
                <w:rFonts w:cstheme="minorHAnsi"/>
              </w:rPr>
              <w:t>2019</w:t>
            </w:r>
          </w:p>
        </w:tc>
        <w:tc>
          <w:tcPr>
            <w:tcW w:w="1134" w:type="dxa"/>
          </w:tcPr>
          <w:p w14:paraId="4A5D4B35" w14:textId="77777777" w:rsidR="00C47B79" w:rsidRPr="00013BA0" w:rsidRDefault="00C47B79" w:rsidP="00C47B79">
            <w:pPr>
              <w:jc w:val="both"/>
              <w:cnfStyle w:val="100000000000" w:firstRow="1" w:lastRow="0" w:firstColumn="0" w:lastColumn="0" w:oddVBand="0" w:evenVBand="0" w:oddHBand="0" w:evenHBand="0" w:firstRowFirstColumn="0" w:firstRowLastColumn="0" w:lastRowFirstColumn="0" w:lastRowLastColumn="0"/>
              <w:rPr>
                <w:rFonts w:cstheme="minorHAnsi"/>
              </w:rPr>
            </w:pPr>
            <w:r w:rsidRPr="00013BA0">
              <w:rPr>
                <w:rFonts w:cstheme="minorHAnsi"/>
              </w:rPr>
              <w:t>2020 (9 months</w:t>
            </w:r>
          </w:p>
        </w:tc>
      </w:tr>
      <w:tr w:rsidR="00C47B79" w:rsidRPr="00013BA0" w14:paraId="10FBA6DD" w14:textId="77777777" w:rsidTr="00C47B79">
        <w:tc>
          <w:tcPr>
            <w:cnfStyle w:val="001000000000" w:firstRow="0" w:lastRow="0" w:firstColumn="1" w:lastColumn="0" w:oddVBand="0" w:evenVBand="0" w:oddHBand="0" w:evenHBand="0" w:firstRowFirstColumn="0" w:firstRowLastColumn="0" w:lastRowFirstColumn="0" w:lastRowLastColumn="0"/>
            <w:tcW w:w="2405" w:type="dxa"/>
          </w:tcPr>
          <w:p w14:paraId="403C8DF1" w14:textId="77777777" w:rsidR="00C47B79" w:rsidRPr="005D1CF5" w:rsidRDefault="00C47B79" w:rsidP="00C47B79">
            <w:pPr>
              <w:jc w:val="both"/>
              <w:rPr>
                <w:rFonts w:cstheme="minorHAnsi"/>
                <w:b w:val="0"/>
                <w:bCs w:val="0"/>
              </w:rPr>
            </w:pPr>
            <w:r w:rsidRPr="005D1CF5">
              <w:rPr>
                <w:b w:val="0"/>
                <w:bCs w:val="0"/>
              </w:rPr>
              <w:t xml:space="preserve">Зарегистрированные жалобы </w:t>
            </w:r>
          </w:p>
        </w:tc>
        <w:tc>
          <w:tcPr>
            <w:tcW w:w="1134" w:type="dxa"/>
          </w:tcPr>
          <w:p w14:paraId="6E1E3B2D"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133</w:t>
            </w:r>
          </w:p>
        </w:tc>
        <w:tc>
          <w:tcPr>
            <w:tcW w:w="1134" w:type="dxa"/>
          </w:tcPr>
          <w:p w14:paraId="18D12B61"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482</w:t>
            </w:r>
          </w:p>
        </w:tc>
        <w:tc>
          <w:tcPr>
            <w:tcW w:w="1134" w:type="dxa"/>
          </w:tcPr>
          <w:p w14:paraId="2B79EFCC"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531</w:t>
            </w:r>
          </w:p>
        </w:tc>
        <w:tc>
          <w:tcPr>
            <w:tcW w:w="1134" w:type="dxa"/>
          </w:tcPr>
          <w:p w14:paraId="7FF12A7D"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428</w:t>
            </w:r>
          </w:p>
        </w:tc>
        <w:tc>
          <w:tcPr>
            <w:tcW w:w="1134" w:type="dxa"/>
          </w:tcPr>
          <w:p w14:paraId="61F80541"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659</w:t>
            </w:r>
          </w:p>
        </w:tc>
        <w:tc>
          <w:tcPr>
            <w:tcW w:w="1134" w:type="dxa"/>
          </w:tcPr>
          <w:p w14:paraId="02EE7498"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547</w:t>
            </w:r>
          </w:p>
        </w:tc>
      </w:tr>
      <w:tr w:rsidR="00C47B79" w:rsidRPr="00013BA0" w14:paraId="2D8728E4" w14:textId="77777777" w:rsidTr="00C47B79">
        <w:tc>
          <w:tcPr>
            <w:cnfStyle w:val="001000000000" w:firstRow="0" w:lastRow="0" w:firstColumn="1" w:lastColumn="0" w:oddVBand="0" w:evenVBand="0" w:oddHBand="0" w:evenHBand="0" w:firstRowFirstColumn="0" w:firstRowLastColumn="0" w:lastRowFirstColumn="0" w:lastRowLastColumn="0"/>
            <w:tcW w:w="2405" w:type="dxa"/>
          </w:tcPr>
          <w:p w14:paraId="213D363E" w14:textId="77777777" w:rsidR="00C47B79" w:rsidRPr="005D1CF5" w:rsidRDefault="00C47B79" w:rsidP="00C47B79">
            <w:pPr>
              <w:jc w:val="both"/>
              <w:rPr>
                <w:rFonts w:cstheme="minorHAnsi"/>
                <w:b w:val="0"/>
                <w:bCs w:val="0"/>
              </w:rPr>
            </w:pPr>
            <w:r w:rsidRPr="005D1CF5">
              <w:rPr>
                <w:b w:val="0"/>
                <w:bCs w:val="0"/>
              </w:rPr>
              <w:t xml:space="preserve">Подготовлено материалов </w:t>
            </w:r>
            <w:r>
              <w:rPr>
                <w:b w:val="0"/>
                <w:bCs w:val="0"/>
                <w:lang w:val="ru-RU"/>
              </w:rPr>
              <w:t>относительно</w:t>
            </w:r>
            <w:r w:rsidRPr="005D1CF5">
              <w:rPr>
                <w:b w:val="0"/>
                <w:bCs w:val="0"/>
              </w:rPr>
              <w:t xml:space="preserve">* </w:t>
            </w:r>
          </w:p>
        </w:tc>
        <w:tc>
          <w:tcPr>
            <w:tcW w:w="1134" w:type="dxa"/>
          </w:tcPr>
          <w:p w14:paraId="4456BDB8"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М: 70</w:t>
            </w:r>
          </w:p>
          <w:p w14:paraId="4EB9037A"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ru-RU"/>
              </w:rPr>
              <w:t>Ж</w:t>
            </w:r>
            <w:r w:rsidRPr="00013BA0">
              <w:rPr>
                <w:rFonts w:cstheme="minorHAnsi"/>
              </w:rPr>
              <w:t>: 55</w:t>
            </w:r>
          </w:p>
          <w:p w14:paraId="2AC72BAD"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ru-RU"/>
              </w:rPr>
              <w:t>Д</w:t>
            </w:r>
            <w:r w:rsidRPr="00013BA0">
              <w:rPr>
                <w:rFonts w:cstheme="minorHAnsi"/>
              </w:rPr>
              <w:t>: 6</w:t>
            </w:r>
          </w:p>
        </w:tc>
        <w:tc>
          <w:tcPr>
            <w:tcW w:w="1134" w:type="dxa"/>
          </w:tcPr>
          <w:p w14:paraId="35E342D9"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М: 301</w:t>
            </w:r>
          </w:p>
          <w:p w14:paraId="6A883EBE"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ru-RU"/>
              </w:rPr>
              <w:t>Ж</w:t>
            </w:r>
            <w:r w:rsidRPr="00013BA0">
              <w:rPr>
                <w:rFonts w:cstheme="minorHAnsi"/>
              </w:rPr>
              <w:t>: 3</w:t>
            </w:r>
          </w:p>
          <w:p w14:paraId="07DBFCE8"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ru-RU"/>
              </w:rPr>
              <w:t>Д</w:t>
            </w:r>
            <w:r w:rsidRPr="00013BA0">
              <w:rPr>
                <w:rFonts w:cstheme="minorHAnsi"/>
              </w:rPr>
              <w:t>: 0</w:t>
            </w:r>
          </w:p>
        </w:tc>
        <w:tc>
          <w:tcPr>
            <w:tcW w:w="1134" w:type="dxa"/>
          </w:tcPr>
          <w:p w14:paraId="1D8209C1"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М: 402</w:t>
            </w:r>
          </w:p>
          <w:p w14:paraId="20BCF0CE"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ru-RU"/>
              </w:rPr>
              <w:t>Ж</w:t>
            </w:r>
            <w:r w:rsidRPr="00013BA0">
              <w:rPr>
                <w:rFonts w:cstheme="minorHAnsi"/>
              </w:rPr>
              <w:t>: 129</w:t>
            </w:r>
          </w:p>
          <w:p w14:paraId="0B6ED173"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ru-RU"/>
              </w:rPr>
              <w:t>Д</w:t>
            </w:r>
            <w:r w:rsidRPr="00013BA0">
              <w:rPr>
                <w:rFonts w:cstheme="minorHAnsi"/>
              </w:rPr>
              <w:t>: 0</w:t>
            </w:r>
          </w:p>
        </w:tc>
        <w:tc>
          <w:tcPr>
            <w:tcW w:w="1134" w:type="dxa"/>
          </w:tcPr>
          <w:p w14:paraId="3565EE9D"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М: 347</w:t>
            </w:r>
          </w:p>
          <w:p w14:paraId="227FBB9A"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ru-RU"/>
              </w:rPr>
              <w:t>Ж</w:t>
            </w:r>
            <w:r w:rsidRPr="00013BA0">
              <w:rPr>
                <w:rFonts w:cstheme="minorHAnsi"/>
              </w:rPr>
              <w:t>: 78</w:t>
            </w:r>
          </w:p>
          <w:p w14:paraId="194CD020"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ru-RU"/>
              </w:rPr>
              <w:t>Д</w:t>
            </w:r>
            <w:r w:rsidRPr="00013BA0">
              <w:rPr>
                <w:rFonts w:cstheme="minorHAnsi"/>
              </w:rPr>
              <w:t>: 3</w:t>
            </w:r>
          </w:p>
        </w:tc>
        <w:tc>
          <w:tcPr>
            <w:tcW w:w="1134" w:type="dxa"/>
          </w:tcPr>
          <w:p w14:paraId="32D9128C"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М: 528</w:t>
            </w:r>
          </w:p>
          <w:p w14:paraId="4CA9642B"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ru-RU"/>
              </w:rPr>
              <w:t>Ж</w:t>
            </w:r>
            <w:r w:rsidRPr="00013BA0">
              <w:rPr>
                <w:rFonts w:cstheme="minorHAnsi"/>
              </w:rPr>
              <w:t>: 130</w:t>
            </w:r>
          </w:p>
          <w:p w14:paraId="1974A143"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ru-RU"/>
              </w:rPr>
              <w:t>Д</w:t>
            </w:r>
            <w:r w:rsidRPr="00013BA0">
              <w:rPr>
                <w:rFonts w:cstheme="minorHAnsi"/>
              </w:rPr>
              <w:t>: 1</w:t>
            </w:r>
          </w:p>
        </w:tc>
        <w:tc>
          <w:tcPr>
            <w:tcW w:w="1134" w:type="dxa"/>
          </w:tcPr>
          <w:p w14:paraId="2A5B4070"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М: 394</w:t>
            </w:r>
          </w:p>
          <w:p w14:paraId="09C3CBE7"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ru-RU"/>
              </w:rPr>
              <w:t>Ж</w:t>
            </w:r>
            <w:r w:rsidRPr="00013BA0">
              <w:rPr>
                <w:rFonts w:cstheme="minorHAnsi"/>
              </w:rPr>
              <w:t>: 153</w:t>
            </w:r>
          </w:p>
          <w:p w14:paraId="37720DC6"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ru-RU"/>
              </w:rPr>
              <w:t>Д</w:t>
            </w:r>
            <w:r w:rsidRPr="00013BA0">
              <w:rPr>
                <w:rFonts w:cstheme="minorHAnsi"/>
              </w:rPr>
              <w:t>: 0</w:t>
            </w:r>
          </w:p>
        </w:tc>
      </w:tr>
      <w:tr w:rsidR="00C47B79" w:rsidRPr="00013BA0" w14:paraId="1099393A" w14:textId="77777777" w:rsidTr="00C47B79">
        <w:tc>
          <w:tcPr>
            <w:cnfStyle w:val="001000000000" w:firstRow="0" w:lastRow="0" w:firstColumn="1" w:lastColumn="0" w:oddVBand="0" w:evenVBand="0" w:oddHBand="0" w:evenHBand="0" w:firstRowFirstColumn="0" w:firstRowLastColumn="0" w:lastRowFirstColumn="0" w:lastRowLastColumn="0"/>
            <w:tcW w:w="2405" w:type="dxa"/>
          </w:tcPr>
          <w:p w14:paraId="35388301" w14:textId="77777777" w:rsidR="00C47B79" w:rsidRPr="005D1CF5" w:rsidRDefault="00C47B79" w:rsidP="00C47B79">
            <w:pPr>
              <w:jc w:val="both"/>
              <w:rPr>
                <w:rFonts w:cstheme="minorHAnsi"/>
                <w:b w:val="0"/>
                <w:bCs w:val="0"/>
              </w:rPr>
            </w:pPr>
            <w:r w:rsidRPr="005D1CF5">
              <w:rPr>
                <w:b w:val="0"/>
                <w:bCs w:val="0"/>
              </w:rPr>
              <w:t>Возбуждены уголовные дела</w:t>
            </w:r>
          </w:p>
        </w:tc>
        <w:tc>
          <w:tcPr>
            <w:tcW w:w="1134" w:type="dxa"/>
          </w:tcPr>
          <w:p w14:paraId="54067E7A"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17</w:t>
            </w:r>
          </w:p>
        </w:tc>
        <w:tc>
          <w:tcPr>
            <w:tcW w:w="1134" w:type="dxa"/>
          </w:tcPr>
          <w:p w14:paraId="182EE23E"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67</w:t>
            </w:r>
          </w:p>
        </w:tc>
        <w:tc>
          <w:tcPr>
            <w:tcW w:w="1134" w:type="dxa"/>
          </w:tcPr>
          <w:p w14:paraId="59AA28C8"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4</w:t>
            </w:r>
          </w:p>
        </w:tc>
        <w:tc>
          <w:tcPr>
            <w:tcW w:w="1134" w:type="dxa"/>
          </w:tcPr>
          <w:p w14:paraId="6FEB6CB3"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11</w:t>
            </w:r>
          </w:p>
        </w:tc>
        <w:tc>
          <w:tcPr>
            <w:tcW w:w="1134" w:type="dxa"/>
          </w:tcPr>
          <w:p w14:paraId="35B60C62"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12</w:t>
            </w:r>
          </w:p>
        </w:tc>
        <w:tc>
          <w:tcPr>
            <w:tcW w:w="1134" w:type="dxa"/>
          </w:tcPr>
          <w:p w14:paraId="2405E119"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8</w:t>
            </w:r>
          </w:p>
        </w:tc>
      </w:tr>
      <w:tr w:rsidR="00C47B79" w:rsidRPr="00013BA0" w14:paraId="3F09215A" w14:textId="77777777" w:rsidTr="00C47B79">
        <w:tc>
          <w:tcPr>
            <w:cnfStyle w:val="001000000000" w:firstRow="0" w:lastRow="0" w:firstColumn="1" w:lastColumn="0" w:oddVBand="0" w:evenVBand="0" w:oddHBand="0" w:evenHBand="0" w:firstRowFirstColumn="0" w:firstRowLastColumn="0" w:lastRowFirstColumn="0" w:lastRowLastColumn="0"/>
            <w:tcW w:w="2405" w:type="dxa"/>
          </w:tcPr>
          <w:p w14:paraId="613521F0" w14:textId="77777777" w:rsidR="00C47B79" w:rsidRPr="005D1CF5" w:rsidRDefault="00C47B79" w:rsidP="00C47B79">
            <w:pPr>
              <w:jc w:val="both"/>
              <w:rPr>
                <w:b w:val="0"/>
                <w:bCs w:val="0"/>
                <w:lang w:val="ru-RU"/>
              </w:rPr>
            </w:pPr>
            <w:r w:rsidRPr="005D1CF5">
              <w:rPr>
                <w:b w:val="0"/>
                <w:bCs w:val="0"/>
                <w:lang w:val="ru-RU"/>
              </w:rPr>
              <w:t>Выдано протоколов по статьям 93.1 и 93.2 Кодекса об административных правонарушениях</w:t>
            </w:r>
          </w:p>
        </w:tc>
        <w:tc>
          <w:tcPr>
            <w:tcW w:w="1134" w:type="dxa"/>
          </w:tcPr>
          <w:p w14:paraId="4E63D30C"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15</w:t>
            </w:r>
          </w:p>
        </w:tc>
        <w:tc>
          <w:tcPr>
            <w:tcW w:w="1134" w:type="dxa"/>
          </w:tcPr>
          <w:p w14:paraId="66A44B8C"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134</w:t>
            </w:r>
          </w:p>
        </w:tc>
        <w:tc>
          <w:tcPr>
            <w:tcW w:w="1134" w:type="dxa"/>
          </w:tcPr>
          <w:p w14:paraId="47F3320B"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49</w:t>
            </w:r>
          </w:p>
        </w:tc>
        <w:tc>
          <w:tcPr>
            <w:tcW w:w="1134" w:type="dxa"/>
          </w:tcPr>
          <w:p w14:paraId="57D3B752"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96</w:t>
            </w:r>
          </w:p>
        </w:tc>
        <w:tc>
          <w:tcPr>
            <w:tcW w:w="1134" w:type="dxa"/>
          </w:tcPr>
          <w:p w14:paraId="702CB122"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157</w:t>
            </w:r>
          </w:p>
        </w:tc>
        <w:tc>
          <w:tcPr>
            <w:tcW w:w="1134" w:type="dxa"/>
          </w:tcPr>
          <w:p w14:paraId="7D945837"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216</w:t>
            </w:r>
          </w:p>
        </w:tc>
      </w:tr>
      <w:tr w:rsidR="00C47B79" w:rsidRPr="00013BA0" w14:paraId="3CAB4184" w14:textId="77777777" w:rsidTr="00C47B79">
        <w:tc>
          <w:tcPr>
            <w:cnfStyle w:val="001000000000" w:firstRow="0" w:lastRow="0" w:firstColumn="1" w:lastColumn="0" w:oddVBand="0" w:evenVBand="0" w:oddHBand="0" w:evenHBand="0" w:firstRowFirstColumn="0" w:firstRowLastColumn="0" w:lastRowFirstColumn="0" w:lastRowLastColumn="0"/>
            <w:tcW w:w="2405" w:type="dxa"/>
          </w:tcPr>
          <w:p w14:paraId="5C515EC6" w14:textId="77777777" w:rsidR="00C47B79" w:rsidRPr="005D1CF5" w:rsidRDefault="00C47B79" w:rsidP="00C47B79">
            <w:pPr>
              <w:jc w:val="both"/>
              <w:rPr>
                <w:rFonts w:cstheme="minorHAnsi"/>
                <w:b w:val="0"/>
                <w:bCs w:val="0"/>
                <w:lang w:val="ru-RU"/>
              </w:rPr>
            </w:pPr>
            <w:r w:rsidRPr="005D1CF5">
              <w:rPr>
                <w:b w:val="0"/>
                <w:bCs w:val="0"/>
                <w:lang w:val="ru-RU"/>
              </w:rPr>
              <w:lastRenderedPageBreak/>
              <w:t>Вынесено постановление об избрании меры пресечения</w:t>
            </w:r>
          </w:p>
        </w:tc>
        <w:tc>
          <w:tcPr>
            <w:tcW w:w="1134" w:type="dxa"/>
          </w:tcPr>
          <w:p w14:paraId="38ADAD0B"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29</w:t>
            </w:r>
          </w:p>
        </w:tc>
        <w:tc>
          <w:tcPr>
            <w:tcW w:w="1134" w:type="dxa"/>
          </w:tcPr>
          <w:p w14:paraId="79D45409"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0</w:t>
            </w:r>
          </w:p>
        </w:tc>
        <w:tc>
          <w:tcPr>
            <w:tcW w:w="1134" w:type="dxa"/>
          </w:tcPr>
          <w:p w14:paraId="61A8E3B0"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297</w:t>
            </w:r>
          </w:p>
        </w:tc>
        <w:tc>
          <w:tcPr>
            <w:tcW w:w="1134" w:type="dxa"/>
          </w:tcPr>
          <w:p w14:paraId="2733D20C"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273</w:t>
            </w:r>
          </w:p>
        </w:tc>
        <w:tc>
          <w:tcPr>
            <w:tcW w:w="1134" w:type="dxa"/>
          </w:tcPr>
          <w:p w14:paraId="0A0DDA8C"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473</w:t>
            </w:r>
          </w:p>
        </w:tc>
        <w:tc>
          <w:tcPr>
            <w:tcW w:w="1134" w:type="dxa"/>
          </w:tcPr>
          <w:p w14:paraId="5085EB93"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543</w:t>
            </w:r>
          </w:p>
        </w:tc>
      </w:tr>
      <w:tr w:rsidR="00C47B79" w:rsidRPr="00013BA0" w14:paraId="77F23EDF" w14:textId="77777777" w:rsidTr="00C47B79">
        <w:tc>
          <w:tcPr>
            <w:cnfStyle w:val="001000000000" w:firstRow="0" w:lastRow="0" w:firstColumn="1" w:lastColumn="0" w:oddVBand="0" w:evenVBand="0" w:oddHBand="0" w:evenHBand="0" w:firstRowFirstColumn="0" w:firstRowLastColumn="0" w:lastRowFirstColumn="0" w:lastRowLastColumn="0"/>
            <w:tcW w:w="2405" w:type="dxa"/>
          </w:tcPr>
          <w:p w14:paraId="10FD3A00" w14:textId="77777777" w:rsidR="00C47B79" w:rsidRPr="005D1CF5" w:rsidRDefault="00C47B79" w:rsidP="00C47B79">
            <w:pPr>
              <w:jc w:val="both"/>
              <w:rPr>
                <w:rFonts w:cstheme="minorHAnsi"/>
                <w:b w:val="0"/>
                <w:bCs w:val="0"/>
              </w:rPr>
            </w:pPr>
            <w:r w:rsidRPr="005D1CF5">
              <w:rPr>
                <w:b w:val="0"/>
                <w:bCs w:val="0"/>
              </w:rPr>
              <w:t>Про</w:t>
            </w:r>
            <w:r>
              <w:rPr>
                <w:b w:val="0"/>
                <w:bCs w:val="0"/>
                <w:lang w:val="ru-RU"/>
              </w:rPr>
              <w:t>ведено</w:t>
            </w:r>
            <w:r w:rsidRPr="005D1CF5">
              <w:rPr>
                <w:b w:val="0"/>
                <w:bCs w:val="0"/>
              </w:rPr>
              <w:t xml:space="preserve"> индивидуальны</w:t>
            </w:r>
            <w:r>
              <w:rPr>
                <w:b w:val="0"/>
                <w:bCs w:val="0"/>
                <w:lang w:val="ru-RU"/>
              </w:rPr>
              <w:t>х</w:t>
            </w:r>
            <w:r w:rsidRPr="005D1CF5">
              <w:rPr>
                <w:b w:val="0"/>
                <w:bCs w:val="0"/>
              </w:rPr>
              <w:t xml:space="preserve"> бесед</w:t>
            </w:r>
          </w:p>
        </w:tc>
        <w:tc>
          <w:tcPr>
            <w:tcW w:w="1134" w:type="dxa"/>
          </w:tcPr>
          <w:p w14:paraId="5DA6CBB1"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45</w:t>
            </w:r>
          </w:p>
        </w:tc>
        <w:tc>
          <w:tcPr>
            <w:tcW w:w="1134" w:type="dxa"/>
          </w:tcPr>
          <w:p w14:paraId="62E14042"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818</w:t>
            </w:r>
          </w:p>
        </w:tc>
        <w:tc>
          <w:tcPr>
            <w:tcW w:w="1134" w:type="dxa"/>
          </w:tcPr>
          <w:p w14:paraId="766B0096"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464</w:t>
            </w:r>
          </w:p>
        </w:tc>
        <w:tc>
          <w:tcPr>
            <w:tcW w:w="1134" w:type="dxa"/>
          </w:tcPr>
          <w:p w14:paraId="020267D1"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554</w:t>
            </w:r>
          </w:p>
        </w:tc>
        <w:tc>
          <w:tcPr>
            <w:tcW w:w="1134" w:type="dxa"/>
          </w:tcPr>
          <w:p w14:paraId="31557101"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668</w:t>
            </w:r>
          </w:p>
        </w:tc>
        <w:tc>
          <w:tcPr>
            <w:tcW w:w="1134" w:type="dxa"/>
          </w:tcPr>
          <w:p w14:paraId="35DCF00F"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13BA0">
              <w:rPr>
                <w:rFonts w:cstheme="minorHAnsi"/>
              </w:rPr>
              <w:t>798</w:t>
            </w:r>
          </w:p>
        </w:tc>
      </w:tr>
    </w:tbl>
    <w:p w14:paraId="2362DF88" w14:textId="77777777" w:rsidR="00C47B79" w:rsidRPr="005D1CF5" w:rsidRDefault="00C47B79" w:rsidP="00C47B79">
      <w:pPr>
        <w:jc w:val="both"/>
        <w:rPr>
          <w:rFonts w:cstheme="minorHAnsi"/>
          <w:sz w:val="20"/>
          <w:szCs w:val="20"/>
          <w:lang w:val="ru-RU"/>
        </w:rPr>
      </w:pPr>
      <w:r w:rsidRPr="005D1CF5">
        <w:rPr>
          <w:rFonts w:cstheme="minorHAnsi"/>
          <w:sz w:val="20"/>
          <w:szCs w:val="20"/>
          <w:lang w:val="ru-RU"/>
        </w:rPr>
        <w:t xml:space="preserve">* М – </w:t>
      </w:r>
      <w:r>
        <w:rPr>
          <w:rFonts w:cstheme="minorHAnsi"/>
          <w:sz w:val="20"/>
          <w:szCs w:val="20"/>
          <w:lang w:val="ru-RU"/>
        </w:rPr>
        <w:t>мужчины</w:t>
      </w:r>
      <w:r w:rsidRPr="005D1CF5">
        <w:rPr>
          <w:rFonts w:cstheme="minorHAnsi"/>
          <w:sz w:val="20"/>
          <w:szCs w:val="20"/>
          <w:lang w:val="ru-RU"/>
        </w:rPr>
        <w:t xml:space="preserve">, </w:t>
      </w:r>
      <w:r>
        <w:rPr>
          <w:rFonts w:cstheme="minorHAnsi"/>
          <w:sz w:val="20"/>
          <w:szCs w:val="20"/>
          <w:lang w:val="ru-RU"/>
        </w:rPr>
        <w:t>Ж</w:t>
      </w:r>
      <w:r w:rsidRPr="005D1CF5">
        <w:rPr>
          <w:rFonts w:cstheme="minorHAnsi"/>
          <w:sz w:val="20"/>
          <w:szCs w:val="20"/>
          <w:lang w:val="ru-RU"/>
        </w:rPr>
        <w:t xml:space="preserve"> – </w:t>
      </w:r>
      <w:r>
        <w:rPr>
          <w:rFonts w:cstheme="minorHAnsi"/>
          <w:sz w:val="20"/>
          <w:szCs w:val="20"/>
          <w:lang w:val="ru-RU"/>
        </w:rPr>
        <w:t>Женщины</w:t>
      </w:r>
      <w:r w:rsidRPr="005D1CF5">
        <w:rPr>
          <w:rFonts w:cstheme="minorHAnsi"/>
          <w:sz w:val="20"/>
          <w:szCs w:val="20"/>
          <w:lang w:val="ru-RU"/>
        </w:rPr>
        <w:t xml:space="preserve">, </w:t>
      </w:r>
      <w:r>
        <w:rPr>
          <w:rFonts w:cstheme="minorHAnsi"/>
          <w:sz w:val="20"/>
          <w:szCs w:val="20"/>
          <w:lang w:val="ru-RU"/>
        </w:rPr>
        <w:t xml:space="preserve">Д </w:t>
      </w:r>
      <w:r w:rsidRPr="005D1CF5">
        <w:rPr>
          <w:rFonts w:cstheme="minorHAnsi"/>
          <w:sz w:val="20"/>
          <w:szCs w:val="20"/>
          <w:lang w:val="ru-RU"/>
        </w:rPr>
        <w:t xml:space="preserve">– </w:t>
      </w:r>
      <w:r>
        <w:rPr>
          <w:rFonts w:cstheme="minorHAnsi"/>
          <w:sz w:val="20"/>
          <w:szCs w:val="20"/>
          <w:lang w:val="ru-RU"/>
        </w:rPr>
        <w:t>дети</w:t>
      </w:r>
      <w:r w:rsidRPr="005D1CF5">
        <w:rPr>
          <w:rFonts w:cstheme="minorHAnsi"/>
          <w:sz w:val="20"/>
          <w:szCs w:val="20"/>
          <w:lang w:val="ru-RU"/>
        </w:rPr>
        <w:t xml:space="preserve"> </w:t>
      </w:r>
    </w:p>
    <w:p w14:paraId="23263B40" w14:textId="77777777" w:rsidR="00C47B79" w:rsidRPr="00EF4925" w:rsidRDefault="00C47B79" w:rsidP="00C47B79">
      <w:pPr>
        <w:jc w:val="both"/>
        <w:rPr>
          <w:rFonts w:cstheme="minorHAnsi"/>
          <w:sz w:val="20"/>
          <w:szCs w:val="20"/>
          <w:lang w:val="ru-RU"/>
        </w:rPr>
      </w:pPr>
      <w:r w:rsidRPr="005D1CF5">
        <w:rPr>
          <w:rFonts w:cstheme="minorHAnsi"/>
          <w:i/>
          <w:iCs/>
          <w:sz w:val="20"/>
          <w:szCs w:val="20"/>
          <w:lang w:val="ru-RU"/>
        </w:rPr>
        <w:t xml:space="preserve">Источник: </w:t>
      </w:r>
      <w:r w:rsidRPr="005D1CF5">
        <w:rPr>
          <w:rFonts w:cstheme="minorHAnsi"/>
          <w:sz w:val="20"/>
          <w:szCs w:val="20"/>
          <w:lang w:val="ru-RU"/>
        </w:rPr>
        <w:t xml:space="preserve">МВД РТ, 2021, цитируется в КДЖС (2021), Анализ реализации Национальной стратегии повышения роли женщин в Республике Таджикистан на 2011-2020 годы. </w:t>
      </w:r>
      <w:r w:rsidRPr="00EF4925">
        <w:rPr>
          <w:rFonts w:cstheme="minorHAnsi"/>
          <w:sz w:val="20"/>
          <w:szCs w:val="20"/>
          <w:lang w:val="ru-RU"/>
        </w:rPr>
        <w:t xml:space="preserve">Отчет о результатах, стр.56. </w:t>
      </w:r>
    </w:p>
    <w:p w14:paraId="0CBBCDBC" w14:textId="77777777" w:rsidR="00C47B79" w:rsidRPr="00EF4925" w:rsidRDefault="00C47B79" w:rsidP="00C47B79">
      <w:pPr>
        <w:jc w:val="both"/>
        <w:rPr>
          <w:rFonts w:cstheme="minorHAnsi"/>
          <w:lang w:val="ru-RU"/>
        </w:rPr>
      </w:pPr>
    </w:p>
    <w:p w14:paraId="1BD063B7" w14:textId="77777777" w:rsidR="00C47B79" w:rsidRPr="00EF4925" w:rsidRDefault="00C47B79" w:rsidP="00C47B79">
      <w:pPr>
        <w:jc w:val="both"/>
        <w:rPr>
          <w:lang w:val="ru-RU"/>
        </w:rPr>
      </w:pPr>
      <w:r w:rsidRPr="00EF4925">
        <w:rPr>
          <w:lang w:val="ru-RU"/>
        </w:rPr>
        <w:t xml:space="preserve">Что касается виновных, то данные из этих таблиц показывают, что милиция готовила материалы против мужчин, но также есть виновные женщины и дети. Имеется не так много подробностей о том, в каких случаях семейное насилие совершалось женщинами и детьми. Некоторые отдельные меры будут описаны ниже. </w:t>
      </w:r>
    </w:p>
    <w:p w14:paraId="248E22B9" w14:textId="77777777" w:rsidR="00C47B79" w:rsidRPr="00EF4925" w:rsidRDefault="00C47B79" w:rsidP="00C47B79">
      <w:pPr>
        <w:jc w:val="both"/>
        <w:rPr>
          <w:lang w:val="ru-RU"/>
        </w:rPr>
      </w:pPr>
    </w:p>
    <w:p w14:paraId="7BD6D25E" w14:textId="77777777" w:rsidR="00C47B79" w:rsidRPr="00EF4925" w:rsidRDefault="00C47B79" w:rsidP="00C47B79">
      <w:pPr>
        <w:jc w:val="both"/>
        <w:rPr>
          <w:rFonts w:ascii="Times New Roman" w:hAnsi="Times New Roman" w:cs="Times New Roman"/>
          <w:lang w:val="ru-RU"/>
        </w:rPr>
      </w:pPr>
      <w:r w:rsidRPr="00EF4925">
        <w:rPr>
          <w:lang w:val="ru-RU"/>
        </w:rPr>
        <w:t>Органы внутренних дел ведут статистику по выполнению иных обязанностей, установленных законом. Эти данные были предоставлены МВД в КДЖС в ходе мониторинга реализации Государственной программы по профилактике семейного насилия (2014). По результатам мониторинга в 2016 году милиция поставила на учет 543 неблагополучные семьи, в 2017 году - 740 семей, в 2018 году - 599 семей, в 2019 году - 336 семей. Участковые инспекторы милиции и инспекторы по профилактике семейного насилия в рамках профилактических мероприятий проводят просветительские беседы с населением о семейном насилии. В 2020 году такие беседы проведены с 6208 человек, в 2021 году - с 6861 человеком.</w:t>
      </w:r>
      <w:r w:rsidRPr="2484DD13">
        <w:rPr>
          <w:vertAlign w:val="superscript"/>
        </w:rPr>
        <w:footnoteReference w:id="330"/>
      </w:r>
      <w:r w:rsidRPr="00EF4925">
        <w:rPr>
          <w:lang w:val="ru-RU"/>
        </w:rPr>
        <w:t xml:space="preserve"> Согласно Инструкции, милиция ставит правонарушителей на учет и продолжает профилактическую работу с ними в течение года. Участковый инспектор милиции следит за поведением правонарушителя и оценивает, ведет ли он здоровый образ жизни и не совершает ли правонарушений. В таких случаях инспектор составляет рапорт о поведении правонарушителя, который представляется начальнику органа внутренних дел. На основании этого отчета и мониторинга регистрация правонарушителя аннулируется, а его дело передается в архив, где уничтожается через три года (пункт 31). </w:t>
      </w:r>
    </w:p>
    <w:p w14:paraId="7B516511" w14:textId="77777777" w:rsidR="00C47B79" w:rsidRPr="00EF4925" w:rsidRDefault="00C47B79" w:rsidP="00C47B79">
      <w:pPr>
        <w:jc w:val="both"/>
        <w:rPr>
          <w:rFonts w:cstheme="minorHAnsi"/>
          <w:lang w:val="ru-RU"/>
        </w:rPr>
      </w:pPr>
    </w:p>
    <w:p w14:paraId="7C9F465E" w14:textId="77777777" w:rsidR="00C47B79" w:rsidRPr="00D905F8" w:rsidRDefault="00C47B79" w:rsidP="00C47B79">
      <w:pPr>
        <w:jc w:val="both"/>
        <w:rPr>
          <w:lang w:val="ru-RU"/>
        </w:rPr>
      </w:pPr>
      <w:r w:rsidRPr="00D905F8">
        <w:rPr>
          <w:lang w:val="ru-RU"/>
        </w:rPr>
        <w:t xml:space="preserve">Дисциплинарные беседы с правонарушителем и пострадавшим проводятся с целью выявления причин и условий, которые приводят к совершению семейного насилия, разъяснения социальных и правовых последствий, реабилитации и укрепления семьи. Данная беседа может проводиться в кабинетах органов, занимающихся профилактикой семейного насилия, по месту жительства, учебы или работы. Лица, с которыми проводится данная беседа, предупреждаются о прекращении и недопустимости повторного противоправного деяния. Такие беседы с детьми проводятся в присутствии родителей, педагогов или иных законных представителей (статья 20). Более подробных сведений о содержании, порядке и условиях проведения таких бесед не обнаружено. Правила проведения такой беседы в законодательстве и Инструкции отсутствуют. Исходя из целей беседы, указанных в законе, подход этой беседы не ориентирован на переживших насилие, и он не предписывает прямо, что беседы с правонарушителями и </w:t>
      </w:r>
      <w:r w:rsidRPr="00D905F8">
        <w:rPr>
          <w:lang w:val="ru-RU"/>
        </w:rPr>
        <w:lastRenderedPageBreak/>
        <w:t>потерпевшими должны вестись раздельно, и никакое посредничество не должно использоваться.</w:t>
      </w:r>
    </w:p>
    <w:p w14:paraId="055B7478" w14:textId="77777777" w:rsidR="00C47B79" w:rsidRPr="00D905F8" w:rsidRDefault="00C47B79" w:rsidP="00C47B79">
      <w:pPr>
        <w:jc w:val="both"/>
        <w:rPr>
          <w:lang w:val="ru-RU"/>
        </w:rPr>
      </w:pPr>
    </w:p>
    <w:p w14:paraId="208FDDDD" w14:textId="77777777" w:rsidR="00C47B79" w:rsidRPr="00013BA0" w:rsidRDefault="00C47B79" w:rsidP="00C47B79">
      <w:pPr>
        <w:jc w:val="both"/>
      </w:pPr>
      <w:r w:rsidRPr="00D905F8">
        <w:rPr>
          <w:lang w:val="ru-RU"/>
        </w:rPr>
        <w:t xml:space="preserve">Запретительный </w:t>
      </w:r>
      <w:r>
        <w:rPr>
          <w:lang w:val="ru-RU"/>
        </w:rPr>
        <w:t xml:space="preserve">судебный </w:t>
      </w:r>
      <w:r w:rsidRPr="00D905F8">
        <w:rPr>
          <w:lang w:val="ru-RU"/>
        </w:rPr>
        <w:t xml:space="preserve">приказ выдается на основании жалобы на насилие в семье или угрозу его применения. Преступник, в отношении которого издается запретительный </w:t>
      </w:r>
      <w:r>
        <w:rPr>
          <w:lang w:val="ru-RU"/>
        </w:rPr>
        <w:t xml:space="preserve">судебный </w:t>
      </w:r>
      <w:r w:rsidRPr="00D905F8">
        <w:rPr>
          <w:lang w:val="ru-RU"/>
        </w:rPr>
        <w:t xml:space="preserve">приказ, должен выполнить все установленные им условия. В случае невыполнения условий виновное лицо привлекается к административной ответственности. Запретительный </w:t>
      </w:r>
      <w:r>
        <w:rPr>
          <w:lang w:val="ru-RU"/>
        </w:rPr>
        <w:t xml:space="preserve">судебный </w:t>
      </w:r>
      <w:r w:rsidRPr="00D905F8">
        <w:rPr>
          <w:lang w:val="ru-RU"/>
        </w:rPr>
        <w:t xml:space="preserve">приказ выдается психически дееспособным лицам, совершившим насилие в семье и достигшим 16-летнего возраста. Выдается начальником или заместителем начальника органа внутренних дел по месту совершения насилия в семье в течение 24 часов с момента совершения насилия или подачи заявления о насилии в семье или угрозе его применения. Оно выдается на срок 15 дней, который может быть продлен до 30 дней по просьбе пострадавшего или его законного представителя. Продление срока действия запрета допускается по решению прокурора по ходатайству начальника органа внутренних дел. </w:t>
      </w:r>
      <w:r>
        <w:t>Запретительным постановлением могут быть установлены следующие ограничения:</w:t>
      </w:r>
    </w:p>
    <w:p w14:paraId="4A3F1896" w14:textId="77777777" w:rsidR="00C47B79" w:rsidRPr="00D905F8" w:rsidRDefault="00C47B79" w:rsidP="00C47B79">
      <w:pPr>
        <w:pStyle w:val="a3"/>
        <w:numPr>
          <w:ilvl w:val="0"/>
          <w:numId w:val="69"/>
        </w:numPr>
        <w:jc w:val="both"/>
        <w:rPr>
          <w:rFonts w:cstheme="minorHAnsi"/>
          <w:lang w:val="ru-RU"/>
        </w:rPr>
      </w:pPr>
      <w:r w:rsidRPr="00D905F8">
        <w:rPr>
          <w:rFonts w:cstheme="minorHAnsi"/>
          <w:lang w:val="ru-RU"/>
        </w:rPr>
        <w:t>Запрет на применение любого вида насилия к потерпевшему, обыска, слежки, свиданий, переговоров и других отношений, ограничивающих права и свободы потерпевшего против его воли.</w:t>
      </w:r>
    </w:p>
    <w:p w14:paraId="719F2042" w14:textId="77777777" w:rsidR="00C47B79" w:rsidRPr="00D905F8" w:rsidRDefault="00C47B79" w:rsidP="00C47B79">
      <w:pPr>
        <w:pStyle w:val="a3"/>
        <w:numPr>
          <w:ilvl w:val="0"/>
          <w:numId w:val="69"/>
        </w:numPr>
        <w:jc w:val="both"/>
        <w:rPr>
          <w:rFonts w:cstheme="minorHAnsi"/>
          <w:lang w:val="ru-RU"/>
        </w:rPr>
      </w:pPr>
      <w:r w:rsidRPr="00D905F8">
        <w:rPr>
          <w:rFonts w:cstheme="minorHAnsi"/>
          <w:lang w:val="ru-RU"/>
        </w:rPr>
        <w:t xml:space="preserve">Рекомендации по своевременному возвращению в жилище. </w:t>
      </w:r>
    </w:p>
    <w:p w14:paraId="00A58827" w14:textId="77777777" w:rsidR="00C47B79" w:rsidRPr="00D905F8" w:rsidRDefault="00C47B79" w:rsidP="00C47B79">
      <w:pPr>
        <w:pStyle w:val="a3"/>
        <w:numPr>
          <w:ilvl w:val="0"/>
          <w:numId w:val="69"/>
        </w:numPr>
        <w:jc w:val="both"/>
        <w:rPr>
          <w:rFonts w:cstheme="minorHAnsi"/>
          <w:lang w:val="ru-RU"/>
        </w:rPr>
      </w:pPr>
      <w:r w:rsidRPr="00D905F8">
        <w:rPr>
          <w:rFonts w:cstheme="minorHAnsi"/>
          <w:lang w:val="ru-RU"/>
        </w:rPr>
        <w:t>Запрет на употребление алкоголя или одурманивающих веществ в период действия запретительного судебного приказа.</w:t>
      </w:r>
    </w:p>
    <w:p w14:paraId="69650387" w14:textId="77777777" w:rsidR="00C47B79" w:rsidRPr="00D905F8" w:rsidRDefault="00C47B79" w:rsidP="00C47B79">
      <w:pPr>
        <w:jc w:val="both"/>
        <w:rPr>
          <w:rFonts w:cstheme="minorHAnsi"/>
          <w:lang w:val="ru-RU"/>
        </w:rPr>
      </w:pPr>
    </w:p>
    <w:p w14:paraId="63453732" w14:textId="77777777" w:rsidR="00C47B79" w:rsidRPr="00D905F8" w:rsidRDefault="00C47B79" w:rsidP="00C47B79">
      <w:pPr>
        <w:jc w:val="both"/>
        <w:rPr>
          <w:lang w:val="ru-RU"/>
        </w:rPr>
      </w:pPr>
      <w:r w:rsidRPr="00D905F8">
        <w:rPr>
          <w:lang w:val="ru-RU"/>
        </w:rPr>
        <w:t xml:space="preserve">Запретительные </w:t>
      </w:r>
      <w:r>
        <w:rPr>
          <w:lang w:val="ru-RU"/>
        </w:rPr>
        <w:t xml:space="preserve">судебные приказы </w:t>
      </w:r>
      <w:r w:rsidRPr="00D905F8">
        <w:rPr>
          <w:lang w:val="ru-RU"/>
        </w:rPr>
        <w:t>могут быть обжалованы в суде, который должен рассмотреть жалобу в течение трех дней. Орган внутренних дел, выдавший данное предписание, несет ответственность за контроль его исполнения правонарушителем (статья 21). Общественный мониторинг исполнения Закона о предотвращении насилия в семье в городах Бохтар, Куляб, Гиссар, Хамадони и Рудаки, а также</w:t>
      </w:r>
      <w:r>
        <w:rPr>
          <w:lang w:val="ru-RU"/>
        </w:rPr>
        <w:t xml:space="preserve"> обсуждения в </w:t>
      </w:r>
      <w:r w:rsidRPr="00D905F8">
        <w:rPr>
          <w:lang w:val="ru-RU"/>
        </w:rPr>
        <w:t xml:space="preserve"> фокус-групп</w:t>
      </w:r>
      <w:r>
        <w:rPr>
          <w:lang w:val="ru-RU"/>
        </w:rPr>
        <w:t>ах</w:t>
      </w:r>
      <w:r w:rsidRPr="00D905F8">
        <w:rPr>
          <w:lang w:val="ru-RU"/>
        </w:rPr>
        <w:t xml:space="preserve"> с инспекторами районной милиции и инспекторами по предотвращению насилия в семье показали, что продление запретительных </w:t>
      </w:r>
      <w:r>
        <w:rPr>
          <w:lang w:val="ru-RU"/>
        </w:rPr>
        <w:t xml:space="preserve">судебных </w:t>
      </w:r>
      <w:r w:rsidRPr="00D905F8">
        <w:rPr>
          <w:lang w:val="ru-RU"/>
        </w:rPr>
        <w:t>приказов - редкая практика. Мониторинг не выявил ни одного случая продления.</w:t>
      </w:r>
      <w:r w:rsidRPr="2484DD13">
        <w:rPr>
          <w:rStyle w:val="ab"/>
        </w:rPr>
        <w:footnoteReference w:id="331"/>
      </w:r>
      <w:r w:rsidRPr="00D905F8">
        <w:rPr>
          <w:lang w:val="ru-RU"/>
        </w:rPr>
        <w:t xml:space="preserve"> КДЖС сообщил, что в 2020 году было продлено всего 26 запретительных приказов. В 2021 году было продлено 23 запретительных приказа. </w:t>
      </w:r>
    </w:p>
    <w:p w14:paraId="716366B5" w14:textId="77777777" w:rsidR="00C47B79" w:rsidRPr="00D905F8" w:rsidRDefault="00C47B79" w:rsidP="00C47B79">
      <w:pPr>
        <w:jc w:val="both"/>
        <w:rPr>
          <w:lang w:val="ru-RU"/>
        </w:rPr>
      </w:pPr>
    </w:p>
    <w:p w14:paraId="0D681D07" w14:textId="77777777" w:rsidR="00C47B79" w:rsidRPr="00D905F8" w:rsidRDefault="00C47B79" w:rsidP="00C47B79">
      <w:pPr>
        <w:jc w:val="both"/>
        <w:rPr>
          <w:lang w:val="ru-RU"/>
        </w:rPr>
      </w:pPr>
      <w:r w:rsidRPr="00D905F8">
        <w:rPr>
          <w:lang w:val="ru-RU"/>
        </w:rPr>
        <w:t xml:space="preserve">Закон о предотвращении насилия в семье (2013) не предусматривает мер по обеспечению выполнения запретительных </w:t>
      </w:r>
      <w:r>
        <w:rPr>
          <w:lang w:val="ru-RU"/>
        </w:rPr>
        <w:t xml:space="preserve">судебных </w:t>
      </w:r>
      <w:r w:rsidRPr="00D905F8">
        <w:rPr>
          <w:lang w:val="ru-RU"/>
        </w:rPr>
        <w:t xml:space="preserve">приказов. Например, одно из ограничений касается употребления алкоголя и наркотиков. Это ограничение трудновыполнимо, поскольку в случае злоупотребления психоактивными веществами необходимо обеспечить лечение правонарушителя. Такое лечение может быть проведено только с согласия правонарушителя, и за него необходимо платить. Кодекс о здравоохранении (2017) не предусматривает лечение в таких случаях. Другой пример - рекомендация о своевременном возвращении в жилище. На практике правонарушитель остается в жилье, а пострадавшую выгоняют из дома. Необходимо </w:t>
      </w:r>
      <w:r w:rsidRPr="00D905F8">
        <w:rPr>
          <w:lang w:val="ru-RU"/>
        </w:rPr>
        <w:lastRenderedPageBreak/>
        <w:t xml:space="preserve">ввести положения о принудительном выселении правонарушителей. В принципе, это положение включено в Жилищный кодекс Таджикистана (2022), но принудительное выселение может быть осуществлено только в отношении имущества, находящегося в собственности государства (статья 70). В настоящее время такие варианты жилья в Таджикистане практически отсутствуют, поскольку большая часть жилищного фонда приватизирована гражданами РТ. Собственниками жилья являются главы семей, которые, как правило, являются виновниками семейного насилия в отношении других членов семьи. Принудительное выселение владельца недвижимости нереально, если только в соответствующее законодательство не будут внесены изменения, разрешающие принудительное выселение по решению суда, но не органов внутренних дел. </w:t>
      </w:r>
    </w:p>
    <w:p w14:paraId="6E2E3EFA" w14:textId="77777777" w:rsidR="00C47B79" w:rsidRPr="00D905F8" w:rsidRDefault="00C47B79" w:rsidP="00C47B79">
      <w:pPr>
        <w:jc w:val="both"/>
        <w:rPr>
          <w:lang w:val="ru-RU"/>
        </w:rPr>
      </w:pPr>
    </w:p>
    <w:p w14:paraId="7F32E7D0" w14:textId="77777777" w:rsidR="00C47B79" w:rsidRPr="00D905F8" w:rsidRDefault="00C47B79" w:rsidP="00C47B79">
      <w:pPr>
        <w:jc w:val="both"/>
        <w:rPr>
          <w:lang w:val="ru-RU"/>
        </w:rPr>
      </w:pPr>
      <w:r w:rsidRPr="00D905F8">
        <w:rPr>
          <w:lang w:val="ru-RU"/>
        </w:rPr>
        <w:t xml:space="preserve">Статья 21 Закона о предотвращении насилия в семье (2013) не включает в запретительный судебный приказ другие важные меры, необходимые для защиты пострадавшего и других членов семьи от семейного насилия, а именно: изоляция жертвы и членов семьи от насильника путем помещения их в приюты; запрет на использование общего имущества насильником; отделение насильника от детей; запрет на приближение насильника к жертве, ее рабочему месту и другим местам, которые посещает жертва; ограничение права виновного на ношение оружия или запрет на ношение оружия (включая оружие, предоставленное по службе или работе); запрет на приобретение оружия или получение разрешения или лицензии на его приобретение и условия хранения оружия или временного изъятия оружия, которое принадлежит виновному или используется им, включая оружие, предоставленное по службе или работе. </w:t>
      </w:r>
    </w:p>
    <w:p w14:paraId="5EF42573" w14:textId="77777777" w:rsidR="00C47B79" w:rsidRPr="00D905F8" w:rsidRDefault="00C47B79" w:rsidP="00C47B79">
      <w:pPr>
        <w:jc w:val="both"/>
        <w:rPr>
          <w:rFonts w:cstheme="minorHAnsi"/>
          <w:lang w:val="ru-RU"/>
        </w:rPr>
      </w:pPr>
    </w:p>
    <w:p w14:paraId="574D959A" w14:textId="77777777" w:rsidR="00C47B79" w:rsidRPr="00D905F8" w:rsidRDefault="00C47B79" w:rsidP="00C47B79">
      <w:pPr>
        <w:jc w:val="both"/>
        <w:rPr>
          <w:lang w:val="ru-RU"/>
        </w:rPr>
      </w:pPr>
      <w:r w:rsidRPr="00D905F8">
        <w:rPr>
          <w:lang w:val="ru-RU"/>
        </w:rPr>
        <w:t xml:space="preserve">Полномочия органов внутренних дел по вынесению запретительных судебных приказов являются спорными, поскольку их исполнение приводит к ограничению прав правонарушителя. Такие полномочия должны быть возложены на судебную власть, которая в соответствии со ст. 84 Конституции является независимым органом власти, осуществляющим защиту прав и свобод человека и гражданина, интересов государства, организации, учреждений, законности и правосудия. В связи с этим суды должны быть уполномочены выдавать запретительные судебные приказы и ограничивать права граждан. </w:t>
      </w:r>
    </w:p>
    <w:p w14:paraId="56711334" w14:textId="77777777" w:rsidR="00C47B79" w:rsidRPr="00D905F8" w:rsidRDefault="00C47B79" w:rsidP="00C47B79">
      <w:pPr>
        <w:jc w:val="both"/>
        <w:rPr>
          <w:lang w:val="ru-RU"/>
        </w:rPr>
      </w:pPr>
    </w:p>
    <w:p w14:paraId="4AFA9F10" w14:textId="77777777" w:rsidR="00C47B79" w:rsidRPr="00D905F8" w:rsidRDefault="00C47B79" w:rsidP="00C47B79">
      <w:pPr>
        <w:jc w:val="both"/>
        <w:rPr>
          <w:lang w:val="ru-RU"/>
        </w:rPr>
      </w:pPr>
      <w:r w:rsidRPr="00D905F8">
        <w:rPr>
          <w:lang w:val="ru-RU"/>
        </w:rPr>
        <w:t>В случае применения запретительного судебного приказа, как жертва, так и правонарушитель должны быть письменно проинформированы об этом сотрудником милиции. Сотрудник милиции должен объяснить содержание приказа и собрать подписи обеих сторон. Если правонарушитель отказывается подписать приказ, этот факт должен быть зафиксирован и подтвержден двумя свидетелями. Если правонарушитель и потерпевшая меняют место жительства, они должны сообщить милиции свой новый адрес. Если новый адрес относится к юрисдикции другого органа внутренних дел на другой территории, сотрудник милиции обязан направить постановление о применении меры пресечения и его копию в этот другой орган внутренних дел (пункты 37-38).</w:t>
      </w:r>
    </w:p>
    <w:p w14:paraId="0BB4F53E" w14:textId="77777777" w:rsidR="00C47B79" w:rsidRPr="00D905F8" w:rsidRDefault="00C47B79" w:rsidP="00C47B79">
      <w:pPr>
        <w:jc w:val="both"/>
        <w:rPr>
          <w:lang w:val="ru-RU"/>
        </w:rPr>
      </w:pPr>
      <w:r w:rsidRPr="00D905F8">
        <w:rPr>
          <w:lang w:val="ru-RU"/>
        </w:rPr>
        <w:t xml:space="preserve">Сведения о вынесенном запретительном постановлении подлежат регистрации в журнале учета органов внутренних дел по профилактике насилия и материалов о насилии. Контроль за выполнением нарушителями этих запретительных приказов </w:t>
      </w:r>
      <w:r w:rsidRPr="00D905F8">
        <w:rPr>
          <w:lang w:val="ru-RU"/>
        </w:rPr>
        <w:lastRenderedPageBreak/>
        <w:t>должен осуществляться сотрудниками милиции и другими органами, ответственными за профилактику семейного насилия. Для этого сотрудники милиции должны регулярно общаться с правонарушителем, чтобы предотвратить повторные случаи насилия. Пострадавшие должны сообщать сотрудникам милиции по телефону о любых попытках нарушить запретительный приказ (пункт 12 Инструкции).</w:t>
      </w:r>
    </w:p>
    <w:p w14:paraId="3831097D" w14:textId="77777777" w:rsidR="00C47B79" w:rsidRPr="00D905F8" w:rsidRDefault="00C47B79" w:rsidP="00C47B79">
      <w:pPr>
        <w:jc w:val="both"/>
        <w:rPr>
          <w:lang w:val="ru-RU"/>
        </w:rPr>
      </w:pPr>
    </w:p>
    <w:p w14:paraId="4C45E291" w14:textId="77777777" w:rsidR="00C47B79" w:rsidRPr="00D905F8" w:rsidRDefault="00C47B79" w:rsidP="00C47B79">
      <w:pPr>
        <w:jc w:val="both"/>
        <w:rPr>
          <w:rFonts w:ascii="Calibri" w:eastAsia="Calibri" w:hAnsi="Calibri" w:cs="Calibri"/>
          <w:color w:val="000000" w:themeColor="text1"/>
          <w:lang w:val="ru-RU"/>
        </w:rPr>
      </w:pPr>
      <w:r w:rsidRPr="00D905F8">
        <w:rPr>
          <w:lang w:val="ru-RU"/>
        </w:rPr>
        <w:t>В период действия запретительного приказа сотрудники милиции должны посещать место жительства правонарушителя не реже одного раза в неделю для контроля за соблюдением мер, наложенных на правонарушителя запретительным приказом. Во время такого посещения сотрудники милиции должны провести профилактическую беседу. Факт посещения и беседы должен быть подтвержден показаниями правонарушителя, пострадавшей, членов семьи и соседей. Кроме того, сотрудники милиции могут назначить время явки правонарушителей в отдел охраны общественного порядка или в орган внутренних дел для проверки соблюдения правонарушителем меры пресечения и проведения с ними профилактических бесед (пункты 42-44 Инструкци</w:t>
      </w:r>
      <w:r>
        <w:rPr>
          <w:lang w:val="ru-RU"/>
        </w:rPr>
        <w:t>й</w:t>
      </w:r>
      <w:r w:rsidRPr="00D905F8">
        <w:rPr>
          <w:lang w:val="ru-RU"/>
        </w:rPr>
        <w:t>).</w:t>
      </w:r>
    </w:p>
    <w:p w14:paraId="3011AC91" w14:textId="77777777" w:rsidR="00C47B79" w:rsidRPr="00D905F8" w:rsidRDefault="00C47B79" w:rsidP="00C47B79">
      <w:pPr>
        <w:jc w:val="both"/>
        <w:rPr>
          <w:rFonts w:cstheme="minorHAnsi"/>
          <w:lang w:val="ru-RU"/>
        </w:rPr>
      </w:pPr>
    </w:p>
    <w:p w14:paraId="311612FD" w14:textId="77777777" w:rsidR="00C47B79" w:rsidRPr="00D905F8" w:rsidRDefault="00C47B79" w:rsidP="00C47B79">
      <w:pPr>
        <w:jc w:val="both"/>
        <w:rPr>
          <w:lang w:val="ru-RU"/>
        </w:rPr>
      </w:pPr>
      <w:r w:rsidRPr="00D905F8">
        <w:rPr>
          <w:rFonts w:ascii="Calibri" w:eastAsia="Calibri" w:hAnsi="Calibri" w:cs="Calibri"/>
          <w:color w:val="000000" w:themeColor="text1"/>
          <w:lang w:val="ru-RU"/>
        </w:rPr>
        <w:t>Практический мониторинг того, как сотрудники милиции выполняют эти положения, не проводился. Фокус-группа подтвердила, что практика выполнения этих требований инспекторами разнообразна. Некоторые инспекторы звонят жертве, чтобы узнать о выполнении нарушителем запретительного приказа. Другие звонят председателю органа местного самоуправления (махаллинского комитета), чтобы узнать о ситуации в соответствующей семье. Инспекторы могут посещать соответствующие семьи, если они находятся недалеко от места семейного насилия. Хотя никто из них не сообщил, что планирует планировать специальные визиты для проверки нарушителей и пострадавших по месту их проживания</w:t>
      </w:r>
      <w:r w:rsidRPr="00D905F8">
        <w:rPr>
          <w:lang w:val="ru-RU"/>
        </w:rPr>
        <w:t>.</w:t>
      </w:r>
      <w:r w:rsidRPr="2484DD13">
        <w:rPr>
          <w:vertAlign w:val="superscript"/>
        </w:rPr>
        <w:footnoteReference w:id="332"/>
      </w:r>
      <w:r w:rsidRPr="00D905F8">
        <w:rPr>
          <w:lang w:val="ru-RU"/>
        </w:rPr>
        <w:t xml:space="preserve"> Некоторые инспекторы по предотвращению семейного насилия выразили обеспокоенность по поводу короткого срока действия запретительного ордера, настаивая на том, что невозможно сделать выводы об изменении поведения правонарушителя за 15 или 30 дней мониторинга, поскольку изменение поведения - это длительный процесс, и для достижения долгосрочного эффекта вмешательства срок действия запретительного </w:t>
      </w:r>
      <w:r>
        <w:rPr>
          <w:lang w:val="ru-RU"/>
        </w:rPr>
        <w:t>судебного приказа</w:t>
      </w:r>
      <w:r w:rsidRPr="00D905F8">
        <w:rPr>
          <w:lang w:val="ru-RU"/>
        </w:rPr>
        <w:t xml:space="preserve"> может длиться до шести месяцев.</w:t>
      </w:r>
      <w:r w:rsidRPr="2484DD13">
        <w:rPr>
          <w:rStyle w:val="ab"/>
        </w:rPr>
        <w:footnoteReference w:id="333"/>
      </w:r>
      <w:r w:rsidRPr="00D905F8">
        <w:rPr>
          <w:lang w:val="ru-RU"/>
        </w:rPr>
        <w:t xml:space="preserve"> </w:t>
      </w:r>
    </w:p>
    <w:p w14:paraId="36E3455C" w14:textId="77777777" w:rsidR="00C47B79" w:rsidRPr="00D905F8" w:rsidRDefault="00C47B79" w:rsidP="00C47B79">
      <w:pPr>
        <w:jc w:val="both"/>
        <w:rPr>
          <w:rFonts w:cstheme="minorHAnsi"/>
          <w:lang w:val="ru-RU"/>
        </w:rPr>
      </w:pPr>
    </w:p>
    <w:p w14:paraId="47E89EE8" w14:textId="77777777" w:rsidR="00C47B79" w:rsidRPr="00D905F8" w:rsidRDefault="00C47B79" w:rsidP="00C47B79">
      <w:pPr>
        <w:jc w:val="both"/>
        <w:rPr>
          <w:lang w:val="ru-RU"/>
        </w:rPr>
      </w:pPr>
      <w:r w:rsidRPr="00D905F8">
        <w:rPr>
          <w:lang w:val="ru-RU"/>
        </w:rPr>
        <w:t xml:space="preserve">Если действия нарушителя не образуют состава преступления, к лицам, совершившим насилие в семье, применяются административные санкции. Как было сказано выше, статья 93.1 Кодекса об административных правонарушениях "Нарушение законодательства РТ о предотвращении семейного насилия" наказывается штрафом. Другая статья 93.2 "Нарушение запретительного ордера" влечет наложение штрафа в размере от пяти до десяти расчетных единиц или административный арест на срок от пяти до 15 суток. Милиция возбуждает дело об административном правонарушении по этим статьям на основании протокола об административном правонарушении, </w:t>
      </w:r>
      <w:r w:rsidRPr="00D905F8">
        <w:rPr>
          <w:lang w:val="ru-RU"/>
        </w:rPr>
        <w:lastRenderedPageBreak/>
        <w:t>составленного в соответствии со статьей 78 Кодекса административного судопроизводства. Милиционеры в течение трех дней после составления протокола должны передать протокол и сопутствующие материалы в суд, поскольку согласно статье 93 АП</w:t>
      </w:r>
      <w:r>
        <w:rPr>
          <w:lang w:val="ru-RU"/>
        </w:rPr>
        <w:t>К</w:t>
      </w:r>
      <w:r w:rsidRPr="001D5A90">
        <w:rPr>
          <w:lang w:val="ru-RU"/>
        </w:rPr>
        <w:t>,</w:t>
      </w:r>
      <w:r w:rsidRPr="00D905F8">
        <w:rPr>
          <w:lang w:val="ru-RU"/>
        </w:rPr>
        <w:t xml:space="preserve"> рассмотрение дел, возбужденных по статьям 93.1 и 93.2 Кодекса об административных правонарушениях (2008), и наложение санкций относится к компетенции судов.  </w:t>
      </w:r>
    </w:p>
    <w:p w14:paraId="422504DF" w14:textId="77777777" w:rsidR="00C47B79" w:rsidRPr="00D905F8" w:rsidRDefault="00C47B79" w:rsidP="00C47B79">
      <w:pPr>
        <w:jc w:val="both"/>
        <w:rPr>
          <w:lang w:val="ru-RU"/>
        </w:rPr>
      </w:pPr>
    </w:p>
    <w:p w14:paraId="2138A9A4" w14:textId="77777777" w:rsidR="00C47B79" w:rsidRPr="00D905F8" w:rsidRDefault="00C47B79" w:rsidP="00C47B79">
      <w:pPr>
        <w:jc w:val="both"/>
        <w:rPr>
          <w:lang w:val="ru-RU"/>
        </w:rPr>
      </w:pPr>
      <w:r w:rsidRPr="00D905F8">
        <w:rPr>
          <w:lang w:val="ru-RU"/>
        </w:rPr>
        <w:t xml:space="preserve">Данные о применении милицией обеих статей предоставлены МВД (см. таблицы 1 и 2 выше) и представлены в агрегированном виде. Однако МВД сообщает только о количестве составленных протоколов, но не о количестве судебных решений, принятых по протоколам, переданным в суды. В связи с этим невозможно оценить, сколько правонарушителей было наказано за семейное насилие по статьям 93.1 и 93.2 Кодекса об административных правонарушениях (2008). </w:t>
      </w:r>
    </w:p>
    <w:p w14:paraId="15D0CF20" w14:textId="77777777" w:rsidR="00C47B79" w:rsidRPr="00D905F8" w:rsidRDefault="00C47B79" w:rsidP="00C47B79">
      <w:pPr>
        <w:jc w:val="both"/>
        <w:rPr>
          <w:lang w:val="ru-RU"/>
        </w:rPr>
      </w:pPr>
    </w:p>
    <w:p w14:paraId="06A6AA3D" w14:textId="77777777" w:rsidR="00C47B79" w:rsidRPr="00013BA0" w:rsidRDefault="00C47B79" w:rsidP="00C47B79">
      <w:pPr>
        <w:jc w:val="both"/>
      </w:pPr>
      <w:r w:rsidRPr="00D905F8">
        <w:rPr>
          <w:lang w:val="ru-RU"/>
        </w:rPr>
        <w:t xml:space="preserve">Наконец, Инструкция в главе 13 предусматривает такие профилактические меры, как индивидуальная профилактика лиц с агрессивным поведением в семейных отношениях и склонных к совершению преступлений. </w:t>
      </w:r>
      <w:r>
        <w:t>Для выявления таких лиц сотрудник милиции должен выполнить следующее:</w:t>
      </w:r>
    </w:p>
    <w:p w14:paraId="42DD8EB2" w14:textId="77777777" w:rsidR="00C47B79" w:rsidRPr="00056453" w:rsidRDefault="00C47B79" w:rsidP="00C47B79">
      <w:pPr>
        <w:pStyle w:val="a3"/>
        <w:numPr>
          <w:ilvl w:val="0"/>
          <w:numId w:val="71"/>
        </w:numPr>
        <w:jc w:val="both"/>
        <w:rPr>
          <w:lang w:val="ru-RU"/>
        </w:rPr>
      </w:pPr>
      <w:r>
        <w:rPr>
          <w:lang w:val="ru-RU"/>
        </w:rPr>
        <w:t>Р</w:t>
      </w:r>
      <w:r w:rsidRPr="00056453">
        <w:rPr>
          <w:lang w:val="ru-RU"/>
        </w:rPr>
        <w:t>егулярно изучать имеющуюся информацию о конфликтах в семьях и в быту.</w:t>
      </w:r>
    </w:p>
    <w:p w14:paraId="48B826C5" w14:textId="77777777" w:rsidR="00C47B79" w:rsidRPr="00056453" w:rsidRDefault="00C47B79" w:rsidP="00C47B79">
      <w:pPr>
        <w:pStyle w:val="a3"/>
        <w:numPr>
          <w:ilvl w:val="0"/>
          <w:numId w:val="71"/>
        </w:numPr>
        <w:jc w:val="both"/>
        <w:rPr>
          <w:lang w:val="ru-RU"/>
        </w:rPr>
      </w:pPr>
      <w:r w:rsidRPr="00056453">
        <w:rPr>
          <w:lang w:val="ru-RU"/>
        </w:rPr>
        <w:t>Выявлять лиц, причастных к совершению правонарушений в домах, районах, общежитиях.</w:t>
      </w:r>
    </w:p>
    <w:p w14:paraId="5BB420D1" w14:textId="77777777" w:rsidR="00C47B79" w:rsidRPr="00056453" w:rsidRDefault="00C47B79" w:rsidP="00C47B79">
      <w:pPr>
        <w:pStyle w:val="a3"/>
        <w:numPr>
          <w:ilvl w:val="0"/>
          <w:numId w:val="71"/>
        </w:numPr>
        <w:jc w:val="both"/>
        <w:rPr>
          <w:lang w:val="ru-RU"/>
        </w:rPr>
      </w:pPr>
      <w:r w:rsidRPr="00056453">
        <w:rPr>
          <w:lang w:val="ru-RU"/>
        </w:rPr>
        <w:t>Знакомиться с имеющимися данными о телесных повреждениях, полученных в результате семейных конфликтов, поступающих из больниц, судебно-медицинских центров и т.д.</w:t>
      </w:r>
    </w:p>
    <w:p w14:paraId="285BD62E" w14:textId="77777777" w:rsidR="00C47B79" w:rsidRPr="00056453" w:rsidRDefault="00C47B79" w:rsidP="00C47B79">
      <w:pPr>
        <w:pStyle w:val="a3"/>
        <w:numPr>
          <w:ilvl w:val="0"/>
          <w:numId w:val="71"/>
        </w:numPr>
        <w:jc w:val="both"/>
        <w:rPr>
          <w:lang w:val="ru-RU"/>
        </w:rPr>
      </w:pPr>
      <w:r w:rsidRPr="00056453">
        <w:rPr>
          <w:lang w:val="ru-RU"/>
        </w:rPr>
        <w:t>Изучают заявления и жалобы граждан, отказные материалы, характеризующие действия по нанесению телесных повреждений, истязаниям и угрозам убийством.</w:t>
      </w:r>
    </w:p>
    <w:p w14:paraId="66347DE6" w14:textId="77777777" w:rsidR="00C47B79" w:rsidRPr="00056453" w:rsidRDefault="00C47B79" w:rsidP="00C47B79">
      <w:pPr>
        <w:pStyle w:val="a3"/>
        <w:numPr>
          <w:ilvl w:val="0"/>
          <w:numId w:val="71"/>
        </w:numPr>
        <w:jc w:val="both"/>
        <w:rPr>
          <w:lang w:val="ru-RU"/>
        </w:rPr>
      </w:pPr>
      <w:r w:rsidRPr="00056453">
        <w:rPr>
          <w:lang w:val="ru-RU"/>
        </w:rPr>
        <w:t>Использовать информацию о лицах, осужденных за убийство и причинение телесных повреждений, угрозу убийством, хулиганство, предоставленную пенитенциарными учреждениями.</w:t>
      </w:r>
    </w:p>
    <w:p w14:paraId="06CEBC92" w14:textId="77777777" w:rsidR="00C47B79" w:rsidRPr="00056453" w:rsidRDefault="00C47B79" w:rsidP="00C47B79">
      <w:pPr>
        <w:pStyle w:val="a3"/>
        <w:numPr>
          <w:ilvl w:val="0"/>
          <w:numId w:val="71"/>
        </w:numPr>
        <w:jc w:val="both"/>
        <w:rPr>
          <w:lang w:val="ru-RU"/>
        </w:rPr>
      </w:pPr>
      <w:r w:rsidRPr="00056453">
        <w:rPr>
          <w:lang w:val="ru-RU"/>
        </w:rPr>
        <w:t>Использовать имеющуюся информацию о разводах (по мотивам ненависти) в случаях совместного проживания бывших супругов.</w:t>
      </w:r>
    </w:p>
    <w:p w14:paraId="4424E29D" w14:textId="77777777" w:rsidR="00C47B79" w:rsidRPr="00056453" w:rsidRDefault="00C47B79" w:rsidP="00C47B79">
      <w:pPr>
        <w:pStyle w:val="a3"/>
        <w:numPr>
          <w:ilvl w:val="0"/>
          <w:numId w:val="71"/>
        </w:numPr>
        <w:jc w:val="both"/>
        <w:rPr>
          <w:lang w:val="ru-RU"/>
        </w:rPr>
      </w:pPr>
      <w:r w:rsidRPr="00056453">
        <w:rPr>
          <w:lang w:val="ru-RU"/>
        </w:rPr>
        <w:t>Изучить имеющуюся информацию, полученную от местных органов власти, неформальных лидеров, семейных врачей, представителей учебных заведений и т.д.</w:t>
      </w:r>
    </w:p>
    <w:p w14:paraId="56167601" w14:textId="77777777" w:rsidR="00C47B79" w:rsidRPr="00056453" w:rsidRDefault="00C47B79" w:rsidP="00C47B79">
      <w:pPr>
        <w:jc w:val="both"/>
        <w:rPr>
          <w:rFonts w:cstheme="minorHAnsi"/>
          <w:lang w:val="ru-RU"/>
        </w:rPr>
      </w:pPr>
    </w:p>
    <w:p w14:paraId="36B9DD74" w14:textId="77777777" w:rsidR="00C47B79" w:rsidRPr="00013BA0" w:rsidRDefault="00C47B79" w:rsidP="00C47B79">
      <w:pPr>
        <w:jc w:val="both"/>
      </w:pPr>
      <w:r w:rsidRPr="00056453">
        <w:rPr>
          <w:lang w:val="ru-RU"/>
        </w:rPr>
        <w:t xml:space="preserve">Инструкция не объясняет порядок сбора или запроса этих документов сотрудником милиции. Например, информация о нанесенных травмах, физическом ущербе или увечьях может быть запрошена в больницах. Эта информация, согласно статье 49 Кодекса о здравоохранении (2017), является конфиденциальной. Врач не имеет права разглашать эти данные без согласия пациента, если только против этого человека не возбуждено уголовное дело. В этом случае такая информация может быть официально запрошена и подкреплена постановлением о возбуждении уголовного дела. При отсутствии возбужденного уголовного дела такие данные могут быть предоставлены только по решению суда. Такие запросы и применение этих мер должны осуществляться в рамках межведомственной координации между милицией и учреждениями здравоохранения на основе прозрачных и четких правил с учетом </w:t>
      </w:r>
      <w:r w:rsidRPr="00056453">
        <w:rPr>
          <w:lang w:val="ru-RU"/>
        </w:rPr>
        <w:lastRenderedPageBreak/>
        <w:t xml:space="preserve">положения статьи 23 Конституции РТ, гарантирующей защиту от вмешательства в личную жизнь. Пункт 30 Инструкции гласит, что сотрудники милиции должны документировать проводимые ими индивидуальные профилактические мероприятия. </w:t>
      </w:r>
      <w:r w:rsidRPr="00056453">
        <w:t>Документы, которые должны быть собраны, следующие:</w:t>
      </w:r>
    </w:p>
    <w:p w14:paraId="137183DC" w14:textId="77777777" w:rsidR="00C47B79" w:rsidRPr="00056453" w:rsidRDefault="00C47B79" w:rsidP="00C47B79">
      <w:pPr>
        <w:pStyle w:val="a3"/>
        <w:numPr>
          <w:ilvl w:val="0"/>
          <w:numId w:val="72"/>
        </w:numPr>
        <w:jc w:val="both"/>
        <w:rPr>
          <w:rFonts w:cstheme="minorHAnsi"/>
          <w:lang w:val="ru-RU"/>
        </w:rPr>
      </w:pPr>
      <w:r w:rsidRPr="00056453">
        <w:rPr>
          <w:rFonts w:cstheme="minorHAnsi"/>
          <w:lang w:val="ru-RU"/>
        </w:rPr>
        <w:t xml:space="preserve">Материалы, послужившие основанием для регистрации физического лица. </w:t>
      </w:r>
    </w:p>
    <w:p w14:paraId="04DC44CD" w14:textId="77777777" w:rsidR="00C47B79" w:rsidRPr="00056453" w:rsidRDefault="00C47B79" w:rsidP="00C47B79">
      <w:pPr>
        <w:pStyle w:val="a3"/>
        <w:numPr>
          <w:ilvl w:val="0"/>
          <w:numId w:val="72"/>
        </w:numPr>
        <w:jc w:val="both"/>
        <w:rPr>
          <w:rFonts w:cstheme="minorHAnsi"/>
        </w:rPr>
      </w:pPr>
      <w:r w:rsidRPr="00056453">
        <w:rPr>
          <w:rFonts w:cstheme="minorHAnsi"/>
        </w:rPr>
        <w:t xml:space="preserve">Информация о предыдущей судимости. </w:t>
      </w:r>
    </w:p>
    <w:p w14:paraId="11481097" w14:textId="77777777" w:rsidR="00C47B79" w:rsidRPr="00056453" w:rsidRDefault="00C47B79" w:rsidP="00C47B79">
      <w:pPr>
        <w:pStyle w:val="a3"/>
        <w:numPr>
          <w:ilvl w:val="0"/>
          <w:numId w:val="72"/>
        </w:numPr>
        <w:jc w:val="both"/>
        <w:rPr>
          <w:rFonts w:cstheme="minorHAnsi"/>
        </w:rPr>
      </w:pPr>
      <w:r w:rsidRPr="00056453">
        <w:rPr>
          <w:rFonts w:cstheme="minorHAnsi"/>
        </w:rPr>
        <w:t xml:space="preserve">Акт обвинительного заключения. </w:t>
      </w:r>
    </w:p>
    <w:p w14:paraId="14B13977" w14:textId="77777777" w:rsidR="00C47B79" w:rsidRPr="00056453" w:rsidRDefault="00C47B79" w:rsidP="00C47B79">
      <w:pPr>
        <w:pStyle w:val="a3"/>
        <w:numPr>
          <w:ilvl w:val="0"/>
          <w:numId w:val="72"/>
        </w:numPr>
        <w:jc w:val="both"/>
        <w:rPr>
          <w:rFonts w:cstheme="minorHAnsi"/>
        </w:rPr>
      </w:pPr>
      <w:r w:rsidRPr="00056453">
        <w:rPr>
          <w:rFonts w:cstheme="minorHAnsi"/>
        </w:rPr>
        <w:t xml:space="preserve">Копии документов, удостоверяющих личность. </w:t>
      </w:r>
    </w:p>
    <w:p w14:paraId="6DF63E14" w14:textId="77777777" w:rsidR="00C47B79" w:rsidRPr="00056453" w:rsidRDefault="00C47B79" w:rsidP="00C47B79">
      <w:pPr>
        <w:pStyle w:val="a3"/>
        <w:numPr>
          <w:ilvl w:val="0"/>
          <w:numId w:val="72"/>
        </w:numPr>
        <w:jc w:val="both"/>
        <w:rPr>
          <w:rFonts w:cstheme="minorHAnsi"/>
        </w:rPr>
      </w:pPr>
      <w:r w:rsidRPr="00056453">
        <w:rPr>
          <w:rFonts w:cstheme="minorHAnsi"/>
        </w:rPr>
        <w:t>Родственные связи.</w:t>
      </w:r>
    </w:p>
    <w:p w14:paraId="1AB879C8" w14:textId="77777777" w:rsidR="00C47B79" w:rsidRPr="00056453" w:rsidRDefault="00C47B79" w:rsidP="00C47B79">
      <w:pPr>
        <w:pStyle w:val="a3"/>
        <w:numPr>
          <w:ilvl w:val="0"/>
          <w:numId w:val="72"/>
        </w:numPr>
        <w:jc w:val="both"/>
        <w:rPr>
          <w:rFonts w:cstheme="minorHAnsi"/>
        </w:rPr>
      </w:pPr>
      <w:r w:rsidRPr="00056453">
        <w:rPr>
          <w:rFonts w:cstheme="minorHAnsi"/>
        </w:rPr>
        <w:t>Владение оружием.</w:t>
      </w:r>
    </w:p>
    <w:p w14:paraId="3224B284" w14:textId="77777777" w:rsidR="00C47B79" w:rsidRPr="00056453" w:rsidRDefault="00C47B79" w:rsidP="00C47B79">
      <w:pPr>
        <w:pStyle w:val="a3"/>
        <w:numPr>
          <w:ilvl w:val="0"/>
          <w:numId w:val="72"/>
        </w:numPr>
        <w:jc w:val="both"/>
        <w:rPr>
          <w:rFonts w:cstheme="minorHAnsi"/>
          <w:lang w:val="ru-RU"/>
        </w:rPr>
      </w:pPr>
      <w:r w:rsidRPr="00056453">
        <w:rPr>
          <w:rFonts w:cstheme="minorHAnsi"/>
          <w:lang w:val="ru-RU"/>
        </w:rPr>
        <w:t xml:space="preserve">Информация от местных органов власти. </w:t>
      </w:r>
    </w:p>
    <w:p w14:paraId="44E14905" w14:textId="77777777" w:rsidR="00C47B79" w:rsidRPr="00056453" w:rsidRDefault="00C47B79" w:rsidP="00C47B79">
      <w:pPr>
        <w:pStyle w:val="a3"/>
        <w:numPr>
          <w:ilvl w:val="0"/>
          <w:numId w:val="72"/>
        </w:numPr>
        <w:jc w:val="both"/>
        <w:rPr>
          <w:rFonts w:cstheme="minorHAnsi"/>
          <w:lang w:val="ru-RU"/>
        </w:rPr>
      </w:pPr>
      <w:r w:rsidRPr="00056453">
        <w:rPr>
          <w:rFonts w:cstheme="minorHAnsi"/>
          <w:lang w:val="ru-RU"/>
        </w:rPr>
        <w:t xml:space="preserve">Описание места работы и жительства.  </w:t>
      </w:r>
    </w:p>
    <w:p w14:paraId="11BB2135" w14:textId="77777777" w:rsidR="00C47B79" w:rsidRPr="00056453" w:rsidRDefault="00C47B79" w:rsidP="00C47B79">
      <w:pPr>
        <w:pStyle w:val="a3"/>
        <w:numPr>
          <w:ilvl w:val="0"/>
          <w:numId w:val="72"/>
        </w:numPr>
        <w:jc w:val="both"/>
        <w:rPr>
          <w:rFonts w:cstheme="minorHAnsi"/>
          <w:lang w:val="ru-RU"/>
        </w:rPr>
      </w:pPr>
      <w:r w:rsidRPr="00056453">
        <w:rPr>
          <w:rFonts w:cstheme="minorHAnsi"/>
          <w:lang w:val="ru-RU"/>
        </w:rPr>
        <w:t xml:space="preserve">Показания соседей, родственников, членов семьи о поведении правонарушителя. </w:t>
      </w:r>
    </w:p>
    <w:p w14:paraId="52F5A04E" w14:textId="77777777" w:rsidR="00C47B79" w:rsidRPr="00056453" w:rsidRDefault="00C47B79" w:rsidP="00C47B79">
      <w:pPr>
        <w:pStyle w:val="a3"/>
        <w:numPr>
          <w:ilvl w:val="0"/>
          <w:numId w:val="72"/>
        </w:numPr>
        <w:jc w:val="both"/>
        <w:rPr>
          <w:rFonts w:cstheme="minorHAnsi"/>
        </w:rPr>
      </w:pPr>
      <w:r w:rsidRPr="00056453">
        <w:rPr>
          <w:rFonts w:cstheme="minorHAnsi"/>
        </w:rPr>
        <w:t xml:space="preserve">Копии протоколов о правонарушениях. </w:t>
      </w:r>
    </w:p>
    <w:p w14:paraId="3413B710" w14:textId="77777777" w:rsidR="00C47B79" w:rsidRPr="00056453" w:rsidRDefault="00C47B79" w:rsidP="00C47B79">
      <w:pPr>
        <w:pStyle w:val="a3"/>
        <w:numPr>
          <w:ilvl w:val="0"/>
          <w:numId w:val="72"/>
        </w:numPr>
        <w:jc w:val="both"/>
        <w:rPr>
          <w:rFonts w:cstheme="minorHAnsi"/>
        </w:rPr>
      </w:pPr>
      <w:r w:rsidRPr="00056453">
        <w:rPr>
          <w:rFonts w:cstheme="minorHAnsi"/>
        </w:rPr>
        <w:t>Копии протоколов учреждений-партнеров.</w:t>
      </w:r>
    </w:p>
    <w:p w14:paraId="7362BBC6" w14:textId="77777777" w:rsidR="00C47B79" w:rsidRPr="00056453" w:rsidRDefault="00C47B79" w:rsidP="00C47B79">
      <w:pPr>
        <w:pStyle w:val="a3"/>
        <w:numPr>
          <w:ilvl w:val="0"/>
          <w:numId w:val="72"/>
        </w:numPr>
        <w:jc w:val="both"/>
        <w:rPr>
          <w:rFonts w:cstheme="minorHAnsi"/>
        </w:rPr>
      </w:pPr>
      <w:r w:rsidRPr="00056453">
        <w:rPr>
          <w:rFonts w:cstheme="minorHAnsi"/>
        </w:rPr>
        <w:t xml:space="preserve">Копии запретительных приказов. </w:t>
      </w:r>
    </w:p>
    <w:p w14:paraId="2DCA8867" w14:textId="77777777" w:rsidR="00C47B79" w:rsidRPr="00056453" w:rsidRDefault="00C47B79" w:rsidP="00C47B79">
      <w:pPr>
        <w:pStyle w:val="a3"/>
        <w:numPr>
          <w:ilvl w:val="0"/>
          <w:numId w:val="72"/>
        </w:numPr>
        <w:jc w:val="both"/>
        <w:rPr>
          <w:rFonts w:cstheme="minorHAnsi"/>
          <w:lang w:val="ru-RU"/>
        </w:rPr>
      </w:pPr>
      <w:r w:rsidRPr="00056453">
        <w:rPr>
          <w:rFonts w:cstheme="minorHAnsi"/>
          <w:lang w:val="ru-RU"/>
        </w:rPr>
        <w:t xml:space="preserve">Ежемесячная информация о контроле над правонарушителями на работе и дома. </w:t>
      </w:r>
    </w:p>
    <w:p w14:paraId="4DDF996E" w14:textId="77777777" w:rsidR="00C47B79" w:rsidRPr="00056453" w:rsidRDefault="00C47B79" w:rsidP="00C47B79">
      <w:pPr>
        <w:pStyle w:val="a3"/>
        <w:numPr>
          <w:ilvl w:val="0"/>
          <w:numId w:val="72"/>
        </w:numPr>
        <w:jc w:val="both"/>
        <w:rPr>
          <w:lang w:val="ru-RU"/>
        </w:rPr>
      </w:pPr>
      <w:r w:rsidRPr="00056453">
        <w:rPr>
          <w:rFonts w:cstheme="minorHAnsi"/>
          <w:lang w:val="ru-RU"/>
        </w:rPr>
        <w:t>Другие документы, такие как заявления о судимостях, ВИЧ-статусе, злоупотреблении психоактивными веществами и другие.</w:t>
      </w:r>
      <w:r w:rsidRPr="00056453">
        <w:rPr>
          <w:lang w:val="ru-RU"/>
        </w:rPr>
        <w:t xml:space="preserve"> </w:t>
      </w:r>
    </w:p>
    <w:p w14:paraId="160DEBC7" w14:textId="77777777" w:rsidR="00C47B79" w:rsidRPr="00056453" w:rsidRDefault="00C47B79" w:rsidP="00C47B79">
      <w:pPr>
        <w:jc w:val="both"/>
        <w:rPr>
          <w:rFonts w:cstheme="minorHAnsi"/>
          <w:lang w:val="ru-RU"/>
        </w:rPr>
      </w:pPr>
    </w:p>
    <w:p w14:paraId="2F1AEA77" w14:textId="77777777" w:rsidR="00C47B79" w:rsidRPr="00056453" w:rsidRDefault="00C47B79" w:rsidP="00C47B79">
      <w:pPr>
        <w:jc w:val="both"/>
        <w:rPr>
          <w:lang w:val="ru-RU"/>
        </w:rPr>
      </w:pPr>
      <w:r w:rsidRPr="00056453">
        <w:rPr>
          <w:lang w:val="ru-RU"/>
        </w:rPr>
        <w:t>Некоторые из этих документов являются конфиденциальными. Например, данные о ВИЧ-статусе являются конфиденциальной информацией, разглашение которой запрещено законом. Это требование является дискриминационным, поскольку ВИЧ-статус не приводит к насилию в семье. Судимость не является основанием для преследования лиц с судимостью, поскольку такие лица уже отбыли наказание. Сбор такой информации о человеке может быть оправдан только в том случае, если человек был наказан за любой вид и форму СГН и семейного насилия. Необходимо внести поправки в данную Инструкцию, чтобы перечислить случаи, когда информация о судимости может быть собрана, например, только если данное лицо совершило в прошлом СГН и/или Д</w:t>
      </w:r>
      <w:r>
        <w:rPr>
          <w:lang w:val="ru-RU"/>
        </w:rPr>
        <w:t>Н</w:t>
      </w:r>
      <w:r w:rsidRPr="00056453">
        <w:rPr>
          <w:lang w:val="ru-RU"/>
        </w:rPr>
        <w:t>.</w:t>
      </w:r>
    </w:p>
    <w:p w14:paraId="36A1A169" w14:textId="77777777" w:rsidR="00C47B79" w:rsidRPr="00056453" w:rsidRDefault="00C47B79" w:rsidP="00C47B79">
      <w:pPr>
        <w:jc w:val="both"/>
        <w:rPr>
          <w:rFonts w:cstheme="minorHAnsi"/>
          <w:lang w:val="ru-RU"/>
        </w:rPr>
      </w:pPr>
    </w:p>
    <w:p w14:paraId="71BA0C3D" w14:textId="77777777" w:rsidR="00C47B79" w:rsidRPr="00056453" w:rsidRDefault="00C47B79" w:rsidP="00C47B79">
      <w:pPr>
        <w:pStyle w:val="3"/>
        <w:spacing w:before="0"/>
        <w:jc w:val="both"/>
        <w:rPr>
          <w:rFonts w:asciiTheme="minorHAnsi" w:hAnsiTheme="minorHAnsi" w:cstheme="minorHAnsi"/>
          <w:b/>
          <w:bCs/>
          <w:i/>
          <w:iCs/>
          <w:color w:val="2F5496" w:themeColor="accent1" w:themeShade="BF"/>
          <w:lang w:val="ru-RU"/>
        </w:rPr>
      </w:pPr>
      <w:bookmarkStart w:id="91" w:name="_Toc127457430"/>
      <w:r w:rsidRPr="00613C13">
        <w:rPr>
          <w:rFonts w:asciiTheme="minorHAnsi" w:hAnsiTheme="minorHAnsi" w:cstheme="minorHAnsi"/>
          <w:b/>
          <w:bCs/>
          <w:i/>
          <w:iCs/>
          <w:color w:val="2F5496" w:themeColor="accent1" w:themeShade="BF"/>
          <w:lang w:val="ru-RU"/>
        </w:rPr>
        <w:t xml:space="preserve">4.2.6. </w:t>
      </w:r>
      <w:bookmarkEnd w:id="91"/>
      <w:r w:rsidRPr="00056453">
        <w:rPr>
          <w:rFonts w:asciiTheme="minorHAnsi" w:hAnsiTheme="minorHAnsi" w:cstheme="minorHAnsi"/>
          <w:b/>
          <w:bCs/>
          <w:i/>
          <w:iCs/>
          <w:color w:val="2F5496" w:themeColor="accent1" w:themeShade="BF"/>
          <w:lang w:val="ru-RU"/>
        </w:rPr>
        <w:t>Координация между сектором безопасности и другими органами, ответственными за предотвращение СГН</w:t>
      </w:r>
    </w:p>
    <w:p w14:paraId="09746ADD" w14:textId="77777777" w:rsidR="00C47B79" w:rsidRPr="00056453" w:rsidRDefault="00C47B79" w:rsidP="00C47B79">
      <w:pPr>
        <w:jc w:val="both"/>
        <w:rPr>
          <w:lang w:val="ru-RU"/>
        </w:rPr>
      </w:pPr>
      <w:r w:rsidRPr="00056453">
        <w:rPr>
          <w:lang w:val="ru-RU"/>
        </w:rPr>
        <w:t xml:space="preserve">Закон о предотвращении насилия в семье (2013) не предусматривает механизма перенаправления жертв СГН. В Инструкции есть положение на этот счет. В ней указано, что органы внутренних дел сотрудничают с другими органами, участвующими в профилактике семейного насилия (п. 51). Официальное направление жертвы для получения оперативной помощи осуществляется в случае чрезвычайных ситуаций (в том числе изнасилования), когда требуется оперативная медицинская помощь. Направление используется для обеспечения безопасности жертв и других членов семьи и психосоциальной поддержки. Представители милиции должны сопровождать жертв для получения доступа к этим услугам. Официальное направление предлагается, когда требуется регулярная поддержка жертв. Обращение в службы в таких случаях может осуществляться пострадавшим самостоятельно, и сотрудники милиции не обязаны сопровождать таких пострадавших. </w:t>
      </w:r>
    </w:p>
    <w:p w14:paraId="52344693" w14:textId="77777777" w:rsidR="00C47B79" w:rsidRPr="00056453" w:rsidRDefault="00C47B79" w:rsidP="00C47B79">
      <w:pPr>
        <w:jc w:val="both"/>
        <w:rPr>
          <w:lang w:val="ru-RU"/>
        </w:rPr>
      </w:pPr>
    </w:p>
    <w:p w14:paraId="3A844846" w14:textId="77777777" w:rsidR="00C47B79" w:rsidRPr="00056453" w:rsidRDefault="00C47B79" w:rsidP="00C47B79">
      <w:pPr>
        <w:jc w:val="both"/>
        <w:rPr>
          <w:lang w:val="ru-RU"/>
        </w:rPr>
      </w:pPr>
      <w:r w:rsidRPr="00056453">
        <w:rPr>
          <w:lang w:val="ru-RU"/>
        </w:rPr>
        <w:t xml:space="preserve">Информация об услугах/организациях, в которые могут обратиться пострадавшие, должна распространяться с помощью брошюр, буклетов, справочников услуг и другой информации, доступной для всех органов, ответственных за профилактику семейного насилия. Сбор сведений об услугах и поставщиках услуг осуществляется органами внутренних дел и органами КДЖС на местном уровне. В инструкциях МВД и аналогичных инструкциях других органов есть шаблоны для отчетности. Но эти шаблоны различны для каждого органа, ответственного за профилактику семейного насилия. </w:t>
      </w:r>
    </w:p>
    <w:p w14:paraId="7FD57B38" w14:textId="77777777" w:rsidR="00C47B79" w:rsidRPr="00056453" w:rsidRDefault="00C47B79" w:rsidP="00C47B79">
      <w:pPr>
        <w:jc w:val="both"/>
        <w:rPr>
          <w:lang w:val="ru-RU"/>
        </w:rPr>
      </w:pPr>
    </w:p>
    <w:p w14:paraId="3BE512B9" w14:textId="77777777" w:rsidR="00C47B79" w:rsidRPr="00056453" w:rsidRDefault="00C47B79" w:rsidP="00C47B79">
      <w:pPr>
        <w:jc w:val="both"/>
        <w:rPr>
          <w:lang w:val="ru-RU"/>
        </w:rPr>
      </w:pPr>
      <w:r w:rsidRPr="00056453">
        <w:rPr>
          <w:lang w:val="ru-RU"/>
        </w:rPr>
        <w:t>В ходе фокус-группы инспекторы отметили, что у них нет справочника поставщиков услуг, который они могли бы использовать для направления. Инспекторы могут вызвать скорую помощь и официально выписать направление, чтобы пострадавшая могла пройти медицинское обследование. Инспекторы не знали о существовании кризисных центров или приютов, управляемых НПО. Когда жертвам нужна помощь, инспекторы направляют их в отделы КДЖС, но не всегда сопровождают их, поскольку не имеют транспортных средств. Инспекторы не знали о направлении в судебно-медицинскую службу и правилах, разрешающих бесплатную судебно-медицинскую экспертизу, поскольку обычно судебно-медицинская экспертиза проводится на платной основе. Они не знали, какой документ они должны выдать, чтобы направить жертву в судебно-медицинскую службу. Они знали о документе под названием "заявление о направлении", который используется для направления на медицинскую экспертизу, помещения пострадавшего в медицинскую палату или трупа в морг.</w:t>
      </w:r>
      <w:r w:rsidRPr="2484DD13">
        <w:rPr>
          <w:rStyle w:val="ab"/>
        </w:rPr>
        <w:footnoteReference w:id="334"/>
      </w:r>
      <w:r w:rsidRPr="00056453">
        <w:rPr>
          <w:lang w:val="ru-RU"/>
        </w:rPr>
        <w:t xml:space="preserve"> </w:t>
      </w:r>
    </w:p>
    <w:p w14:paraId="5E0C14F4" w14:textId="77777777" w:rsidR="00C47B79" w:rsidRPr="00056453" w:rsidRDefault="00C47B79" w:rsidP="00C47B79">
      <w:pPr>
        <w:jc w:val="both"/>
        <w:rPr>
          <w:rFonts w:cstheme="minorHAnsi"/>
          <w:lang w:val="ru-RU"/>
        </w:rPr>
      </w:pPr>
    </w:p>
    <w:p w14:paraId="108CB500" w14:textId="77777777" w:rsidR="00C47B79" w:rsidRPr="00056453" w:rsidRDefault="00C47B79" w:rsidP="00C47B79">
      <w:pPr>
        <w:jc w:val="both"/>
        <w:rPr>
          <w:lang w:val="ru-RU"/>
        </w:rPr>
      </w:pPr>
      <w:r w:rsidRPr="00056453">
        <w:rPr>
          <w:lang w:val="ru-RU"/>
        </w:rPr>
        <w:t>Статистические данные о направлении жертв не ведутся органами, ответственными за профилактику семейного насилия, или они не доступны публично. Межведомственные координационные советы по профилактике семейного насилия существуют на местном уровне. Например, в районах Рудаки и Йовон такие советы были созданы распоряжением заместителя председателя государственного исполнительного органа. В состав этих советов входят государственные органы, религиозные лидеры и неправительственные организации. Деятельность этих советов определена в Положении о совете, где расписаны обязанности каждого члена. Органы внутренних дел отвечают за выполнение задач, изложенных в статье 11 Закона о предотвращении насилия в семье (2013), также имеется ссылка на Инструкцию по предотвращению насилия в семье (2016). Однако в данном нормативном акте отсутствуют положения о перенаправлении пострадавших, в частности, механизм перенаправления, ведение единой статистики и рассмотрение отдельных случаев. Работа межведомственного механизма в основном направлена на информационно-просветительскую деятельность с населением. Ежегодно разрабатываются планы действий по взаимодействию с населением. Основная часть мероприятий, связанных с оказанием психологических услуг и других услуг поддержки, осуществляется представителем КДЖС на местном уровне и НПО, если они есть в районе. Например, при поддержке Инициативы ЕС-ООН "</w:t>
      </w:r>
      <w:r w:rsidRPr="00056453">
        <w:t>Spotlight</w:t>
      </w:r>
      <w:r w:rsidRPr="00056453">
        <w:rPr>
          <w:lang w:val="ru-RU"/>
        </w:rPr>
        <w:t xml:space="preserve">" в районе Рудаки был назначен дополнительный специальный инспектор по профилактике семейного насилия. Этот инспектор тесно сотрудничает с НПО "Мумтоз". Оба они являются членами Совета района Рудаки. Однако не все инспекторы, </w:t>
      </w:r>
      <w:r w:rsidRPr="00056453">
        <w:rPr>
          <w:lang w:val="ru-RU"/>
        </w:rPr>
        <w:lastRenderedPageBreak/>
        <w:t xml:space="preserve">работающие в районе Рудаки, знают о деятельности НПО "Мумтоз". Обмен информацией между членами совета и внутри органов, ответственных за профилактику семейного насилия, о межведомственном совете, направлениях и задачах отдельных органов по профилактике семейного насилия неэффективен. </w:t>
      </w:r>
    </w:p>
    <w:p w14:paraId="01088B1C" w14:textId="77777777" w:rsidR="00C47B79" w:rsidRPr="00056453" w:rsidRDefault="00C47B79" w:rsidP="00C47B79">
      <w:pPr>
        <w:jc w:val="both"/>
        <w:rPr>
          <w:rFonts w:cstheme="minorHAnsi"/>
          <w:lang w:val="ru-RU"/>
        </w:rPr>
      </w:pPr>
    </w:p>
    <w:p w14:paraId="3FCD56F0" w14:textId="77777777" w:rsidR="00C47B79" w:rsidRPr="00056453" w:rsidRDefault="00C47B79" w:rsidP="00C47B79">
      <w:pPr>
        <w:jc w:val="both"/>
        <w:rPr>
          <w:lang w:val="ru-RU"/>
        </w:rPr>
      </w:pPr>
      <w:r w:rsidRPr="00056453">
        <w:rPr>
          <w:lang w:val="ru-RU"/>
        </w:rPr>
        <w:t>В дополнение к вышеупомянутому механизму, в результате реализации программы по реформированию милиции были созданы общественные советы по поддержке гражданского общества в процессе реформирования милиции. Такие общественные советы были созданы при МВД, УВД Хатлонской и Согдийской областей.  Общественные советы при сотрудничестве с гражданскими обществами были созданы при управлениях внутренних дел районов и городов по всей стране для обеспечения общественного порядка. Согласно Положению об Общественном совете по содействию гражданскому обществу в реформировании милиции при МВД РТ, общественный совет является консультативно-надзорным органом, созданным с целью обеспечения прямого и косвенного участия граждан в обсуждении хода реформы на различных ее этапах, информирования правительства об ожиданиях и предложениях граждан по данному вопросу, учета общественного мнения при разработке и реализации государственной политики в области сотрудничества гражданского общества с общественностью, контроля за ходом реформы. Очевидно, что эти задачи общественного совета не сосредоточены непосредственно на вопросах СГН и Д</w:t>
      </w:r>
      <w:r>
        <w:rPr>
          <w:lang w:val="ru-RU"/>
        </w:rPr>
        <w:t>Н</w:t>
      </w:r>
      <w:r w:rsidRPr="00056453">
        <w:rPr>
          <w:lang w:val="ru-RU"/>
        </w:rPr>
        <w:t>. На практике они участвуют в мероприятиях по профилактике семейного насилия в партнерстве с другими органами. Например, общественные советы в Бохтаре и Вахдате сообщили, что они обсуждают вопросы семейного насилия в своих населенных пунктах. В частности, они анализируют ситуацию с семейным насилием, обсуждают уровень осведомленности о семейном насилии и планируют совместные мероприятия по повышению осведомленности. В Вахдате в состав совета входят представители молодежного комитета, религии и традиций, образования, КДЖС, религиозные лидеры, махаллинские комитеты. Участие женщин в совете было увеличено с одной до шести. План действий общественного совета включал встречи с населением и школьниками и конкурс на лучшее эссе о профилактике.</w:t>
      </w:r>
      <w:r w:rsidRPr="7B653248">
        <w:rPr>
          <w:rStyle w:val="ab"/>
        </w:rPr>
        <w:footnoteReference w:id="335"/>
      </w:r>
      <w:r w:rsidRPr="00056453">
        <w:rPr>
          <w:lang w:val="ru-RU"/>
        </w:rPr>
        <w:t xml:space="preserve"> Несмотря на эту практику, Программа реформирования милиции на 2021-2025 годы не содержит положений по профилактике СГН и Д</w:t>
      </w:r>
      <w:r>
        <w:rPr>
          <w:lang w:val="ru-RU"/>
        </w:rPr>
        <w:t>Н</w:t>
      </w:r>
      <w:r w:rsidRPr="00056453">
        <w:rPr>
          <w:lang w:val="ru-RU"/>
        </w:rPr>
        <w:t xml:space="preserve">. Сферы сотрудничества с гражданским обществом включают преступления, связанные с оборотом наркотиков, преступления против детей и молодежи, принадлежность к партиям, террористическим, экстремистским и религиозным движениям, которые запрещены в Таджикистане.  </w:t>
      </w:r>
    </w:p>
    <w:p w14:paraId="438CFDA5" w14:textId="77777777" w:rsidR="00C47B79" w:rsidRPr="00056453" w:rsidRDefault="00C47B79" w:rsidP="00C47B79">
      <w:pPr>
        <w:jc w:val="both"/>
        <w:rPr>
          <w:rFonts w:cstheme="minorHAnsi"/>
          <w:lang w:val="ru-RU"/>
        </w:rPr>
      </w:pPr>
    </w:p>
    <w:p w14:paraId="12EB7AAF" w14:textId="77777777" w:rsidR="00C47B79" w:rsidRPr="00613C13" w:rsidRDefault="00C47B79" w:rsidP="00C47B79">
      <w:pPr>
        <w:widowControl w:val="0"/>
        <w:tabs>
          <w:tab w:val="left" w:pos="851"/>
        </w:tabs>
        <w:autoSpaceDE w:val="0"/>
        <w:autoSpaceDN w:val="0"/>
        <w:adjustRightInd w:val="0"/>
        <w:jc w:val="both"/>
        <w:outlineLvl w:val="1"/>
        <w:rPr>
          <w:rFonts w:cstheme="minorHAnsi"/>
          <w:b/>
          <w:bCs/>
          <w:color w:val="2F5496" w:themeColor="accent1" w:themeShade="BF"/>
          <w:lang w:val="ru-RU"/>
        </w:rPr>
      </w:pPr>
      <w:bookmarkStart w:id="92" w:name="_Toc127457431"/>
      <w:r w:rsidRPr="00613C13">
        <w:rPr>
          <w:rFonts w:cstheme="minorHAnsi"/>
          <w:b/>
          <w:bCs/>
          <w:color w:val="2F5496" w:themeColor="accent1" w:themeShade="BF"/>
          <w:lang w:val="ru-RU"/>
        </w:rPr>
        <w:t xml:space="preserve">4.3. </w:t>
      </w:r>
      <w:bookmarkEnd w:id="92"/>
      <w:r w:rsidRPr="00613C13">
        <w:rPr>
          <w:rFonts w:cstheme="minorHAnsi"/>
          <w:b/>
          <w:bCs/>
          <w:color w:val="2F5496" w:themeColor="accent1" w:themeShade="BF"/>
          <w:lang w:val="ru-RU"/>
        </w:rPr>
        <w:t>Сектор здравоохранения и СГН</w:t>
      </w:r>
    </w:p>
    <w:p w14:paraId="6ECE59F2" w14:textId="77777777" w:rsidR="00C47B79" w:rsidRPr="00613C13" w:rsidRDefault="00C47B79" w:rsidP="00C47B79">
      <w:pPr>
        <w:jc w:val="both"/>
        <w:rPr>
          <w:rFonts w:cstheme="minorHAnsi"/>
          <w:lang w:val="ru-RU"/>
        </w:rPr>
      </w:pPr>
    </w:p>
    <w:p w14:paraId="7D5D98F7" w14:textId="77777777" w:rsidR="00C47B79" w:rsidRPr="00056453" w:rsidRDefault="00C47B79" w:rsidP="00C47B79">
      <w:pPr>
        <w:pStyle w:val="3"/>
        <w:spacing w:before="0"/>
        <w:rPr>
          <w:rFonts w:asciiTheme="minorHAnsi" w:hAnsiTheme="minorHAnsi" w:cstheme="minorHAnsi"/>
          <w:b/>
          <w:bCs/>
          <w:i/>
          <w:iCs/>
          <w:color w:val="2F5496" w:themeColor="accent1" w:themeShade="BF"/>
          <w:lang w:val="ru-RU"/>
        </w:rPr>
      </w:pPr>
      <w:bookmarkStart w:id="93" w:name="_Toc127457432"/>
      <w:r w:rsidRPr="00613C13">
        <w:rPr>
          <w:rFonts w:asciiTheme="minorHAnsi" w:hAnsiTheme="minorHAnsi" w:cstheme="minorHAnsi"/>
          <w:b/>
          <w:bCs/>
          <w:i/>
          <w:iCs/>
          <w:color w:val="2F5496" w:themeColor="accent1" w:themeShade="BF"/>
          <w:lang w:val="ru-RU"/>
        </w:rPr>
        <w:t xml:space="preserve">4.3.1. </w:t>
      </w:r>
      <w:bookmarkEnd w:id="93"/>
      <w:r w:rsidRPr="00056453">
        <w:rPr>
          <w:rFonts w:asciiTheme="minorHAnsi" w:hAnsiTheme="minorHAnsi" w:cstheme="minorHAnsi"/>
          <w:b/>
          <w:bCs/>
          <w:i/>
          <w:iCs/>
          <w:color w:val="2F5496" w:themeColor="accent1" w:themeShade="BF"/>
          <w:lang w:val="ru-RU"/>
        </w:rPr>
        <w:t xml:space="preserve">Международные стандарты по реагированию сектора здравоохранения на СГН </w:t>
      </w:r>
    </w:p>
    <w:p w14:paraId="0AC225E8" w14:textId="77777777" w:rsidR="00C47B79" w:rsidRPr="00056453" w:rsidRDefault="00C47B79" w:rsidP="00C47B79">
      <w:pPr>
        <w:jc w:val="both"/>
        <w:rPr>
          <w:lang w:val="ru-RU"/>
        </w:rPr>
      </w:pPr>
      <w:r w:rsidRPr="00056453">
        <w:rPr>
          <w:lang w:val="ru-RU"/>
        </w:rPr>
        <w:t xml:space="preserve">Решение проблемы НОЖД с помощью репродуктивных услуг является важной стратегией профилактики. Услуги по охране репродуктивного здоровья являются идеальным каналом для выявления женщин и девочек, подвергающихся насилию или </w:t>
      </w:r>
      <w:r w:rsidRPr="00056453">
        <w:rPr>
          <w:lang w:val="ru-RU"/>
        </w:rPr>
        <w:lastRenderedPageBreak/>
        <w:t>высокому риску насилия, чтобы проконсультировать их или направить к дополнительным ресурсам для снижения вероятности повторения насилия.</w:t>
      </w:r>
    </w:p>
    <w:p w14:paraId="5534F798" w14:textId="77777777" w:rsidR="00C47B79" w:rsidRPr="00056453" w:rsidRDefault="00C47B79" w:rsidP="00C47B79">
      <w:pPr>
        <w:jc w:val="both"/>
        <w:rPr>
          <w:lang w:val="ru-RU"/>
        </w:rPr>
      </w:pPr>
    </w:p>
    <w:p w14:paraId="6C0B528A" w14:textId="77777777" w:rsidR="00C47B79" w:rsidRPr="005F6E8B" w:rsidRDefault="00C47B79" w:rsidP="00C47B79">
      <w:pPr>
        <w:jc w:val="both"/>
        <w:rPr>
          <w:lang w:val="ru-RU"/>
        </w:rPr>
      </w:pPr>
      <w:r w:rsidRPr="00056453">
        <w:rPr>
          <w:lang w:val="ru-RU"/>
        </w:rPr>
        <w:t>Сексуальное и репродуктивное здоровье женщин связано с многочисленными правами человека, включая право на жизнь,</w:t>
      </w:r>
      <w:r w:rsidRPr="2484DD13">
        <w:rPr>
          <w:vertAlign w:val="superscript"/>
        </w:rPr>
        <w:footnoteReference w:id="336"/>
      </w:r>
      <w:r w:rsidRPr="00056453">
        <w:rPr>
          <w:lang w:val="ru-RU"/>
        </w:rPr>
        <w:t xml:space="preserve">, </w:t>
      </w:r>
      <w:r w:rsidRPr="005F6E8B">
        <w:rPr>
          <w:lang w:val="ru-RU"/>
        </w:rPr>
        <w:t xml:space="preserve">свободу от пыток, здоровье, частную жизнь, образование и запрет дискриминации. Комитет по экономическим, социальным и культурным правам и Комитет по ликвидации дискриминации в отношении женщин четко указали, что право женщин на здоровье включает сексуальное и репродуктивное здоровье женщин. Это означает, что государства обязаны уважать, защищать и осуществлять права, связанные с сексуальным и репродуктивным здоровьем женщин. В </w:t>
      </w:r>
      <w:r>
        <w:rPr>
          <w:lang w:val="ru-RU"/>
        </w:rPr>
        <w:t>ППД</w:t>
      </w:r>
      <w:r w:rsidRPr="005F6E8B">
        <w:rPr>
          <w:lang w:val="ru-RU"/>
        </w:rPr>
        <w:t xml:space="preserve"> говорится, что "права человека женщин включают их право контролировать и свободно и ответственно принимать решения по вопросам, связанным с их сексуальностью, включая сексуальное и репродуктивное здоровье, без принуждения, дискриминации и насилия". Повестка дня в области устойчивого развития на период до 2030 года предусматривает всеобщий доступ к услугам по охране сексуального и репродуктивного здоровья, включая планирование семьи, информацию и образование, а также интеграцию вопросов репродуктивного здоровья в национальные стратегии и программы.</w:t>
      </w:r>
    </w:p>
    <w:p w14:paraId="096A6D8D" w14:textId="77777777" w:rsidR="00C47B79" w:rsidRPr="005F6E8B" w:rsidRDefault="00C47B79" w:rsidP="00C47B79">
      <w:pPr>
        <w:jc w:val="both"/>
        <w:rPr>
          <w:rFonts w:cstheme="minorHAnsi"/>
          <w:bCs/>
          <w:i/>
          <w:lang w:val="ru-RU"/>
        </w:rPr>
      </w:pPr>
    </w:p>
    <w:p w14:paraId="52F95F9C" w14:textId="77777777" w:rsidR="00C47B79" w:rsidRPr="005F6E8B" w:rsidRDefault="00C47B79" w:rsidP="00C47B79">
      <w:pPr>
        <w:jc w:val="both"/>
        <w:rPr>
          <w:lang w:val="ru-RU"/>
        </w:rPr>
      </w:pPr>
      <w:r w:rsidRPr="005F6E8B">
        <w:rPr>
          <w:lang w:val="ru-RU"/>
        </w:rPr>
        <w:t xml:space="preserve">КЛДЖ стал первым договором по правам человека, в котором в 1979 году было подтверждено право на планирование семьи. Он требует от государств-участников обеспечить, чтобы мужчины и женщины имели одинаковое право "свободно и ответственно решать вопрос о количестве детей и интервалах между их рождениями" (Статья 16). Соответственно, женщины должны иметь доступ к информации о противозачаточных средствах, половому воспитанию и услугам по планированию семьи (Общая рекомендация КЛДЖ № 21). Общая рекомендация № 24 Комитета КЛДЖ рекомендует государствам уделять приоритетное внимание "предотвращению нежелательной беременности посредством планирования семьи и полового воспитания". </w:t>
      </w:r>
    </w:p>
    <w:p w14:paraId="43D5D603" w14:textId="77777777" w:rsidR="00C47B79" w:rsidRPr="005F6E8B" w:rsidRDefault="00C47B79" w:rsidP="00C47B79">
      <w:pPr>
        <w:jc w:val="both"/>
        <w:rPr>
          <w:lang w:val="ru-RU"/>
        </w:rPr>
      </w:pPr>
    </w:p>
    <w:p w14:paraId="7D8011F8" w14:textId="77777777" w:rsidR="00C47B79" w:rsidRPr="005F6E8B" w:rsidRDefault="00C47B79" w:rsidP="00C47B79">
      <w:pPr>
        <w:jc w:val="both"/>
        <w:rPr>
          <w:lang w:val="ru-RU"/>
        </w:rPr>
      </w:pPr>
      <w:r w:rsidRPr="005F6E8B">
        <w:rPr>
          <w:lang w:val="ru-RU"/>
        </w:rPr>
        <w:t>КЛДЖ также предусматривает право на доступ к соответствующим медицинским услугам. Действительно, предполагается, что государства-участники должны положить конец дискриминации в отношении женщин в сфере здравоохранения (статья 12 КЛДЖ), обеспечив, чтобы все женщины и девочки имели право на информацию, образование и услуги в области сексуального здоровья. В документе особо отмечается, что подростки женского и мужского пола имеют доступ к образованию в области сексуального и репродуктивного здоровья, предоставляемому адекватно подготовленным персоналом (Общая рекомендация КЛДЖ № 24, пункт 18). Медицинские услуги считаются "приемлемыми для женщин", если они обеспечивают женщине полностью информированное согласие и уважают ее достоинство и потребности (Общая рекомендация КЛДЖ № 24, пункт 22). Конвенция о правах ребенка также обязывает государства-участники "развивать профилактическое здравоохранение, руководство для родителей и образование и услуги по планированию семьи" (Статья 24(2)(</w:t>
      </w:r>
      <w:r>
        <w:t>f</w:t>
      </w:r>
      <w:r w:rsidRPr="005F6E8B">
        <w:rPr>
          <w:lang w:val="ru-RU"/>
        </w:rPr>
        <w:t xml:space="preserve">)). Инвалиды должны иметь возможность доступа </w:t>
      </w:r>
      <w:r w:rsidRPr="005F6E8B">
        <w:rPr>
          <w:lang w:val="ru-RU"/>
        </w:rPr>
        <w:lastRenderedPageBreak/>
        <w:t xml:space="preserve">к такому же спектру, качеству и стандарту бесплатного или доступного медицинского обслуживания и программ, которые предоставляются другим лицам, включая сексуальное и репродуктивное здоровье (СРЗ) (Статья 25 Конвенции о правах инвалидов). Они также должны иметь возможность доступа к услугам СРЗ, в которых они нуждаются именно по причине своей инвалидности, и для них должны быть созданы разумные условия для доступа к услугам СРЗ (Общий комментарий 22 Комитета ООН по экономическим, социальным и культурным правам, 2 мая 2016 года, пункт 24). </w:t>
      </w:r>
    </w:p>
    <w:p w14:paraId="353E51FA" w14:textId="77777777" w:rsidR="00C47B79" w:rsidRPr="005F6E8B" w:rsidRDefault="00C47B79" w:rsidP="00C47B79">
      <w:pPr>
        <w:jc w:val="both"/>
        <w:rPr>
          <w:lang w:val="ru-RU"/>
        </w:rPr>
      </w:pPr>
    </w:p>
    <w:p w14:paraId="32DBB977" w14:textId="77777777" w:rsidR="00C47B79" w:rsidRPr="005F6E8B" w:rsidRDefault="00C47B79" w:rsidP="00C47B79">
      <w:pPr>
        <w:jc w:val="both"/>
        <w:rPr>
          <w:lang w:val="ru-RU"/>
        </w:rPr>
      </w:pPr>
      <w:r w:rsidRPr="005F6E8B">
        <w:rPr>
          <w:lang w:val="ru-RU"/>
        </w:rPr>
        <w:t>МПЭСКП гарантирует всеобщее право на наивысший достижимый уровень физического и психического здоровья (Статья 12(1)). В нем содержится прямое признание того, что право на здоровье включает в себя право на сексуальное и репродуктивное здоровье. В 2016 году Комитет ООН по экономическим, социальным и культурным правам прямо подтвердил, что право на сексуальное и репродуктивное здоровье следует рассматривать как "неотъемлемую часть права на здоровье".  Он подробно описал действия, которые обязаны предпринять государства, в том числе:</w:t>
      </w:r>
    </w:p>
    <w:p w14:paraId="3266D54F" w14:textId="77777777" w:rsidR="00C47B79" w:rsidRPr="005F6E8B" w:rsidRDefault="00C47B79" w:rsidP="00C47B79">
      <w:pPr>
        <w:numPr>
          <w:ilvl w:val="0"/>
          <w:numId w:val="116"/>
        </w:numPr>
        <w:jc w:val="both"/>
        <w:rPr>
          <w:lang w:val="ru-RU"/>
        </w:rPr>
      </w:pPr>
      <w:r w:rsidRPr="005F6E8B">
        <w:rPr>
          <w:lang w:val="ru-RU"/>
        </w:rPr>
        <w:t>Немедленное прекращение дискриминации и обеспечение того, чтобы правом на сексуальные и репродуктивные права (СРП) могли в равной степени пользоваться все люди и группы. Государства должны отменить законодательные положения или политику, которые подрывают способность людей пользоваться этим правом, например, законы, которые делают аборт преступлением или ограничивают доступ к нему.</w:t>
      </w:r>
      <w:r w:rsidRPr="2484DD13">
        <w:rPr>
          <w:vertAlign w:val="superscript"/>
        </w:rPr>
        <w:footnoteReference w:id="337"/>
      </w:r>
    </w:p>
    <w:p w14:paraId="2E1211B1" w14:textId="77777777" w:rsidR="00C47B79" w:rsidRPr="005F6E8B" w:rsidRDefault="00C47B79" w:rsidP="00C47B79">
      <w:pPr>
        <w:numPr>
          <w:ilvl w:val="0"/>
          <w:numId w:val="116"/>
        </w:numPr>
        <w:jc w:val="both"/>
        <w:rPr>
          <w:lang w:val="ru-RU"/>
        </w:rPr>
      </w:pPr>
      <w:r>
        <w:rPr>
          <w:lang w:val="ru-RU"/>
        </w:rPr>
        <w:t>П</w:t>
      </w:r>
      <w:r w:rsidRPr="005F6E8B">
        <w:rPr>
          <w:lang w:val="ru-RU"/>
        </w:rPr>
        <w:t>ринятие мер по борьбе с отношением, способствующим неравенству и дискриминации, особенно с дискриминационными стереотипами и вредными/ограничительными представлениями о сексуальности и репродукции.</w:t>
      </w:r>
      <w:r w:rsidRPr="2484DD13">
        <w:rPr>
          <w:vertAlign w:val="superscript"/>
        </w:rPr>
        <w:footnoteReference w:id="338"/>
      </w:r>
    </w:p>
    <w:p w14:paraId="063D6C8D" w14:textId="77777777" w:rsidR="00C47B79" w:rsidRPr="005F6E8B" w:rsidRDefault="00C47B79" w:rsidP="00C47B79">
      <w:pPr>
        <w:numPr>
          <w:ilvl w:val="0"/>
          <w:numId w:val="116"/>
        </w:numPr>
        <w:jc w:val="both"/>
        <w:rPr>
          <w:lang w:val="ru-RU"/>
        </w:rPr>
      </w:pPr>
      <w:r w:rsidRPr="005F6E8B">
        <w:rPr>
          <w:lang w:val="ru-RU"/>
        </w:rPr>
        <w:t xml:space="preserve">Избегать любых ненужных мер, препятствующих доступу женщин к здравоохранению, таких как: блокирование доступа к информации или товарам и услугам в области </w:t>
      </w:r>
      <w:r>
        <w:rPr>
          <w:lang w:val="ru-RU"/>
        </w:rPr>
        <w:t>СРП</w:t>
      </w:r>
      <w:r w:rsidRPr="005F6E8B">
        <w:rPr>
          <w:lang w:val="ru-RU"/>
        </w:rPr>
        <w:t>; введение законов, ограничивающих поведение и выбор в области СР</w:t>
      </w:r>
      <w:r>
        <w:rPr>
          <w:lang w:val="ru-RU"/>
        </w:rPr>
        <w:t>П</w:t>
      </w:r>
      <w:r w:rsidRPr="005F6E8B">
        <w:rPr>
          <w:lang w:val="ru-RU"/>
        </w:rPr>
        <w:t>; или проведение любых реформ в политике/законах, которые уменьшают возможности государства контролировать обязательства частных субъектов по ограничению индивидуального доступа к услугам СР</w:t>
      </w:r>
      <w:r>
        <w:rPr>
          <w:lang w:val="ru-RU"/>
        </w:rPr>
        <w:t>П</w:t>
      </w:r>
      <w:r w:rsidRPr="005F6E8B">
        <w:rPr>
          <w:lang w:val="ru-RU"/>
        </w:rPr>
        <w:t>.</w:t>
      </w:r>
      <w:r w:rsidRPr="2484DD13">
        <w:rPr>
          <w:vertAlign w:val="superscript"/>
        </w:rPr>
        <w:footnoteReference w:id="339"/>
      </w:r>
    </w:p>
    <w:p w14:paraId="7D7A0801" w14:textId="77777777" w:rsidR="00C47B79" w:rsidRPr="005F6E8B" w:rsidRDefault="00C47B79" w:rsidP="00C47B79">
      <w:pPr>
        <w:jc w:val="both"/>
        <w:rPr>
          <w:rFonts w:cstheme="minorHAnsi"/>
          <w:b/>
          <w:bCs/>
          <w:i/>
          <w:lang w:val="ru-RU"/>
        </w:rPr>
      </w:pPr>
    </w:p>
    <w:p w14:paraId="4D9203B3" w14:textId="77777777" w:rsidR="00C47B79" w:rsidRPr="005F6E8B" w:rsidRDefault="00C47B79" w:rsidP="00C47B79">
      <w:pPr>
        <w:jc w:val="both"/>
        <w:rPr>
          <w:lang w:val="ru-RU"/>
        </w:rPr>
      </w:pPr>
      <w:r w:rsidRPr="005F6E8B">
        <w:rPr>
          <w:lang w:val="ru-RU"/>
        </w:rPr>
        <w:t>С</w:t>
      </w:r>
      <w:r>
        <w:rPr>
          <w:lang w:val="ru-RU"/>
        </w:rPr>
        <w:t>Д</w:t>
      </w:r>
      <w:r w:rsidRPr="005F6E8B">
        <w:rPr>
          <w:lang w:val="ru-RU"/>
        </w:rPr>
        <w:t xml:space="preserve"> по НОЖ утверждает, что право на наивысший достижимый уровень физического и психического здоровья подтверждает, что женщины имеют право на услуги, товары и средства по охране репродуктивного здоровья, которые: (</w:t>
      </w:r>
      <w:r>
        <w:t>a</w:t>
      </w:r>
      <w:r w:rsidRPr="005F6E8B">
        <w:rPr>
          <w:lang w:val="ru-RU"/>
        </w:rPr>
        <w:t>) имеются в достаточном количестве; (</w:t>
      </w:r>
      <w:r>
        <w:t>b</w:t>
      </w:r>
      <w:r w:rsidRPr="005F6E8B">
        <w:rPr>
          <w:lang w:val="ru-RU"/>
        </w:rPr>
        <w:t>) доступны физически и экономически; (</w:t>
      </w:r>
      <w:r>
        <w:t>c</w:t>
      </w:r>
      <w:r w:rsidRPr="005F6E8B">
        <w:rPr>
          <w:lang w:val="ru-RU"/>
        </w:rPr>
        <w:t>) доступны без дискриминации; и (</w:t>
      </w:r>
      <w:r>
        <w:t>d</w:t>
      </w:r>
      <w:r w:rsidRPr="005F6E8B">
        <w:rPr>
          <w:lang w:val="ru-RU"/>
        </w:rPr>
        <w:t>) хорошего качества.</w:t>
      </w:r>
    </w:p>
    <w:p w14:paraId="75A4D53F" w14:textId="77777777" w:rsidR="00C47B79" w:rsidRPr="005F6E8B" w:rsidRDefault="00C47B79" w:rsidP="00C47B79">
      <w:pPr>
        <w:jc w:val="both"/>
        <w:rPr>
          <w:lang w:val="ru-RU"/>
        </w:rPr>
      </w:pPr>
    </w:p>
    <w:p w14:paraId="4F95CF51" w14:textId="77777777" w:rsidR="00C47B79" w:rsidRPr="005F6E8B" w:rsidRDefault="00C47B79" w:rsidP="00C47B79">
      <w:pPr>
        <w:jc w:val="both"/>
        <w:rPr>
          <w:lang w:val="ru-RU"/>
        </w:rPr>
      </w:pPr>
      <w:r w:rsidRPr="005F6E8B">
        <w:rPr>
          <w:lang w:val="ru-RU"/>
        </w:rPr>
        <w:t xml:space="preserve">В отношении медицинских вмешательств, связанных с насилием, применяются те же основные принципы и стандарты безопасности, уважения, конфиденциальности и недискриминации. Сектор здравоохранения должен принять подход, основанный на правах человека, что означает, что он должен быть основан на международных нормах и стандартах и соответствовать им. Кроме того, такой подход должен быть </w:t>
      </w:r>
      <w:r w:rsidRPr="005F6E8B">
        <w:rPr>
          <w:lang w:val="ru-RU"/>
        </w:rPr>
        <w:lastRenderedPageBreak/>
        <w:t xml:space="preserve">ориентирован на пострадавшего, чтобы приоритетными были права, потребности и пожелания пострадавшего. Другим важным элементом является подход к качеству медицинской помощи, при котором пострадавший имеет доступ к эффективным, действенным, надлежащим, приемлемым и доступным услугам на основе информированного согласия пострадавшего. </w:t>
      </w:r>
    </w:p>
    <w:p w14:paraId="413F32F6" w14:textId="77777777" w:rsidR="00C47B79" w:rsidRPr="005F6E8B" w:rsidRDefault="00C47B79" w:rsidP="00C47B79">
      <w:pPr>
        <w:jc w:val="both"/>
        <w:rPr>
          <w:lang w:val="ru-RU"/>
        </w:rPr>
      </w:pPr>
    </w:p>
    <w:p w14:paraId="3092EDB8" w14:textId="77777777" w:rsidR="00C47B79" w:rsidRPr="005F6E8B" w:rsidRDefault="00C47B79" w:rsidP="00C47B79">
      <w:pPr>
        <w:jc w:val="both"/>
        <w:rPr>
          <w:rFonts w:cstheme="minorHAnsi"/>
          <w:bCs/>
          <w:lang w:val="ru-RU"/>
        </w:rPr>
      </w:pPr>
      <w:r w:rsidRPr="005F6E8B">
        <w:rPr>
          <w:lang w:val="ru-RU"/>
        </w:rPr>
        <w:t>Медицинские услуги должны также уважать следующие права и стандарты:</w:t>
      </w:r>
    </w:p>
    <w:p w14:paraId="0FB68A55" w14:textId="77777777" w:rsidR="00C47B79" w:rsidRPr="005F6E8B" w:rsidRDefault="00C47B79" w:rsidP="00C47B79">
      <w:pPr>
        <w:numPr>
          <w:ilvl w:val="0"/>
          <w:numId w:val="119"/>
        </w:numPr>
        <w:jc w:val="both"/>
        <w:rPr>
          <w:rFonts w:cstheme="minorHAnsi"/>
          <w:lang w:val="ru-RU"/>
        </w:rPr>
      </w:pPr>
      <w:r w:rsidRPr="005F6E8B">
        <w:rPr>
          <w:rFonts w:cstheme="minorHAnsi"/>
          <w:lang w:val="ru-RU"/>
        </w:rPr>
        <w:t>Право на конфиденциальность - обеспечение конфиденциальности во время любого разговора между пострадавшим и поставщиком услуг.</w:t>
      </w:r>
    </w:p>
    <w:p w14:paraId="68E5943A" w14:textId="77777777" w:rsidR="00C47B79" w:rsidRPr="005F6E8B" w:rsidRDefault="00C47B79" w:rsidP="00C47B79">
      <w:pPr>
        <w:numPr>
          <w:ilvl w:val="0"/>
          <w:numId w:val="119"/>
        </w:numPr>
        <w:jc w:val="both"/>
        <w:rPr>
          <w:rFonts w:cstheme="minorHAnsi"/>
          <w:lang w:val="ru-RU"/>
        </w:rPr>
      </w:pPr>
      <w:r w:rsidRPr="005F6E8B">
        <w:rPr>
          <w:rFonts w:cstheme="minorHAnsi"/>
          <w:lang w:val="ru-RU"/>
        </w:rPr>
        <w:t xml:space="preserve">Право на конфиденциальность - не делиться никакой информацией о пострадавшем без его информированного согласия. </w:t>
      </w:r>
    </w:p>
    <w:p w14:paraId="4A745B7F" w14:textId="77777777" w:rsidR="00C47B79" w:rsidRPr="005F6E8B" w:rsidRDefault="00C47B79" w:rsidP="00C47B79">
      <w:pPr>
        <w:numPr>
          <w:ilvl w:val="0"/>
          <w:numId w:val="119"/>
        </w:numPr>
        <w:jc w:val="both"/>
        <w:rPr>
          <w:rFonts w:cstheme="minorHAnsi"/>
          <w:lang w:val="ru-RU"/>
        </w:rPr>
      </w:pPr>
      <w:r w:rsidRPr="005F6E8B">
        <w:rPr>
          <w:rFonts w:cstheme="minorHAnsi"/>
          <w:lang w:val="ru-RU"/>
        </w:rPr>
        <w:t xml:space="preserve">Право на выбор - медицинские работники должны получить информированное согласие на обследование и любые анализы. Принцип автономии также требует, чтобы пострадавшие могли получить медицинскую помощь без необходимости обращаться в какую-либо другую службу в качестве посредника до или в качестве условия получения медицинской помощи. </w:t>
      </w:r>
    </w:p>
    <w:p w14:paraId="6CE6FC96" w14:textId="77777777" w:rsidR="00C47B79" w:rsidRPr="005F6E8B" w:rsidRDefault="00C47B79" w:rsidP="00C47B79">
      <w:pPr>
        <w:numPr>
          <w:ilvl w:val="0"/>
          <w:numId w:val="119"/>
        </w:numPr>
        <w:jc w:val="both"/>
        <w:rPr>
          <w:rFonts w:cstheme="minorHAnsi"/>
          <w:lang w:val="ru-RU"/>
        </w:rPr>
      </w:pPr>
      <w:r w:rsidRPr="005F6E8B">
        <w:rPr>
          <w:rFonts w:cstheme="minorHAnsi"/>
          <w:lang w:val="ru-RU"/>
        </w:rPr>
        <w:t xml:space="preserve">Недискриминация и справедливость обеспечивают одинаковый уровень качества медицинской помощи для всех лиц, обращающихся за помощью. </w:t>
      </w:r>
    </w:p>
    <w:p w14:paraId="74750472" w14:textId="77777777" w:rsidR="00C47B79" w:rsidRPr="005F6E8B" w:rsidRDefault="00C47B79" w:rsidP="00C47B79">
      <w:pPr>
        <w:numPr>
          <w:ilvl w:val="0"/>
          <w:numId w:val="119"/>
        </w:numPr>
        <w:jc w:val="both"/>
        <w:rPr>
          <w:rFonts w:cstheme="minorHAnsi"/>
          <w:lang w:val="ru-RU"/>
        </w:rPr>
      </w:pPr>
      <w:r w:rsidRPr="005F6E8B">
        <w:rPr>
          <w:rFonts w:cstheme="minorHAnsi"/>
          <w:lang w:val="ru-RU"/>
        </w:rPr>
        <w:t xml:space="preserve">Гарантия того, что программы здравоохранения учитывают возрастные особенности и адаптированы к различным подгруппам с широким доступом в различных условиях, включая учет географического, культурного и языкового разнообразия. </w:t>
      </w:r>
      <w:r w:rsidRPr="005F6E8B">
        <w:rPr>
          <w:rFonts w:ascii="Calibri" w:hAnsi="Calibri" w:cs="Calibri"/>
          <w:lang w:val="ru-RU"/>
        </w:rPr>
        <w:t>Кроме</w:t>
      </w:r>
      <w:r w:rsidRPr="005F6E8B">
        <w:rPr>
          <w:rFonts w:cstheme="minorHAnsi"/>
          <w:lang w:val="ru-RU"/>
        </w:rPr>
        <w:t xml:space="preserve"> </w:t>
      </w:r>
      <w:r w:rsidRPr="005F6E8B">
        <w:rPr>
          <w:rFonts w:ascii="Calibri" w:hAnsi="Calibri" w:cs="Calibri"/>
          <w:lang w:val="ru-RU"/>
        </w:rPr>
        <w:t>того</w:t>
      </w:r>
      <w:r w:rsidRPr="005F6E8B">
        <w:rPr>
          <w:rFonts w:cstheme="minorHAnsi"/>
          <w:lang w:val="ru-RU"/>
        </w:rPr>
        <w:t xml:space="preserve">, </w:t>
      </w:r>
      <w:r w:rsidRPr="005F6E8B">
        <w:rPr>
          <w:rFonts w:ascii="Calibri" w:hAnsi="Calibri" w:cs="Calibri"/>
          <w:lang w:val="ru-RU"/>
        </w:rPr>
        <w:t>предоставление</w:t>
      </w:r>
      <w:r w:rsidRPr="005F6E8B">
        <w:rPr>
          <w:rFonts w:cstheme="minorHAnsi"/>
          <w:lang w:val="ru-RU"/>
        </w:rPr>
        <w:t xml:space="preserve"> </w:t>
      </w:r>
      <w:r w:rsidRPr="005F6E8B">
        <w:rPr>
          <w:rFonts w:ascii="Calibri" w:hAnsi="Calibri" w:cs="Calibri"/>
          <w:lang w:val="ru-RU"/>
        </w:rPr>
        <w:t>ряд</w:t>
      </w:r>
      <w:r w:rsidRPr="005F6E8B">
        <w:rPr>
          <w:rFonts w:cstheme="minorHAnsi"/>
          <w:lang w:val="ru-RU"/>
        </w:rPr>
        <w:t>а вариантов поддержки, учитывающих потребности женщин, сталкивающихся с многочисленными формами дискриминации.</w:t>
      </w:r>
    </w:p>
    <w:p w14:paraId="4838704A" w14:textId="77777777" w:rsidR="00C47B79" w:rsidRPr="005F6E8B" w:rsidRDefault="00C47B79" w:rsidP="00C47B79">
      <w:pPr>
        <w:numPr>
          <w:ilvl w:val="0"/>
          <w:numId w:val="119"/>
        </w:numPr>
        <w:jc w:val="both"/>
        <w:rPr>
          <w:lang w:val="ru-RU"/>
        </w:rPr>
      </w:pPr>
      <w:r w:rsidRPr="005F6E8B">
        <w:rPr>
          <w:lang w:val="ru-RU"/>
        </w:rPr>
        <w:t xml:space="preserve">Достоинство и уместность - обеспечение пострадавшим доступа к однополым медицинским работникам и телесной неприкосновенности при обследованиях. Врачи должны также заверить пострадавших в том, что насилие не является их виной, а жестокое обращение не должно быть терпимым. </w:t>
      </w:r>
    </w:p>
    <w:p w14:paraId="3838AFDC" w14:textId="77777777" w:rsidR="00C47B79" w:rsidRPr="005F6E8B" w:rsidRDefault="00C47B79" w:rsidP="00C47B79">
      <w:pPr>
        <w:numPr>
          <w:ilvl w:val="0"/>
          <w:numId w:val="119"/>
        </w:numPr>
        <w:jc w:val="both"/>
        <w:rPr>
          <w:lang w:val="ru-RU"/>
        </w:rPr>
      </w:pPr>
      <w:r w:rsidRPr="005F6E8B">
        <w:rPr>
          <w:lang w:val="ru-RU"/>
        </w:rPr>
        <w:t xml:space="preserve">Доступность - предоставление медицинских услуг для выживших и профилактических инициатив бесплатно, которые в дальнейшем должны быть доступными и/или обеспечивать транспортировку к месту предоставления этих услуг. Эти службы должны дополнительно стараться укреплять связи с сообществом, особенно через общественные и неправительственные организации, и определять соответствующие средства для охвата наиболее маргинализированных членов в отношении доступности услуг. </w:t>
      </w:r>
    </w:p>
    <w:p w14:paraId="71BF50C1" w14:textId="77777777" w:rsidR="00C47B79" w:rsidRPr="005F6E8B" w:rsidRDefault="00C47B79" w:rsidP="00C47B79">
      <w:pPr>
        <w:numPr>
          <w:ilvl w:val="0"/>
          <w:numId w:val="119"/>
        </w:numPr>
        <w:jc w:val="both"/>
        <w:rPr>
          <w:lang w:val="ru-RU"/>
        </w:rPr>
      </w:pPr>
      <w:r w:rsidRPr="005F6E8B">
        <w:rPr>
          <w:lang w:val="ru-RU"/>
        </w:rPr>
        <w:t>Безопасность - создание среды, которая не минимизирует и не отрицает потенциальные риски безопасности для пострадавших.</w:t>
      </w:r>
    </w:p>
    <w:p w14:paraId="5389E10A" w14:textId="77777777" w:rsidR="00C47B79" w:rsidRPr="005F6E8B" w:rsidRDefault="00C47B79" w:rsidP="00C47B79">
      <w:pPr>
        <w:numPr>
          <w:ilvl w:val="0"/>
          <w:numId w:val="119"/>
        </w:numPr>
        <w:jc w:val="both"/>
        <w:rPr>
          <w:lang w:val="ru-RU"/>
        </w:rPr>
      </w:pPr>
      <w:r w:rsidRPr="005F6E8B">
        <w:rPr>
          <w:lang w:val="ru-RU"/>
        </w:rPr>
        <w:t xml:space="preserve">Нематериальность - приоритет благополучия пострадавших и предоставления услуг, сбора данных или любых других второстепенных целей. </w:t>
      </w:r>
    </w:p>
    <w:p w14:paraId="6B8B303F" w14:textId="77777777" w:rsidR="00C47B79" w:rsidRPr="005F6E8B" w:rsidRDefault="00C47B79" w:rsidP="00C47B79">
      <w:pPr>
        <w:numPr>
          <w:ilvl w:val="0"/>
          <w:numId w:val="119"/>
        </w:numPr>
        <w:jc w:val="both"/>
        <w:rPr>
          <w:rFonts w:cstheme="minorHAnsi"/>
          <w:lang w:val="ru-RU"/>
        </w:rPr>
      </w:pPr>
      <w:r w:rsidRPr="005F6E8B">
        <w:rPr>
          <w:lang w:val="ru-RU"/>
        </w:rPr>
        <w:t xml:space="preserve">Результативность/эффективность - обеспечение того, чтобы поставщики услуг были квалифицированными, </w:t>
      </w:r>
      <w:r>
        <w:rPr>
          <w:lang w:val="ru-RU"/>
        </w:rPr>
        <w:t xml:space="preserve">учитывали гендерные аспекты </w:t>
      </w:r>
      <w:r w:rsidRPr="005F6E8B">
        <w:rPr>
          <w:lang w:val="ru-RU"/>
        </w:rPr>
        <w:t>и проходили постоянное обучение для выполнения своей работы в соответствии с четкими руководящими принципами, протоколами и этическими кодексами.</w:t>
      </w:r>
    </w:p>
    <w:p w14:paraId="55C6C524" w14:textId="77777777" w:rsidR="00C47B79" w:rsidRPr="005F6E8B" w:rsidRDefault="00C47B79" w:rsidP="00C47B79">
      <w:pPr>
        <w:jc w:val="both"/>
        <w:rPr>
          <w:rFonts w:cstheme="minorHAnsi"/>
          <w:lang w:val="ru-RU"/>
        </w:rPr>
      </w:pPr>
    </w:p>
    <w:p w14:paraId="4585D16A" w14:textId="77777777" w:rsidR="00C47B79" w:rsidRPr="005F6E8B" w:rsidRDefault="00C47B79" w:rsidP="00C47B79">
      <w:pPr>
        <w:jc w:val="both"/>
        <w:rPr>
          <w:rFonts w:cstheme="minorHAnsi"/>
          <w:lang w:val="ru-RU"/>
        </w:rPr>
      </w:pPr>
      <w:r w:rsidRPr="005F6E8B">
        <w:rPr>
          <w:rFonts w:cstheme="minorHAnsi"/>
          <w:lang w:val="ru-RU"/>
        </w:rPr>
        <w:t xml:space="preserve">Наконец, все перечисленные права и стандарты должны быть согласованы с многосекторальными субъектами. Среди прочего, крайне важно, чтобы комплекты для </w:t>
      </w:r>
      <w:r w:rsidRPr="005F6E8B">
        <w:rPr>
          <w:rFonts w:cstheme="minorHAnsi"/>
          <w:lang w:val="ru-RU"/>
        </w:rPr>
        <w:lastRenderedPageBreak/>
        <w:t xml:space="preserve">сбора доказательств сексуального насилия, цепочки доказательств и стандартные формы были согласованы всеми секторами. </w:t>
      </w:r>
    </w:p>
    <w:p w14:paraId="39BFB975" w14:textId="77777777" w:rsidR="00C47B79" w:rsidRPr="005F6E8B" w:rsidRDefault="00C47B79" w:rsidP="00C47B79">
      <w:pPr>
        <w:jc w:val="both"/>
        <w:rPr>
          <w:rFonts w:cstheme="minorHAnsi"/>
          <w:lang w:val="ru-RU"/>
        </w:rPr>
      </w:pPr>
    </w:p>
    <w:p w14:paraId="0B3A9134" w14:textId="77777777" w:rsidR="00C47B79" w:rsidRPr="00117EA3" w:rsidRDefault="00C47B79" w:rsidP="00C47B79">
      <w:pPr>
        <w:jc w:val="both"/>
      </w:pPr>
      <w:r w:rsidRPr="005F6E8B">
        <w:rPr>
          <w:rFonts w:cstheme="minorHAnsi"/>
          <w:lang w:val="ru-RU"/>
        </w:rPr>
        <w:t xml:space="preserve">Для соблюдения вышеуказанных принципов и стандартов необходимо разработать законодательство, гарантирующее сексуальные и репродуктивные права в соответствии с международными стандартами. Кроме того, важно разработать национальную политику или планы действий по комплексному подходу сектора здравоохранения к проблеме насилия в отношении женщин. </w:t>
      </w:r>
      <w:r w:rsidRPr="005F6E8B">
        <w:rPr>
          <w:rFonts w:cstheme="minorHAnsi"/>
        </w:rPr>
        <w:t>Они должны предусматривать следующее:</w:t>
      </w:r>
    </w:p>
    <w:p w14:paraId="60E1273E" w14:textId="77777777" w:rsidR="00C47B79" w:rsidRPr="005F6E8B" w:rsidRDefault="00C47B79" w:rsidP="00C47B79">
      <w:pPr>
        <w:numPr>
          <w:ilvl w:val="0"/>
          <w:numId w:val="129"/>
        </w:numPr>
        <w:jc w:val="both"/>
        <w:rPr>
          <w:lang w:val="ru-RU"/>
        </w:rPr>
      </w:pPr>
      <w:r w:rsidRPr="005F6E8B">
        <w:rPr>
          <w:lang w:val="ru-RU"/>
        </w:rPr>
        <w:t>Национальные политики признают насилие в отношении женщин проблемой общественного здравоохранения и излагают основанные на правах человека принципы ухода за пострадавшими, используя при этом гендерную перспективу. Они должны также учитывать потребности особых групп населения, включая молодых девушек, а также вопросы разнообразия, связанные с языком, этнической принадлежностью и культурой.</w:t>
      </w:r>
    </w:p>
    <w:p w14:paraId="38AB6DEF" w14:textId="77777777" w:rsidR="00C47B79" w:rsidRPr="005F6E8B" w:rsidRDefault="00C47B79" w:rsidP="00C47B79">
      <w:pPr>
        <w:numPr>
          <w:ilvl w:val="0"/>
          <w:numId w:val="129"/>
        </w:numPr>
        <w:jc w:val="both"/>
        <w:rPr>
          <w:lang w:val="ru-RU"/>
        </w:rPr>
      </w:pPr>
      <w:r w:rsidRPr="005F6E8B">
        <w:rPr>
          <w:lang w:val="ru-RU"/>
        </w:rPr>
        <w:t>В национальной политике излагается план внедрения этих стандартов, который включает в себя способы увеличения объема услуг и ресурсов, а также их финансирование.</w:t>
      </w:r>
    </w:p>
    <w:p w14:paraId="23A53FB2" w14:textId="77777777" w:rsidR="00C47B79" w:rsidRPr="005F6E8B" w:rsidRDefault="00C47B79" w:rsidP="00C47B79">
      <w:pPr>
        <w:numPr>
          <w:ilvl w:val="0"/>
          <w:numId w:val="129"/>
        </w:numPr>
        <w:jc w:val="both"/>
        <w:rPr>
          <w:lang w:val="ru-RU"/>
        </w:rPr>
      </w:pPr>
      <w:r w:rsidRPr="005F6E8B">
        <w:rPr>
          <w:lang w:val="ru-RU"/>
        </w:rPr>
        <w:t xml:space="preserve">В некоторых случаях услуги и программы сектора здравоохранения, направленные на борьбу с насилием в отношении женщин и девочек, интегрированы в более широкую национальную политику по борьбе с насилием в отношении женщин, которая делает акцент на секторе здравоохранения в рамках многосекторальной структуры, которая подчеркивает сотрудничество и сети перенаправления между всеми ключевыми секторами, участвующими в профилактике насилия и реагировании на него. </w:t>
      </w:r>
    </w:p>
    <w:p w14:paraId="15894949" w14:textId="77777777" w:rsidR="00C47B79" w:rsidRPr="005F6E8B" w:rsidRDefault="00C47B79" w:rsidP="00C47B79">
      <w:pPr>
        <w:numPr>
          <w:ilvl w:val="0"/>
          <w:numId w:val="129"/>
        </w:numPr>
        <w:jc w:val="both"/>
        <w:rPr>
          <w:rFonts w:cstheme="minorHAnsi"/>
          <w:lang w:val="ru-RU"/>
        </w:rPr>
      </w:pPr>
      <w:r w:rsidRPr="005F6E8B">
        <w:rPr>
          <w:lang w:val="ru-RU"/>
        </w:rPr>
        <w:t>Компоненты национальной политики в отношении сектора здравоохранения дополнительно включают:</w:t>
      </w:r>
    </w:p>
    <w:p w14:paraId="4ECD4325" w14:textId="77777777" w:rsidR="00C47B79" w:rsidRPr="005F6E8B" w:rsidRDefault="00C47B79" w:rsidP="00C47B79">
      <w:pPr>
        <w:numPr>
          <w:ilvl w:val="1"/>
          <w:numId w:val="120"/>
        </w:numPr>
        <w:jc w:val="both"/>
        <w:rPr>
          <w:rFonts w:cstheme="minorHAnsi"/>
          <w:lang w:val="ru-RU"/>
        </w:rPr>
      </w:pPr>
      <w:r w:rsidRPr="005F6E8B">
        <w:rPr>
          <w:rFonts w:cstheme="minorHAnsi"/>
          <w:lang w:val="ru-RU"/>
        </w:rPr>
        <w:t xml:space="preserve">Комплекс услуг по поддержке жертв/пострадавших. </w:t>
      </w:r>
    </w:p>
    <w:p w14:paraId="3395C32D" w14:textId="77777777" w:rsidR="00C47B79" w:rsidRPr="005F6E8B" w:rsidRDefault="00C47B79" w:rsidP="00C47B79">
      <w:pPr>
        <w:numPr>
          <w:ilvl w:val="1"/>
          <w:numId w:val="120"/>
        </w:numPr>
        <w:jc w:val="both"/>
        <w:rPr>
          <w:rFonts w:cstheme="minorHAnsi"/>
          <w:lang w:val="ru-RU"/>
        </w:rPr>
      </w:pPr>
      <w:r w:rsidRPr="005F6E8B">
        <w:rPr>
          <w:rFonts w:cstheme="minorHAnsi"/>
          <w:lang w:val="ru-RU"/>
        </w:rPr>
        <w:t>Просветительская работа в целях профилактики и ознакомления женщин с их правами и доступными им ресурсами.</w:t>
      </w:r>
    </w:p>
    <w:p w14:paraId="136D5BEF" w14:textId="77777777" w:rsidR="00C47B79" w:rsidRPr="005F6E8B" w:rsidRDefault="00C47B79" w:rsidP="00C47B79">
      <w:pPr>
        <w:numPr>
          <w:ilvl w:val="1"/>
          <w:numId w:val="120"/>
        </w:numPr>
        <w:jc w:val="both"/>
        <w:rPr>
          <w:rFonts w:cstheme="minorHAnsi"/>
          <w:lang w:val="ru-RU"/>
        </w:rPr>
      </w:pPr>
      <w:r w:rsidRPr="005F6E8B">
        <w:rPr>
          <w:rFonts w:cstheme="minorHAnsi"/>
          <w:lang w:val="ru-RU"/>
        </w:rPr>
        <w:t xml:space="preserve">Повышение потенциала персонала и должностных лиц в сфере здравоохранения. </w:t>
      </w:r>
    </w:p>
    <w:p w14:paraId="656C9758" w14:textId="77777777" w:rsidR="00C47B79" w:rsidRPr="005F6E8B" w:rsidRDefault="00C47B79" w:rsidP="00C47B79">
      <w:pPr>
        <w:numPr>
          <w:ilvl w:val="1"/>
          <w:numId w:val="120"/>
        </w:numPr>
        <w:jc w:val="both"/>
        <w:rPr>
          <w:rFonts w:cstheme="minorHAnsi"/>
          <w:lang w:val="ru-RU"/>
        </w:rPr>
      </w:pPr>
      <w:r w:rsidRPr="005F6E8B">
        <w:rPr>
          <w:rFonts w:cstheme="minorHAnsi"/>
          <w:lang w:val="ru-RU"/>
        </w:rPr>
        <w:t>Интеграция проблемы насилия в отношении женщин в различные виды медицинских услуг, особенно в те, которые наиболее часто посещают женщины.</w:t>
      </w:r>
    </w:p>
    <w:p w14:paraId="11F6FBAA" w14:textId="77777777" w:rsidR="00C47B79" w:rsidRPr="005F6E8B" w:rsidRDefault="00C47B79" w:rsidP="00C47B79">
      <w:pPr>
        <w:jc w:val="both"/>
        <w:rPr>
          <w:rFonts w:cstheme="minorHAnsi"/>
          <w:lang w:val="ru-RU"/>
        </w:rPr>
      </w:pPr>
    </w:p>
    <w:p w14:paraId="4B21636D" w14:textId="77777777" w:rsidR="00C47B79" w:rsidRPr="005F6E8B" w:rsidRDefault="00C47B79" w:rsidP="00C47B79">
      <w:pPr>
        <w:jc w:val="both"/>
        <w:rPr>
          <w:lang w:val="ru-RU"/>
        </w:rPr>
      </w:pPr>
      <w:r w:rsidRPr="005F6E8B">
        <w:rPr>
          <w:lang w:val="ru-RU"/>
        </w:rPr>
        <w:t xml:space="preserve">В целом, чтобы получить национальную многосекторальную политику в области насилия в отношении женщин, сектору здравоохранения необходимо разработать отраслевые планы действий, протоколы и руководства, которые касаются основных форм насилия в отношении женщин и медицинской помощи пострадавшим. Существующие данные на уровне страны и результаты анализа ситуации должны быть использованы для обоснования политики, а комитет заинтересованных сторон должен быть активно вовлечен во все процессы пересмотра, составления, реформирования и мониторинга. Все политики и/или планы действий должны дополнительно включать перечень показателей для измерения прогресса в реализации. </w:t>
      </w:r>
    </w:p>
    <w:p w14:paraId="5AF02F0D" w14:textId="77777777" w:rsidR="00C47B79" w:rsidRPr="005F6E8B" w:rsidRDefault="00C47B79" w:rsidP="00C47B79">
      <w:pPr>
        <w:jc w:val="both"/>
        <w:rPr>
          <w:lang w:val="ru-RU"/>
        </w:rPr>
      </w:pPr>
    </w:p>
    <w:p w14:paraId="4B49F97D" w14:textId="77777777" w:rsidR="00C47B79" w:rsidRPr="005F6E8B" w:rsidRDefault="00C47B79" w:rsidP="00C47B79">
      <w:pPr>
        <w:jc w:val="both"/>
        <w:rPr>
          <w:lang w:val="ru-RU"/>
        </w:rPr>
      </w:pPr>
      <w:r w:rsidRPr="005F6E8B">
        <w:rPr>
          <w:lang w:val="ru-RU"/>
        </w:rPr>
        <w:t xml:space="preserve">Для поддержки стандартизированной реализации национальной политики должны быть разработаны протоколы/руководства. Протоколы и руководства должны </w:t>
      </w:r>
      <w:r w:rsidRPr="005F6E8B">
        <w:rPr>
          <w:lang w:val="ru-RU"/>
        </w:rPr>
        <w:lastRenderedPageBreak/>
        <w:t>определять, какие услуги должны предоставляться, кем, каким образом, а также механизм их мониторинга. Такие протоколы и руководства стандартизируют качество обслуживания и предоставляют персоналу четкие процедуры для более уверенного и эффективного противодействия насилию в отношении женщин и девочек в соответствии с их обязанностями. Протоколы являются важным шагом в институционализации программ по борьбе с насилием и повышении осведомленности персонала в качестве справочных инструментов, помогающих оказывать конкретные виды помощи пострадавшим. Они могут и должны разрабатываться на национальном, субнациональном и/или институциональном уровнях, сохраняя при этом согласованность друг с другом.</w:t>
      </w:r>
    </w:p>
    <w:p w14:paraId="6FF4FC3C" w14:textId="77777777" w:rsidR="00C47B79" w:rsidRPr="005F6E8B" w:rsidRDefault="00C47B79" w:rsidP="00C47B79">
      <w:pPr>
        <w:jc w:val="both"/>
        <w:rPr>
          <w:lang w:val="ru-RU"/>
        </w:rPr>
      </w:pPr>
    </w:p>
    <w:p w14:paraId="247D831C" w14:textId="77777777" w:rsidR="00C47B79" w:rsidRPr="005F6E8B" w:rsidRDefault="00C47B79" w:rsidP="00C47B79">
      <w:pPr>
        <w:jc w:val="both"/>
        <w:rPr>
          <w:lang w:val="ru-RU"/>
        </w:rPr>
      </w:pPr>
      <w:r w:rsidRPr="005F6E8B">
        <w:rPr>
          <w:lang w:val="ru-RU"/>
        </w:rPr>
        <w:t xml:space="preserve">Кроме того, можно рассмотреть возможность создания "Комитета по стандартам". Он может отвечать за установление стандартов, разработку стандартизированных протоколов и руководств, мониторинг объема и качества обучения, а также надзор за внедрением протоколов и руководств. Такой комитет может быть создан национальным министерством здравоохранения или департаментом здравоохранения. </w:t>
      </w:r>
    </w:p>
    <w:p w14:paraId="7E1B7FA4" w14:textId="77777777" w:rsidR="00C47B79" w:rsidRPr="005F6E8B" w:rsidRDefault="00C47B79" w:rsidP="00C47B79">
      <w:pPr>
        <w:jc w:val="both"/>
        <w:rPr>
          <w:lang w:val="ru-RU"/>
        </w:rPr>
      </w:pPr>
    </w:p>
    <w:p w14:paraId="7FFCB8CD" w14:textId="77777777" w:rsidR="00C47B79" w:rsidRPr="005F6E8B" w:rsidRDefault="00C47B79" w:rsidP="00C47B79">
      <w:pPr>
        <w:jc w:val="both"/>
        <w:rPr>
          <w:rFonts w:ascii="MS Gothic" w:eastAsia="MS Gothic" w:hAnsi="MS Gothic" w:cs="MS Gothic"/>
          <w:lang w:val="ru-RU"/>
        </w:rPr>
      </w:pPr>
      <w:r w:rsidRPr="005F6E8B">
        <w:rPr>
          <w:lang w:val="ru-RU"/>
        </w:rPr>
        <w:t>Разработка политики сектора здравоохранения в отношении насилия - это только первый шаг в более длительном процессе. Политика должна быть распространена как можно шире посредством обучения медицинских работников, а также просвещения общества в целом. Повышение осведомленности о политике в области здравоохранения является важным способом продвижения подотчетности в секторе здравоохранения. Одним из полезных методов профессионального распространения является создание процесса аккредитации, лицензирования и сертификации по вопросам насилия в отношении женщин и девочек для медицинских работников.</w:t>
      </w:r>
      <w:r w:rsidRPr="005F6E8B">
        <w:rPr>
          <w:rFonts w:ascii="MS Gothic" w:eastAsia="MS Gothic" w:hAnsi="MS Gothic" w:cs="MS Gothic"/>
          <w:lang w:val="ru-RU"/>
        </w:rPr>
        <w:t> </w:t>
      </w:r>
    </w:p>
    <w:p w14:paraId="1D4A84FD" w14:textId="77777777" w:rsidR="00C47B79" w:rsidRPr="005F6E8B" w:rsidRDefault="00C47B79" w:rsidP="00C47B79">
      <w:pPr>
        <w:jc w:val="both"/>
        <w:rPr>
          <w:rFonts w:cstheme="minorHAnsi"/>
          <w:bCs/>
          <w:lang w:val="ru-RU"/>
        </w:rPr>
      </w:pPr>
    </w:p>
    <w:p w14:paraId="4EDCA2C5" w14:textId="77777777" w:rsidR="00C47B79" w:rsidRPr="005F6E8B" w:rsidRDefault="00C47B79" w:rsidP="00C47B79">
      <w:pPr>
        <w:jc w:val="both"/>
        <w:rPr>
          <w:rFonts w:cstheme="minorHAnsi"/>
          <w:bCs/>
          <w:lang w:val="ru-RU"/>
        </w:rPr>
      </w:pPr>
      <w:r w:rsidRPr="005F6E8B">
        <w:rPr>
          <w:rFonts w:cstheme="minorHAnsi"/>
          <w:bCs/>
          <w:lang w:val="ru-RU"/>
        </w:rPr>
        <w:t>Стратегии решения проблемы СГН через развитие сектора здравоохранения также должны учитывать вопросы:</w:t>
      </w:r>
    </w:p>
    <w:p w14:paraId="015D36A3" w14:textId="77777777" w:rsidR="00C47B79" w:rsidRPr="005F6E8B" w:rsidRDefault="00C47B79" w:rsidP="00C47B79">
      <w:pPr>
        <w:numPr>
          <w:ilvl w:val="0"/>
          <w:numId w:val="118"/>
        </w:numPr>
        <w:jc w:val="both"/>
        <w:rPr>
          <w:rFonts w:cstheme="minorHAnsi"/>
          <w:bCs/>
          <w:lang w:val="ru-RU"/>
        </w:rPr>
      </w:pPr>
      <w:r w:rsidRPr="005F6E8B">
        <w:rPr>
          <w:rFonts w:cstheme="minorHAnsi"/>
          <w:bCs/>
          <w:lang w:val="ru-RU"/>
        </w:rPr>
        <w:t>Потенциал человеческих ресурсов, управление и навыки персонала на одном объекте.</w:t>
      </w:r>
    </w:p>
    <w:p w14:paraId="7005C13C" w14:textId="77777777" w:rsidR="00C47B79" w:rsidRPr="005F6E8B" w:rsidRDefault="00C47B79" w:rsidP="00C47B79">
      <w:pPr>
        <w:numPr>
          <w:ilvl w:val="0"/>
          <w:numId w:val="118"/>
        </w:numPr>
        <w:jc w:val="both"/>
        <w:rPr>
          <w:rFonts w:cstheme="minorHAnsi"/>
          <w:bCs/>
          <w:lang w:val="ru-RU"/>
        </w:rPr>
      </w:pPr>
      <w:r w:rsidRPr="005F6E8B">
        <w:rPr>
          <w:rFonts w:cstheme="minorHAnsi"/>
          <w:bCs/>
          <w:lang w:val="ru-RU"/>
        </w:rPr>
        <w:t>Инфраструктура, оборудование и материалы на одном объекте.</w:t>
      </w:r>
    </w:p>
    <w:p w14:paraId="27D31994" w14:textId="77777777" w:rsidR="00C47B79" w:rsidRPr="005F6E8B" w:rsidRDefault="00C47B79" w:rsidP="00C47B79">
      <w:pPr>
        <w:numPr>
          <w:ilvl w:val="0"/>
          <w:numId w:val="118"/>
        </w:numPr>
        <w:jc w:val="both"/>
        <w:rPr>
          <w:rFonts w:cstheme="minorHAnsi"/>
          <w:bCs/>
          <w:lang w:val="ru-RU"/>
        </w:rPr>
      </w:pPr>
      <w:r w:rsidRPr="005F6E8B">
        <w:rPr>
          <w:rFonts w:cstheme="minorHAnsi"/>
          <w:bCs/>
          <w:lang w:val="ru-RU"/>
        </w:rPr>
        <w:t>Доступность услуг за пределами учреждения и координационные возможности соответствующей сети.</w:t>
      </w:r>
    </w:p>
    <w:p w14:paraId="68890EAA" w14:textId="77777777" w:rsidR="00C47B79" w:rsidRPr="005F6E8B" w:rsidRDefault="00C47B79" w:rsidP="00C47B79">
      <w:pPr>
        <w:jc w:val="both"/>
        <w:rPr>
          <w:rFonts w:cstheme="minorHAnsi"/>
          <w:bCs/>
          <w:lang w:val="ru-RU"/>
        </w:rPr>
      </w:pPr>
    </w:p>
    <w:p w14:paraId="6D049008" w14:textId="77777777" w:rsidR="00C47B79" w:rsidRPr="003A5F3E" w:rsidRDefault="00C47B79" w:rsidP="00C47B79">
      <w:pPr>
        <w:jc w:val="both"/>
        <w:rPr>
          <w:rFonts w:cstheme="minorHAnsi"/>
          <w:lang w:val="ru-RU"/>
        </w:rPr>
      </w:pPr>
      <w:r w:rsidRPr="003A5F3E">
        <w:rPr>
          <w:rFonts w:cstheme="minorHAnsi"/>
          <w:lang w:val="ru-RU"/>
        </w:rPr>
        <w:t>Политики, протоколы и руководства должны касаться следующих вопросов:</w:t>
      </w:r>
    </w:p>
    <w:p w14:paraId="631681E8" w14:textId="77777777" w:rsidR="00C47B79" w:rsidRPr="003A5F3E" w:rsidRDefault="00C47B79" w:rsidP="00C47B79">
      <w:pPr>
        <w:jc w:val="both"/>
        <w:rPr>
          <w:rFonts w:cstheme="minorHAnsi"/>
          <w:lang w:val="ru-RU"/>
        </w:rPr>
      </w:pPr>
    </w:p>
    <w:p w14:paraId="71829CFC" w14:textId="77777777" w:rsidR="00C47B79" w:rsidRPr="003A5F3E" w:rsidRDefault="00C47B79" w:rsidP="00C47B79">
      <w:pPr>
        <w:jc w:val="both"/>
        <w:rPr>
          <w:rFonts w:cstheme="minorHAnsi"/>
          <w:lang w:val="ru-RU"/>
        </w:rPr>
      </w:pPr>
      <w:r w:rsidRPr="003A5F3E">
        <w:rPr>
          <w:rFonts w:cstheme="minorHAnsi"/>
          <w:u w:val="single"/>
          <w:lang w:val="ru-RU"/>
        </w:rPr>
        <w:t>Сексуальные домогательства</w:t>
      </w:r>
      <w:r w:rsidRPr="003A5F3E">
        <w:rPr>
          <w:rFonts w:cstheme="minorHAnsi"/>
          <w:lang w:val="ru-RU"/>
        </w:rPr>
        <w:t xml:space="preserve"> - каждая организация здравоохранения должна иметь письменную политику, запрещающую сексуальные домогательства со стороны сотрудников в отношении других сотрудников и клиентов. В политике должно быть указано, какие действия запрещены, и должно содержаться четкое определение сексуального домогательства, процедуры сообщения о случае сексуального домогательства и последствия нарушения политики. Организации здравоохранения не могут адекватно решать проблему ГН, если они не могут обеспечить соблюдение прав своих сотрудников и клиентов. Поэтому политика в отношении сексуальных домогательств, предусматривающая четкую процедуру рассмотрения нарушений, является важной частью этих усилий. </w:t>
      </w:r>
    </w:p>
    <w:p w14:paraId="3ACD6B7B" w14:textId="77777777" w:rsidR="00C47B79" w:rsidRPr="003A5F3E" w:rsidRDefault="00C47B79" w:rsidP="00C47B79">
      <w:pPr>
        <w:jc w:val="both"/>
        <w:rPr>
          <w:rFonts w:cstheme="minorHAnsi"/>
          <w:lang w:val="ru-RU"/>
        </w:rPr>
      </w:pPr>
    </w:p>
    <w:p w14:paraId="75A111F1" w14:textId="77777777" w:rsidR="00C47B79" w:rsidRPr="003A5F3E" w:rsidRDefault="00C47B79" w:rsidP="00C47B79">
      <w:pPr>
        <w:jc w:val="both"/>
        <w:rPr>
          <w:rFonts w:cstheme="minorHAnsi"/>
          <w:lang w:val="ru-RU"/>
        </w:rPr>
      </w:pPr>
      <w:r w:rsidRPr="003A5F3E">
        <w:rPr>
          <w:rFonts w:cstheme="minorHAnsi"/>
          <w:u w:val="single"/>
          <w:lang w:val="ru-RU"/>
        </w:rPr>
        <w:t>Личная жизнь и конфиденциальность клиента</w:t>
      </w:r>
      <w:r w:rsidRPr="003A5F3E">
        <w:rPr>
          <w:rFonts w:cstheme="minorHAnsi"/>
          <w:lang w:val="ru-RU"/>
        </w:rPr>
        <w:t xml:space="preserve"> - каждая организация здравоохранения должна иметь письменную политику, которая объясняет, как персонал должен защищать личную жизнь и конфиденциальность клиента. Эти правила должны касаться конкретных мест в клинике и того, при каких обстоятельствах сотрудникам разрешается обсуждать информацию о клиентах с другими сотрудниками или с самими клиентами. В политике также должны быть указаны обстоятельства, при которых поставщикам услуг разрешается делиться информацией о клиентах с другими лицами, включая членов семьи. Политика также должна охватывать конфиденциальность медицинских записей и объяснять, обязаны ли поставщики получать согласие родителей на определенные услуги, и могут ли подростки хранить свою личную и медицинскую информацию в тайне от родителей. </w:t>
      </w:r>
    </w:p>
    <w:p w14:paraId="3F3A3699" w14:textId="77777777" w:rsidR="00C47B79" w:rsidRPr="003A5F3E" w:rsidRDefault="00C47B79" w:rsidP="00C47B79">
      <w:pPr>
        <w:jc w:val="both"/>
        <w:rPr>
          <w:rFonts w:cstheme="minorHAnsi"/>
          <w:lang w:val="ru-RU"/>
        </w:rPr>
      </w:pPr>
    </w:p>
    <w:p w14:paraId="374D62B9" w14:textId="77777777" w:rsidR="00C47B79" w:rsidRPr="003A5F3E" w:rsidRDefault="00C47B79" w:rsidP="00C47B79">
      <w:pPr>
        <w:jc w:val="both"/>
        <w:rPr>
          <w:rFonts w:cstheme="minorHAnsi"/>
          <w:u w:val="single"/>
          <w:lang w:val="ru-RU"/>
        </w:rPr>
      </w:pPr>
      <w:r w:rsidRPr="003A5F3E">
        <w:rPr>
          <w:rFonts w:cstheme="minorHAnsi"/>
          <w:u w:val="single"/>
          <w:lang w:val="ru-RU"/>
        </w:rPr>
        <w:t>Создание протоколов в отношении случаев НОЖД, включая сексуальное насилие и изнасилование</w:t>
      </w:r>
      <w:r w:rsidRPr="003A5F3E">
        <w:rPr>
          <w:rFonts w:cstheme="minorHAnsi"/>
          <w:lang w:val="ru-RU"/>
        </w:rPr>
        <w:t xml:space="preserve"> - организации здравоохранения должны разработать протоколы по уходу за женщинами, подвергшимися гендерному насилию, включая изнасилование. Эти протоколы могут помочь поставщикам услуг узнать, как реагировать на раскрытие женщиной факта насилия заботливым и поддерживающим образом, сохраняя ее человеческие и юридические права. В случаях сексуального насилия протокол должен включать рекомендации по предоставлению экстренной контрацепции и тестированию на инфекции, передающиеся половым путем. Такие протоколы могут повысить шансы на то, что женщины получат адекватное лечение, особенно если у медицинских работников есть неверные представления о таких вопросах, как сексуальное насилие, экстренная контрацепция и ИППП/ВИЧ.</w:t>
      </w:r>
    </w:p>
    <w:p w14:paraId="2ED13690" w14:textId="77777777" w:rsidR="00C47B79" w:rsidRPr="003A5F3E" w:rsidRDefault="00C47B79" w:rsidP="00C47B79">
      <w:pPr>
        <w:jc w:val="both"/>
        <w:rPr>
          <w:rFonts w:cstheme="minorHAnsi"/>
          <w:b/>
          <w:bCs/>
          <w:lang w:val="ru-RU"/>
        </w:rPr>
      </w:pPr>
    </w:p>
    <w:p w14:paraId="2B27069C" w14:textId="77777777" w:rsidR="00C47B79" w:rsidRPr="003A5F3E" w:rsidRDefault="00C47B79" w:rsidP="00C47B79">
      <w:pPr>
        <w:jc w:val="both"/>
        <w:rPr>
          <w:rFonts w:cstheme="minorHAnsi"/>
          <w:u w:val="single"/>
          <w:lang w:val="ru-RU"/>
        </w:rPr>
      </w:pPr>
      <w:r w:rsidRPr="003A5F3E">
        <w:rPr>
          <w:rFonts w:cstheme="minorHAnsi"/>
          <w:u w:val="single"/>
          <w:lang w:val="ru-RU"/>
        </w:rPr>
        <w:t>Работа с ситуациями риска и кризиса</w:t>
      </w:r>
      <w:r w:rsidRPr="003A5F3E">
        <w:rPr>
          <w:rFonts w:cstheme="minorHAnsi"/>
          <w:lang w:val="ru-RU"/>
        </w:rPr>
        <w:t xml:space="preserve"> - организации здравоохранения, которые хотят усилить свой ответ на проблему насилия в отношении женщин, должны разработать протоколы обращения с женщинами, находящимися в ситуации кризиса или высокого риска. Сюда относятся клиенты, которым угрожает высокий риск самоубийства, убийства, травмы или сильного эмоционального расстройства. Протоколы для таких ситуаций должны включать обсуждение того, как определить факторы риска, обеспечить получение женщинами необходимой базовой помощи и кто из персонала может предоставить эмоциональное консультирование и планирование безопасности для жертвы.</w:t>
      </w:r>
      <w:r w:rsidRPr="003A5F3E">
        <w:rPr>
          <w:rFonts w:cstheme="minorHAnsi"/>
          <w:u w:val="single"/>
          <w:lang w:val="ru-RU"/>
        </w:rPr>
        <w:t xml:space="preserve"> </w:t>
      </w:r>
    </w:p>
    <w:p w14:paraId="13354F6A" w14:textId="77777777" w:rsidR="00C47B79" w:rsidRPr="003A5F3E" w:rsidRDefault="00C47B79" w:rsidP="00C47B79">
      <w:pPr>
        <w:jc w:val="both"/>
        <w:rPr>
          <w:rFonts w:cstheme="minorHAnsi"/>
          <w:u w:val="single"/>
          <w:lang w:val="ru-RU"/>
        </w:rPr>
      </w:pPr>
    </w:p>
    <w:p w14:paraId="7F344695" w14:textId="77777777" w:rsidR="00C47B79" w:rsidRPr="003A5F3E" w:rsidRDefault="00C47B79" w:rsidP="00C47B79">
      <w:pPr>
        <w:jc w:val="both"/>
        <w:rPr>
          <w:rFonts w:cstheme="minorHAnsi"/>
          <w:u w:val="single"/>
          <w:lang w:val="ru-RU"/>
        </w:rPr>
      </w:pPr>
      <w:r w:rsidRPr="003A5F3E">
        <w:rPr>
          <w:rFonts w:cstheme="minorHAnsi"/>
          <w:u w:val="single"/>
          <w:lang w:val="ru-RU"/>
        </w:rPr>
        <w:t>Скрининг</w:t>
      </w:r>
      <w:r w:rsidRPr="003A5F3E">
        <w:rPr>
          <w:rFonts w:cstheme="minorHAnsi"/>
          <w:lang w:val="ru-RU"/>
        </w:rPr>
        <w:t xml:space="preserve"> - скрининг заключается в опросе женщин о пережитом насилии/издевательствах, а также о наличии или отсутствии у них каких-либо признаков или симптомов. Без скрининга медицинские службы реагируют в основном тогда, когда пострадавшие проявляют инициативу и сообщают о фактах насилия. </w:t>
      </w:r>
      <w:r w:rsidRPr="003A5F3E">
        <w:rPr>
          <w:rFonts w:ascii="Calibri" w:hAnsi="Calibri" w:cs="Calibri"/>
          <w:lang w:val="ru-RU"/>
        </w:rPr>
        <w:t>При</w:t>
      </w:r>
      <w:r w:rsidRPr="003A5F3E">
        <w:rPr>
          <w:rFonts w:cstheme="minorHAnsi"/>
          <w:lang w:val="ru-RU"/>
        </w:rPr>
        <w:t xml:space="preserve"> </w:t>
      </w:r>
      <w:r w:rsidRPr="003A5F3E">
        <w:rPr>
          <w:rFonts w:ascii="Calibri" w:hAnsi="Calibri" w:cs="Calibri"/>
          <w:lang w:val="ru-RU"/>
        </w:rPr>
        <w:t>правильном</w:t>
      </w:r>
      <w:r w:rsidRPr="003A5F3E">
        <w:rPr>
          <w:rFonts w:cstheme="minorHAnsi"/>
          <w:lang w:val="ru-RU"/>
        </w:rPr>
        <w:t xml:space="preserve"> </w:t>
      </w:r>
      <w:r w:rsidRPr="003A5F3E">
        <w:rPr>
          <w:rFonts w:ascii="Calibri" w:hAnsi="Calibri" w:cs="Calibri"/>
          <w:lang w:val="ru-RU"/>
        </w:rPr>
        <w:t>пр</w:t>
      </w:r>
      <w:r w:rsidRPr="003A5F3E">
        <w:rPr>
          <w:rFonts w:cstheme="minorHAnsi"/>
          <w:lang w:val="ru-RU"/>
        </w:rPr>
        <w:t xml:space="preserve">оведении скрининг позволяет зафиксировать основные проблемы насилия для пострадавшей, что, в свою очередь, определяет, в каком уходе и поддержке со стороны врача и других людей в учреждении или сообществе она нуждается. Рутинный скрининг повышает вероятность того, что поставщики услуг смогут обеспечить надлежащий уход за пострадавшими. </w:t>
      </w:r>
    </w:p>
    <w:p w14:paraId="1384C15C" w14:textId="77777777" w:rsidR="00C47B79" w:rsidRPr="003A5F3E" w:rsidRDefault="00C47B79" w:rsidP="00C47B79">
      <w:pPr>
        <w:jc w:val="both"/>
        <w:rPr>
          <w:rFonts w:cstheme="minorHAnsi"/>
          <w:u w:val="single"/>
          <w:lang w:val="ru-RU"/>
        </w:rPr>
      </w:pPr>
    </w:p>
    <w:p w14:paraId="66FAAA61" w14:textId="77777777" w:rsidR="00C47B79" w:rsidRPr="003A5F3E" w:rsidRDefault="00C47B79" w:rsidP="00C47B79">
      <w:pPr>
        <w:jc w:val="both"/>
        <w:rPr>
          <w:rFonts w:cstheme="minorHAnsi"/>
          <w:u w:val="single"/>
          <w:lang w:val="ru-RU"/>
        </w:rPr>
      </w:pPr>
      <w:r w:rsidRPr="003A5F3E">
        <w:rPr>
          <w:rFonts w:cstheme="minorHAnsi"/>
          <w:u w:val="single"/>
          <w:lang w:val="ru-RU"/>
        </w:rPr>
        <w:t>Обеспечьте предоставление экстренных и неэкстренных услуг, которые включают:</w:t>
      </w:r>
    </w:p>
    <w:p w14:paraId="396741C7" w14:textId="77777777" w:rsidR="00C47B79" w:rsidRPr="003A5F3E" w:rsidRDefault="00C47B79" w:rsidP="00C47B79">
      <w:pPr>
        <w:numPr>
          <w:ilvl w:val="0"/>
          <w:numId w:val="128"/>
        </w:numPr>
        <w:jc w:val="both"/>
        <w:rPr>
          <w:rFonts w:cstheme="minorHAnsi"/>
          <w:bCs/>
          <w:lang w:val="ru-RU"/>
        </w:rPr>
      </w:pPr>
      <w:r w:rsidRPr="003A5F3E">
        <w:rPr>
          <w:rFonts w:cstheme="minorHAnsi"/>
          <w:bCs/>
          <w:lang w:val="ru-RU"/>
        </w:rPr>
        <w:lastRenderedPageBreak/>
        <w:t xml:space="preserve">Протоколы учреждений, определяющие, какие судебно-медицинские услуги предоставляются. </w:t>
      </w:r>
    </w:p>
    <w:p w14:paraId="49533068" w14:textId="77777777" w:rsidR="00C47B79" w:rsidRPr="003A5F3E" w:rsidRDefault="00C47B79" w:rsidP="00C47B79">
      <w:pPr>
        <w:numPr>
          <w:ilvl w:val="0"/>
          <w:numId w:val="128"/>
        </w:numPr>
        <w:jc w:val="both"/>
        <w:rPr>
          <w:rFonts w:cstheme="minorHAnsi"/>
          <w:bCs/>
          <w:lang w:val="ru-RU"/>
        </w:rPr>
      </w:pPr>
      <w:r w:rsidRPr="003A5F3E">
        <w:rPr>
          <w:rFonts w:cstheme="minorHAnsi"/>
          <w:bCs/>
          <w:lang w:val="ru-RU"/>
        </w:rPr>
        <w:t>Ключевые услуги, предоставляемые после сексуальных нападений, включая лечение травм, сохранение доказательств, профилактику нежелательной беременности и инфекций, передающихся половым путем, а также психосоциальную поддержку.</w:t>
      </w:r>
    </w:p>
    <w:p w14:paraId="1774D9B4" w14:textId="77777777" w:rsidR="00C47B79" w:rsidRPr="003A5F3E" w:rsidRDefault="00C47B79" w:rsidP="00C47B79">
      <w:pPr>
        <w:numPr>
          <w:ilvl w:val="0"/>
          <w:numId w:val="128"/>
        </w:numPr>
        <w:jc w:val="both"/>
        <w:rPr>
          <w:rFonts w:cstheme="minorHAnsi"/>
          <w:bCs/>
          <w:lang w:val="ru-RU"/>
        </w:rPr>
      </w:pPr>
      <w:r w:rsidRPr="003A5F3E">
        <w:rPr>
          <w:rFonts w:cstheme="minorHAnsi"/>
          <w:bCs/>
          <w:lang w:val="ru-RU"/>
        </w:rPr>
        <w:t xml:space="preserve">Протоколы учреждений, обеспечивающие круглосуточное оказание судебно-медицинских услуг с минимальным временем ожидания, которые рассматриваются как приоритетные услуги, наличие обученных и аккредитованных </w:t>
      </w:r>
      <w:r>
        <w:rPr>
          <w:rFonts w:cstheme="minorHAnsi"/>
          <w:bCs/>
          <w:lang w:val="ru-RU"/>
        </w:rPr>
        <w:t>поставщиков услуг</w:t>
      </w:r>
      <w:r w:rsidRPr="003A5F3E">
        <w:rPr>
          <w:rFonts w:cstheme="minorHAnsi"/>
          <w:bCs/>
          <w:lang w:val="ru-RU"/>
        </w:rPr>
        <w:t xml:space="preserve">, которые могут предложить достаточное количество обследований для поддержания их уровня квалификации в сборе доказательств, документировании нападения и удовлетворении эмоциональных потребностей жертв. Учитывая, что женщины могут не сразу решиться на судебный процесс, все судебно-медицинские экспертизы должны быть доступны с возможностью сохранения доказательств в запечатанном конверте и хранения в защищенном месте, если женщина решит выдвинуть обвинение позже. </w:t>
      </w:r>
    </w:p>
    <w:p w14:paraId="78D092A6" w14:textId="77777777" w:rsidR="00C47B79" w:rsidRPr="003A5F3E" w:rsidRDefault="00C47B79" w:rsidP="00C47B79">
      <w:pPr>
        <w:numPr>
          <w:ilvl w:val="0"/>
          <w:numId w:val="128"/>
        </w:numPr>
        <w:jc w:val="both"/>
        <w:rPr>
          <w:rFonts w:cstheme="minorHAnsi"/>
          <w:bCs/>
          <w:lang w:val="ru-RU"/>
        </w:rPr>
      </w:pPr>
      <w:r w:rsidRPr="003A5F3E">
        <w:rPr>
          <w:rFonts w:cstheme="minorHAnsi"/>
          <w:bCs/>
          <w:lang w:val="ru-RU"/>
        </w:rPr>
        <w:t xml:space="preserve">Медицинские справки должны предоставляться бесплатно. Руководство ВОЗ рекомендует, чтобы медицинские справки были действительны в течение 20 лет, если женщина решит впоследствии потребовать компенсацию или подать уголовное заявление. </w:t>
      </w:r>
    </w:p>
    <w:p w14:paraId="7496D659" w14:textId="77777777" w:rsidR="00C47B79" w:rsidRPr="003A5F3E" w:rsidRDefault="00C47B79" w:rsidP="00C47B79">
      <w:pPr>
        <w:numPr>
          <w:ilvl w:val="0"/>
          <w:numId w:val="128"/>
        </w:numPr>
        <w:jc w:val="both"/>
        <w:rPr>
          <w:lang w:val="ru-RU"/>
        </w:rPr>
      </w:pPr>
      <w:r w:rsidRPr="003A5F3E">
        <w:rPr>
          <w:rFonts w:cstheme="minorHAnsi"/>
          <w:bCs/>
          <w:lang w:val="ru-RU"/>
        </w:rPr>
        <w:t>Пострадавшим следует предоставлять письменную информацию для подкрепления сведений, полученных ими во время медицинского осмотра. Пострадавшие могут находиться в состоянии шока во время первичного обращения и поэтому могут не полностью усвоить всю информацию, устно переданную судебно-медицинским экспертом. Письменная информация может включать сведения о том, что входит в процесс медицинского осмотра; о рисках для здоровья после сексуального нападения и необходимости тестирования и лечения; о рисках ВИЧ; о схемах лечения и любых побочных эффектах; о предотвращении беременности; о психологическом воздействии и стратегиях преодоления; о дальнейшей поддержке после сексуального нападения через общественные службы и/или телефоны доверия.</w:t>
      </w:r>
      <w:r w:rsidRPr="003A5F3E">
        <w:rPr>
          <w:lang w:val="ru-RU"/>
        </w:rPr>
        <w:t xml:space="preserve"> </w:t>
      </w:r>
    </w:p>
    <w:p w14:paraId="59AA11D6" w14:textId="77777777" w:rsidR="00C47B79" w:rsidRPr="003A5F3E" w:rsidRDefault="00C47B79" w:rsidP="00C47B79">
      <w:pPr>
        <w:jc w:val="both"/>
        <w:rPr>
          <w:rFonts w:cstheme="minorHAnsi"/>
          <w:bCs/>
          <w:lang w:val="ru-RU"/>
        </w:rPr>
      </w:pPr>
    </w:p>
    <w:p w14:paraId="6C7B222B" w14:textId="77777777" w:rsidR="00C47B79" w:rsidRPr="00BD0AF0" w:rsidRDefault="00C47B79" w:rsidP="00C47B79">
      <w:pPr>
        <w:jc w:val="both"/>
        <w:rPr>
          <w:u w:val="single"/>
          <w:lang w:val="ru-RU"/>
        </w:rPr>
      </w:pPr>
      <w:r w:rsidRPr="00BD0AF0">
        <w:rPr>
          <w:u w:val="single"/>
          <w:lang w:val="ru-RU"/>
        </w:rPr>
        <w:t>Оценка и планирование безопасности</w:t>
      </w:r>
      <w:r w:rsidRPr="00BD0AF0">
        <w:rPr>
          <w:lang w:val="ru-RU"/>
        </w:rPr>
        <w:t xml:space="preserve"> - эти вопросы являются основополагающими для медицинских работников, чтобы оценить безопасность жертвы и предотвратить дальнейший вред и опасность, которые могут включать: неминуемый вред в ближайшие минуты, часы или дни; краткосрочный и долгосрочный риск быть убитым, риск нанесения себе вреда, включая суицидальные мысли и импульсы; серьезные последствия для сексуального и репродуктивного здоровья, такие как нежелательная беременность, инфекции, передающиеся половым путем; дополнительные опасности для детей жертвы. Оценив степень опасности каждой женщины, медицинские работники могут совместно с жертвами разработать планы безопасности. Существуют различные методы разработки таких планов, в некоторых ситуациях жертве может быть предоставлена большая самостоятельность, в то время как в других ситуациях может потребоваться более активное сопровождение, чтобы обеспечить непрерывность ухода, безопасность и доступ к поддержке в период, когда безопасность жертвы может быть под угрозой. В любом случае, поставщик медицинских услуг должен уважать </w:t>
      </w:r>
      <w:r w:rsidRPr="00BD0AF0">
        <w:rPr>
          <w:lang w:val="ru-RU"/>
        </w:rPr>
        <w:lastRenderedPageBreak/>
        <w:t>способность жертвы определить риски собственной безопасности, а также возможные стратегии по их снижению. Если существует опасность для детей, поставщик медицинских услуг должен следовать требованиям учреждения и национальных законов по их защите. Если женщина, находящаяся в непосредственной опасности, не может вернуться домой, важно найти для нее безопасное место. Может быть полезно создать безопасные места в медицинских учреждениях, где женщины могут находиться до тех пор, пока их не направят в другое убежище или безопасное место.</w:t>
      </w:r>
      <w:r w:rsidRPr="00BD0AF0">
        <w:rPr>
          <w:u w:val="single"/>
          <w:lang w:val="ru-RU"/>
        </w:rPr>
        <w:t xml:space="preserve"> </w:t>
      </w:r>
    </w:p>
    <w:p w14:paraId="4ADACD3F" w14:textId="77777777" w:rsidR="00C47B79" w:rsidRPr="00BD0AF0" w:rsidRDefault="00C47B79" w:rsidP="00C47B79">
      <w:pPr>
        <w:jc w:val="both"/>
        <w:rPr>
          <w:u w:val="single"/>
          <w:lang w:val="ru-RU"/>
        </w:rPr>
      </w:pPr>
    </w:p>
    <w:p w14:paraId="4700CD04" w14:textId="77777777" w:rsidR="00C47B79" w:rsidRPr="00BD0AF0" w:rsidRDefault="00C47B79" w:rsidP="00C47B79">
      <w:pPr>
        <w:jc w:val="both"/>
        <w:rPr>
          <w:lang w:val="ru-RU"/>
        </w:rPr>
      </w:pPr>
      <w:r w:rsidRPr="00BD0AF0">
        <w:rPr>
          <w:u w:val="single"/>
          <w:lang w:val="ru-RU"/>
        </w:rPr>
        <w:t>Эмоциональная помощь и поддержка</w:t>
      </w:r>
      <w:r w:rsidRPr="00BD0AF0">
        <w:rPr>
          <w:lang w:val="ru-RU"/>
        </w:rPr>
        <w:t xml:space="preserve"> - консультирование является важной частью вмешательства, которое может иметь положительные последствия для пострадавших. Врачи должны быть обучены напрямую спрашивать женщин о насилии, включая женщин, находящихся на дородовом/предродовом наблюдении, и тех, у кого наблюдаются определенные состояния, такие как травмы, тревожные симптомы, злоупотребление психоактивными веществами, депрессия, инфекции, передающиеся половым путем, или гинекологические симптомы. Очень важно, чтобы те, кто оказывает эмоциональную помощь и поддержку, имели соответствующую подготовку по вопросам консультирования, связанным с психологическим воздействием различных видов насилия в отношении женщин и девочек. </w:t>
      </w:r>
    </w:p>
    <w:p w14:paraId="04C5F836" w14:textId="77777777" w:rsidR="00C47B79" w:rsidRPr="00BD0AF0" w:rsidRDefault="00C47B79" w:rsidP="00C47B79">
      <w:pPr>
        <w:jc w:val="both"/>
        <w:rPr>
          <w:u w:val="single"/>
          <w:lang w:val="ru-RU"/>
        </w:rPr>
      </w:pPr>
    </w:p>
    <w:p w14:paraId="39CFD65B" w14:textId="77777777" w:rsidR="00C47B79" w:rsidRPr="00BD0AF0" w:rsidRDefault="00C47B79" w:rsidP="00C47B79">
      <w:pPr>
        <w:jc w:val="both"/>
        <w:rPr>
          <w:b/>
          <w:bCs/>
          <w:lang w:val="ru-RU"/>
        </w:rPr>
      </w:pPr>
      <w:r w:rsidRPr="00BD0AF0">
        <w:rPr>
          <w:u w:val="single"/>
          <w:lang w:val="ru-RU"/>
        </w:rPr>
        <w:t>Безопасный аборт</w:t>
      </w:r>
      <w:r w:rsidRPr="00BD0AF0">
        <w:rPr>
          <w:lang w:val="ru-RU"/>
        </w:rPr>
        <w:t xml:space="preserve"> - среди многих других потенциальных негативных последствий НОЖД для здоровья, нежелательная беременность является одной из проблем, которая может усугубляться тем, что женщины и девочки, подвергшиеся насилию, могут оказаться в еще более неблагоприятном положении из-за отсутствия доступа к услугам по охране репродуктивного здоровья и знаний о них. Нежелательная беременность может привести к небезопасным абортам в случаях, когда женщины и девочки пытаются прервать беременность самостоятельно или через неаккредитованные службы. </w:t>
      </w:r>
      <w:r w:rsidRPr="00BD0AF0">
        <w:rPr>
          <w:rFonts w:ascii="Calibri" w:hAnsi="Calibri" w:cs="Calibri"/>
          <w:lang w:val="ru-RU"/>
        </w:rPr>
        <w:t>Риск</w:t>
      </w:r>
      <w:r w:rsidRPr="00BD0AF0">
        <w:rPr>
          <w:lang w:val="ru-RU"/>
        </w:rPr>
        <w:t xml:space="preserve"> </w:t>
      </w:r>
      <w:r w:rsidRPr="00BD0AF0">
        <w:rPr>
          <w:rFonts w:ascii="Calibri" w:hAnsi="Calibri" w:cs="Calibri"/>
          <w:lang w:val="ru-RU"/>
        </w:rPr>
        <w:t>беременности</w:t>
      </w:r>
      <w:r w:rsidRPr="00BD0AF0">
        <w:rPr>
          <w:lang w:val="ru-RU"/>
        </w:rPr>
        <w:t xml:space="preserve"> </w:t>
      </w:r>
      <w:r w:rsidRPr="00BD0AF0">
        <w:rPr>
          <w:rFonts w:ascii="Calibri" w:hAnsi="Calibri" w:cs="Calibri"/>
          <w:lang w:val="ru-RU"/>
        </w:rPr>
        <w:t>должен</w:t>
      </w:r>
      <w:r w:rsidRPr="00BD0AF0">
        <w:rPr>
          <w:lang w:val="ru-RU"/>
        </w:rPr>
        <w:t xml:space="preserve"> </w:t>
      </w:r>
      <w:r w:rsidRPr="00BD0AF0">
        <w:rPr>
          <w:rFonts w:ascii="Calibri" w:hAnsi="Calibri" w:cs="Calibri"/>
          <w:lang w:val="ru-RU"/>
        </w:rPr>
        <w:t>быть</w:t>
      </w:r>
      <w:r w:rsidRPr="00BD0AF0">
        <w:rPr>
          <w:lang w:val="ru-RU"/>
        </w:rPr>
        <w:t xml:space="preserve"> </w:t>
      </w:r>
      <w:r w:rsidRPr="00BD0AF0">
        <w:rPr>
          <w:rFonts w:ascii="Calibri" w:hAnsi="Calibri" w:cs="Calibri"/>
          <w:lang w:val="ru-RU"/>
        </w:rPr>
        <w:t>оцен</w:t>
      </w:r>
      <w:r w:rsidRPr="00BD0AF0">
        <w:rPr>
          <w:lang w:val="ru-RU"/>
        </w:rPr>
        <w:t>ен для всех выживших женщин репродуктивного возраста, и им должна быть предоставлена соответствующая экстренная контрацепция. При необходимости следует обсудить вопрос о прерывании беременности, а медицинские учреждения, обслуживающие жертв ЗОЖ, должны быть бесплатными или низкозатратными. В случае, если услуги по прерыванию беременности не предлагаются, медицинские работники должны направлять женщин, желающих сделать аборт.</w:t>
      </w:r>
      <w:r w:rsidRPr="00BD0AF0">
        <w:rPr>
          <w:rFonts w:ascii="MS Gothic" w:eastAsia="MS Gothic" w:hAnsi="MS Gothic" w:cs="MS Gothic"/>
          <w:lang w:val="ru-RU"/>
        </w:rPr>
        <w:t> </w:t>
      </w:r>
    </w:p>
    <w:p w14:paraId="755F3760" w14:textId="77777777" w:rsidR="00C47B79" w:rsidRPr="00BD0AF0" w:rsidRDefault="00C47B79" w:rsidP="00C47B79">
      <w:pPr>
        <w:jc w:val="both"/>
        <w:rPr>
          <w:rFonts w:cstheme="minorHAnsi"/>
          <w:b/>
          <w:bCs/>
          <w:lang w:val="ru-RU"/>
        </w:rPr>
      </w:pPr>
    </w:p>
    <w:p w14:paraId="60DC414E" w14:textId="77777777" w:rsidR="00C47B79" w:rsidRPr="00BD0AF0" w:rsidRDefault="00C47B79" w:rsidP="00C47B79">
      <w:pPr>
        <w:jc w:val="both"/>
        <w:rPr>
          <w:u w:val="single"/>
          <w:lang w:val="ru-RU"/>
        </w:rPr>
      </w:pPr>
      <w:r w:rsidRPr="00BD0AF0">
        <w:rPr>
          <w:u w:val="single"/>
          <w:lang w:val="ru-RU"/>
        </w:rPr>
        <w:t>Медицинская документация</w:t>
      </w:r>
      <w:r w:rsidRPr="00BD0AF0">
        <w:rPr>
          <w:lang w:val="ru-RU"/>
        </w:rPr>
        <w:t xml:space="preserve"> - комплексная информационная система здравоохранения необходима для сбора данных для контроля за уходом за клиентами, а также для мониторинга медицинских услуг. Каждое медицинское учреждение, предоставляющее услуги, должно вести статистику, используя стандартизированный сбор данных. </w:t>
      </w:r>
      <w:r w:rsidRPr="00BD0AF0">
        <w:rPr>
          <w:rFonts w:ascii="Calibri" w:hAnsi="Calibri" w:cs="Calibri"/>
          <w:lang w:val="ru-RU"/>
        </w:rPr>
        <w:t>В</w:t>
      </w:r>
      <w:r w:rsidRPr="00BD0AF0">
        <w:rPr>
          <w:lang w:val="ru-RU"/>
        </w:rPr>
        <w:t xml:space="preserve"> </w:t>
      </w:r>
      <w:r w:rsidRPr="00BD0AF0">
        <w:rPr>
          <w:rFonts w:ascii="Calibri" w:hAnsi="Calibri" w:cs="Calibri"/>
          <w:lang w:val="ru-RU"/>
        </w:rPr>
        <w:t>форматах</w:t>
      </w:r>
      <w:r w:rsidRPr="00BD0AF0">
        <w:rPr>
          <w:lang w:val="ru-RU"/>
        </w:rPr>
        <w:t xml:space="preserve"> </w:t>
      </w:r>
      <w:r w:rsidRPr="00BD0AF0">
        <w:rPr>
          <w:rFonts w:ascii="Calibri" w:hAnsi="Calibri" w:cs="Calibri"/>
          <w:lang w:val="ru-RU"/>
        </w:rPr>
        <w:t>регистрации</w:t>
      </w:r>
      <w:r w:rsidRPr="00BD0AF0">
        <w:rPr>
          <w:lang w:val="ru-RU"/>
        </w:rPr>
        <w:t xml:space="preserve"> </w:t>
      </w:r>
      <w:r w:rsidRPr="00BD0AF0">
        <w:rPr>
          <w:rFonts w:ascii="Calibri" w:hAnsi="Calibri" w:cs="Calibri"/>
          <w:lang w:val="ru-RU"/>
        </w:rPr>
        <w:t>пациент</w:t>
      </w:r>
      <w:r w:rsidRPr="00BD0AF0">
        <w:rPr>
          <w:lang w:val="ru-RU"/>
        </w:rPr>
        <w:t xml:space="preserve">ов, как минимум, должна собираться информация о типе пережитого насилия, поле и возрасте пострадавшего, а также об отношениях с жертвой.  Можно собрать дополнительную демографическую информацию, которая может представлять интерес, например, зафиксировать, произошел ли инцидент в сельской или городской местности, а также по подгруппам населения. Запись о случае также должна включать тщательное описание насилия, включая тип нападения, количество агрессоров и время агрессии. Запись должна максимально включать слова самих пострадавших и избегать любых формулировок, содержащих осуждение или критику наблюдаемого поведения или внешности пострадавшей, которые потенциально могут </w:t>
      </w:r>
      <w:r w:rsidRPr="00BD0AF0">
        <w:rPr>
          <w:lang w:val="ru-RU"/>
        </w:rPr>
        <w:lastRenderedPageBreak/>
        <w:t xml:space="preserve">быть использованы против женщин в любых будущих судебных разбирательствах. Очень важно гарантировать полную конфиденциальность пациента не только в самих файлах (например, используя номер пациента вместо его имени), но и обеспечивая хранение всех записей в запертых файлах. Только избранный персонал должен иметь доступ к ключам от файлов, а руководство должно разработать систему распределения и обмена файлами внутри учреждения. </w:t>
      </w:r>
    </w:p>
    <w:p w14:paraId="7CC228AC" w14:textId="77777777" w:rsidR="00C47B79" w:rsidRPr="00BD0AF0" w:rsidRDefault="00C47B79" w:rsidP="00C47B79">
      <w:pPr>
        <w:jc w:val="both"/>
        <w:rPr>
          <w:u w:val="single"/>
          <w:lang w:val="ru-RU"/>
        </w:rPr>
      </w:pPr>
    </w:p>
    <w:p w14:paraId="3F9F386F" w14:textId="77777777" w:rsidR="00C47B79" w:rsidRPr="00BD0AF0" w:rsidRDefault="00C47B79" w:rsidP="00C47B79">
      <w:pPr>
        <w:jc w:val="both"/>
        <w:rPr>
          <w:lang w:val="ru-RU"/>
        </w:rPr>
      </w:pPr>
      <w:r w:rsidRPr="00BD0AF0">
        <w:rPr>
          <w:u w:val="single"/>
          <w:lang w:val="ru-RU"/>
        </w:rPr>
        <w:t>Координация и направления</w:t>
      </w:r>
      <w:r w:rsidRPr="00BD0AF0">
        <w:rPr>
          <w:lang w:val="ru-RU"/>
        </w:rPr>
        <w:t xml:space="preserve"> - все медицинские учреждения должны участвовать в координации на уровне учреждения и сообщества. Координация на уровне учреждения гарантирует, что все, кто работает с пострадавшими в учреждении, делают это в соответствии с едиными стандартами и протоколами. Координация на уровне учреждения может также способствовать материально-техническому надзору за оборудованием и расходными материалами, а также мониторингу качества медицинской помощи. Координация на уровне учреждения должна осуществляться под контролем руководства данного учреждения. Координация на уровне общины гарантирует, что представители медицинского учреждения являются частью более широкой многосекторальной сети поставщиков услуг и активистов. Координация на уровне сообщества помогает медицинским учреждениям установить связь с местной координационной сетью и сотрудничать с ней.</w:t>
      </w:r>
    </w:p>
    <w:p w14:paraId="5A44CE2B" w14:textId="77777777" w:rsidR="00C47B79" w:rsidRPr="00BD0AF0" w:rsidRDefault="00C47B79" w:rsidP="00C47B79">
      <w:pPr>
        <w:jc w:val="both"/>
        <w:rPr>
          <w:u w:val="single"/>
          <w:lang w:val="ru-RU"/>
        </w:rPr>
      </w:pPr>
    </w:p>
    <w:p w14:paraId="1CA62B47" w14:textId="77777777" w:rsidR="00C47B79" w:rsidRPr="00BD0AF0" w:rsidRDefault="00C47B79" w:rsidP="00C47B79">
      <w:pPr>
        <w:jc w:val="both"/>
        <w:rPr>
          <w:lang w:val="ru-RU"/>
        </w:rPr>
      </w:pPr>
      <w:r w:rsidRPr="00BD0AF0">
        <w:rPr>
          <w:u w:val="single"/>
          <w:lang w:val="ru-RU"/>
        </w:rPr>
        <w:t>Разработка профилактических программ на уровне сообществ</w:t>
      </w:r>
      <w:r w:rsidRPr="00BD0AF0">
        <w:rPr>
          <w:lang w:val="ru-RU"/>
        </w:rPr>
        <w:t xml:space="preserve"> - в борьбе с насилием в отношении женщин и девочек крайне важно наладить связи между сообществами и службами здравоохранения в дополнение к поддержке участия медицинских работников в более широкой профилактической деятельности и адвокации. Просветительские кампании в области общественного здравоохранения на уровне общин могут служить профилактическим фактором, давая женщинам и мужчинам понять, что насилие неприемлемо, а также информируя их о последствиях насилия для них самих и их детей, в дополнение к информации о различных доступных для них услугах.</w:t>
      </w:r>
    </w:p>
    <w:p w14:paraId="2DD70C99" w14:textId="77777777" w:rsidR="00C47B79" w:rsidRPr="00BD0AF0" w:rsidRDefault="00C47B79" w:rsidP="00C47B79">
      <w:pPr>
        <w:jc w:val="both"/>
        <w:rPr>
          <w:rFonts w:cstheme="minorHAnsi"/>
          <w:lang w:val="ru-RU"/>
        </w:rPr>
      </w:pPr>
    </w:p>
    <w:p w14:paraId="2E0B2033" w14:textId="77777777" w:rsidR="00C47B79" w:rsidRPr="00BD0AF0" w:rsidRDefault="00C47B79" w:rsidP="00C47B79">
      <w:pPr>
        <w:jc w:val="both"/>
        <w:rPr>
          <w:rFonts w:cstheme="minorHAnsi"/>
          <w:u w:val="single"/>
          <w:lang w:val="ru-RU"/>
        </w:rPr>
      </w:pPr>
      <w:r w:rsidRPr="00BD0AF0">
        <w:rPr>
          <w:rFonts w:cstheme="minorHAnsi"/>
          <w:u w:val="single"/>
          <w:lang w:val="ru-RU"/>
        </w:rPr>
        <w:t xml:space="preserve">Удовлетворение потребностей конкретных групп населения: </w:t>
      </w:r>
    </w:p>
    <w:p w14:paraId="7BDF1D77" w14:textId="77777777" w:rsidR="00C47B79" w:rsidRPr="00117EA3" w:rsidRDefault="00C47B79" w:rsidP="00C47B79">
      <w:pPr>
        <w:jc w:val="both"/>
        <w:rPr>
          <w:rFonts w:cstheme="minorHAnsi"/>
          <w:bCs/>
        </w:rPr>
      </w:pPr>
      <w:r w:rsidRPr="00BD0AF0">
        <w:rPr>
          <w:rFonts w:cstheme="minorHAnsi"/>
          <w:iCs/>
          <w:lang w:val="ru-RU"/>
        </w:rPr>
        <w:t>Подростки - подростковый возраст может быть особенно уязвимым периодом для воздействия различных форм насилия, поэтому программы здравоохранения должны признавать и учитывать особые потребности девочек-подростков. Важно разрабатывать услуги, дружественные к молодежи, включая соображения, связанные с конфиденциальностью, уединением, коротким временем ожидания, низкой стоимостью и дружелюбием как к молодым мужчинам, так и к молодым женщинам.</w:t>
      </w:r>
      <w:r>
        <w:rPr>
          <w:rFonts w:ascii="Tahoma" w:hAnsi="Tahoma" w:cs="Tahoma"/>
          <w:iCs/>
          <w:lang w:val="ru-RU"/>
        </w:rPr>
        <w:t xml:space="preserve"> </w:t>
      </w:r>
      <w:r w:rsidRPr="00BD0AF0">
        <w:rPr>
          <w:rFonts w:ascii="Calibri" w:hAnsi="Calibri" w:cs="Calibri"/>
          <w:iCs/>
          <w:lang w:val="ru-RU"/>
        </w:rPr>
        <w:t>Многие</w:t>
      </w:r>
      <w:r w:rsidRPr="00BD0AF0">
        <w:rPr>
          <w:rFonts w:cstheme="minorHAnsi"/>
          <w:iCs/>
          <w:lang w:val="ru-RU"/>
        </w:rPr>
        <w:t xml:space="preserve"> </w:t>
      </w:r>
      <w:r w:rsidRPr="00BD0AF0">
        <w:rPr>
          <w:rFonts w:ascii="Calibri" w:hAnsi="Calibri" w:cs="Calibri"/>
          <w:iCs/>
          <w:lang w:val="ru-RU"/>
        </w:rPr>
        <w:t>девушки</w:t>
      </w:r>
      <w:r w:rsidRPr="00BD0AF0">
        <w:rPr>
          <w:rFonts w:cstheme="minorHAnsi"/>
          <w:iCs/>
          <w:lang w:val="ru-RU"/>
        </w:rPr>
        <w:t xml:space="preserve"> </w:t>
      </w:r>
      <w:r w:rsidRPr="00BD0AF0">
        <w:rPr>
          <w:rFonts w:ascii="Calibri" w:hAnsi="Calibri" w:cs="Calibri"/>
          <w:iCs/>
          <w:lang w:val="ru-RU"/>
        </w:rPr>
        <w:t>и</w:t>
      </w:r>
      <w:r w:rsidRPr="00BD0AF0">
        <w:rPr>
          <w:rFonts w:cstheme="minorHAnsi"/>
          <w:iCs/>
          <w:lang w:val="ru-RU"/>
        </w:rPr>
        <w:t xml:space="preserve"> </w:t>
      </w:r>
      <w:r w:rsidRPr="00BD0AF0">
        <w:rPr>
          <w:rFonts w:ascii="Calibri" w:hAnsi="Calibri" w:cs="Calibri"/>
          <w:iCs/>
          <w:lang w:val="ru-RU"/>
        </w:rPr>
        <w:t>молодые</w:t>
      </w:r>
      <w:r w:rsidRPr="00BD0AF0">
        <w:rPr>
          <w:rFonts w:cstheme="minorHAnsi"/>
          <w:iCs/>
          <w:lang w:val="ru-RU"/>
        </w:rPr>
        <w:t xml:space="preserve"> </w:t>
      </w:r>
      <w:r w:rsidRPr="00BD0AF0">
        <w:rPr>
          <w:rFonts w:ascii="Calibri" w:hAnsi="Calibri" w:cs="Calibri"/>
          <w:iCs/>
          <w:lang w:val="ru-RU"/>
        </w:rPr>
        <w:t>женщины</w:t>
      </w:r>
      <w:r w:rsidRPr="00BD0AF0">
        <w:rPr>
          <w:rFonts w:cstheme="minorHAnsi"/>
          <w:iCs/>
          <w:lang w:val="ru-RU"/>
        </w:rPr>
        <w:t xml:space="preserve"> </w:t>
      </w:r>
      <w:r w:rsidRPr="00BD0AF0">
        <w:rPr>
          <w:rFonts w:ascii="Calibri" w:hAnsi="Calibri" w:cs="Calibri"/>
          <w:iCs/>
          <w:lang w:val="ru-RU"/>
        </w:rPr>
        <w:t>сталкиваются</w:t>
      </w:r>
      <w:r w:rsidRPr="00BD0AF0">
        <w:rPr>
          <w:rFonts w:cstheme="minorHAnsi"/>
          <w:iCs/>
          <w:lang w:val="ru-RU"/>
        </w:rPr>
        <w:t xml:space="preserve"> </w:t>
      </w:r>
      <w:r w:rsidRPr="00BD0AF0">
        <w:rPr>
          <w:rFonts w:ascii="Calibri" w:hAnsi="Calibri" w:cs="Calibri"/>
          <w:iCs/>
          <w:lang w:val="ru-RU"/>
        </w:rPr>
        <w:t>с</w:t>
      </w:r>
      <w:r w:rsidRPr="00BD0AF0">
        <w:rPr>
          <w:rFonts w:cstheme="minorHAnsi"/>
          <w:iCs/>
          <w:lang w:val="ru-RU"/>
        </w:rPr>
        <w:t xml:space="preserve"> </w:t>
      </w:r>
      <w:r w:rsidRPr="00BD0AF0">
        <w:rPr>
          <w:rFonts w:ascii="Calibri" w:hAnsi="Calibri" w:cs="Calibri"/>
          <w:iCs/>
          <w:lang w:val="ru-RU"/>
        </w:rPr>
        <w:t>принуждением</w:t>
      </w:r>
      <w:r w:rsidRPr="00BD0AF0">
        <w:rPr>
          <w:rFonts w:cstheme="minorHAnsi"/>
          <w:iCs/>
          <w:lang w:val="ru-RU"/>
        </w:rPr>
        <w:t xml:space="preserve"> </w:t>
      </w:r>
      <w:r w:rsidRPr="00BD0AF0">
        <w:rPr>
          <w:rFonts w:ascii="Calibri" w:hAnsi="Calibri" w:cs="Calibri"/>
          <w:iCs/>
          <w:lang w:val="ru-RU"/>
        </w:rPr>
        <w:t>к</w:t>
      </w:r>
      <w:r w:rsidRPr="00BD0AF0">
        <w:rPr>
          <w:rFonts w:cstheme="minorHAnsi"/>
          <w:iCs/>
          <w:lang w:val="ru-RU"/>
        </w:rPr>
        <w:t xml:space="preserve"> </w:t>
      </w:r>
      <w:r w:rsidRPr="00BD0AF0">
        <w:rPr>
          <w:rFonts w:ascii="Calibri" w:hAnsi="Calibri" w:cs="Calibri"/>
          <w:iCs/>
          <w:lang w:val="ru-RU"/>
        </w:rPr>
        <w:t>сексу</w:t>
      </w:r>
      <w:r w:rsidRPr="00BD0AF0">
        <w:rPr>
          <w:rFonts w:cstheme="minorHAnsi"/>
          <w:iCs/>
          <w:lang w:val="ru-RU"/>
        </w:rPr>
        <w:t xml:space="preserve"> </w:t>
      </w:r>
      <w:r w:rsidRPr="00BD0AF0">
        <w:rPr>
          <w:rFonts w:ascii="Calibri" w:hAnsi="Calibri" w:cs="Calibri"/>
          <w:iCs/>
          <w:lang w:val="ru-RU"/>
        </w:rPr>
        <w:t>и</w:t>
      </w:r>
      <w:r w:rsidRPr="00BD0AF0">
        <w:rPr>
          <w:rFonts w:cstheme="minorHAnsi"/>
          <w:iCs/>
          <w:lang w:val="ru-RU"/>
        </w:rPr>
        <w:t>/</w:t>
      </w:r>
      <w:r w:rsidRPr="00BD0AF0">
        <w:rPr>
          <w:rFonts w:ascii="Calibri" w:hAnsi="Calibri" w:cs="Calibri"/>
          <w:iCs/>
          <w:lang w:val="ru-RU"/>
        </w:rPr>
        <w:t>или</w:t>
      </w:r>
      <w:r w:rsidRPr="00BD0AF0">
        <w:rPr>
          <w:rFonts w:cstheme="minorHAnsi"/>
          <w:iCs/>
          <w:lang w:val="ru-RU"/>
        </w:rPr>
        <w:t xml:space="preserve"> </w:t>
      </w:r>
      <w:r w:rsidRPr="00BD0AF0">
        <w:rPr>
          <w:rFonts w:ascii="Calibri" w:hAnsi="Calibri" w:cs="Calibri"/>
          <w:iCs/>
          <w:lang w:val="ru-RU"/>
        </w:rPr>
        <w:t>не</w:t>
      </w:r>
      <w:r w:rsidRPr="00BD0AF0">
        <w:rPr>
          <w:rFonts w:cstheme="minorHAnsi"/>
          <w:iCs/>
          <w:lang w:val="ru-RU"/>
        </w:rPr>
        <w:t xml:space="preserve"> </w:t>
      </w:r>
      <w:r w:rsidRPr="00BD0AF0">
        <w:rPr>
          <w:rFonts w:ascii="Calibri" w:hAnsi="Calibri" w:cs="Calibri"/>
          <w:iCs/>
          <w:lang w:val="ru-RU"/>
        </w:rPr>
        <w:t>могут</w:t>
      </w:r>
      <w:r w:rsidRPr="00BD0AF0">
        <w:rPr>
          <w:rFonts w:cstheme="minorHAnsi"/>
          <w:iCs/>
          <w:lang w:val="ru-RU"/>
        </w:rPr>
        <w:t xml:space="preserve"> </w:t>
      </w:r>
      <w:r w:rsidRPr="00BD0AF0">
        <w:rPr>
          <w:rFonts w:ascii="Calibri" w:hAnsi="Calibri" w:cs="Calibri"/>
          <w:iCs/>
          <w:lang w:val="ru-RU"/>
        </w:rPr>
        <w:t>договориться</w:t>
      </w:r>
      <w:r w:rsidRPr="00BD0AF0">
        <w:rPr>
          <w:rFonts w:cstheme="minorHAnsi"/>
          <w:iCs/>
          <w:lang w:val="ru-RU"/>
        </w:rPr>
        <w:t xml:space="preserve"> </w:t>
      </w:r>
      <w:r w:rsidRPr="00BD0AF0">
        <w:rPr>
          <w:rFonts w:ascii="Calibri" w:hAnsi="Calibri" w:cs="Calibri"/>
          <w:iCs/>
          <w:lang w:val="ru-RU"/>
        </w:rPr>
        <w:t>о</w:t>
      </w:r>
      <w:r w:rsidRPr="00BD0AF0">
        <w:rPr>
          <w:rFonts w:cstheme="minorHAnsi"/>
          <w:iCs/>
          <w:lang w:val="ru-RU"/>
        </w:rPr>
        <w:t xml:space="preserve"> </w:t>
      </w:r>
      <w:r w:rsidRPr="00BD0AF0">
        <w:rPr>
          <w:rFonts w:ascii="Calibri" w:hAnsi="Calibri" w:cs="Calibri"/>
          <w:iCs/>
          <w:lang w:val="ru-RU"/>
        </w:rPr>
        <w:t>сексе</w:t>
      </w:r>
      <w:r w:rsidRPr="00BD0AF0">
        <w:rPr>
          <w:rFonts w:cstheme="minorHAnsi"/>
          <w:iCs/>
          <w:lang w:val="ru-RU"/>
        </w:rPr>
        <w:t xml:space="preserve">, </w:t>
      </w:r>
      <w:r w:rsidRPr="00BD0AF0">
        <w:rPr>
          <w:rFonts w:ascii="Calibri" w:hAnsi="Calibri" w:cs="Calibri"/>
          <w:iCs/>
          <w:lang w:val="ru-RU"/>
        </w:rPr>
        <w:t>использовании</w:t>
      </w:r>
      <w:r w:rsidRPr="00BD0AF0">
        <w:rPr>
          <w:rFonts w:cstheme="minorHAnsi"/>
          <w:iCs/>
          <w:lang w:val="ru-RU"/>
        </w:rPr>
        <w:t xml:space="preserve"> </w:t>
      </w:r>
      <w:r w:rsidRPr="00BD0AF0">
        <w:rPr>
          <w:rFonts w:ascii="Calibri" w:hAnsi="Calibri" w:cs="Calibri"/>
          <w:iCs/>
          <w:lang w:val="ru-RU"/>
        </w:rPr>
        <w:t>презервативов</w:t>
      </w:r>
      <w:r w:rsidRPr="00BD0AF0">
        <w:rPr>
          <w:rFonts w:cstheme="minorHAnsi"/>
          <w:iCs/>
          <w:lang w:val="ru-RU"/>
        </w:rPr>
        <w:t xml:space="preserve"> </w:t>
      </w:r>
      <w:r w:rsidRPr="00BD0AF0">
        <w:rPr>
          <w:rFonts w:ascii="Calibri" w:hAnsi="Calibri" w:cs="Calibri"/>
          <w:iCs/>
          <w:lang w:val="ru-RU"/>
        </w:rPr>
        <w:t>или</w:t>
      </w:r>
      <w:r w:rsidRPr="00BD0AF0">
        <w:rPr>
          <w:rFonts w:cstheme="minorHAnsi"/>
          <w:iCs/>
          <w:lang w:val="ru-RU"/>
        </w:rPr>
        <w:t xml:space="preserve"> </w:t>
      </w:r>
      <w:r w:rsidRPr="00BD0AF0">
        <w:rPr>
          <w:rFonts w:ascii="Calibri" w:hAnsi="Calibri" w:cs="Calibri"/>
          <w:iCs/>
          <w:lang w:val="ru-RU"/>
        </w:rPr>
        <w:t>других</w:t>
      </w:r>
      <w:r w:rsidRPr="00BD0AF0">
        <w:rPr>
          <w:rFonts w:cstheme="minorHAnsi"/>
          <w:iCs/>
          <w:lang w:val="ru-RU"/>
        </w:rPr>
        <w:t xml:space="preserve"> </w:t>
      </w:r>
      <w:r w:rsidRPr="00BD0AF0">
        <w:rPr>
          <w:rFonts w:ascii="Calibri" w:hAnsi="Calibri" w:cs="Calibri"/>
          <w:iCs/>
          <w:lang w:val="ru-RU"/>
        </w:rPr>
        <w:t>контрацептивов</w:t>
      </w:r>
      <w:r w:rsidRPr="00BD0AF0">
        <w:rPr>
          <w:rFonts w:cstheme="minorHAnsi"/>
          <w:iCs/>
          <w:lang w:val="ru-RU"/>
        </w:rPr>
        <w:t xml:space="preserve">, </w:t>
      </w:r>
      <w:r w:rsidRPr="00BD0AF0">
        <w:rPr>
          <w:rFonts w:ascii="Calibri" w:hAnsi="Calibri" w:cs="Calibri"/>
          <w:iCs/>
          <w:lang w:val="ru-RU"/>
        </w:rPr>
        <w:t>не</w:t>
      </w:r>
      <w:r w:rsidRPr="00BD0AF0">
        <w:rPr>
          <w:rFonts w:cstheme="minorHAnsi"/>
          <w:iCs/>
          <w:lang w:val="ru-RU"/>
        </w:rPr>
        <w:t xml:space="preserve"> </w:t>
      </w:r>
      <w:r w:rsidRPr="00BD0AF0">
        <w:rPr>
          <w:rFonts w:ascii="Calibri" w:hAnsi="Calibri" w:cs="Calibri"/>
          <w:iCs/>
          <w:lang w:val="ru-RU"/>
        </w:rPr>
        <w:t>опасаясь</w:t>
      </w:r>
      <w:r w:rsidRPr="00BD0AF0">
        <w:rPr>
          <w:rFonts w:cstheme="minorHAnsi"/>
          <w:iCs/>
          <w:lang w:val="ru-RU"/>
        </w:rPr>
        <w:t xml:space="preserve"> </w:t>
      </w:r>
      <w:r w:rsidRPr="00BD0AF0">
        <w:rPr>
          <w:rFonts w:ascii="Calibri" w:hAnsi="Calibri" w:cs="Calibri"/>
          <w:iCs/>
          <w:lang w:val="ru-RU"/>
        </w:rPr>
        <w:t>физического</w:t>
      </w:r>
      <w:r w:rsidRPr="00BD0AF0">
        <w:rPr>
          <w:rFonts w:cstheme="minorHAnsi"/>
          <w:iCs/>
          <w:lang w:val="ru-RU"/>
        </w:rPr>
        <w:t xml:space="preserve"> </w:t>
      </w:r>
      <w:r w:rsidRPr="00BD0AF0">
        <w:rPr>
          <w:rFonts w:ascii="Calibri" w:hAnsi="Calibri" w:cs="Calibri"/>
          <w:iCs/>
          <w:lang w:val="ru-RU"/>
        </w:rPr>
        <w:t>насилия</w:t>
      </w:r>
      <w:r w:rsidRPr="00BD0AF0">
        <w:rPr>
          <w:rFonts w:cstheme="minorHAnsi"/>
          <w:iCs/>
          <w:lang w:val="ru-RU"/>
        </w:rPr>
        <w:t xml:space="preserve">. </w:t>
      </w:r>
      <w:r w:rsidRPr="00BD0AF0">
        <w:rPr>
          <w:rFonts w:ascii="Calibri" w:hAnsi="Calibri" w:cs="Calibri"/>
          <w:iCs/>
        </w:rPr>
        <w:t>Некоторые</w:t>
      </w:r>
      <w:r w:rsidRPr="00BD0AF0">
        <w:rPr>
          <w:rFonts w:cstheme="minorHAnsi"/>
          <w:iCs/>
        </w:rPr>
        <w:t xml:space="preserve"> </w:t>
      </w:r>
      <w:r w:rsidRPr="00BD0AF0">
        <w:rPr>
          <w:rFonts w:ascii="Calibri" w:hAnsi="Calibri" w:cs="Calibri"/>
          <w:iCs/>
        </w:rPr>
        <w:t>методы</w:t>
      </w:r>
      <w:r w:rsidRPr="00BD0AF0">
        <w:rPr>
          <w:rFonts w:cstheme="minorHAnsi"/>
          <w:iCs/>
        </w:rPr>
        <w:t xml:space="preserve"> </w:t>
      </w:r>
      <w:r w:rsidRPr="00BD0AF0">
        <w:rPr>
          <w:rFonts w:ascii="Calibri" w:hAnsi="Calibri" w:cs="Calibri"/>
          <w:iCs/>
        </w:rPr>
        <w:t>улучшения</w:t>
      </w:r>
      <w:r w:rsidRPr="00BD0AF0">
        <w:rPr>
          <w:rFonts w:cstheme="minorHAnsi"/>
          <w:iCs/>
        </w:rPr>
        <w:t xml:space="preserve"> </w:t>
      </w:r>
      <w:r w:rsidRPr="00BD0AF0">
        <w:rPr>
          <w:rFonts w:ascii="Calibri" w:hAnsi="Calibri" w:cs="Calibri"/>
          <w:iCs/>
        </w:rPr>
        <w:t>услу</w:t>
      </w:r>
      <w:r w:rsidRPr="00BD0AF0">
        <w:rPr>
          <w:rFonts w:cstheme="minorHAnsi"/>
          <w:iCs/>
        </w:rPr>
        <w:t>г по охране репродуктивного здоровья включают:</w:t>
      </w:r>
      <w:r w:rsidRPr="00117EA3">
        <w:rPr>
          <w:rFonts w:cstheme="minorHAnsi"/>
          <w:bCs/>
        </w:rPr>
        <w:t xml:space="preserve"> </w:t>
      </w:r>
    </w:p>
    <w:p w14:paraId="397A4F5F" w14:textId="77777777" w:rsidR="00C47B79" w:rsidRPr="00BD0AF0" w:rsidRDefault="00C47B79" w:rsidP="00C47B79">
      <w:pPr>
        <w:numPr>
          <w:ilvl w:val="2"/>
          <w:numId w:val="126"/>
        </w:numPr>
        <w:jc w:val="both"/>
        <w:rPr>
          <w:lang w:val="ru-RU"/>
        </w:rPr>
      </w:pPr>
      <w:r w:rsidRPr="00BD0AF0">
        <w:rPr>
          <w:lang w:val="ru-RU"/>
        </w:rPr>
        <w:t xml:space="preserve">Повышение доступности контрацепции и других услуг по охране сексуального здоровья для девочек-подростков. Для этого необходимо, чтобы медицинские работники, осведомленные о подростковой сексуальности, были готовы обсуждать сексуальные вопросы с подростками. Кроме того, услуги и товары для охраны сексуального и репродуктивного здоровья должны находиться в </w:t>
      </w:r>
      <w:r w:rsidRPr="00BD0AF0">
        <w:rPr>
          <w:lang w:val="ru-RU"/>
        </w:rPr>
        <w:lastRenderedPageBreak/>
        <w:t xml:space="preserve">удобных для подростков географических районах, где можно обеспечить приватность и конфиденциальность. </w:t>
      </w:r>
    </w:p>
    <w:p w14:paraId="2443D424" w14:textId="77777777" w:rsidR="00C47B79" w:rsidRPr="00BD0AF0" w:rsidRDefault="00C47B79" w:rsidP="00C47B79">
      <w:pPr>
        <w:numPr>
          <w:ilvl w:val="2"/>
          <w:numId w:val="126"/>
        </w:numPr>
        <w:jc w:val="both"/>
        <w:rPr>
          <w:lang w:val="ru-RU"/>
        </w:rPr>
      </w:pPr>
      <w:r w:rsidRPr="00BD0AF0">
        <w:rPr>
          <w:lang w:val="ru-RU"/>
        </w:rPr>
        <w:t xml:space="preserve">Отношение общества может отбить у подростков желание обращаться за помощью и лечением. Поэтому очень важно, чтобы поставщики услуг работали с местным сообществом, способствуя пониманию важности обращения подростков за услугами по охране сексуального и репродуктивного здоровья и их получения. </w:t>
      </w:r>
    </w:p>
    <w:p w14:paraId="592E40BE" w14:textId="77777777" w:rsidR="00C47B79" w:rsidRPr="00BD0AF0" w:rsidRDefault="00C47B79" w:rsidP="00C47B79">
      <w:pPr>
        <w:numPr>
          <w:ilvl w:val="2"/>
          <w:numId w:val="126"/>
        </w:numPr>
        <w:jc w:val="both"/>
        <w:rPr>
          <w:lang w:val="ru-RU"/>
        </w:rPr>
      </w:pPr>
      <w:r w:rsidRPr="00BD0AF0">
        <w:rPr>
          <w:lang w:val="ru-RU"/>
        </w:rPr>
        <w:t xml:space="preserve">Всех замужних девочек-подростков следует рассматривать как группу повышенного риска и проводить соответствующее обследование на предмет насилия. Пренатальные службы являются основной отправной точкой для охвата девочек, состоящих в детском браке. Медицинский персонал дородовых служб должен быть обучен обучению и лечению девочек, состоящих в детском браке, с учетом их рисков, уязвимости и потребностей, включая преждевременные роды, адекватное питание, важность неотложной акушерской помощи, направление на добровольное консультирование и тестирование и т.д. </w:t>
      </w:r>
    </w:p>
    <w:p w14:paraId="5E76A6CB" w14:textId="77777777" w:rsidR="00C47B79" w:rsidRPr="00BD0AF0" w:rsidRDefault="00C47B79" w:rsidP="00C47B79">
      <w:pPr>
        <w:numPr>
          <w:ilvl w:val="2"/>
          <w:numId w:val="126"/>
        </w:numPr>
        <w:jc w:val="both"/>
        <w:rPr>
          <w:lang w:val="ru-RU"/>
        </w:rPr>
      </w:pPr>
      <w:r w:rsidRPr="00BD0AF0">
        <w:rPr>
          <w:lang w:val="ru-RU"/>
        </w:rPr>
        <w:t xml:space="preserve">Если в результате обследования выясняется, что женщина беременна или заражена ИППП/ВИЧ в результате сексуальных домогательств в школе, сектор здравоохранения должен сотрудничать с системой образования, чтобы они работали сообща для защиты жертвы и установления протоколов для защиты будущих девочек. Кроме того, тесное сотрудничество с системой образования позволит создать службы на базе школ, обычно это кабинет в школе с медсестрой, прошедшей подготовку по вопросам охраны сексуального и репродуктивного здоровья подростков, скрининга и консультирования. </w:t>
      </w:r>
    </w:p>
    <w:p w14:paraId="08E9978F" w14:textId="77777777" w:rsidR="00C47B79" w:rsidRPr="00BD0AF0" w:rsidRDefault="00C47B79" w:rsidP="00C47B79">
      <w:pPr>
        <w:numPr>
          <w:ilvl w:val="2"/>
          <w:numId w:val="126"/>
        </w:numPr>
        <w:jc w:val="both"/>
        <w:rPr>
          <w:rFonts w:cstheme="minorHAnsi"/>
          <w:bCs/>
          <w:lang w:val="ru-RU"/>
        </w:rPr>
      </w:pPr>
      <w:r w:rsidRPr="00BD0AF0">
        <w:rPr>
          <w:lang w:val="ru-RU"/>
        </w:rPr>
        <w:t>Проведение профилактических кампаний среди молодежи по вопросам ранних браков, подросткового насилия в отношениях, сексуальной эксплуатации и т.д.</w:t>
      </w:r>
      <w:r w:rsidRPr="00BD0AF0">
        <w:rPr>
          <w:rFonts w:cstheme="minorHAnsi"/>
          <w:bCs/>
          <w:lang w:val="ru-RU"/>
        </w:rPr>
        <w:t xml:space="preserve"> </w:t>
      </w:r>
      <w:r w:rsidRPr="00BD0AF0">
        <w:rPr>
          <w:rFonts w:ascii="MS Gothic" w:eastAsia="MS Gothic" w:hAnsi="MS Gothic" w:cs="MS Gothic" w:hint="eastAsia"/>
          <w:bCs/>
          <w:lang w:val="ru-RU"/>
        </w:rPr>
        <w:t> </w:t>
      </w:r>
    </w:p>
    <w:p w14:paraId="04680C50" w14:textId="77777777" w:rsidR="00C47B79" w:rsidRPr="00BD0AF0" w:rsidRDefault="00C47B79" w:rsidP="00C47B79">
      <w:pPr>
        <w:numPr>
          <w:ilvl w:val="0"/>
          <w:numId w:val="117"/>
        </w:numPr>
        <w:jc w:val="both"/>
        <w:rPr>
          <w:rFonts w:cstheme="minorHAnsi"/>
          <w:bCs/>
          <w:lang w:val="ru-RU"/>
        </w:rPr>
      </w:pPr>
    </w:p>
    <w:p w14:paraId="26AD17DB" w14:textId="77777777" w:rsidR="00C47B79" w:rsidRDefault="00C47B79" w:rsidP="00C47B79">
      <w:pPr>
        <w:jc w:val="both"/>
      </w:pPr>
      <w:r w:rsidRPr="00BD0AF0">
        <w:rPr>
          <w:lang w:val="ru-RU"/>
        </w:rPr>
        <w:t xml:space="preserve">Инвалидность - при выявлении и устранении рисков насилия среди женщин и девочек с ограниченными возможностями важно сосредоточиться на конкретных видах инвалидности (т.е. связанных с сенсорными нарушениями, физическими нарушениями, психическими нарушениями, когнитивными нарушениями и т.д.), а также на конкретных видах насилия, которому могут подвергаться эти женщины. Чтобы помочь женщинам и девочкам с ограниченными возможностями, программы здравоохранения должны разработать специальную политику и обучение для работы с инвалидами. </w:t>
      </w:r>
      <w:r w:rsidRPr="00BD0AF0">
        <w:t>Медицинские учреждения также должны рассмотреть следующие стратегии:</w:t>
      </w:r>
      <w:r w:rsidRPr="7B653248">
        <w:t xml:space="preserve"> </w:t>
      </w:r>
    </w:p>
    <w:p w14:paraId="5978E846" w14:textId="77777777" w:rsidR="00C47B79" w:rsidRPr="00BD0AF0" w:rsidRDefault="00C47B79" w:rsidP="00C47B79">
      <w:pPr>
        <w:numPr>
          <w:ilvl w:val="2"/>
          <w:numId w:val="124"/>
        </w:numPr>
        <w:jc w:val="both"/>
        <w:rPr>
          <w:rFonts w:eastAsiaTheme="minorEastAsia" w:cstheme="minorHAnsi"/>
          <w:bCs/>
          <w:lang w:val="ru-RU"/>
        </w:rPr>
      </w:pPr>
      <w:r w:rsidRPr="00BD0AF0">
        <w:rPr>
          <w:rFonts w:eastAsiaTheme="minorEastAsia" w:cstheme="minorHAnsi"/>
          <w:bCs/>
          <w:lang w:val="ru-RU"/>
        </w:rPr>
        <w:t xml:space="preserve">Работа с населением: Женщины и девочки с ограниченными возможностями могут столкнуться с трудностями в получении лечения, поскольку они могут быть изолированы в своих домах, учреждениях или в некоторых случаях могут иметь ограниченные знания о своем теле, сексуальном и репродуктивном здоровье и поэтому не понимать важности получения медицинской помощи. Системе здравоохранения необходимо разработать стратегии по охвату женщин и девочек с различными видами инвалидности, чтобы обеспечить им доступ к услугам. </w:t>
      </w:r>
    </w:p>
    <w:p w14:paraId="0E73BCB8" w14:textId="77777777" w:rsidR="00C47B79" w:rsidRPr="00BD0AF0" w:rsidRDefault="00C47B79" w:rsidP="00C47B79">
      <w:pPr>
        <w:numPr>
          <w:ilvl w:val="2"/>
          <w:numId w:val="124"/>
        </w:numPr>
        <w:jc w:val="both"/>
        <w:rPr>
          <w:rFonts w:eastAsiaTheme="minorEastAsia" w:cstheme="minorHAnsi"/>
          <w:bCs/>
          <w:lang w:val="ru-RU"/>
        </w:rPr>
      </w:pPr>
      <w:r w:rsidRPr="00BD0AF0">
        <w:rPr>
          <w:rFonts w:eastAsiaTheme="minorEastAsia" w:cstheme="minorHAnsi"/>
          <w:bCs/>
          <w:lang w:val="ru-RU"/>
        </w:rPr>
        <w:t xml:space="preserve">Улучшение инфраструктуры учреждения для удовлетворения потребностей женщин и девочек с ограниченными возможностями: это может включать предоставление инвалидных колясок и обеспечение доступа в здания, переводчиков для глухих, специального оборудования для обследования, в котором приоритет отдается комфорту для людей с физическими недостатками, </w:t>
      </w:r>
      <w:r w:rsidRPr="00BD0AF0">
        <w:rPr>
          <w:rFonts w:eastAsiaTheme="minorEastAsia" w:cstheme="minorHAnsi"/>
          <w:bCs/>
          <w:lang w:val="ru-RU"/>
        </w:rPr>
        <w:lastRenderedPageBreak/>
        <w:t xml:space="preserve">и т.д. Медицинские учреждения могут привлечь местные организации, специально работающие с инвалидами, чтобы определить, какие еще меры необходимо принять. </w:t>
      </w:r>
    </w:p>
    <w:p w14:paraId="091B98EB" w14:textId="77777777" w:rsidR="00C47B79" w:rsidRPr="00BD0AF0" w:rsidRDefault="00C47B79" w:rsidP="00C47B79">
      <w:pPr>
        <w:numPr>
          <w:ilvl w:val="2"/>
          <w:numId w:val="124"/>
        </w:numPr>
        <w:jc w:val="both"/>
        <w:rPr>
          <w:rFonts w:cstheme="minorHAnsi"/>
          <w:b/>
          <w:bCs/>
          <w:i/>
          <w:lang w:val="ru-RU"/>
        </w:rPr>
      </w:pPr>
      <w:r w:rsidRPr="00BD0AF0">
        <w:rPr>
          <w:rFonts w:eastAsiaTheme="minorEastAsia" w:cstheme="minorHAnsi"/>
          <w:bCs/>
          <w:lang w:val="ru-RU"/>
        </w:rPr>
        <w:t>Признание и устранение особой уязвимости к насилию, с которой могут столкнуться женщины с ограниченными возможностями, что включает разработку протоколов обследования, которые распознают некоторые тактики, связанные с насилием над женщинами и девочками с ограниченными возможностями, включая манипуляции с лекарствами; финансовую эксплуатацию и т.д.</w:t>
      </w:r>
    </w:p>
    <w:p w14:paraId="02C61A16" w14:textId="77777777" w:rsidR="00C47B79" w:rsidRPr="00BD0AF0" w:rsidRDefault="00C47B79" w:rsidP="00C47B79">
      <w:pPr>
        <w:jc w:val="both"/>
        <w:rPr>
          <w:rFonts w:cstheme="minorHAnsi"/>
          <w:iCs/>
          <w:lang w:val="ru-RU"/>
        </w:rPr>
      </w:pPr>
    </w:p>
    <w:p w14:paraId="04E35FA4" w14:textId="77777777" w:rsidR="00C47B79" w:rsidRPr="00BD0AF0" w:rsidRDefault="00C47B79" w:rsidP="00C47B79">
      <w:pPr>
        <w:jc w:val="both"/>
        <w:rPr>
          <w:b/>
          <w:bCs/>
          <w:i/>
          <w:iCs/>
          <w:lang w:val="ru-RU"/>
        </w:rPr>
      </w:pPr>
      <w:r w:rsidRPr="00BD0AF0">
        <w:rPr>
          <w:lang w:val="ru-RU"/>
        </w:rPr>
        <w:t xml:space="preserve">Мигранты - большая часть женщин и девочек-мигрантов в конечном итоге работают на низкооплачиваемой, нестабильной работе в сфере услуг или в неформальном секторе. Женщины-мигранты всех возрастов подвергаются риску насилия и сексуальных домогательств из-за таких проблем, как изоляция, эксплуатация, отсутствие правовой защиты и ограниченный доступ к защитным услугам. </w:t>
      </w:r>
      <w:r w:rsidRPr="00BD0AF0">
        <w:rPr>
          <w:rFonts w:ascii="Calibri" w:hAnsi="Calibri" w:cs="Calibri"/>
          <w:lang w:val="ru-RU"/>
        </w:rPr>
        <w:t>Многие</w:t>
      </w:r>
      <w:r w:rsidRPr="00BD0AF0">
        <w:rPr>
          <w:lang w:val="ru-RU"/>
        </w:rPr>
        <w:t xml:space="preserve"> </w:t>
      </w:r>
      <w:r w:rsidRPr="00BD0AF0">
        <w:rPr>
          <w:rFonts w:ascii="Calibri" w:hAnsi="Calibri" w:cs="Calibri"/>
          <w:lang w:val="ru-RU"/>
        </w:rPr>
        <w:t>мигранты</w:t>
      </w:r>
      <w:r w:rsidRPr="00BD0AF0">
        <w:rPr>
          <w:lang w:val="ru-RU"/>
        </w:rPr>
        <w:t xml:space="preserve"> </w:t>
      </w:r>
      <w:r w:rsidRPr="00BD0AF0">
        <w:rPr>
          <w:rFonts w:ascii="Calibri" w:hAnsi="Calibri" w:cs="Calibri"/>
          <w:lang w:val="ru-RU"/>
        </w:rPr>
        <w:t>не</w:t>
      </w:r>
      <w:r w:rsidRPr="00BD0AF0">
        <w:rPr>
          <w:lang w:val="ru-RU"/>
        </w:rPr>
        <w:t xml:space="preserve"> </w:t>
      </w:r>
      <w:r w:rsidRPr="00BD0AF0">
        <w:rPr>
          <w:rFonts w:ascii="Calibri" w:hAnsi="Calibri" w:cs="Calibri"/>
          <w:lang w:val="ru-RU"/>
        </w:rPr>
        <w:t>имеют</w:t>
      </w:r>
      <w:r w:rsidRPr="00BD0AF0">
        <w:rPr>
          <w:lang w:val="ru-RU"/>
        </w:rPr>
        <w:t xml:space="preserve"> </w:t>
      </w:r>
      <w:r w:rsidRPr="00BD0AF0">
        <w:rPr>
          <w:rFonts w:ascii="Calibri" w:hAnsi="Calibri" w:cs="Calibri"/>
          <w:lang w:val="ru-RU"/>
        </w:rPr>
        <w:t>доступа</w:t>
      </w:r>
      <w:r w:rsidRPr="00BD0AF0">
        <w:rPr>
          <w:lang w:val="ru-RU"/>
        </w:rPr>
        <w:t xml:space="preserve"> </w:t>
      </w:r>
      <w:r w:rsidRPr="00BD0AF0">
        <w:rPr>
          <w:rFonts w:ascii="Calibri" w:hAnsi="Calibri" w:cs="Calibri"/>
          <w:lang w:val="ru-RU"/>
        </w:rPr>
        <w:t>к</w:t>
      </w:r>
      <w:r w:rsidRPr="00BD0AF0">
        <w:rPr>
          <w:lang w:val="ru-RU"/>
        </w:rPr>
        <w:t xml:space="preserve"> </w:t>
      </w:r>
      <w:r w:rsidRPr="00BD0AF0">
        <w:rPr>
          <w:rFonts w:ascii="Calibri" w:hAnsi="Calibri" w:cs="Calibri"/>
          <w:lang w:val="ru-RU"/>
        </w:rPr>
        <w:t>адекватному</w:t>
      </w:r>
      <w:r w:rsidRPr="00BD0AF0">
        <w:rPr>
          <w:lang w:val="ru-RU"/>
        </w:rPr>
        <w:t xml:space="preserve"> </w:t>
      </w:r>
      <w:r w:rsidRPr="00BD0AF0">
        <w:rPr>
          <w:rFonts w:ascii="Calibri" w:hAnsi="Calibri" w:cs="Calibri"/>
          <w:lang w:val="ru-RU"/>
        </w:rPr>
        <w:t>сексуальному</w:t>
      </w:r>
      <w:r w:rsidRPr="00BD0AF0">
        <w:rPr>
          <w:lang w:val="ru-RU"/>
        </w:rPr>
        <w:t xml:space="preserve"> </w:t>
      </w:r>
      <w:r w:rsidRPr="00BD0AF0">
        <w:rPr>
          <w:rFonts w:ascii="Calibri" w:hAnsi="Calibri" w:cs="Calibri"/>
          <w:lang w:val="ru-RU"/>
        </w:rPr>
        <w:t>и</w:t>
      </w:r>
      <w:r w:rsidRPr="00BD0AF0">
        <w:rPr>
          <w:lang w:val="ru-RU"/>
        </w:rPr>
        <w:t xml:space="preserve"> </w:t>
      </w:r>
      <w:r w:rsidRPr="00BD0AF0">
        <w:rPr>
          <w:rFonts w:ascii="Calibri" w:hAnsi="Calibri" w:cs="Calibri"/>
          <w:lang w:val="ru-RU"/>
        </w:rPr>
        <w:t>репродуктивному</w:t>
      </w:r>
      <w:r w:rsidRPr="00BD0AF0">
        <w:rPr>
          <w:lang w:val="ru-RU"/>
        </w:rPr>
        <w:t xml:space="preserve"> </w:t>
      </w:r>
      <w:r w:rsidRPr="00BD0AF0">
        <w:rPr>
          <w:rFonts w:ascii="Calibri" w:hAnsi="Calibri" w:cs="Calibri"/>
          <w:lang w:val="ru-RU"/>
        </w:rPr>
        <w:t>здоровью</w:t>
      </w:r>
      <w:r w:rsidRPr="00BD0AF0">
        <w:rPr>
          <w:lang w:val="ru-RU"/>
        </w:rPr>
        <w:t xml:space="preserve"> </w:t>
      </w:r>
      <w:r w:rsidRPr="00BD0AF0">
        <w:rPr>
          <w:rFonts w:ascii="Calibri" w:hAnsi="Calibri" w:cs="Calibri"/>
          <w:lang w:val="ru-RU"/>
        </w:rPr>
        <w:t>или</w:t>
      </w:r>
      <w:r w:rsidRPr="00BD0AF0">
        <w:rPr>
          <w:lang w:val="ru-RU"/>
        </w:rPr>
        <w:t xml:space="preserve"> </w:t>
      </w:r>
      <w:r w:rsidRPr="00BD0AF0">
        <w:rPr>
          <w:rFonts w:ascii="Calibri" w:hAnsi="Calibri" w:cs="Calibri"/>
          <w:lang w:val="ru-RU"/>
        </w:rPr>
        <w:t>любым</w:t>
      </w:r>
      <w:r w:rsidRPr="00BD0AF0">
        <w:rPr>
          <w:lang w:val="ru-RU"/>
        </w:rPr>
        <w:t xml:space="preserve"> </w:t>
      </w:r>
      <w:r w:rsidRPr="00BD0AF0">
        <w:rPr>
          <w:rFonts w:ascii="Calibri" w:hAnsi="Calibri" w:cs="Calibri"/>
          <w:lang w:val="ru-RU"/>
        </w:rPr>
        <w:t>другим</w:t>
      </w:r>
      <w:r w:rsidRPr="00BD0AF0">
        <w:rPr>
          <w:lang w:val="ru-RU"/>
        </w:rPr>
        <w:t xml:space="preserve"> </w:t>
      </w:r>
      <w:r w:rsidRPr="00BD0AF0">
        <w:rPr>
          <w:rFonts w:ascii="Calibri" w:hAnsi="Calibri" w:cs="Calibri"/>
          <w:lang w:val="ru-RU"/>
        </w:rPr>
        <w:t>медицинским</w:t>
      </w:r>
      <w:r w:rsidRPr="00BD0AF0">
        <w:rPr>
          <w:lang w:val="ru-RU"/>
        </w:rPr>
        <w:t xml:space="preserve"> </w:t>
      </w:r>
      <w:r w:rsidRPr="00BD0AF0">
        <w:rPr>
          <w:rFonts w:ascii="Calibri" w:hAnsi="Calibri" w:cs="Calibri"/>
          <w:lang w:val="ru-RU"/>
        </w:rPr>
        <w:t>услугам</w:t>
      </w:r>
      <w:r w:rsidRPr="00BD0AF0">
        <w:rPr>
          <w:lang w:val="ru-RU"/>
        </w:rPr>
        <w:t xml:space="preserve"> </w:t>
      </w:r>
      <w:r w:rsidRPr="00BD0AF0">
        <w:rPr>
          <w:rFonts w:ascii="Calibri" w:hAnsi="Calibri" w:cs="Calibri"/>
          <w:lang w:val="ru-RU"/>
        </w:rPr>
        <w:t>из</w:t>
      </w:r>
      <w:r w:rsidRPr="00BD0AF0">
        <w:rPr>
          <w:lang w:val="ru-RU"/>
        </w:rPr>
        <w:t>-</w:t>
      </w:r>
      <w:r w:rsidRPr="00BD0AF0">
        <w:rPr>
          <w:rFonts w:ascii="Calibri" w:hAnsi="Calibri" w:cs="Calibri"/>
          <w:lang w:val="ru-RU"/>
        </w:rPr>
        <w:t>за</w:t>
      </w:r>
      <w:r w:rsidRPr="00BD0AF0">
        <w:rPr>
          <w:lang w:val="ru-RU"/>
        </w:rPr>
        <w:t xml:space="preserve"> </w:t>
      </w:r>
      <w:r w:rsidRPr="00BD0AF0">
        <w:rPr>
          <w:rFonts w:ascii="Calibri" w:hAnsi="Calibri" w:cs="Calibri"/>
          <w:lang w:val="ru-RU"/>
        </w:rPr>
        <w:t>отсутствия</w:t>
      </w:r>
      <w:r w:rsidRPr="00BD0AF0">
        <w:rPr>
          <w:lang w:val="ru-RU"/>
        </w:rPr>
        <w:t xml:space="preserve"> </w:t>
      </w:r>
      <w:r w:rsidRPr="00BD0AF0">
        <w:rPr>
          <w:rFonts w:ascii="Calibri" w:hAnsi="Calibri" w:cs="Calibri"/>
          <w:lang w:val="ru-RU"/>
        </w:rPr>
        <w:t>легального</w:t>
      </w:r>
      <w:r w:rsidRPr="00BD0AF0">
        <w:rPr>
          <w:lang w:val="ru-RU"/>
        </w:rPr>
        <w:t xml:space="preserve"> </w:t>
      </w:r>
      <w:r w:rsidRPr="00BD0AF0">
        <w:rPr>
          <w:rFonts w:ascii="Calibri" w:hAnsi="Calibri" w:cs="Calibri"/>
          <w:lang w:val="ru-RU"/>
        </w:rPr>
        <w:t>иммиграционного</w:t>
      </w:r>
      <w:r w:rsidRPr="00BD0AF0">
        <w:rPr>
          <w:lang w:val="ru-RU"/>
        </w:rPr>
        <w:t xml:space="preserve"> </w:t>
      </w:r>
      <w:r w:rsidRPr="00BD0AF0">
        <w:rPr>
          <w:rFonts w:ascii="Calibri" w:hAnsi="Calibri" w:cs="Calibri"/>
          <w:lang w:val="ru-RU"/>
        </w:rPr>
        <w:t>статуса</w:t>
      </w:r>
      <w:r w:rsidRPr="00BD0AF0">
        <w:rPr>
          <w:lang w:val="ru-RU"/>
        </w:rPr>
        <w:t xml:space="preserve">, </w:t>
      </w:r>
      <w:r w:rsidRPr="00BD0AF0">
        <w:rPr>
          <w:rFonts w:ascii="Calibri" w:hAnsi="Calibri" w:cs="Calibri"/>
          <w:lang w:val="ru-RU"/>
        </w:rPr>
        <w:t>медиц</w:t>
      </w:r>
      <w:r w:rsidRPr="00BD0AF0">
        <w:rPr>
          <w:lang w:val="ru-RU"/>
        </w:rPr>
        <w:t>инской страховки, информации о доступных услугах, в дополнение к культурным или языковым барьерам и проблемам бедности. Женщины-мигранты, подвергшиеся сексуальному насилию или вынужденные работать в секс-бизнесе, также могут жить с ВИЧ/СПИДом и, скорее всего, не будут обращаться за медицинской помощью из-за стыда или страха. Важным первым шагом в обеспечении доступа мигрантов к медицинским услугам является необходимость разработки защитных законов и политики, обеспечивающих недискриминацию мигрантов, которые бы дополнительно обучали врачей распознавать высокий риск насилия среди этой категории населения. Законы и политика должны быть разработаны не только для мигрантов, работающих в зарубежных странах, но и для внутренних мигрантов, а также для тех, кто репатриируется в свои страны. Кроме того, медицинским учреждениям может потребоваться проведение информационно-просветительских программ в сообществе для более эффективного выявления и оказания помощи трудящимся-мигрантам. Как и в случае с любой специализированной группой населения, медицинские учреждения должны привлекать трудящихся-мигрантов и организации, ориентированные на мигрантов, к разработке и реализации таких программ. Медицинские учреждения должны предоставлять информацию с учетом культурных особенностей и иметь стратегии по устранению языковых барьеров и уровня грамотности целевой группы, например, иметь переводчиков для помощи в проведении приемных интервью и разъяснении процессов лечения.</w:t>
      </w:r>
      <w:r w:rsidRPr="00BD0AF0">
        <w:rPr>
          <w:rFonts w:ascii="MS Gothic" w:eastAsia="MS Gothic" w:hAnsi="MS Gothic" w:cs="MS Gothic"/>
          <w:lang w:val="ru-RU"/>
        </w:rPr>
        <w:t> </w:t>
      </w:r>
    </w:p>
    <w:p w14:paraId="21D8B90D" w14:textId="77777777" w:rsidR="00C47B79" w:rsidRPr="00BD0AF0" w:rsidRDefault="00C47B79" w:rsidP="00C47B79">
      <w:pPr>
        <w:jc w:val="both"/>
        <w:rPr>
          <w:rFonts w:cstheme="minorHAnsi"/>
          <w:lang w:val="ru-RU"/>
        </w:rPr>
      </w:pPr>
    </w:p>
    <w:p w14:paraId="123FE11D" w14:textId="77777777" w:rsidR="00C47B79" w:rsidRPr="00BD0AF0" w:rsidRDefault="00C47B79" w:rsidP="00C47B79">
      <w:pPr>
        <w:jc w:val="both"/>
        <w:rPr>
          <w:b/>
          <w:bCs/>
          <w:lang w:val="ru-RU"/>
        </w:rPr>
      </w:pPr>
      <w:r w:rsidRPr="00BD0AF0">
        <w:rPr>
          <w:lang w:val="ru-RU"/>
        </w:rPr>
        <w:t xml:space="preserve">Для эффективной реализации вышеуказанных политик и стандартов необходимо обеспечить обучение, информирование и постоянную поддержку персонала. Укрепление потенциала персонала является краеугольным камнем способности любого учреждения решать проблему насилия в отношении женщин и девочек этичным и эффективным способом. Слишком часто, особенно в условиях недостатка ресурсов, персонал не получает адекватного обучения и поддержки. Если же обучение все же проводится, то зачастую оно носит разовый характер и практически не сопровождается последующими действиями. Учреждениям следует рассмотреть следующие основные мероприятия по укреплению потенциала персонала: </w:t>
      </w:r>
      <w:r w:rsidRPr="00BD0AF0">
        <w:rPr>
          <w:rFonts w:ascii="MS Gothic" w:eastAsia="MS Gothic" w:hAnsi="MS Gothic" w:cs="MS Gothic"/>
          <w:lang w:val="ru-RU"/>
        </w:rPr>
        <w:t> </w:t>
      </w:r>
    </w:p>
    <w:p w14:paraId="37ABBF02" w14:textId="77777777" w:rsidR="00C47B79" w:rsidRPr="00BD0AF0" w:rsidRDefault="00C47B79" w:rsidP="00C47B79">
      <w:pPr>
        <w:numPr>
          <w:ilvl w:val="0"/>
          <w:numId w:val="121"/>
        </w:numPr>
        <w:jc w:val="both"/>
        <w:rPr>
          <w:rFonts w:cstheme="minorHAnsi"/>
          <w:bCs/>
          <w:lang w:val="ru-RU"/>
        </w:rPr>
      </w:pPr>
      <w:r w:rsidRPr="00BD0AF0">
        <w:rPr>
          <w:rFonts w:cstheme="minorHAnsi"/>
          <w:bCs/>
          <w:lang w:val="ru-RU"/>
        </w:rPr>
        <w:lastRenderedPageBreak/>
        <w:t>Весь персонал, от администраторов учреждения до поставщиков услуг и вспомогательного персонала, должен быть сначала проинформирован о вопросах, связанных с НОЖ и гендерной дискриминацией. Данные свидетельствуют о том, что медицинские работники, как и другие члены общества, могут придерживаться взглядов, которые могут нанести ущерб благополучию выживших, например, в случаях "обвинения жертвы". Медицинский персонал также должен иметь базовое понимание природы и масштабов насилия в отношении женщин и девочек, динамики насилия, факторов риска и его последствий.</w:t>
      </w:r>
    </w:p>
    <w:p w14:paraId="52CB8B07" w14:textId="77777777" w:rsidR="00C47B79" w:rsidRPr="00BD0AF0" w:rsidRDefault="00C47B79" w:rsidP="00C47B79">
      <w:pPr>
        <w:numPr>
          <w:ilvl w:val="0"/>
          <w:numId w:val="121"/>
        </w:numPr>
        <w:jc w:val="both"/>
        <w:rPr>
          <w:rFonts w:cstheme="minorHAnsi"/>
          <w:bCs/>
          <w:lang w:val="ru-RU"/>
        </w:rPr>
      </w:pPr>
      <w:r w:rsidRPr="00BD0AF0">
        <w:rPr>
          <w:rFonts w:cstheme="minorHAnsi"/>
          <w:bCs/>
          <w:lang w:val="ru-RU"/>
        </w:rPr>
        <w:t>Специализированный персонал, включая всех медицинских работников, оказывающих непосредственные услуги пострадавшим, должен пройти дополнительное и непрерывное обучение по ключевым элементам, связанным с приемом, обследованием, ведением записей и т.д.</w:t>
      </w:r>
    </w:p>
    <w:p w14:paraId="65A15EDC" w14:textId="77777777" w:rsidR="00C47B79" w:rsidRPr="00BD0AF0" w:rsidRDefault="00C47B79" w:rsidP="00C47B79">
      <w:pPr>
        <w:numPr>
          <w:ilvl w:val="0"/>
          <w:numId w:val="121"/>
        </w:numPr>
        <w:jc w:val="both"/>
        <w:rPr>
          <w:rFonts w:cstheme="minorHAnsi"/>
          <w:bCs/>
          <w:lang w:val="ru-RU"/>
        </w:rPr>
      </w:pPr>
      <w:r w:rsidRPr="00BD0AF0">
        <w:rPr>
          <w:rFonts w:cstheme="minorHAnsi"/>
          <w:bCs/>
          <w:lang w:val="ru-RU"/>
        </w:rPr>
        <w:t xml:space="preserve">Специализированный персонал должен иметь постоянную поддержку для решения проблем, связанных с работой с пострадавшими, посредством надзора, обучения без отрыва от работы, анализа случаев и т.д. </w:t>
      </w:r>
    </w:p>
    <w:p w14:paraId="7AC11D86" w14:textId="77777777" w:rsidR="00C47B79" w:rsidRPr="00BD0AF0" w:rsidRDefault="00C47B79" w:rsidP="00C47B79">
      <w:pPr>
        <w:numPr>
          <w:ilvl w:val="0"/>
          <w:numId w:val="121"/>
        </w:numPr>
        <w:jc w:val="both"/>
        <w:rPr>
          <w:rFonts w:cstheme="minorHAnsi"/>
          <w:bCs/>
          <w:lang w:val="ru-RU"/>
        </w:rPr>
      </w:pPr>
      <w:r w:rsidRPr="00BD0AF0">
        <w:rPr>
          <w:rFonts w:cstheme="minorHAnsi"/>
          <w:bCs/>
          <w:lang w:val="ru-RU"/>
        </w:rPr>
        <w:t xml:space="preserve">Обученные охранники или полицейские также должны быть доступны на территории учреждения для обеспечения безопасности жертвы и выполнения функций связующего звена для женщин, решивших подать официальное заявление. </w:t>
      </w:r>
    </w:p>
    <w:p w14:paraId="5D968454" w14:textId="77777777" w:rsidR="00C47B79" w:rsidRPr="00BD0AF0" w:rsidRDefault="00C47B79" w:rsidP="00C47B79">
      <w:pPr>
        <w:jc w:val="both"/>
        <w:rPr>
          <w:rFonts w:cstheme="minorHAnsi"/>
          <w:bCs/>
          <w:lang w:val="ru-RU"/>
        </w:rPr>
      </w:pPr>
    </w:p>
    <w:p w14:paraId="725F8505" w14:textId="77777777" w:rsidR="00C47B79" w:rsidRPr="00117EA3" w:rsidRDefault="00C47B79" w:rsidP="00C47B79">
      <w:pPr>
        <w:jc w:val="both"/>
      </w:pPr>
      <w:r w:rsidRPr="006B3ACC">
        <w:rPr>
          <w:lang w:val="ru-RU"/>
        </w:rPr>
        <w:t xml:space="preserve">Еще одним важным фактором для обеспечения эффективного внедрения указанных политик и протоколов является наличие соответствующей инфраструктуры учреждения, которая гарантирует, что медицинское учреждение физически оборудовано для ведения случаев НОЖД. </w:t>
      </w:r>
      <w:r w:rsidRPr="00BD0AF0">
        <w:t>Это включает в себя:</w:t>
      </w:r>
    </w:p>
    <w:p w14:paraId="557F1058" w14:textId="77777777" w:rsidR="00C47B79" w:rsidRPr="006B3ACC" w:rsidRDefault="00C47B79" w:rsidP="00C47B79">
      <w:pPr>
        <w:numPr>
          <w:ilvl w:val="0"/>
          <w:numId w:val="122"/>
        </w:numPr>
        <w:jc w:val="both"/>
        <w:rPr>
          <w:lang w:val="ru-RU"/>
        </w:rPr>
      </w:pPr>
      <w:r w:rsidRPr="006B3ACC">
        <w:rPr>
          <w:lang w:val="ru-RU"/>
        </w:rPr>
        <w:t xml:space="preserve">Частные консультационные комнаты доступны 24 часа. Поставщики услуг должны иметь звуконепроницаемое место, где они могут поговорить с пострадавшими без присутствия других членов семьи и где другие клиенты не могут подслушать. Комнаты должны быть обустроены и оформлены так, чтобы способствовать комфорту пострадавшего, и не должны быть помечены каким-либо образом, указывающим на то, что это комнаты для оказания помощи в связи с сексуальным насилием. </w:t>
      </w:r>
    </w:p>
    <w:p w14:paraId="06A2DFCE" w14:textId="77777777" w:rsidR="00C47B79" w:rsidRPr="006B3ACC" w:rsidRDefault="00C47B79" w:rsidP="00C47B79">
      <w:pPr>
        <w:numPr>
          <w:ilvl w:val="0"/>
          <w:numId w:val="122"/>
        </w:numPr>
        <w:jc w:val="both"/>
        <w:rPr>
          <w:lang w:val="ru-RU"/>
        </w:rPr>
      </w:pPr>
      <w:r w:rsidRPr="006B3ACC">
        <w:rPr>
          <w:lang w:val="ru-RU"/>
        </w:rPr>
        <w:t xml:space="preserve">Ванная комната в непубличном месте, желательно с ванной/душем, чтобы жертвы сексуального насилия могли воспользоваться ею после осмотра. Также должны быть предусмотрены наборы для ухода, включающие такие предметы, как мыло и чистая одежда, а также другие необходимые и успокаивающие предметы. </w:t>
      </w:r>
    </w:p>
    <w:p w14:paraId="3170A187" w14:textId="77777777" w:rsidR="00C47B79" w:rsidRPr="006B3ACC" w:rsidRDefault="00C47B79" w:rsidP="00C47B79">
      <w:pPr>
        <w:numPr>
          <w:ilvl w:val="0"/>
          <w:numId w:val="122"/>
        </w:numPr>
        <w:jc w:val="both"/>
        <w:rPr>
          <w:lang w:val="ru-RU"/>
        </w:rPr>
      </w:pPr>
      <w:r w:rsidRPr="006B3ACC">
        <w:rPr>
          <w:lang w:val="ru-RU"/>
        </w:rPr>
        <w:t xml:space="preserve">Необходимо наличие и доступность специализированного оборудования, особенно для документирования телесных повреждений и проведения судебно-медицинской экспертизы жертв сексуального нападения. </w:t>
      </w:r>
    </w:p>
    <w:p w14:paraId="48F17AA7" w14:textId="77777777" w:rsidR="00C47B79" w:rsidRPr="006B3ACC" w:rsidRDefault="00C47B79" w:rsidP="00C47B79">
      <w:pPr>
        <w:numPr>
          <w:ilvl w:val="0"/>
          <w:numId w:val="122"/>
        </w:numPr>
        <w:jc w:val="both"/>
        <w:rPr>
          <w:lang w:val="ru-RU"/>
        </w:rPr>
      </w:pPr>
      <w:r w:rsidRPr="006B3ACC">
        <w:rPr>
          <w:lang w:val="ru-RU"/>
        </w:rPr>
        <w:t>Соответствующие медикаменты, особенно базовые, должны предоставляться бесплатно, а поставщики услуг должны быть хорошо обучены тому, как и когда их применять.</w:t>
      </w:r>
    </w:p>
    <w:p w14:paraId="72FB44DD" w14:textId="77777777" w:rsidR="00C47B79" w:rsidRPr="006B3ACC" w:rsidRDefault="00C47B79" w:rsidP="00C47B79">
      <w:pPr>
        <w:jc w:val="both"/>
        <w:rPr>
          <w:rFonts w:cstheme="minorHAnsi"/>
          <w:bCs/>
          <w:lang w:val="ru-RU"/>
        </w:rPr>
      </w:pPr>
    </w:p>
    <w:p w14:paraId="2C8DB737" w14:textId="77777777" w:rsidR="00C47B79" w:rsidRPr="006B3ACC" w:rsidRDefault="00C47B79" w:rsidP="00C47B79">
      <w:pPr>
        <w:pStyle w:val="3"/>
        <w:spacing w:before="0"/>
        <w:rPr>
          <w:rFonts w:asciiTheme="minorHAnsi" w:hAnsiTheme="minorHAnsi" w:cstheme="minorHAnsi"/>
          <w:b/>
          <w:bCs/>
          <w:i/>
          <w:iCs/>
          <w:color w:val="2F5496" w:themeColor="accent1" w:themeShade="BF"/>
          <w:lang w:val="ru-RU"/>
        </w:rPr>
      </w:pPr>
      <w:bookmarkStart w:id="94" w:name="_Toc127457433"/>
      <w:r w:rsidRPr="00613C13">
        <w:rPr>
          <w:rFonts w:asciiTheme="minorHAnsi" w:hAnsiTheme="minorHAnsi" w:cstheme="minorHAnsi"/>
          <w:b/>
          <w:bCs/>
          <w:i/>
          <w:iCs/>
          <w:color w:val="2F5496" w:themeColor="accent1" w:themeShade="BF"/>
          <w:lang w:val="ru-RU"/>
        </w:rPr>
        <w:t xml:space="preserve">4.3.2. </w:t>
      </w:r>
      <w:bookmarkEnd w:id="94"/>
      <w:r w:rsidRPr="006B3ACC">
        <w:rPr>
          <w:rFonts w:asciiTheme="minorHAnsi" w:hAnsiTheme="minorHAnsi" w:cstheme="minorHAnsi"/>
          <w:b/>
          <w:bCs/>
          <w:i/>
          <w:iCs/>
          <w:color w:val="2F5496" w:themeColor="accent1" w:themeShade="BF"/>
          <w:lang w:val="ru-RU"/>
        </w:rPr>
        <w:t>Роль сектора здравоохранения и СГН в национальном законодательстве</w:t>
      </w:r>
    </w:p>
    <w:p w14:paraId="53BA863B" w14:textId="77777777" w:rsidR="00C47B79" w:rsidRPr="006B3ACC" w:rsidRDefault="00C47B79" w:rsidP="00C47B79">
      <w:pPr>
        <w:jc w:val="both"/>
        <w:rPr>
          <w:lang w:val="ru-RU"/>
        </w:rPr>
      </w:pPr>
      <w:r w:rsidRPr="006B3ACC">
        <w:rPr>
          <w:lang w:val="ru-RU"/>
        </w:rPr>
        <w:t xml:space="preserve">Общие положения прав на здоровье и предоставление медицинских услуг установлены Конституцией Таджикистана, которая предоставляет каждому право на охрану здоровья </w:t>
      </w:r>
      <w:r w:rsidRPr="006B3ACC">
        <w:rPr>
          <w:lang w:val="ru-RU"/>
        </w:rPr>
        <w:lastRenderedPageBreak/>
        <w:t xml:space="preserve">и пользование бесплатной медицинской помощью в государственных учреждениях здравоохранения. (Статья 38). Подробные положения установлены Кодексом об охране здоровья Таджикистана (2017). В Кодексе об охране здоровья изложены несколько принципов государственной политики в области здравоохранения, среди которых обеспечение равных прав граждан на безопасную, эффективную и качественную медицинскую помощь и охрана здоровья матери и ребенка (статья 3). </w:t>
      </w:r>
    </w:p>
    <w:p w14:paraId="35BC69B0" w14:textId="77777777" w:rsidR="00C47B79" w:rsidRPr="006B3ACC" w:rsidRDefault="00C47B79" w:rsidP="00C47B79">
      <w:pPr>
        <w:jc w:val="both"/>
        <w:rPr>
          <w:lang w:val="ru-RU"/>
        </w:rPr>
      </w:pPr>
      <w:r w:rsidRPr="006B3ACC">
        <w:rPr>
          <w:lang w:val="ru-RU"/>
        </w:rPr>
        <w:t xml:space="preserve"> </w:t>
      </w:r>
    </w:p>
    <w:p w14:paraId="182F6021" w14:textId="77777777" w:rsidR="00C47B79" w:rsidRPr="006B3ACC" w:rsidRDefault="00C47B79" w:rsidP="00C47B79">
      <w:pPr>
        <w:jc w:val="both"/>
        <w:rPr>
          <w:lang w:val="ru-RU"/>
        </w:rPr>
      </w:pPr>
      <w:r w:rsidRPr="006B3ACC">
        <w:rPr>
          <w:lang w:val="ru-RU"/>
        </w:rPr>
        <w:t>В фокусе особой защиты по Кодексу о здоровье находятся беременные женщины, матери, дети и другие группы населения, страдающие отдельными заболеваниями (например, ВИЧ, туберкулез, диабет и другие), а также инвалиды, которые пользуются особой защитой и гарантиями получения медицинских услуг. Кроме того, глава 21 Кодекса здравоохранения посвящена предоставлению медицинской помощи отдельным категориям граждан. К ним относятся группы населения, здоровье которых пострадало от воздействия ионизирующего излучения; группы населения, пострадавшие от стихийных бедствий; группы населения, занимающиеся физической культурой и спортом; задержанные, осужденные, лица, подвергнутые административному аресту. (Статьи 145-148). Кодекс здравоохранения не выделяет женщин как особый класс жертв СГН, требующих особого внимания, ухода и медицинской поддержки.</w:t>
      </w:r>
    </w:p>
    <w:p w14:paraId="6C8787A2" w14:textId="77777777" w:rsidR="00C47B79" w:rsidRPr="006B3ACC" w:rsidRDefault="00C47B79" w:rsidP="00C47B79">
      <w:pPr>
        <w:jc w:val="both"/>
        <w:rPr>
          <w:lang w:val="ru-RU"/>
        </w:rPr>
      </w:pPr>
    </w:p>
    <w:p w14:paraId="266B5427" w14:textId="77777777" w:rsidR="00C47B79" w:rsidRPr="006B3ACC" w:rsidRDefault="00C47B79" w:rsidP="00C47B79">
      <w:pPr>
        <w:jc w:val="both"/>
        <w:rPr>
          <w:lang w:val="ru-RU"/>
        </w:rPr>
      </w:pPr>
      <w:r w:rsidRPr="006B3ACC">
        <w:rPr>
          <w:lang w:val="ru-RU"/>
        </w:rPr>
        <w:t>Закон о предотвращении насилия в семье среди органов, ответственных за предотвращение, упоминает органы здравоохранения. В частности, в статье 13 говорится, что они имеют полномочия участвовать в разработке и реализации программ по профилактике насилия в семьях и сотрудничестве с другими органами, ответственными за профилактику; разработке и практической реализации методических рекомендаций по оказанию первичной медицинской помощи и психологической поддержки жертвам; оказании первичной медицинской, психологической, психической, наркологической, лечебно-профилактической помощи жертве и правонарушителю; представлении в органы внутренних дел информации о жалобе жертвы и оказанной поддержке. (Статья 13).</w:t>
      </w:r>
    </w:p>
    <w:p w14:paraId="7E883135" w14:textId="77777777" w:rsidR="00C47B79" w:rsidRPr="006B3ACC" w:rsidRDefault="00C47B79" w:rsidP="00C47B79">
      <w:pPr>
        <w:jc w:val="both"/>
        <w:rPr>
          <w:rFonts w:cstheme="minorHAnsi"/>
          <w:bCs/>
          <w:lang w:val="ru-RU"/>
        </w:rPr>
      </w:pPr>
    </w:p>
    <w:p w14:paraId="49D4C4AD" w14:textId="77777777" w:rsidR="00C47B79" w:rsidRPr="006B3ACC" w:rsidRDefault="00C47B79" w:rsidP="00C47B79">
      <w:pPr>
        <w:jc w:val="both"/>
        <w:rPr>
          <w:lang w:val="ru-RU"/>
        </w:rPr>
      </w:pPr>
      <w:r w:rsidRPr="006B3ACC">
        <w:rPr>
          <w:lang w:val="ru-RU"/>
        </w:rPr>
        <w:t>В Национальной стратегии повышения роли женщин на 2021-2030 годы указано, что в Министерстве здравоохранения и социальной защиты (наряду с некоторыми другими министерствами) предполагается открыть отдельный департамент, занимающийся вопросами женщин, семьи и детей. Стратегия предусматривает предоставление бесплатной... медицинской помощи и психологической поддержки жертвам семейного насилия и проведение целевых тренингов для сотрудников органов здравоохранения по предоставлению поддержки, реабилитации и других социальных услуг жертвам насилия.</w:t>
      </w:r>
    </w:p>
    <w:p w14:paraId="0289F598" w14:textId="77777777" w:rsidR="00C47B79" w:rsidRPr="006B3ACC" w:rsidRDefault="00C47B79" w:rsidP="00C47B79">
      <w:pPr>
        <w:jc w:val="both"/>
        <w:rPr>
          <w:lang w:val="ru-RU"/>
        </w:rPr>
      </w:pPr>
    </w:p>
    <w:p w14:paraId="019F8C68" w14:textId="77777777" w:rsidR="00C47B79" w:rsidRPr="006B3ACC" w:rsidRDefault="00C47B79" w:rsidP="00C47B79">
      <w:pPr>
        <w:jc w:val="both"/>
        <w:rPr>
          <w:lang w:val="ru-RU"/>
        </w:rPr>
      </w:pPr>
      <w:r w:rsidRPr="006B3ACC">
        <w:rPr>
          <w:lang w:val="ru-RU"/>
        </w:rPr>
        <w:t xml:space="preserve">Кодекс об охране здоровья в главе 13 конкретно объясняет, как государство обеспечивает доступ к репродуктивному здоровью и репродуктивным правам. В дополнение к этим общим положениям существует отдельный Порядок оказания услуг здравоохранения по консультированию в области репродуктивного здоровья детей и молодежи, в том числе представителей групп риска, утвержденный постановлением Правительства Республики Таджикистан в 2015 году (№ 748 от 28 ноября 2015 года). Кодекс о здравоохранении в статье 92 запрещает аборты по выбору пола. </w:t>
      </w:r>
    </w:p>
    <w:p w14:paraId="60DA307F" w14:textId="77777777" w:rsidR="00C47B79" w:rsidRPr="006B3ACC" w:rsidRDefault="00C47B79" w:rsidP="00C47B79">
      <w:pPr>
        <w:jc w:val="both"/>
        <w:rPr>
          <w:lang w:val="ru-RU"/>
        </w:rPr>
      </w:pPr>
    </w:p>
    <w:p w14:paraId="2D836A40" w14:textId="77777777" w:rsidR="00C47B79" w:rsidRPr="006B3ACC" w:rsidRDefault="00C47B79" w:rsidP="00C47B79">
      <w:pPr>
        <w:jc w:val="both"/>
        <w:rPr>
          <w:rFonts w:cstheme="minorHAnsi"/>
          <w:bCs/>
          <w:lang w:val="ru-RU"/>
        </w:rPr>
      </w:pPr>
      <w:r w:rsidRPr="006B3ACC">
        <w:rPr>
          <w:lang w:val="ru-RU"/>
        </w:rPr>
        <w:t>Государственная программа по предотвращению насилия в семье на 2014-2023 годы предусматривает следующие роли для МЗС</w:t>
      </w:r>
      <w:r>
        <w:rPr>
          <w:lang w:val="ru-RU"/>
        </w:rPr>
        <w:t>З</w:t>
      </w:r>
      <w:r w:rsidRPr="006B3ACC">
        <w:rPr>
          <w:lang w:val="ru-RU"/>
        </w:rPr>
        <w:t>:</w:t>
      </w:r>
      <w:r w:rsidRPr="006B3ACC">
        <w:rPr>
          <w:rFonts w:cstheme="minorHAnsi"/>
          <w:bCs/>
          <w:lang w:val="ru-RU"/>
        </w:rPr>
        <w:t xml:space="preserve"> </w:t>
      </w:r>
    </w:p>
    <w:p w14:paraId="258FD21F" w14:textId="77777777" w:rsidR="00C47B79" w:rsidRPr="006B3ACC" w:rsidRDefault="00C47B79" w:rsidP="00C47B79">
      <w:pPr>
        <w:pStyle w:val="a3"/>
        <w:numPr>
          <w:ilvl w:val="0"/>
          <w:numId w:val="134"/>
        </w:numPr>
        <w:jc w:val="both"/>
        <w:rPr>
          <w:rFonts w:cstheme="minorHAnsi"/>
          <w:bCs/>
          <w:lang w:val="ru-RU"/>
        </w:rPr>
      </w:pPr>
      <w:r w:rsidRPr="006B3ACC">
        <w:rPr>
          <w:rFonts w:cstheme="minorHAnsi"/>
          <w:bCs/>
          <w:lang w:val="ru-RU"/>
        </w:rPr>
        <w:t xml:space="preserve">Разработка и внедрение специальных программ по работе с мужчинами, мальчиками по здоровому образу жизни и жизни без насилия. </w:t>
      </w:r>
    </w:p>
    <w:p w14:paraId="197CC3EF" w14:textId="77777777" w:rsidR="00C47B79" w:rsidRPr="006B3ACC" w:rsidRDefault="00C47B79" w:rsidP="00C47B79">
      <w:pPr>
        <w:pStyle w:val="a3"/>
        <w:numPr>
          <w:ilvl w:val="0"/>
          <w:numId w:val="134"/>
        </w:numPr>
        <w:jc w:val="both"/>
        <w:rPr>
          <w:rFonts w:cstheme="minorHAnsi"/>
          <w:bCs/>
          <w:lang w:val="ru-RU"/>
        </w:rPr>
      </w:pPr>
      <w:r w:rsidRPr="006B3ACC">
        <w:rPr>
          <w:rFonts w:cstheme="minorHAnsi"/>
          <w:bCs/>
          <w:lang w:val="ru-RU"/>
        </w:rPr>
        <w:t>Разработка и публикация модулей и протоколов по предоставлению медицинских услуг жертвам насилия.</w:t>
      </w:r>
    </w:p>
    <w:p w14:paraId="6275650A" w14:textId="77777777" w:rsidR="00C47B79" w:rsidRPr="006B3ACC" w:rsidRDefault="00C47B79" w:rsidP="00C47B79">
      <w:pPr>
        <w:pStyle w:val="a3"/>
        <w:numPr>
          <w:ilvl w:val="0"/>
          <w:numId w:val="134"/>
        </w:numPr>
        <w:jc w:val="both"/>
        <w:rPr>
          <w:rFonts w:cstheme="minorHAnsi"/>
          <w:bCs/>
          <w:lang w:val="ru-RU"/>
        </w:rPr>
      </w:pPr>
      <w:r w:rsidRPr="006B3ACC">
        <w:rPr>
          <w:rFonts w:cstheme="minorHAnsi"/>
          <w:bCs/>
          <w:lang w:val="ru-RU"/>
        </w:rPr>
        <w:t xml:space="preserve">Обучение медицинского персонала, работающего с жертвами насилия. </w:t>
      </w:r>
    </w:p>
    <w:p w14:paraId="4CB219D5" w14:textId="77777777" w:rsidR="00C47B79" w:rsidRPr="006B3ACC" w:rsidRDefault="00C47B79" w:rsidP="00C47B79">
      <w:pPr>
        <w:pStyle w:val="a3"/>
        <w:numPr>
          <w:ilvl w:val="0"/>
          <w:numId w:val="134"/>
        </w:numPr>
        <w:jc w:val="both"/>
        <w:rPr>
          <w:rFonts w:cstheme="minorHAnsi"/>
          <w:bCs/>
          <w:lang w:val="ru-RU"/>
        </w:rPr>
      </w:pPr>
      <w:r w:rsidRPr="006B3ACC">
        <w:rPr>
          <w:rFonts w:cstheme="minorHAnsi"/>
          <w:bCs/>
          <w:lang w:val="ru-RU"/>
        </w:rPr>
        <w:t xml:space="preserve">Введение специального курса по предоставлению услуг здравоохранения в учебные программы повышения квалификации врачей. </w:t>
      </w:r>
    </w:p>
    <w:p w14:paraId="6795DB1D" w14:textId="77777777" w:rsidR="00C47B79" w:rsidRPr="006B3ACC" w:rsidRDefault="00C47B79" w:rsidP="00C47B79">
      <w:pPr>
        <w:pStyle w:val="a3"/>
        <w:numPr>
          <w:ilvl w:val="0"/>
          <w:numId w:val="134"/>
        </w:numPr>
        <w:jc w:val="both"/>
        <w:rPr>
          <w:rFonts w:cstheme="minorHAnsi"/>
          <w:bCs/>
          <w:lang w:val="ru-RU"/>
        </w:rPr>
      </w:pPr>
      <w:r w:rsidRPr="006B3ACC">
        <w:rPr>
          <w:rFonts w:cstheme="minorHAnsi"/>
          <w:bCs/>
          <w:lang w:val="ru-RU"/>
        </w:rPr>
        <w:t>Мониторинг деятельности кабинетов по оказанию медицинской помощи жертвам насилия в отношении женщин.</w:t>
      </w:r>
    </w:p>
    <w:p w14:paraId="7B03E676" w14:textId="77777777" w:rsidR="00C47B79" w:rsidRPr="006B3ACC" w:rsidRDefault="00C47B79" w:rsidP="00C47B79">
      <w:pPr>
        <w:jc w:val="both"/>
        <w:rPr>
          <w:rFonts w:cstheme="minorHAnsi"/>
          <w:bCs/>
          <w:lang w:val="ru-RU"/>
        </w:rPr>
      </w:pPr>
    </w:p>
    <w:p w14:paraId="5FAD3187" w14:textId="77777777" w:rsidR="00C47B79" w:rsidRPr="00FE3326" w:rsidRDefault="00C47B79" w:rsidP="00C47B79">
      <w:pPr>
        <w:jc w:val="both"/>
        <w:rPr>
          <w:rFonts w:cstheme="minorHAnsi"/>
          <w:bCs/>
          <w:lang w:val="ru-RU"/>
        </w:rPr>
      </w:pPr>
      <w:r w:rsidRPr="00FE3326">
        <w:rPr>
          <w:rFonts w:cstheme="minorHAnsi"/>
          <w:bCs/>
          <w:lang w:val="ru-RU"/>
        </w:rPr>
        <w:t>В соответствии с Законом о предотвращении насилия в семье, в 2018 году постановлением МЗС</w:t>
      </w:r>
      <w:r>
        <w:rPr>
          <w:rFonts w:cstheme="minorHAnsi"/>
          <w:bCs/>
          <w:lang w:val="ru-RU"/>
        </w:rPr>
        <w:t>З</w:t>
      </w:r>
      <w:r w:rsidRPr="00FE3326">
        <w:rPr>
          <w:rFonts w:cstheme="minorHAnsi"/>
          <w:bCs/>
          <w:lang w:val="ru-RU"/>
        </w:rPr>
        <w:t xml:space="preserve"> была принята Инструкция по реагированию на случаи семейного насилия со стороны медицинского персонала. Кроме того, МЗС</w:t>
      </w:r>
      <w:r>
        <w:rPr>
          <w:rFonts w:cstheme="minorHAnsi"/>
          <w:bCs/>
          <w:lang w:val="ru-RU"/>
        </w:rPr>
        <w:t>З</w:t>
      </w:r>
      <w:r w:rsidRPr="00FE3326">
        <w:rPr>
          <w:rFonts w:cstheme="minorHAnsi"/>
          <w:bCs/>
          <w:lang w:val="ru-RU"/>
        </w:rPr>
        <w:t xml:space="preserve"> принял Типовое положение о кабинетах медико-социальной реабилитации для женщин, пострадавших от насилия (Приказ министра № 973, принятый 20 октября 2018 года). Еще один документ, принятый для реализации данного закона, - Классификация и стандарты категорий социальных услуг "Предоставление социальных услуг жертвам насилия в семье" (принят приказом министра № 198 от 04 марта 2018 года). </w:t>
      </w:r>
    </w:p>
    <w:p w14:paraId="12520135" w14:textId="77777777" w:rsidR="00C47B79" w:rsidRPr="00FE3326" w:rsidRDefault="00C47B79" w:rsidP="00C47B79">
      <w:pPr>
        <w:jc w:val="both"/>
        <w:rPr>
          <w:rFonts w:cstheme="minorHAnsi"/>
          <w:bCs/>
          <w:lang w:val="ru-RU"/>
        </w:rPr>
      </w:pPr>
    </w:p>
    <w:p w14:paraId="6F04F6B6" w14:textId="77777777" w:rsidR="00C47B79" w:rsidRPr="00613C13" w:rsidRDefault="00C47B79" w:rsidP="00C47B79">
      <w:pPr>
        <w:jc w:val="both"/>
        <w:rPr>
          <w:rFonts w:cstheme="minorHAnsi"/>
          <w:bCs/>
          <w:lang w:val="ru-RU"/>
        </w:rPr>
      </w:pPr>
      <w:r w:rsidRPr="00FE3326">
        <w:rPr>
          <w:rFonts w:cstheme="minorHAnsi"/>
          <w:bCs/>
          <w:lang w:val="ru-RU"/>
        </w:rPr>
        <w:t>Учитывая последствия СГН, жертвы СГН могут испытывать следующие трудности со здоровьем:</w:t>
      </w:r>
    </w:p>
    <w:p w14:paraId="2C79A79E" w14:textId="77777777" w:rsidR="00C47B79" w:rsidRPr="00FE3326" w:rsidRDefault="00C47B79" w:rsidP="00C47B79">
      <w:pPr>
        <w:pStyle w:val="a3"/>
        <w:numPr>
          <w:ilvl w:val="0"/>
          <w:numId w:val="140"/>
        </w:numPr>
        <w:jc w:val="both"/>
        <w:rPr>
          <w:lang w:val="ru-RU"/>
        </w:rPr>
      </w:pPr>
      <w:r w:rsidRPr="00FE3326">
        <w:rPr>
          <w:lang w:val="ru-RU"/>
        </w:rPr>
        <w:t>Физические травмы (включая сексуальное насилие) в виде повреждения кожных покровов (раны, ожоги, синяки, царапины и другие) и тяжелых телесных повреждений, таких как переломы костей, повреждения внутренних частей тела и другие.</w:t>
      </w:r>
    </w:p>
    <w:p w14:paraId="522029D8" w14:textId="77777777" w:rsidR="00C47B79" w:rsidRPr="00FE3326" w:rsidRDefault="00C47B79" w:rsidP="00C47B79">
      <w:pPr>
        <w:pStyle w:val="a3"/>
        <w:numPr>
          <w:ilvl w:val="0"/>
          <w:numId w:val="140"/>
        </w:numPr>
        <w:jc w:val="both"/>
        <w:rPr>
          <w:lang w:val="ru-RU"/>
        </w:rPr>
      </w:pPr>
      <w:r w:rsidRPr="00FE3326">
        <w:rPr>
          <w:lang w:val="ru-RU"/>
        </w:rPr>
        <w:t>Психологические травмы в виде эмоциональных проблем, посттравматического стрессового расстройства, тревоги, суицидальных мыслей, депрессии.</w:t>
      </w:r>
    </w:p>
    <w:p w14:paraId="36F22E51" w14:textId="77777777" w:rsidR="00C47B79" w:rsidRPr="00FE3326" w:rsidRDefault="00C47B79" w:rsidP="00C47B79">
      <w:pPr>
        <w:pStyle w:val="a3"/>
        <w:numPr>
          <w:ilvl w:val="0"/>
          <w:numId w:val="140"/>
        </w:numPr>
        <w:jc w:val="both"/>
        <w:rPr>
          <w:lang w:val="ru-RU"/>
        </w:rPr>
      </w:pPr>
      <w:r w:rsidRPr="00FE3326">
        <w:rPr>
          <w:lang w:val="ru-RU"/>
        </w:rPr>
        <w:t xml:space="preserve">Сопутствующие проблемы со здоровьем женщин и девочек, пострадавших от СГН, такие как заболевания, передающиеся половым путем, ВИЧ/СПИД, преждевременные роды, ранняя и нежелательная беременность. </w:t>
      </w:r>
    </w:p>
    <w:p w14:paraId="03E7B405" w14:textId="77777777" w:rsidR="00C47B79" w:rsidRPr="00FE3326" w:rsidRDefault="00C47B79" w:rsidP="00C47B79">
      <w:pPr>
        <w:jc w:val="both"/>
        <w:rPr>
          <w:rFonts w:cstheme="minorHAnsi"/>
          <w:bCs/>
          <w:lang w:val="ru-RU"/>
        </w:rPr>
      </w:pPr>
    </w:p>
    <w:p w14:paraId="6AF1C814" w14:textId="77777777" w:rsidR="00C47B79" w:rsidRPr="00FE3326" w:rsidRDefault="00C47B79" w:rsidP="00C47B79">
      <w:pPr>
        <w:jc w:val="both"/>
        <w:rPr>
          <w:rFonts w:cstheme="minorHAnsi"/>
          <w:bCs/>
          <w:lang w:val="ru-RU"/>
        </w:rPr>
      </w:pPr>
      <w:r w:rsidRPr="00FE3326">
        <w:rPr>
          <w:rFonts w:cstheme="minorHAnsi"/>
          <w:bCs/>
          <w:lang w:val="ru-RU"/>
        </w:rPr>
        <w:t>При таких повреждениях и последствиях СГН необходимы следующие медицинские услуги:</w:t>
      </w:r>
    </w:p>
    <w:tbl>
      <w:tblPr>
        <w:tblStyle w:val="GridTable1Light-Accent110"/>
        <w:tblW w:w="0" w:type="auto"/>
        <w:tblLook w:val="04A0" w:firstRow="1" w:lastRow="0" w:firstColumn="1" w:lastColumn="0" w:noHBand="0" w:noVBand="1"/>
      </w:tblPr>
      <w:tblGrid>
        <w:gridCol w:w="568"/>
        <w:gridCol w:w="3680"/>
        <w:gridCol w:w="4762"/>
      </w:tblGrid>
      <w:tr w:rsidR="00C47B79" w:rsidRPr="00013BA0" w14:paraId="00FFE211" w14:textId="77777777" w:rsidTr="00C47B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5895A42B" w14:textId="77777777" w:rsidR="00C47B79" w:rsidRPr="00013BA0" w:rsidRDefault="00C47B79" w:rsidP="00C47B79">
            <w:pPr>
              <w:jc w:val="both"/>
              <w:rPr>
                <w:rFonts w:cstheme="minorHAnsi"/>
                <w:bCs w:val="0"/>
              </w:rPr>
            </w:pPr>
            <w:r w:rsidRPr="00013BA0">
              <w:rPr>
                <w:rFonts w:cstheme="minorHAnsi"/>
                <w:bCs w:val="0"/>
              </w:rPr>
              <w:t>No.</w:t>
            </w:r>
          </w:p>
        </w:tc>
        <w:tc>
          <w:tcPr>
            <w:tcW w:w="3680" w:type="dxa"/>
          </w:tcPr>
          <w:p w14:paraId="7FC7FE07" w14:textId="77777777" w:rsidR="00C47B79" w:rsidRPr="00013BA0" w:rsidRDefault="00C47B79" w:rsidP="00C47B79">
            <w:pPr>
              <w:jc w:val="both"/>
              <w:cnfStyle w:val="100000000000" w:firstRow="1" w:lastRow="0" w:firstColumn="0" w:lastColumn="0" w:oddVBand="0" w:evenVBand="0" w:oddHBand="0" w:evenHBand="0" w:firstRowFirstColumn="0" w:firstRowLastColumn="0" w:lastRowFirstColumn="0" w:lastRowLastColumn="0"/>
              <w:rPr>
                <w:rFonts w:cstheme="minorHAnsi"/>
                <w:bCs w:val="0"/>
              </w:rPr>
            </w:pPr>
            <w:r w:rsidRPr="00FE3326">
              <w:rPr>
                <w:rFonts w:cstheme="minorHAnsi"/>
                <w:bCs w:val="0"/>
              </w:rPr>
              <w:t>Виды медицинских услуг</w:t>
            </w:r>
          </w:p>
        </w:tc>
        <w:tc>
          <w:tcPr>
            <w:tcW w:w="4762" w:type="dxa"/>
          </w:tcPr>
          <w:p w14:paraId="36694EC6" w14:textId="77777777" w:rsidR="00C47B79" w:rsidRPr="00013BA0" w:rsidRDefault="00C47B79" w:rsidP="00C47B79">
            <w:pPr>
              <w:jc w:val="both"/>
              <w:cnfStyle w:val="100000000000" w:firstRow="1" w:lastRow="0" w:firstColumn="0" w:lastColumn="0" w:oddVBand="0" w:evenVBand="0" w:oddHBand="0" w:evenHBand="0" w:firstRowFirstColumn="0" w:firstRowLastColumn="0" w:lastRowFirstColumn="0" w:lastRowLastColumn="0"/>
              <w:rPr>
                <w:rFonts w:cstheme="minorHAnsi"/>
                <w:bCs w:val="0"/>
              </w:rPr>
            </w:pPr>
            <w:r w:rsidRPr="00FE3326">
              <w:rPr>
                <w:rFonts w:cstheme="minorHAnsi"/>
                <w:bCs w:val="0"/>
              </w:rPr>
              <w:t>Назначение медицинских услуг</w:t>
            </w:r>
          </w:p>
        </w:tc>
      </w:tr>
      <w:tr w:rsidR="00C47B79" w:rsidRPr="00965515" w14:paraId="1AB52794" w14:textId="77777777" w:rsidTr="00C47B79">
        <w:tc>
          <w:tcPr>
            <w:cnfStyle w:val="001000000000" w:firstRow="0" w:lastRow="0" w:firstColumn="1" w:lastColumn="0" w:oddVBand="0" w:evenVBand="0" w:oddHBand="0" w:evenHBand="0" w:firstRowFirstColumn="0" w:firstRowLastColumn="0" w:lastRowFirstColumn="0" w:lastRowLastColumn="0"/>
            <w:tcW w:w="568" w:type="dxa"/>
          </w:tcPr>
          <w:p w14:paraId="73905B5F" w14:textId="77777777" w:rsidR="00C47B79" w:rsidRPr="00013BA0" w:rsidRDefault="00C47B79" w:rsidP="00C47B79">
            <w:pPr>
              <w:jc w:val="both"/>
              <w:rPr>
                <w:rFonts w:cstheme="minorHAnsi"/>
                <w:b w:val="0"/>
              </w:rPr>
            </w:pPr>
            <w:r w:rsidRPr="00013BA0">
              <w:rPr>
                <w:rFonts w:cstheme="minorHAnsi"/>
                <w:b w:val="0"/>
              </w:rPr>
              <w:t>1</w:t>
            </w:r>
          </w:p>
        </w:tc>
        <w:tc>
          <w:tcPr>
            <w:tcW w:w="3680" w:type="dxa"/>
          </w:tcPr>
          <w:p w14:paraId="040E4A5F" w14:textId="77777777" w:rsidR="00C47B79" w:rsidRPr="00FE3326"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bCs/>
                <w:lang w:val="ru-RU"/>
              </w:rPr>
            </w:pPr>
            <w:r w:rsidRPr="00FE3326">
              <w:rPr>
                <w:lang w:val="ru-RU"/>
              </w:rPr>
              <w:t>Скрининг женщин и девочек, подвергшихся СГН</w:t>
            </w:r>
          </w:p>
        </w:tc>
        <w:tc>
          <w:tcPr>
            <w:tcW w:w="4762" w:type="dxa"/>
          </w:tcPr>
          <w:p w14:paraId="3347CB18" w14:textId="77777777" w:rsidR="00C47B79" w:rsidRPr="00FE3326" w:rsidRDefault="00C47B79" w:rsidP="00C47B79">
            <w:pPr>
              <w:pStyle w:val="a3"/>
              <w:numPr>
                <w:ilvl w:val="0"/>
                <w:numId w:val="141"/>
              </w:numPr>
              <w:ind w:left="346"/>
              <w:jc w:val="both"/>
              <w:cnfStyle w:val="000000000000" w:firstRow="0" w:lastRow="0" w:firstColumn="0" w:lastColumn="0" w:oddVBand="0" w:evenVBand="0" w:oddHBand="0" w:evenHBand="0" w:firstRowFirstColumn="0" w:firstRowLastColumn="0" w:lastRowFirstColumn="0" w:lastRowLastColumn="0"/>
              <w:rPr>
                <w:lang w:val="ru-RU"/>
              </w:rPr>
            </w:pPr>
            <w:r w:rsidRPr="00FE3326">
              <w:rPr>
                <w:lang w:val="ru-RU"/>
              </w:rPr>
              <w:t xml:space="preserve">Выявление женщин и девочек, пострадавших от СГН, при обращении за медицинскими услугами. </w:t>
            </w:r>
          </w:p>
          <w:p w14:paraId="6447347A" w14:textId="77777777" w:rsidR="00C47B79" w:rsidRPr="00FE3326" w:rsidRDefault="00C47B79" w:rsidP="00C47B79">
            <w:pPr>
              <w:pStyle w:val="a3"/>
              <w:numPr>
                <w:ilvl w:val="0"/>
                <w:numId w:val="141"/>
              </w:numPr>
              <w:ind w:left="346"/>
              <w:jc w:val="both"/>
              <w:cnfStyle w:val="000000000000" w:firstRow="0" w:lastRow="0" w:firstColumn="0" w:lastColumn="0" w:oddVBand="0" w:evenVBand="0" w:oddHBand="0" w:evenHBand="0" w:firstRowFirstColumn="0" w:firstRowLastColumn="0" w:lastRowFirstColumn="0" w:lastRowLastColumn="0"/>
              <w:rPr>
                <w:lang w:val="ru-RU"/>
              </w:rPr>
            </w:pPr>
            <w:r w:rsidRPr="00FE3326">
              <w:rPr>
                <w:lang w:val="ru-RU"/>
              </w:rPr>
              <w:t>Информация о наличии доступных услуг для женщин и девочек, пострадавших от СГН.</w:t>
            </w:r>
          </w:p>
        </w:tc>
      </w:tr>
      <w:tr w:rsidR="00C47B79" w:rsidRPr="00965515" w14:paraId="06828AEC" w14:textId="77777777" w:rsidTr="00C47B79">
        <w:tc>
          <w:tcPr>
            <w:cnfStyle w:val="001000000000" w:firstRow="0" w:lastRow="0" w:firstColumn="1" w:lastColumn="0" w:oddVBand="0" w:evenVBand="0" w:oddHBand="0" w:evenHBand="0" w:firstRowFirstColumn="0" w:firstRowLastColumn="0" w:lastRowFirstColumn="0" w:lastRowLastColumn="0"/>
            <w:tcW w:w="568" w:type="dxa"/>
          </w:tcPr>
          <w:p w14:paraId="32BC2AE3" w14:textId="77777777" w:rsidR="00C47B79" w:rsidRPr="00013BA0" w:rsidRDefault="00C47B79" w:rsidP="00C47B79">
            <w:pPr>
              <w:jc w:val="both"/>
              <w:rPr>
                <w:rFonts w:cstheme="minorHAnsi"/>
                <w:b w:val="0"/>
              </w:rPr>
            </w:pPr>
            <w:r w:rsidRPr="00013BA0">
              <w:rPr>
                <w:rFonts w:cstheme="minorHAnsi"/>
                <w:b w:val="0"/>
              </w:rPr>
              <w:t>2</w:t>
            </w:r>
          </w:p>
        </w:tc>
        <w:tc>
          <w:tcPr>
            <w:tcW w:w="3680" w:type="dxa"/>
          </w:tcPr>
          <w:p w14:paraId="77C6234C" w14:textId="77777777" w:rsidR="00C47B79" w:rsidRPr="00FE3326"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bCs/>
                <w:lang w:val="ru-RU"/>
              </w:rPr>
            </w:pPr>
            <w:r w:rsidRPr="00FE3326">
              <w:rPr>
                <w:lang w:val="ru-RU"/>
              </w:rPr>
              <w:t>Первичная медицинская помощь, включая медикаментозное лечение</w:t>
            </w:r>
          </w:p>
        </w:tc>
        <w:tc>
          <w:tcPr>
            <w:tcW w:w="4762" w:type="dxa"/>
          </w:tcPr>
          <w:p w14:paraId="07451CD7" w14:textId="77777777" w:rsidR="00C47B79" w:rsidRPr="00FE3326" w:rsidRDefault="00C47B79" w:rsidP="00C47B79">
            <w:pPr>
              <w:pStyle w:val="a3"/>
              <w:numPr>
                <w:ilvl w:val="0"/>
                <w:numId w:val="142"/>
              </w:numPr>
              <w:ind w:left="346"/>
              <w:jc w:val="both"/>
              <w:cnfStyle w:val="000000000000" w:firstRow="0" w:lastRow="0" w:firstColumn="0" w:lastColumn="0" w:oddVBand="0" w:evenVBand="0" w:oddHBand="0" w:evenHBand="0" w:firstRowFirstColumn="0" w:firstRowLastColumn="0" w:lastRowFirstColumn="0" w:lastRowLastColumn="0"/>
              <w:rPr>
                <w:lang w:val="ru-RU"/>
              </w:rPr>
            </w:pPr>
            <w:r w:rsidRPr="00FE3326">
              <w:rPr>
                <w:lang w:val="ru-RU"/>
              </w:rPr>
              <w:t xml:space="preserve">Применение неотложных мер по устранению факторов, угрожающих жизни и здоровью, лечение травм и других опасных состояний. </w:t>
            </w:r>
          </w:p>
          <w:p w14:paraId="01700BE6" w14:textId="77777777" w:rsidR="00C47B79" w:rsidRPr="00FE3326" w:rsidRDefault="00C47B79" w:rsidP="00C47B79">
            <w:pPr>
              <w:pStyle w:val="a3"/>
              <w:numPr>
                <w:ilvl w:val="0"/>
                <w:numId w:val="142"/>
              </w:numPr>
              <w:ind w:left="346"/>
              <w:jc w:val="both"/>
              <w:cnfStyle w:val="000000000000" w:firstRow="0" w:lastRow="0" w:firstColumn="0" w:lastColumn="0" w:oddVBand="0" w:evenVBand="0" w:oddHBand="0" w:evenHBand="0" w:firstRowFirstColumn="0" w:firstRowLastColumn="0" w:lastRowFirstColumn="0" w:lastRowLastColumn="0"/>
              <w:rPr>
                <w:lang w:val="ru-RU"/>
              </w:rPr>
            </w:pPr>
            <w:r w:rsidRPr="00FE3326">
              <w:rPr>
                <w:lang w:val="ru-RU"/>
              </w:rPr>
              <w:lastRenderedPageBreak/>
              <w:t xml:space="preserve">Выявление потребностей в профилактике, диагностике, лечении заболеваний, предупреждении опасных осложнений, направление в стационары. </w:t>
            </w:r>
          </w:p>
          <w:p w14:paraId="428514FA" w14:textId="77777777" w:rsidR="00C47B79" w:rsidRPr="00FE3326" w:rsidRDefault="00C47B79" w:rsidP="00C47B79">
            <w:pPr>
              <w:pStyle w:val="a3"/>
              <w:numPr>
                <w:ilvl w:val="0"/>
                <w:numId w:val="142"/>
              </w:numPr>
              <w:ind w:left="346"/>
              <w:jc w:val="both"/>
              <w:cnfStyle w:val="000000000000" w:firstRow="0" w:lastRow="0" w:firstColumn="0" w:lastColumn="0" w:oddVBand="0" w:evenVBand="0" w:oddHBand="0" w:evenHBand="0" w:firstRowFirstColumn="0" w:firstRowLastColumn="0" w:lastRowFirstColumn="0" w:lastRowLastColumn="0"/>
              <w:rPr>
                <w:rFonts w:cstheme="minorHAnsi"/>
                <w:bCs/>
                <w:lang w:val="ru-RU"/>
              </w:rPr>
            </w:pPr>
            <w:r w:rsidRPr="00FE3326">
              <w:rPr>
                <w:lang w:val="ru-RU"/>
              </w:rPr>
              <w:t>Организация ухода, поддержка в реабилитационных мероприятиях, систематические наблюдения с целью выявления отклонений в состоянии здоровья.</w:t>
            </w:r>
          </w:p>
        </w:tc>
      </w:tr>
      <w:tr w:rsidR="00C47B79" w:rsidRPr="00965515" w14:paraId="568B823A" w14:textId="77777777" w:rsidTr="00C47B79">
        <w:tc>
          <w:tcPr>
            <w:cnfStyle w:val="001000000000" w:firstRow="0" w:lastRow="0" w:firstColumn="1" w:lastColumn="0" w:oddVBand="0" w:evenVBand="0" w:oddHBand="0" w:evenHBand="0" w:firstRowFirstColumn="0" w:firstRowLastColumn="0" w:lastRowFirstColumn="0" w:lastRowLastColumn="0"/>
            <w:tcW w:w="568" w:type="dxa"/>
          </w:tcPr>
          <w:p w14:paraId="59184557" w14:textId="77777777" w:rsidR="00C47B79" w:rsidRPr="00013BA0" w:rsidRDefault="00C47B79" w:rsidP="00C47B79">
            <w:pPr>
              <w:jc w:val="both"/>
              <w:rPr>
                <w:rFonts w:cstheme="minorHAnsi"/>
                <w:b w:val="0"/>
              </w:rPr>
            </w:pPr>
            <w:r w:rsidRPr="00013BA0">
              <w:rPr>
                <w:rFonts w:cstheme="minorHAnsi"/>
                <w:b w:val="0"/>
              </w:rPr>
              <w:lastRenderedPageBreak/>
              <w:t>3</w:t>
            </w:r>
          </w:p>
        </w:tc>
        <w:tc>
          <w:tcPr>
            <w:tcW w:w="3680" w:type="dxa"/>
          </w:tcPr>
          <w:p w14:paraId="132910FF" w14:textId="77777777" w:rsidR="00C47B79" w:rsidRPr="00FE3326"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bCs/>
                <w:lang w:val="ru-RU"/>
              </w:rPr>
            </w:pPr>
            <w:r w:rsidRPr="00FE3326">
              <w:rPr>
                <w:lang w:val="ru-RU"/>
              </w:rPr>
              <w:t>Медицинские услуги по охране репродуктивного и сексуального здоровья женщин и девочек</w:t>
            </w:r>
          </w:p>
        </w:tc>
        <w:tc>
          <w:tcPr>
            <w:tcW w:w="4762" w:type="dxa"/>
          </w:tcPr>
          <w:p w14:paraId="297DB9D0" w14:textId="77777777" w:rsidR="00C47B79" w:rsidRPr="00FE3326" w:rsidRDefault="00C47B79" w:rsidP="00C47B79">
            <w:pPr>
              <w:pStyle w:val="a3"/>
              <w:numPr>
                <w:ilvl w:val="0"/>
                <w:numId w:val="143"/>
              </w:numPr>
              <w:ind w:left="346"/>
              <w:jc w:val="both"/>
              <w:cnfStyle w:val="000000000000" w:firstRow="0" w:lastRow="0" w:firstColumn="0" w:lastColumn="0" w:oddVBand="0" w:evenVBand="0" w:oddHBand="0" w:evenHBand="0" w:firstRowFirstColumn="0" w:firstRowLastColumn="0" w:lastRowFirstColumn="0" w:lastRowLastColumn="0"/>
              <w:rPr>
                <w:rFonts w:cstheme="minorHAnsi"/>
                <w:bCs/>
                <w:lang w:val="ru-RU"/>
              </w:rPr>
            </w:pPr>
            <w:r w:rsidRPr="00FE3326">
              <w:rPr>
                <w:rFonts w:cstheme="minorHAnsi"/>
                <w:bCs/>
                <w:lang w:val="ru-RU"/>
              </w:rPr>
              <w:t xml:space="preserve">Предоставление услуг по профилактике нежелательной беременности. </w:t>
            </w:r>
          </w:p>
          <w:p w14:paraId="574E3CB9" w14:textId="77777777" w:rsidR="00C47B79" w:rsidRPr="00FE3326" w:rsidRDefault="00C47B79" w:rsidP="00C47B79">
            <w:pPr>
              <w:pStyle w:val="a3"/>
              <w:numPr>
                <w:ilvl w:val="0"/>
                <w:numId w:val="143"/>
              </w:numPr>
              <w:ind w:left="346"/>
              <w:jc w:val="both"/>
              <w:cnfStyle w:val="000000000000" w:firstRow="0" w:lastRow="0" w:firstColumn="0" w:lastColumn="0" w:oddVBand="0" w:evenVBand="0" w:oddHBand="0" w:evenHBand="0" w:firstRowFirstColumn="0" w:firstRowLastColumn="0" w:lastRowFirstColumn="0" w:lastRowLastColumn="0"/>
              <w:rPr>
                <w:rFonts w:cstheme="minorHAnsi"/>
                <w:bCs/>
                <w:lang w:val="ru-RU"/>
              </w:rPr>
            </w:pPr>
            <w:r w:rsidRPr="00FE3326">
              <w:rPr>
                <w:rFonts w:cstheme="minorHAnsi"/>
                <w:bCs/>
                <w:lang w:val="ru-RU"/>
              </w:rPr>
              <w:t>Предоставление услуг по профилактике ВИЧ и венерических заболеваний.</w:t>
            </w:r>
          </w:p>
          <w:p w14:paraId="6F7C6F14" w14:textId="77777777" w:rsidR="00C47B79" w:rsidRPr="00FE3326" w:rsidRDefault="00C47B79" w:rsidP="00C47B79">
            <w:pPr>
              <w:pStyle w:val="a3"/>
              <w:numPr>
                <w:ilvl w:val="0"/>
                <w:numId w:val="143"/>
              </w:numPr>
              <w:ind w:left="346"/>
              <w:jc w:val="both"/>
              <w:cnfStyle w:val="000000000000" w:firstRow="0" w:lastRow="0" w:firstColumn="0" w:lastColumn="0" w:oddVBand="0" w:evenVBand="0" w:oddHBand="0" w:evenHBand="0" w:firstRowFirstColumn="0" w:firstRowLastColumn="0" w:lastRowFirstColumn="0" w:lastRowLastColumn="0"/>
              <w:rPr>
                <w:rFonts w:cstheme="minorHAnsi"/>
                <w:bCs/>
                <w:lang w:val="ru-RU"/>
              </w:rPr>
            </w:pPr>
            <w:r w:rsidRPr="00FE3326">
              <w:rPr>
                <w:rFonts w:cstheme="minorHAnsi"/>
                <w:bCs/>
                <w:lang w:val="ru-RU"/>
              </w:rPr>
              <w:t xml:space="preserve">Предоставление услуг по срочной контрацепции в случаях сексуального насилия. </w:t>
            </w:r>
          </w:p>
          <w:p w14:paraId="13BE455C" w14:textId="77777777" w:rsidR="00C47B79" w:rsidRPr="00FE3326" w:rsidRDefault="00C47B79" w:rsidP="00C47B79">
            <w:pPr>
              <w:pStyle w:val="a3"/>
              <w:numPr>
                <w:ilvl w:val="0"/>
                <w:numId w:val="143"/>
              </w:numPr>
              <w:ind w:left="346"/>
              <w:jc w:val="both"/>
              <w:cnfStyle w:val="000000000000" w:firstRow="0" w:lastRow="0" w:firstColumn="0" w:lastColumn="0" w:oddVBand="0" w:evenVBand="0" w:oddHBand="0" w:evenHBand="0" w:firstRowFirstColumn="0" w:firstRowLastColumn="0" w:lastRowFirstColumn="0" w:lastRowLastColumn="0"/>
              <w:rPr>
                <w:rFonts w:cstheme="minorHAnsi"/>
                <w:bCs/>
                <w:lang w:val="ru-RU"/>
              </w:rPr>
            </w:pPr>
            <w:r w:rsidRPr="00FE3326">
              <w:rPr>
                <w:rFonts w:cstheme="minorHAnsi"/>
                <w:bCs/>
                <w:lang w:val="ru-RU"/>
              </w:rPr>
              <w:t>Предоставление услуг по безопасному аборту в случаях беременности.</w:t>
            </w:r>
          </w:p>
          <w:p w14:paraId="05778DE7" w14:textId="77777777" w:rsidR="00C47B79" w:rsidRPr="00FE3326" w:rsidRDefault="00C47B79" w:rsidP="00C47B79">
            <w:pPr>
              <w:pStyle w:val="a3"/>
              <w:numPr>
                <w:ilvl w:val="0"/>
                <w:numId w:val="143"/>
              </w:numPr>
              <w:ind w:left="346"/>
              <w:jc w:val="both"/>
              <w:cnfStyle w:val="000000000000" w:firstRow="0" w:lastRow="0" w:firstColumn="0" w:lastColumn="0" w:oddVBand="0" w:evenVBand="0" w:oddHBand="0" w:evenHBand="0" w:firstRowFirstColumn="0" w:firstRowLastColumn="0" w:lastRowFirstColumn="0" w:lastRowLastColumn="0"/>
              <w:rPr>
                <w:lang w:val="ru-RU"/>
              </w:rPr>
            </w:pPr>
            <w:r w:rsidRPr="00FE3326">
              <w:rPr>
                <w:rFonts w:cstheme="minorHAnsi"/>
                <w:bCs/>
                <w:lang w:val="ru-RU"/>
              </w:rPr>
              <w:t>Предоставление информации и сексуальное образование для детей и молодежи как средство предотвращения СГН.</w:t>
            </w:r>
          </w:p>
        </w:tc>
      </w:tr>
      <w:tr w:rsidR="00C47B79" w:rsidRPr="00965515" w14:paraId="7A8E8B03" w14:textId="77777777" w:rsidTr="00C47B79">
        <w:tc>
          <w:tcPr>
            <w:cnfStyle w:val="001000000000" w:firstRow="0" w:lastRow="0" w:firstColumn="1" w:lastColumn="0" w:oddVBand="0" w:evenVBand="0" w:oddHBand="0" w:evenHBand="0" w:firstRowFirstColumn="0" w:firstRowLastColumn="0" w:lastRowFirstColumn="0" w:lastRowLastColumn="0"/>
            <w:tcW w:w="568" w:type="dxa"/>
          </w:tcPr>
          <w:p w14:paraId="410FC476" w14:textId="77777777" w:rsidR="00C47B79" w:rsidRPr="00013BA0" w:rsidRDefault="00C47B79" w:rsidP="00C47B79">
            <w:pPr>
              <w:jc w:val="both"/>
              <w:rPr>
                <w:rFonts w:cstheme="minorHAnsi"/>
                <w:b w:val="0"/>
              </w:rPr>
            </w:pPr>
            <w:r w:rsidRPr="00013BA0">
              <w:rPr>
                <w:rFonts w:cstheme="minorHAnsi"/>
                <w:b w:val="0"/>
              </w:rPr>
              <w:t>4.</w:t>
            </w:r>
          </w:p>
        </w:tc>
        <w:tc>
          <w:tcPr>
            <w:tcW w:w="3680" w:type="dxa"/>
          </w:tcPr>
          <w:p w14:paraId="14F0B118" w14:textId="77777777" w:rsidR="00C47B79" w:rsidRPr="00FE3326"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bCs/>
                <w:lang w:val="ru-RU"/>
              </w:rPr>
            </w:pPr>
            <w:r w:rsidRPr="00FE3326">
              <w:rPr>
                <w:lang w:val="ru-RU"/>
              </w:rPr>
              <w:t xml:space="preserve">Услуги здравоохранения, связанные с психологическими проблемами и психическими расстройствами </w:t>
            </w:r>
          </w:p>
        </w:tc>
        <w:tc>
          <w:tcPr>
            <w:tcW w:w="4762" w:type="dxa"/>
          </w:tcPr>
          <w:p w14:paraId="70C6B178" w14:textId="77777777" w:rsidR="00C47B79" w:rsidRPr="00FE3326" w:rsidRDefault="00C47B79" w:rsidP="00C47B79">
            <w:pPr>
              <w:pStyle w:val="a3"/>
              <w:numPr>
                <w:ilvl w:val="0"/>
                <w:numId w:val="144"/>
              </w:numPr>
              <w:tabs>
                <w:tab w:val="left" w:pos="36"/>
              </w:tabs>
              <w:ind w:left="346"/>
              <w:jc w:val="both"/>
              <w:cnfStyle w:val="000000000000" w:firstRow="0" w:lastRow="0" w:firstColumn="0" w:lastColumn="0" w:oddVBand="0" w:evenVBand="0" w:oddHBand="0" w:evenHBand="0" w:firstRowFirstColumn="0" w:firstRowLastColumn="0" w:lastRowFirstColumn="0" w:lastRowLastColumn="0"/>
              <w:rPr>
                <w:rFonts w:cstheme="minorHAnsi"/>
                <w:bCs/>
                <w:lang w:val="ru-RU"/>
              </w:rPr>
            </w:pPr>
            <w:r w:rsidRPr="00FE3326">
              <w:rPr>
                <w:rFonts w:cstheme="minorHAnsi"/>
                <w:bCs/>
                <w:lang w:val="ru-RU"/>
              </w:rPr>
              <w:t xml:space="preserve">Оценка психологической и психической ситуации. </w:t>
            </w:r>
          </w:p>
          <w:p w14:paraId="11933AF0" w14:textId="77777777" w:rsidR="00C47B79" w:rsidRPr="00FE3326" w:rsidRDefault="00C47B79" w:rsidP="00C47B79">
            <w:pPr>
              <w:pStyle w:val="a3"/>
              <w:numPr>
                <w:ilvl w:val="0"/>
                <w:numId w:val="144"/>
              </w:numPr>
              <w:tabs>
                <w:tab w:val="left" w:pos="36"/>
              </w:tabs>
              <w:ind w:left="346"/>
              <w:jc w:val="both"/>
              <w:cnfStyle w:val="000000000000" w:firstRow="0" w:lastRow="0" w:firstColumn="0" w:lastColumn="0" w:oddVBand="0" w:evenVBand="0" w:oddHBand="0" w:evenHBand="0" w:firstRowFirstColumn="0" w:firstRowLastColumn="0" w:lastRowFirstColumn="0" w:lastRowLastColumn="0"/>
              <w:rPr>
                <w:rFonts w:cstheme="minorHAnsi"/>
                <w:bCs/>
                <w:lang w:val="ru-RU"/>
              </w:rPr>
            </w:pPr>
            <w:r w:rsidRPr="00FE3326">
              <w:rPr>
                <w:rFonts w:cstheme="minorHAnsi"/>
                <w:bCs/>
                <w:lang w:val="ru-RU"/>
              </w:rPr>
              <w:t xml:space="preserve">Оказание поддержки в коррекции психологической ситуации. </w:t>
            </w:r>
          </w:p>
          <w:p w14:paraId="5848C3DB" w14:textId="77777777" w:rsidR="00C47B79" w:rsidRPr="00FE3326" w:rsidRDefault="00C47B79" w:rsidP="00C47B79">
            <w:pPr>
              <w:pStyle w:val="a3"/>
              <w:numPr>
                <w:ilvl w:val="0"/>
                <w:numId w:val="144"/>
              </w:numPr>
              <w:tabs>
                <w:tab w:val="left" w:pos="36"/>
              </w:tabs>
              <w:ind w:left="346"/>
              <w:jc w:val="both"/>
              <w:cnfStyle w:val="000000000000" w:firstRow="0" w:lastRow="0" w:firstColumn="0" w:lastColumn="0" w:oddVBand="0" w:evenVBand="0" w:oddHBand="0" w:evenHBand="0" w:firstRowFirstColumn="0" w:firstRowLastColumn="0" w:lastRowFirstColumn="0" w:lastRowLastColumn="0"/>
              <w:rPr>
                <w:lang w:val="ru-RU"/>
              </w:rPr>
            </w:pPr>
            <w:r w:rsidRPr="00FE3326">
              <w:rPr>
                <w:rFonts w:cstheme="minorHAnsi"/>
                <w:bCs/>
                <w:lang w:val="ru-RU"/>
              </w:rPr>
              <w:t>Оказание помощи при психических расстройствах.</w:t>
            </w:r>
          </w:p>
        </w:tc>
      </w:tr>
      <w:tr w:rsidR="00C47B79" w:rsidRPr="00965515" w14:paraId="0B9DF3E2" w14:textId="77777777" w:rsidTr="00C47B79">
        <w:tc>
          <w:tcPr>
            <w:cnfStyle w:val="001000000000" w:firstRow="0" w:lastRow="0" w:firstColumn="1" w:lastColumn="0" w:oddVBand="0" w:evenVBand="0" w:oddHBand="0" w:evenHBand="0" w:firstRowFirstColumn="0" w:firstRowLastColumn="0" w:lastRowFirstColumn="0" w:lastRowLastColumn="0"/>
            <w:tcW w:w="568" w:type="dxa"/>
          </w:tcPr>
          <w:p w14:paraId="4977E5DB" w14:textId="77777777" w:rsidR="00C47B79" w:rsidRPr="00013BA0" w:rsidRDefault="00C47B79" w:rsidP="00C47B79">
            <w:pPr>
              <w:jc w:val="both"/>
              <w:rPr>
                <w:rFonts w:cstheme="minorHAnsi"/>
                <w:b w:val="0"/>
              </w:rPr>
            </w:pPr>
            <w:r w:rsidRPr="00013BA0">
              <w:rPr>
                <w:rFonts w:cstheme="minorHAnsi"/>
                <w:b w:val="0"/>
              </w:rPr>
              <w:t>5.</w:t>
            </w:r>
          </w:p>
        </w:tc>
        <w:tc>
          <w:tcPr>
            <w:tcW w:w="3680" w:type="dxa"/>
          </w:tcPr>
          <w:p w14:paraId="17B9CE77" w14:textId="77777777" w:rsidR="00C47B79" w:rsidRPr="00013BA0"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bCs/>
              </w:rPr>
            </w:pPr>
            <w:r w:rsidRPr="00161A0B">
              <w:t>Документирование фактов применения СГН</w:t>
            </w:r>
          </w:p>
        </w:tc>
        <w:tc>
          <w:tcPr>
            <w:tcW w:w="4762" w:type="dxa"/>
          </w:tcPr>
          <w:p w14:paraId="4E325EC8" w14:textId="77777777" w:rsidR="00C47B79" w:rsidRPr="00FE3326" w:rsidRDefault="00C47B79" w:rsidP="00C47B79">
            <w:pPr>
              <w:pStyle w:val="a3"/>
              <w:numPr>
                <w:ilvl w:val="0"/>
                <w:numId w:val="144"/>
              </w:numPr>
              <w:tabs>
                <w:tab w:val="left" w:pos="36"/>
              </w:tabs>
              <w:ind w:left="346"/>
              <w:jc w:val="both"/>
              <w:cnfStyle w:val="000000000000" w:firstRow="0" w:lastRow="0" w:firstColumn="0" w:lastColumn="0" w:oddVBand="0" w:evenVBand="0" w:oddHBand="0" w:evenHBand="0" w:firstRowFirstColumn="0" w:firstRowLastColumn="0" w:lastRowFirstColumn="0" w:lastRowLastColumn="0"/>
              <w:rPr>
                <w:rFonts w:cstheme="minorHAnsi"/>
                <w:bCs/>
                <w:lang w:val="ru-RU"/>
              </w:rPr>
            </w:pPr>
            <w:r w:rsidRPr="00FE3326">
              <w:rPr>
                <w:rFonts w:cstheme="minorHAnsi"/>
                <w:bCs/>
                <w:lang w:val="ru-RU"/>
              </w:rPr>
              <w:t xml:space="preserve">Подробное документирование физических телесных повреждений и психологической ситуации. </w:t>
            </w:r>
          </w:p>
          <w:p w14:paraId="7D6AF74B" w14:textId="77777777" w:rsidR="00C47B79" w:rsidRPr="00FE3326" w:rsidRDefault="00C47B79" w:rsidP="00C47B79">
            <w:pPr>
              <w:pStyle w:val="a3"/>
              <w:numPr>
                <w:ilvl w:val="0"/>
                <w:numId w:val="144"/>
              </w:numPr>
              <w:tabs>
                <w:tab w:val="left" w:pos="36"/>
              </w:tabs>
              <w:ind w:left="346"/>
              <w:jc w:val="both"/>
              <w:cnfStyle w:val="000000000000" w:firstRow="0" w:lastRow="0" w:firstColumn="0" w:lastColumn="0" w:oddVBand="0" w:evenVBand="0" w:oddHBand="0" w:evenHBand="0" w:firstRowFirstColumn="0" w:firstRowLastColumn="0" w:lastRowFirstColumn="0" w:lastRowLastColumn="0"/>
              <w:rPr>
                <w:lang w:val="ru-RU"/>
              </w:rPr>
            </w:pPr>
            <w:r w:rsidRPr="00FE3326">
              <w:rPr>
                <w:rFonts w:cstheme="minorHAnsi"/>
                <w:bCs/>
                <w:lang w:val="ru-RU"/>
              </w:rPr>
              <w:t>Выдача официальных документов о физических и психологических ситуациях.</w:t>
            </w:r>
          </w:p>
        </w:tc>
      </w:tr>
      <w:tr w:rsidR="00C47B79" w:rsidRPr="00965515" w14:paraId="7F2008C8" w14:textId="77777777" w:rsidTr="00C47B79">
        <w:tc>
          <w:tcPr>
            <w:cnfStyle w:val="001000000000" w:firstRow="0" w:lastRow="0" w:firstColumn="1" w:lastColumn="0" w:oddVBand="0" w:evenVBand="0" w:oddHBand="0" w:evenHBand="0" w:firstRowFirstColumn="0" w:firstRowLastColumn="0" w:lastRowFirstColumn="0" w:lastRowLastColumn="0"/>
            <w:tcW w:w="568" w:type="dxa"/>
          </w:tcPr>
          <w:p w14:paraId="45A1CD7D" w14:textId="77777777" w:rsidR="00C47B79" w:rsidRPr="00013BA0" w:rsidRDefault="00C47B79" w:rsidP="00C47B79">
            <w:pPr>
              <w:jc w:val="both"/>
              <w:rPr>
                <w:rFonts w:cstheme="minorHAnsi"/>
                <w:b w:val="0"/>
              </w:rPr>
            </w:pPr>
            <w:r w:rsidRPr="00013BA0">
              <w:rPr>
                <w:rFonts w:cstheme="minorHAnsi"/>
                <w:b w:val="0"/>
              </w:rPr>
              <w:t>6</w:t>
            </w:r>
          </w:p>
        </w:tc>
        <w:tc>
          <w:tcPr>
            <w:tcW w:w="3680" w:type="dxa"/>
          </w:tcPr>
          <w:p w14:paraId="6B550A93" w14:textId="77777777" w:rsidR="00C47B79" w:rsidRPr="00FE3326" w:rsidRDefault="00C47B79" w:rsidP="00C47B79">
            <w:pPr>
              <w:jc w:val="both"/>
              <w:cnfStyle w:val="000000000000" w:firstRow="0" w:lastRow="0" w:firstColumn="0" w:lastColumn="0" w:oddVBand="0" w:evenVBand="0" w:oddHBand="0" w:evenHBand="0" w:firstRowFirstColumn="0" w:firstRowLastColumn="0" w:lastRowFirstColumn="0" w:lastRowLastColumn="0"/>
              <w:rPr>
                <w:rFonts w:cstheme="minorHAnsi"/>
                <w:bCs/>
                <w:lang w:val="ru-RU"/>
              </w:rPr>
            </w:pPr>
            <w:r w:rsidRPr="00FE3326">
              <w:rPr>
                <w:lang w:val="ru-RU"/>
              </w:rPr>
              <w:t>Судебно-медицинская экспертиза фактов применения СГН</w:t>
            </w:r>
          </w:p>
        </w:tc>
        <w:tc>
          <w:tcPr>
            <w:tcW w:w="4762" w:type="dxa"/>
          </w:tcPr>
          <w:p w14:paraId="3883A542" w14:textId="77777777" w:rsidR="00C47B79" w:rsidRPr="00FE3326" w:rsidRDefault="00C47B79" w:rsidP="00C47B79">
            <w:pPr>
              <w:pStyle w:val="a3"/>
              <w:numPr>
                <w:ilvl w:val="0"/>
                <w:numId w:val="144"/>
              </w:numPr>
              <w:tabs>
                <w:tab w:val="left" w:pos="36"/>
              </w:tabs>
              <w:ind w:left="346"/>
              <w:jc w:val="both"/>
              <w:cnfStyle w:val="000000000000" w:firstRow="0" w:lastRow="0" w:firstColumn="0" w:lastColumn="0" w:oddVBand="0" w:evenVBand="0" w:oddHBand="0" w:evenHBand="0" w:firstRowFirstColumn="0" w:firstRowLastColumn="0" w:lastRowFirstColumn="0" w:lastRowLastColumn="0"/>
              <w:rPr>
                <w:rFonts w:cstheme="minorHAnsi"/>
                <w:bCs/>
                <w:lang w:val="ru-RU"/>
              </w:rPr>
            </w:pPr>
            <w:r w:rsidRPr="00FE3326">
              <w:rPr>
                <w:rFonts w:cstheme="minorHAnsi"/>
                <w:bCs/>
                <w:lang w:val="ru-RU"/>
              </w:rPr>
              <w:t xml:space="preserve">Судебно-медицинская экспертиза в порядке, установленном законодательством. </w:t>
            </w:r>
          </w:p>
          <w:p w14:paraId="2D67B88F" w14:textId="77777777" w:rsidR="00C47B79" w:rsidRPr="00FE3326" w:rsidRDefault="00C47B79" w:rsidP="00C47B79">
            <w:pPr>
              <w:pStyle w:val="a3"/>
              <w:numPr>
                <w:ilvl w:val="0"/>
                <w:numId w:val="144"/>
              </w:numPr>
              <w:tabs>
                <w:tab w:val="left" w:pos="36"/>
              </w:tabs>
              <w:ind w:left="346"/>
              <w:jc w:val="both"/>
              <w:cnfStyle w:val="000000000000" w:firstRow="0" w:lastRow="0" w:firstColumn="0" w:lastColumn="0" w:oddVBand="0" w:evenVBand="0" w:oddHBand="0" w:evenHBand="0" w:firstRowFirstColumn="0" w:firstRowLastColumn="0" w:lastRowFirstColumn="0" w:lastRowLastColumn="0"/>
              <w:rPr>
                <w:rFonts w:cstheme="minorHAnsi"/>
                <w:bCs/>
                <w:lang w:val="ru-RU"/>
              </w:rPr>
            </w:pPr>
            <w:r w:rsidRPr="00FE3326">
              <w:rPr>
                <w:rFonts w:cstheme="minorHAnsi"/>
                <w:bCs/>
                <w:lang w:val="ru-RU"/>
              </w:rPr>
              <w:t>Выдача медицинского заключения по результатам судебно-медицинской экспертизы.</w:t>
            </w:r>
          </w:p>
        </w:tc>
      </w:tr>
    </w:tbl>
    <w:p w14:paraId="0AFDE1C3" w14:textId="77777777" w:rsidR="00C47B79" w:rsidRPr="00FE3326" w:rsidRDefault="00C47B79" w:rsidP="00C47B79">
      <w:pPr>
        <w:jc w:val="both"/>
        <w:rPr>
          <w:rFonts w:cstheme="minorHAnsi"/>
          <w:bCs/>
          <w:lang w:val="ru-RU"/>
        </w:rPr>
      </w:pPr>
    </w:p>
    <w:p w14:paraId="48CAA81E" w14:textId="77777777" w:rsidR="00C47B79" w:rsidRPr="00955FB7" w:rsidRDefault="00C47B79" w:rsidP="00C47B79">
      <w:pPr>
        <w:jc w:val="both"/>
        <w:rPr>
          <w:lang w:val="ru-RU"/>
        </w:rPr>
      </w:pPr>
      <w:r w:rsidRPr="00955FB7">
        <w:rPr>
          <w:lang w:val="ru-RU"/>
        </w:rPr>
        <w:t xml:space="preserve">С точки зрения обучения, </w:t>
      </w:r>
      <w:r w:rsidRPr="00955FB7">
        <w:t>MHSP</w:t>
      </w:r>
      <w:r w:rsidRPr="00955FB7">
        <w:rPr>
          <w:lang w:val="ru-RU"/>
        </w:rPr>
        <w:t xml:space="preserve"> должен проводить обучение медицинского персонала, оказывающего поддержку жертвам семейного и разрабатывать модули и протоколы предоставления медицинских услуг жертвам семейного насилия. </w:t>
      </w:r>
      <w:r>
        <w:rPr>
          <w:lang w:val="ru-RU"/>
        </w:rPr>
        <w:t>МЗСЗ</w:t>
      </w:r>
      <w:r w:rsidRPr="00955FB7">
        <w:rPr>
          <w:lang w:val="ru-RU"/>
        </w:rPr>
        <w:t xml:space="preserve"> разработал учебный модуль для обучения медицинского персонала по выявлению оказания поддержки жертвам семейного насилия.</w:t>
      </w:r>
      <w:r w:rsidRPr="2484DD13">
        <w:rPr>
          <w:rStyle w:val="ab"/>
        </w:rPr>
        <w:footnoteReference w:id="340"/>
      </w:r>
      <w:r w:rsidRPr="00955FB7">
        <w:rPr>
          <w:lang w:val="ru-RU"/>
        </w:rPr>
        <w:t xml:space="preserve"> Обучение проводится Государственным образовательным учреждением "Институт последипломного образования в здравоохранении РТ". Основными формами обучения являются: обучение законодательству и руководство по мерам, которые должны предпринимать работники здравоохранения для борьбы с СГН; специализированные тренинги для медицинского </w:t>
      </w:r>
      <w:r w:rsidRPr="00955FB7">
        <w:rPr>
          <w:lang w:val="ru-RU"/>
        </w:rPr>
        <w:lastRenderedPageBreak/>
        <w:t>персонала; профессиональные стажировки для обмена положительным опытом внутри и за пределами РТ. Аналогичные требования по обучению персонала социальных служб включены в стандарты равенства социальных служб. Перед допуском к работе с жертвами семейного насилия социальный работник должен иметь сертификат о прохождении профессионального тренинга по борьбе с семейным насилием. Продолжительность такого обучения должна составлять 8 часов. При приеме на работу социальный работник должен пройти обучение/ориентацию по реабилитации жертв семейного насилия, психологии насилия, работе с группами риска и другим темам. Для социальных работников должны быть организованы регулярные курсы повышения квалификации по вопросам взаимодействия с жертвами семейного насилия. Кроме того, они должны принимать участие в семинарах, конференциях, научных дискуссиях по данной теме, в том числе на уровне местных сообществ. Данные обучающие мероприятия проводятся на основании плана обучения персонала. Сотрудники должны проходить не менее 40 часов обучения в год.</w:t>
      </w:r>
    </w:p>
    <w:p w14:paraId="21A05C2B" w14:textId="77777777" w:rsidR="00C47B79" w:rsidRPr="00955FB7" w:rsidRDefault="00C47B79" w:rsidP="00C47B79">
      <w:pPr>
        <w:jc w:val="both"/>
        <w:rPr>
          <w:rFonts w:cstheme="minorHAnsi"/>
          <w:bCs/>
          <w:lang w:val="ru-RU"/>
        </w:rPr>
      </w:pPr>
    </w:p>
    <w:p w14:paraId="5AA45711" w14:textId="43615618" w:rsidR="00A572E2" w:rsidRDefault="00C47B79" w:rsidP="00C47B79">
      <w:pPr>
        <w:pStyle w:val="3"/>
        <w:spacing w:before="0"/>
        <w:rPr>
          <w:rFonts w:asciiTheme="minorHAnsi" w:hAnsiTheme="minorHAnsi" w:cstheme="minorHAnsi"/>
          <w:b/>
          <w:bCs/>
          <w:i/>
          <w:iCs/>
          <w:color w:val="2F5496" w:themeColor="accent1" w:themeShade="BF"/>
          <w:lang w:val="ru-RU"/>
        </w:rPr>
      </w:pPr>
      <w:bookmarkStart w:id="95" w:name="_Toc127457434"/>
      <w:r w:rsidRPr="00783975">
        <w:rPr>
          <w:rFonts w:asciiTheme="minorHAnsi" w:hAnsiTheme="minorHAnsi" w:cstheme="minorHAnsi"/>
          <w:b/>
          <w:bCs/>
          <w:i/>
          <w:iCs/>
          <w:color w:val="2F5496" w:themeColor="accent1" w:themeShade="BF"/>
          <w:lang w:val="ru-RU"/>
        </w:rPr>
        <w:t xml:space="preserve">4.3.3. </w:t>
      </w:r>
      <w:r w:rsidR="009C1935" w:rsidRPr="009C1935">
        <w:rPr>
          <w:rFonts w:asciiTheme="minorHAnsi" w:hAnsiTheme="minorHAnsi" w:cstheme="minorHAnsi"/>
          <w:b/>
          <w:bCs/>
          <w:i/>
          <w:iCs/>
          <w:color w:val="2F5496" w:themeColor="accent1" w:themeShade="BF"/>
          <w:lang w:val="ru-RU"/>
        </w:rPr>
        <w:t>Правовые положения доступа к репродуктивному здоровью и репродуктивным правам</w:t>
      </w:r>
    </w:p>
    <w:bookmarkEnd w:id="95"/>
    <w:p w14:paraId="3B67CEF0" w14:textId="77777777" w:rsidR="00C47B79" w:rsidRPr="00613C13" w:rsidRDefault="00C47B79" w:rsidP="00C47B79">
      <w:pPr>
        <w:jc w:val="both"/>
        <w:rPr>
          <w:lang w:val="ru-RU"/>
        </w:rPr>
      </w:pPr>
      <w:r w:rsidRPr="00613C13">
        <w:rPr>
          <w:lang w:val="ru-RU"/>
        </w:rPr>
        <w:t>Кодекс о здоровье (2017) в статье 1 определяет репродуктивное здоровье и репродуктивные права. Кодекс прямо запрещает принуждение женщины к беременности и аборту. Он также гарантирует свободу от сексуальной эксплуатации и домогательств. Однако в нем нет определения сексуальности, сексуальных прав, сексуального здоровья и сексуального образования. Инвалиды рассматриваются только как пациенты, нуждающиеся в лечении и реабилитации, но не как группа, требующая специальных положений для реализации сексуального и репродуктивного здоровья и прав, включая право на информацию.</w:t>
      </w:r>
      <w:r w:rsidRPr="00613C13">
        <w:rPr>
          <w:vertAlign w:val="superscript"/>
        </w:rPr>
        <w:footnoteReference w:id="341"/>
      </w:r>
      <w:r w:rsidRPr="00613C13">
        <w:rPr>
          <w:lang w:val="ru-RU"/>
        </w:rPr>
        <w:t xml:space="preserve"> </w:t>
      </w:r>
    </w:p>
    <w:p w14:paraId="187AAAED" w14:textId="77777777" w:rsidR="00C47B79" w:rsidRPr="00613C13" w:rsidRDefault="00C47B79" w:rsidP="00C47B79">
      <w:pPr>
        <w:jc w:val="both"/>
        <w:rPr>
          <w:rFonts w:cstheme="minorHAnsi"/>
          <w:bCs/>
          <w:lang w:val="ru-RU"/>
        </w:rPr>
      </w:pPr>
    </w:p>
    <w:p w14:paraId="34FC027E" w14:textId="77777777" w:rsidR="00C47B79" w:rsidRPr="00613C13" w:rsidRDefault="00C47B79" w:rsidP="00C47B79">
      <w:pPr>
        <w:jc w:val="both"/>
        <w:rPr>
          <w:lang w:val="ru-RU"/>
        </w:rPr>
      </w:pPr>
      <w:r w:rsidRPr="00613C13">
        <w:rPr>
          <w:lang w:val="ru-RU"/>
        </w:rPr>
        <w:t xml:space="preserve">Кодекс о здоровье отмечает, что репродуктивные права основаны на признании ключевых прав супружеских пар в принятии свободного и ответственного решения о количестве детей, времени их зачатия и интервалах между родами, в получении необходимых средств и информации для достижения репродуктивного здоровья. Кодекс предоставляет право принимать решение о количестве детей и интервале между ними не женщине/матери, а гражданину. В статье 84 указано, что гражданин имеет право самостоятельно решать вопрос о числе детей, интервале между рождениями детей, учитывая состояние здоровья и социальное положение, обеспечивая эффективное воспитание потомства. Они также имеют право использовать методы защиты от заболеваний или травм, которые могут нанести вред их половой и репродуктивной функции. Статья 85 Кодекса об охране здоровья гласит, что граждане свободны в выборе и контроле своей репродуктивной жизни. Репродуктивное здоровье влияет на поддержание здоровья в пострепродуктивные годы жизни женщин и мужчин. Отношения между женщинами и мужчинами, вопросы планирования рождаемости должны строиться на принципах равенства, свободы, взаимной ответственности и уважения сторон. Принудительная беременность и принудительные аборты запрещены. </w:t>
      </w:r>
    </w:p>
    <w:p w14:paraId="42F85EAF" w14:textId="77777777" w:rsidR="00C47B79" w:rsidRPr="00613C13" w:rsidRDefault="00C47B79" w:rsidP="00C47B79">
      <w:pPr>
        <w:jc w:val="both"/>
        <w:rPr>
          <w:lang w:val="ru-RU"/>
        </w:rPr>
      </w:pPr>
    </w:p>
    <w:p w14:paraId="4D554148" w14:textId="77777777" w:rsidR="00C47B79" w:rsidRPr="00613C13" w:rsidRDefault="00C47B79" w:rsidP="00C47B79">
      <w:pPr>
        <w:jc w:val="both"/>
        <w:rPr>
          <w:lang w:val="ru-RU"/>
        </w:rPr>
      </w:pPr>
      <w:r w:rsidRPr="00613C13">
        <w:rPr>
          <w:lang w:val="ru-RU"/>
        </w:rPr>
        <w:lastRenderedPageBreak/>
        <w:t>На практике власть женщины - особенно молодой - над своим сексуальным и репродуктивным здоровьем, правами и планированием семьи ограничивается мужем и его родственниками (в основном свекровью). По данным ИДЗ, только 45,7% женщин принимали решения о своем здоровье самостоятельно или совместно с мужем, 14,1% молодых женщин в возрасте 15-19 лет и 23,3% в возрасте 20-24 лет принимали такие решения самостоятельно или совместно с мужем по сравнению, например, с 61,8% женщин в возрасте 35-39 лет.</w:t>
      </w:r>
      <w:r w:rsidRPr="2484DD13">
        <w:rPr>
          <w:vertAlign w:val="superscript"/>
        </w:rPr>
        <w:footnoteReference w:id="342"/>
      </w:r>
      <w:r w:rsidRPr="00613C13">
        <w:rPr>
          <w:lang w:val="ru-RU"/>
        </w:rPr>
        <w:t xml:space="preserve"> Среди замужних женщин четверть женщин, пользующихся услугами по планированию семьи, и 35,5 процента женщин, не пользующихся услугами по планированию семьи, сообщили, что решения о планировании семьи принимались ими самостоятельно. В большинстве случаев решения пользователей услуг принимались мужем и женой вместе (57,4 процента) или только мужем (16,7 процента). Среди не пользующихся услугами 42,1 процента принимали решения совместно, а 22,4 процента сообщили, что муж принимал такие решения один.</w:t>
      </w:r>
      <w:r w:rsidRPr="2484DD13">
        <w:rPr>
          <w:vertAlign w:val="superscript"/>
        </w:rPr>
        <w:footnoteReference w:id="343"/>
      </w:r>
      <w:r w:rsidRPr="00613C13">
        <w:rPr>
          <w:lang w:val="ru-RU"/>
        </w:rPr>
        <w:t xml:space="preserve"> Муж и его родители обычно решают, сколько детей и когда они должны родиться. У женщин мало возможностей посещать врачей и проходить плановые обследования в родильных домах из-за необходимости оплачивать услуги и транспортные расходы и, соответственно, низкой приоритетности такой потребности со стороны мужа и его семьи.</w:t>
      </w:r>
      <w:r w:rsidRPr="2484DD13">
        <w:rPr>
          <w:vertAlign w:val="superscript"/>
        </w:rPr>
        <w:footnoteReference w:id="344"/>
      </w:r>
      <w:r w:rsidRPr="00613C13">
        <w:rPr>
          <w:lang w:val="ru-RU"/>
        </w:rPr>
        <w:t xml:space="preserve"> В связи с этим непонятно, почему Кодекс о здоровье прямо не указывает, что право женщины принимать решения о числе рождений и внутренних органах, а закрепляет эту гарантию гендерно-нейтральным образом, т.е. констатирует право гражданина.</w:t>
      </w:r>
    </w:p>
    <w:p w14:paraId="5AB63B99" w14:textId="77777777" w:rsidR="00C47B79" w:rsidRPr="00613C13" w:rsidRDefault="00C47B79" w:rsidP="00C47B79">
      <w:pPr>
        <w:jc w:val="both"/>
        <w:rPr>
          <w:rFonts w:cstheme="minorHAnsi"/>
          <w:bCs/>
          <w:lang w:val="ru-RU"/>
        </w:rPr>
      </w:pPr>
    </w:p>
    <w:p w14:paraId="1C19519F" w14:textId="77777777" w:rsidR="00C47B79" w:rsidRPr="00613C13" w:rsidRDefault="00C47B79" w:rsidP="00C47B79">
      <w:pPr>
        <w:jc w:val="both"/>
        <w:rPr>
          <w:rFonts w:cstheme="minorHAnsi"/>
          <w:bCs/>
          <w:lang w:val="ru-RU"/>
        </w:rPr>
      </w:pPr>
      <w:r w:rsidRPr="00613C13">
        <w:rPr>
          <w:rFonts w:cstheme="minorHAnsi"/>
          <w:bCs/>
          <w:lang w:val="ru-RU"/>
        </w:rPr>
        <w:t>В 2019 году была принята Государственная программа по репродуктивному здоровью на 2019-2022 годы с общим бюджетом 2 074 398,90 долларов США. Основными направлениями программы являются контроль рождаемости в раннем возрасте; обеспечение надлежащих интервалов между беременностями, особенно среди молодых женщин, путем повышения знаний о методах и услугах контрацепции; внедрение курса "здоровый образ жизни" для учащихся 9-х классов; повышение доступности качественных услуг по планированию семьи, особенно для сельского населения и молодежи; улучшение акушерского образования, чтобы выпускники могли давать консультации по планированию семьи и методам контрацепции.</w:t>
      </w:r>
    </w:p>
    <w:p w14:paraId="125D0FF7" w14:textId="77777777" w:rsidR="00C47B79" w:rsidRPr="00613C13" w:rsidRDefault="00C47B79" w:rsidP="00C47B79">
      <w:pPr>
        <w:jc w:val="both"/>
        <w:rPr>
          <w:rFonts w:cstheme="minorHAnsi"/>
          <w:bCs/>
          <w:lang w:val="ru-RU"/>
        </w:rPr>
      </w:pPr>
    </w:p>
    <w:p w14:paraId="173A29FC" w14:textId="77777777" w:rsidR="00C47B79" w:rsidRPr="00613C13" w:rsidRDefault="00C47B79" w:rsidP="00C47B79">
      <w:pPr>
        <w:jc w:val="both"/>
        <w:rPr>
          <w:lang w:val="ru-RU"/>
        </w:rPr>
      </w:pPr>
      <w:r w:rsidRPr="00613C13">
        <w:rPr>
          <w:lang w:val="ru-RU"/>
        </w:rPr>
        <w:t xml:space="preserve">Здравоохранительный кодекс устанавливает, что в отношении репродуктивного здоровья и прав граждан и гарантий их реализации государство обеспечивает, в частности, защиту от всех форм сексуальной эксплуатации и сексуального домогательства, доступ к информации, направленной на стимулирование социального, духовного и морального благополучия, физического и психологического здоровья в родах. (Статья 84). Знания женщин о фертильном периоде были низкими. Только 20% женщин правильно ответили, что фертильное время в овуляторном цикле женщины </w:t>
      </w:r>
      <w:r w:rsidRPr="00613C13">
        <w:rPr>
          <w:lang w:val="ru-RU"/>
        </w:rPr>
        <w:lastRenderedPageBreak/>
        <w:t>находится на полпути между двумя менструальными периодами.</w:t>
      </w:r>
      <w:r w:rsidRPr="2484DD13">
        <w:rPr>
          <w:vertAlign w:val="superscript"/>
        </w:rPr>
        <w:footnoteReference w:id="345"/>
      </w:r>
      <w:r w:rsidRPr="00613C13">
        <w:rPr>
          <w:lang w:val="ru-RU"/>
        </w:rPr>
        <w:t xml:space="preserve"> Среди тех, кто не пользуется услугами по планированию семьи, 65,4 процента сообщили, что они не обсуждали вопросы планирования семьи ни с работником на местах, ни в медицинском учреждении. Что касается воздействия сообщений о планировании семьи, 48,7 процента опрошенных женщин не подвергались воздействию сообщений ни в одном из средств массовой информации (радио, телевидение, газета/журнал, мобильный телефон, караван медицинских работников).</w:t>
      </w:r>
      <w:r w:rsidRPr="2484DD13">
        <w:rPr>
          <w:vertAlign w:val="superscript"/>
        </w:rPr>
        <w:footnoteReference w:id="346"/>
      </w:r>
      <w:r w:rsidRPr="00613C13">
        <w:rPr>
          <w:lang w:val="ru-RU"/>
        </w:rPr>
        <w:t xml:space="preserve"> </w:t>
      </w:r>
    </w:p>
    <w:p w14:paraId="2D696551" w14:textId="77777777" w:rsidR="00C47B79" w:rsidRPr="00613C13" w:rsidRDefault="00C47B79" w:rsidP="00C47B79">
      <w:pPr>
        <w:jc w:val="both"/>
        <w:rPr>
          <w:rFonts w:cstheme="minorHAnsi"/>
          <w:bCs/>
          <w:lang w:val="ru-RU"/>
        </w:rPr>
      </w:pPr>
    </w:p>
    <w:p w14:paraId="3F6093D1" w14:textId="77777777" w:rsidR="00C47B79" w:rsidRPr="00613C13" w:rsidRDefault="00C47B79" w:rsidP="00C47B79">
      <w:pPr>
        <w:jc w:val="both"/>
        <w:rPr>
          <w:lang w:val="ru-RU"/>
        </w:rPr>
      </w:pPr>
      <w:r w:rsidRPr="00613C13">
        <w:rPr>
          <w:lang w:val="ru-RU"/>
        </w:rPr>
        <w:t>Кодекс об охране здоровья законодательно предписывает обучение по вопросам репродуктивного здоровья и прав через систему образования в Таджикистане (статья 88). Образовательные программы по здоровому образу жизни, которые были разработаны и пилотно внедрены в некоторых школах, не полностью охватывали вопросы сексуального и репродуктивного здоровья и прав, и были ориентированы только на детей старше 12 лет.</w:t>
      </w:r>
      <w:r w:rsidRPr="2484DD13">
        <w:rPr>
          <w:vertAlign w:val="superscript"/>
        </w:rPr>
        <w:footnoteReference w:id="347"/>
      </w:r>
      <w:r w:rsidRPr="00613C13">
        <w:rPr>
          <w:lang w:val="ru-RU"/>
        </w:rPr>
        <w:t xml:space="preserve"> Эти ограничения в первую очередь вызваны культурными табу, распространенными среди государственных служащих и населения в целом, а также отсутствием понимания образования в области сексуального и репродуктивного здоровья. Законодательство и политика в области репродуктивного здоровья и прав не отражают потребностей девочек и женщин с ограниченными возможностями. Из-за низкого охвата школьным образованием и в целом недоступной среды они сталкиваются с особыми трудностями при получении информации о репродуктивном и сексуальном здоровье и правах, включая использование языка жестов и системы Брайля. Женщины, живущие с ВИЧ, а также женщины и девочки с инвалидностью сталкиваются с дискриминацией при получении доступа к услугам в области сексуального и репродуктивного здоровья. Медицинский персонал отговаривает их от вступления в брак и рождения детей и предлагает медицинскую стерилизацию.</w:t>
      </w:r>
      <w:r w:rsidRPr="2484DD13">
        <w:rPr>
          <w:vertAlign w:val="superscript"/>
        </w:rPr>
        <w:footnoteReference w:id="348"/>
      </w:r>
      <w:r w:rsidRPr="00613C13">
        <w:rPr>
          <w:lang w:val="ru-RU"/>
        </w:rPr>
        <w:t xml:space="preserve">  </w:t>
      </w:r>
    </w:p>
    <w:p w14:paraId="77138606" w14:textId="77777777" w:rsidR="00C47B79" w:rsidRPr="00613C13" w:rsidRDefault="00C47B79" w:rsidP="00C47B79">
      <w:pPr>
        <w:jc w:val="both"/>
        <w:rPr>
          <w:rFonts w:cstheme="minorHAnsi"/>
          <w:bCs/>
          <w:lang w:val="ru-RU"/>
        </w:rPr>
      </w:pPr>
    </w:p>
    <w:p w14:paraId="430990DC" w14:textId="77777777" w:rsidR="00C47B79" w:rsidRPr="00DE22DE" w:rsidRDefault="00C47B79" w:rsidP="00C47B79">
      <w:pPr>
        <w:jc w:val="both"/>
        <w:rPr>
          <w:lang w:val="ru-RU"/>
        </w:rPr>
      </w:pPr>
      <w:r w:rsidRPr="00DE22DE">
        <w:rPr>
          <w:lang w:val="ru-RU"/>
        </w:rPr>
        <w:t>Однако Кодекс законов о здравоохранении гарантирует гражданам право на самостоятельное решение вопросов репродукции и контрацепции. Граждане имеют право выбирать контрацепцию, в том числе с помощью хирургического вмешательства, или отказываться от нее. Женщина имеет право самостоятельно решать вопрос о материнстве, по ее желанию ей могут быть рекомендованы контрацепция и методы предупреждения нежелательной беременности. Медицинская (хирургическая) стерилизация с целью устранения репродукции или в качестве необратимого метода контрацепции может быть проведена по добровольному письменному согласию супругов, а незамужних женщин и детей - по согласию родителей или их законных представителей (статья 87).</w:t>
      </w:r>
    </w:p>
    <w:p w14:paraId="61072B5A" w14:textId="77777777" w:rsidR="00C47B79" w:rsidRPr="00DE22DE" w:rsidRDefault="00C47B79" w:rsidP="00C47B79">
      <w:pPr>
        <w:jc w:val="both"/>
        <w:rPr>
          <w:lang w:val="ru-RU"/>
        </w:rPr>
      </w:pPr>
    </w:p>
    <w:p w14:paraId="6B16F6F5" w14:textId="77777777" w:rsidR="00C47B79" w:rsidRPr="00DE22DE" w:rsidRDefault="00C47B79" w:rsidP="00C47B79">
      <w:pPr>
        <w:jc w:val="both"/>
        <w:rPr>
          <w:lang w:val="ru-RU"/>
        </w:rPr>
      </w:pPr>
      <w:r w:rsidRPr="00DE22DE">
        <w:rPr>
          <w:lang w:val="ru-RU"/>
        </w:rPr>
        <w:lastRenderedPageBreak/>
        <w:t>В Кодексе об охране здоровья особо указано, что дети и молодежь имеют право на получение нравственного и сексуального образования и воспитания, а также услуг по охране репродуктивного здоровья. На органы здравоохранения и образования возложена задача разработки образовательных программ по нравственному и половому воспитанию, охране репродуктивного здоровья, подготовке детей и молодежи к семейной жизни. Дети и молодежь, в том числе представители групп риска, обеспечиваются медицинскими услугами и консультированием по вопросам репродуктивных прав (статья 88).</w:t>
      </w:r>
    </w:p>
    <w:p w14:paraId="6B0CF7FB" w14:textId="77777777" w:rsidR="00C47B79" w:rsidRPr="00DE22DE" w:rsidRDefault="00C47B79" w:rsidP="00C47B79">
      <w:pPr>
        <w:jc w:val="both"/>
        <w:rPr>
          <w:lang w:val="ru-RU"/>
        </w:rPr>
      </w:pPr>
    </w:p>
    <w:p w14:paraId="6B92566F" w14:textId="77777777" w:rsidR="00C47B79" w:rsidRPr="00DE22DE" w:rsidRDefault="00C47B79" w:rsidP="00C47B79">
      <w:pPr>
        <w:jc w:val="both"/>
        <w:rPr>
          <w:lang w:val="ru-RU"/>
        </w:rPr>
      </w:pPr>
      <w:r w:rsidRPr="00DE22DE">
        <w:rPr>
          <w:lang w:val="ru-RU"/>
        </w:rPr>
        <w:t xml:space="preserve">В 2015 году Правительство Таджикистана утвердило Порядок предоставления медицинских услуг по охране репродуктивного здоровья детям и молодежи, в том числе представителям групп риска.  Данный порядок разработан с целью обеспечения доступа к консультативным услугам по нравственному и сексуальному просвещению по вопросам репродуктивного здоровья, подготовки детей и молодежи к семейной жизни. Четко определено, что потребители услуг и их законные представители имеют право на свободный выбор учреждения здравоохранения, врача и услуг в соответствии с принципами доступности, доброжелательности, доверия и конфиденциальности.  </w:t>
      </w:r>
    </w:p>
    <w:p w14:paraId="680AE312" w14:textId="77777777" w:rsidR="00C47B79" w:rsidRPr="00DE22DE" w:rsidRDefault="00C47B79" w:rsidP="00C47B79">
      <w:pPr>
        <w:jc w:val="both"/>
        <w:rPr>
          <w:rFonts w:cstheme="minorHAnsi"/>
          <w:bCs/>
          <w:lang w:val="ru-RU"/>
        </w:rPr>
      </w:pPr>
    </w:p>
    <w:p w14:paraId="04B62866" w14:textId="77777777" w:rsidR="00C47B79" w:rsidRPr="00013BA0" w:rsidRDefault="00C47B79" w:rsidP="00C47B79">
      <w:pPr>
        <w:jc w:val="both"/>
      </w:pPr>
      <w:r w:rsidRPr="00DE22DE">
        <w:rPr>
          <w:lang w:val="ru-RU"/>
        </w:rPr>
        <w:t xml:space="preserve">К группам риска относятся лица, которые в силу рода занятий, социальных условий жизни и особенностей поведения имеют высокую вероятность заражения заболеваниями, передаваемыми половым путем, ВИЧ или травматизма, самоубийств и других повреждений здоровья, потребители инъекционных наркотиков, практикующие незащищенный секс, в том числе из-за сексуальной эксплуатации, гомосексуалисты. В этом документе к уязвимым группам также отнесены люди, оказавшиеся в трудной жизненной ситуации, способствующей риску заражения ВИЧ-инфекцией, туберкулезом, травмами, самоубийствами и другими повреждениями здоровья. </w:t>
      </w:r>
      <w:r w:rsidRPr="00DE22DE">
        <w:t>К этой группе в данном порядке относятся:</w:t>
      </w:r>
    </w:p>
    <w:p w14:paraId="5B387206" w14:textId="77777777" w:rsidR="00C47B79" w:rsidRPr="00DE22DE" w:rsidRDefault="00C47B79" w:rsidP="00C47B79">
      <w:pPr>
        <w:numPr>
          <w:ilvl w:val="0"/>
          <w:numId w:val="130"/>
        </w:numPr>
        <w:jc w:val="both"/>
        <w:rPr>
          <w:rFonts w:cstheme="minorHAnsi"/>
          <w:bCs/>
        </w:rPr>
      </w:pPr>
      <w:r w:rsidRPr="00DE22DE">
        <w:rPr>
          <w:rFonts w:cstheme="minorHAnsi"/>
          <w:bCs/>
        </w:rPr>
        <w:t xml:space="preserve">безработные, </w:t>
      </w:r>
    </w:p>
    <w:p w14:paraId="1F7B2706" w14:textId="77777777" w:rsidR="00C47B79" w:rsidRPr="00DE22DE" w:rsidRDefault="00C47B79" w:rsidP="00C47B79">
      <w:pPr>
        <w:numPr>
          <w:ilvl w:val="0"/>
          <w:numId w:val="130"/>
        </w:numPr>
        <w:jc w:val="both"/>
        <w:rPr>
          <w:rFonts w:cstheme="minorHAnsi"/>
          <w:bCs/>
        </w:rPr>
      </w:pPr>
      <w:r w:rsidRPr="00DE22DE">
        <w:rPr>
          <w:rFonts w:cstheme="minorHAnsi"/>
          <w:bCs/>
        </w:rPr>
        <w:t xml:space="preserve">мигранты и их семьи, </w:t>
      </w:r>
    </w:p>
    <w:p w14:paraId="5294D8A9" w14:textId="77777777" w:rsidR="00C47B79" w:rsidRPr="00DE22DE" w:rsidRDefault="00C47B79" w:rsidP="00C47B79">
      <w:pPr>
        <w:numPr>
          <w:ilvl w:val="0"/>
          <w:numId w:val="130"/>
        </w:numPr>
        <w:jc w:val="both"/>
        <w:rPr>
          <w:rFonts w:cstheme="minorHAnsi"/>
          <w:bCs/>
          <w:lang w:val="ru-RU"/>
        </w:rPr>
      </w:pPr>
      <w:r w:rsidRPr="00DE22DE">
        <w:rPr>
          <w:rFonts w:cstheme="minorHAnsi"/>
          <w:bCs/>
          <w:lang w:val="ru-RU"/>
        </w:rPr>
        <w:t xml:space="preserve">лица, пострадавшие от насилия и торговли людьми, </w:t>
      </w:r>
    </w:p>
    <w:p w14:paraId="3348B02D" w14:textId="77777777" w:rsidR="00C47B79" w:rsidRPr="00DE22DE" w:rsidRDefault="00C47B79" w:rsidP="00C47B79">
      <w:pPr>
        <w:numPr>
          <w:ilvl w:val="0"/>
          <w:numId w:val="130"/>
        </w:numPr>
        <w:jc w:val="both"/>
        <w:rPr>
          <w:rFonts w:cstheme="minorHAnsi"/>
          <w:bCs/>
          <w:lang w:val="ru-RU"/>
        </w:rPr>
      </w:pPr>
      <w:r w:rsidRPr="00DE22DE">
        <w:rPr>
          <w:rFonts w:cstheme="minorHAnsi"/>
          <w:bCs/>
          <w:lang w:val="ru-RU"/>
        </w:rPr>
        <w:t xml:space="preserve">лица, живущие за чертой бедности,  </w:t>
      </w:r>
    </w:p>
    <w:p w14:paraId="069B6D97" w14:textId="77777777" w:rsidR="00C47B79" w:rsidRPr="00DE22DE" w:rsidRDefault="00C47B79" w:rsidP="00C47B79">
      <w:pPr>
        <w:numPr>
          <w:ilvl w:val="0"/>
          <w:numId w:val="130"/>
        </w:numPr>
        <w:jc w:val="both"/>
        <w:rPr>
          <w:rFonts w:cstheme="minorHAnsi"/>
          <w:bCs/>
          <w:lang w:val="ru-RU"/>
        </w:rPr>
      </w:pPr>
      <w:r w:rsidRPr="00DE22DE">
        <w:rPr>
          <w:rFonts w:cstheme="minorHAnsi"/>
          <w:bCs/>
          <w:lang w:val="ru-RU"/>
        </w:rPr>
        <w:t>лица, оставшиеся без попечения родителей (сироты, беспризорные и безнадзорные, находящиеся в интернатах, домах ребенка, исправительных колониях и других пенитенциарных учреждениях),</w:t>
      </w:r>
    </w:p>
    <w:p w14:paraId="13C7F906" w14:textId="77777777" w:rsidR="00C47B79" w:rsidRPr="00DE22DE" w:rsidRDefault="00C47B79" w:rsidP="00C47B79">
      <w:pPr>
        <w:numPr>
          <w:ilvl w:val="0"/>
          <w:numId w:val="130"/>
        </w:numPr>
        <w:jc w:val="both"/>
        <w:rPr>
          <w:rFonts w:cstheme="minorHAnsi"/>
          <w:bCs/>
          <w:lang w:val="ru-RU"/>
        </w:rPr>
      </w:pPr>
      <w:r w:rsidRPr="00DE22DE">
        <w:rPr>
          <w:rFonts w:cstheme="minorHAnsi"/>
          <w:bCs/>
          <w:lang w:val="ru-RU"/>
        </w:rPr>
        <w:t xml:space="preserve">инвалиды, проживающие с родителями, страдающими наркоманией и алкоголизмом. </w:t>
      </w:r>
    </w:p>
    <w:p w14:paraId="79A9135F" w14:textId="77777777" w:rsidR="00C47B79" w:rsidRPr="00DE22DE" w:rsidRDefault="00C47B79" w:rsidP="00C47B79">
      <w:pPr>
        <w:jc w:val="both"/>
        <w:rPr>
          <w:rFonts w:cstheme="minorHAnsi"/>
          <w:bCs/>
          <w:lang w:val="ru-RU"/>
        </w:rPr>
      </w:pPr>
    </w:p>
    <w:p w14:paraId="66592C8E" w14:textId="77777777" w:rsidR="00C47B79" w:rsidRPr="00DE22DE" w:rsidRDefault="00C47B79" w:rsidP="00C47B79">
      <w:pPr>
        <w:jc w:val="both"/>
        <w:rPr>
          <w:rFonts w:cstheme="minorHAnsi"/>
          <w:bCs/>
          <w:lang w:val="ru-RU"/>
        </w:rPr>
      </w:pPr>
      <w:r w:rsidRPr="00DE22DE">
        <w:rPr>
          <w:rFonts w:cstheme="minorHAnsi"/>
          <w:bCs/>
          <w:lang w:val="ru-RU"/>
        </w:rPr>
        <w:t>Существуют и другие важные понятия, установленные этой процедурой:</w:t>
      </w:r>
    </w:p>
    <w:p w14:paraId="060F25F8" w14:textId="77777777" w:rsidR="00C47B79" w:rsidRPr="00DE22DE" w:rsidRDefault="00C47B79" w:rsidP="00C47B79">
      <w:pPr>
        <w:numPr>
          <w:ilvl w:val="0"/>
          <w:numId w:val="131"/>
        </w:numPr>
        <w:jc w:val="both"/>
        <w:rPr>
          <w:lang w:val="ru-RU"/>
        </w:rPr>
      </w:pPr>
      <w:r w:rsidRPr="00DE22DE">
        <w:rPr>
          <w:lang w:val="ru-RU"/>
        </w:rPr>
        <w:t xml:space="preserve">Информированное согласие - это сознательное согласие потребителя услуг, полученное после консультирования и разъяснения причин, противопоказаний, преимуществ и недостатков, пользы, вреда и побочных эффектов услуг. </w:t>
      </w:r>
    </w:p>
    <w:p w14:paraId="0E306188" w14:textId="77777777" w:rsidR="00C47B79" w:rsidRPr="00DE22DE" w:rsidRDefault="00C47B79" w:rsidP="00C47B79">
      <w:pPr>
        <w:numPr>
          <w:ilvl w:val="0"/>
          <w:numId w:val="131"/>
        </w:numPr>
        <w:jc w:val="both"/>
        <w:rPr>
          <w:lang w:val="ru-RU"/>
        </w:rPr>
      </w:pPr>
      <w:r w:rsidRPr="00DE22DE">
        <w:rPr>
          <w:lang w:val="ru-RU"/>
        </w:rPr>
        <w:t>Консультирование - это форма обслуживания, конфиденциальная беседа с потребителем услуг для разъяснения ситуации и направленная на получение информированного согласия. Может быть инвитро и групповое консультирование.</w:t>
      </w:r>
    </w:p>
    <w:p w14:paraId="711A47FD" w14:textId="77777777" w:rsidR="00C47B79" w:rsidRPr="00DE22DE" w:rsidRDefault="00C47B79" w:rsidP="00C47B79">
      <w:pPr>
        <w:numPr>
          <w:ilvl w:val="0"/>
          <w:numId w:val="131"/>
        </w:numPr>
        <w:jc w:val="both"/>
        <w:rPr>
          <w:lang w:val="ru-RU"/>
        </w:rPr>
      </w:pPr>
      <w:r w:rsidRPr="00DE22DE">
        <w:rPr>
          <w:lang w:val="ru-RU"/>
        </w:rPr>
        <w:t>Конфиденциальность - это сохранение в тайне факта посещения учреждений здравоохранения и полученной информации о персональных данных.</w:t>
      </w:r>
    </w:p>
    <w:p w14:paraId="1848ADD9" w14:textId="77777777" w:rsidR="00C47B79" w:rsidRPr="00DE22DE" w:rsidRDefault="00C47B79" w:rsidP="00C47B79">
      <w:pPr>
        <w:numPr>
          <w:ilvl w:val="0"/>
          <w:numId w:val="131"/>
        </w:numPr>
        <w:jc w:val="both"/>
        <w:rPr>
          <w:rFonts w:cstheme="minorHAnsi"/>
          <w:bCs/>
          <w:lang w:val="ru-RU"/>
        </w:rPr>
      </w:pPr>
      <w:r w:rsidRPr="00DE22DE">
        <w:rPr>
          <w:lang w:val="ru-RU"/>
        </w:rPr>
        <w:lastRenderedPageBreak/>
        <w:t>Медицинская услуга - это деятельность или комплекс мероприятий, направленных на профилактику заболеваний, их диагностику, лечение, осуществляемые медицинским персоналом и учреждениями здравоохранения.</w:t>
      </w:r>
      <w:r w:rsidRPr="00DE22DE">
        <w:rPr>
          <w:rFonts w:cstheme="minorHAnsi"/>
          <w:bCs/>
          <w:lang w:val="ru-RU"/>
        </w:rPr>
        <w:t xml:space="preserve">    </w:t>
      </w:r>
    </w:p>
    <w:p w14:paraId="374217E7" w14:textId="77777777" w:rsidR="00C47B79" w:rsidRPr="00DE22DE" w:rsidRDefault="00C47B79" w:rsidP="00C47B79">
      <w:pPr>
        <w:jc w:val="both"/>
        <w:rPr>
          <w:rFonts w:cstheme="minorHAnsi"/>
          <w:bCs/>
          <w:lang w:val="ru-RU"/>
        </w:rPr>
      </w:pPr>
    </w:p>
    <w:p w14:paraId="7D9BC9FD" w14:textId="77777777" w:rsidR="00C47B79" w:rsidRPr="00DE22DE" w:rsidRDefault="00C47B79" w:rsidP="00C47B79">
      <w:pPr>
        <w:jc w:val="both"/>
        <w:rPr>
          <w:lang w:val="ru-RU"/>
        </w:rPr>
      </w:pPr>
      <w:r w:rsidRPr="00DE22DE">
        <w:rPr>
          <w:lang w:val="ru-RU"/>
        </w:rPr>
        <w:t xml:space="preserve">Услуги по охране репродуктивного здоровья детей и молодежи, групп риска должны предоставляться врачами первичного звена здравоохранения, такими как семейные врачи, акушеры-гинекологи городских и сельских центров здоровья, акушеры домов здоровья, специалисты отделений медицинского и молодежного консультирования, больничных служб, специализированных центров, а также на рабочем месте или в учебных заведениях, если они оборудованы учреждением здравоохранения. Предоставление услуг должно учитывать жизненный цикл, включая возраст, пол, психофизическое развитие и потребности потребителя услуг. Группы риска и уязвимые группы должны проходить обязательное обследование на туберкулез, гепатит В и С, ВИЧ/СПИД, сифилис. Поскольку жертвы насилия и торговли людьми относятся к уязвимым группам, они должны следовать этому правилу обязательного обследования. </w:t>
      </w:r>
    </w:p>
    <w:p w14:paraId="5CA0DD47" w14:textId="77777777" w:rsidR="00C47B79" w:rsidRPr="00DE22DE" w:rsidRDefault="00C47B79" w:rsidP="00C47B79">
      <w:pPr>
        <w:jc w:val="both"/>
        <w:rPr>
          <w:lang w:val="ru-RU"/>
        </w:rPr>
      </w:pPr>
    </w:p>
    <w:p w14:paraId="2255DC10" w14:textId="77777777" w:rsidR="00C47B79" w:rsidRPr="00DE22DE" w:rsidRDefault="00C47B79" w:rsidP="00C47B79">
      <w:pPr>
        <w:jc w:val="both"/>
        <w:rPr>
          <w:lang w:val="ru-RU"/>
        </w:rPr>
      </w:pPr>
      <w:r w:rsidRPr="00DE22DE">
        <w:rPr>
          <w:lang w:val="ru-RU"/>
        </w:rPr>
        <w:t>Если потребителями услуг являются дети, их законные представители (отец, мать, усыновители, опекуны, попечители) имеют право отказаться от услуг, за исключением случаев, когда врачи уже начали медицинское вмешательство и его прекращение может привести к угрозе жизни и здоровью. Отказ от оказания хирургических и гинекологических услуг, переливания крови и ее компонентов, применения сложного метода диагностики угрожает жизни пациента и получить согласие законного представителя не представилось возможным; беременные женщины и дети. Такой отказ должен быть предоставлен в письменном виде. Такие услуги, как гинекологический осмотр; аборт, акушерско-гинекологическая хирургия; переливание крови и ее компонентов, применение сложных методов диагностики (гидроскоп, лапароскопия) могут быть предоставлены детям только с разрешения их законных представителей. Лицам, достигшим совершеннолетия, услуги предоставляются на основании их заявления и согласия. В процедуре особо оговаривается, что жертвам сексуального насилия может быть разрешено находиться в медицинском учреждении с одним из родителей или их законным представителем по их просьбе. Данные о предоставленных услугах должны регистрироваться в ежегодной государственной медицинской статистике.</w:t>
      </w:r>
    </w:p>
    <w:p w14:paraId="52E82189" w14:textId="77777777" w:rsidR="00C47B79" w:rsidRPr="00DE22DE" w:rsidRDefault="00C47B79" w:rsidP="00C47B79">
      <w:pPr>
        <w:jc w:val="both"/>
        <w:rPr>
          <w:rFonts w:cstheme="minorHAnsi"/>
          <w:bCs/>
          <w:lang w:val="ru-RU"/>
        </w:rPr>
      </w:pPr>
    </w:p>
    <w:p w14:paraId="2E5B68CD" w14:textId="77777777" w:rsidR="00C47B79" w:rsidRPr="00DE22DE" w:rsidRDefault="00C47B79" w:rsidP="00C47B79">
      <w:pPr>
        <w:jc w:val="both"/>
        <w:rPr>
          <w:lang w:val="ru-RU"/>
        </w:rPr>
      </w:pPr>
      <w:r w:rsidRPr="00DE22DE">
        <w:rPr>
          <w:lang w:val="ru-RU"/>
        </w:rPr>
        <w:t xml:space="preserve">В этом же документе изложено содержание нравственного и сексуального воспитания. Указывается, что такое образование направлено на повышение ответственности за свое здоровье и здоровье окружающих, развитие жизненных навыков, формирование нравственности, здорового образа жизни и сексуального поведения, ведущего к созданию семьи. Содержание такого воспитания зависит от возраста потребителей услуг, а именно: </w:t>
      </w:r>
    </w:p>
    <w:p w14:paraId="03D046C2" w14:textId="77777777" w:rsidR="00C47B79" w:rsidRPr="00DE22DE" w:rsidRDefault="00C47B79" w:rsidP="00C47B79">
      <w:pPr>
        <w:pStyle w:val="a3"/>
        <w:numPr>
          <w:ilvl w:val="0"/>
          <w:numId w:val="132"/>
        </w:numPr>
        <w:jc w:val="both"/>
        <w:rPr>
          <w:lang w:val="ru-RU"/>
        </w:rPr>
      </w:pPr>
      <w:r w:rsidRPr="00DE22DE">
        <w:rPr>
          <w:lang w:val="ru-RU"/>
        </w:rPr>
        <w:t>Для группы детей в возрасте 10-14 лет это образование должно отражать такие темы, как здоровый образ жизни (физическая активность, отказ от курения табака, употребления психоактивных веществ и наркотиков); гигиена; питание, включая йодированную соль; профилактика дорожно-транспортных происшествий; профилактика и риски ВИЧ-инфекции.</w:t>
      </w:r>
    </w:p>
    <w:p w14:paraId="6837427C" w14:textId="77777777" w:rsidR="00C47B79" w:rsidRPr="00DE22DE" w:rsidRDefault="00C47B79" w:rsidP="00C47B79">
      <w:pPr>
        <w:pStyle w:val="a3"/>
        <w:numPr>
          <w:ilvl w:val="0"/>
          <w:numId w:val="132"/>
        </w:numPr>
        <w:jc w:val="both"/>
        <w:rPr>
          <w:lang w:val="ru-RU"/>
        </w:rPr>
      </w:pPr>
      <w:r w:rsidRPr="00DE22DE">
        <w:rPr>
          <w:lang w:val="ru-RU"/>
        </w:rPr>
        <w:t xml:space="preserve">Для возрастной группы 15 лет и старше следует добавить дополнительные темы, такие как репродуктивное здоровье и репродуктивные права; профилактика </w:t>
      </w:r>
      <w:r w:rsidRPr="00DE22DE">
        <w:rPr>
          <w:lang w:val="ru-RU"/>
        </w:rPr>
        <w:lastRenderedPageBreak/>
        <w:t xml:space="preserve">нежелательной беременности; современные методы контрацепции; гендерное равенство и профилактика насилия; обучение жизненным навыкам, включая антистресс и суицид; подготовка к семейной жизни и ориентация на здоровую семью. </w:t>
      </w:r>
    </w:p>
    <w:p w14:paraId="2AFE903A" w14:textId="77777777" w:rsidR="00C47B79" w:rsidRPr="00DE22DE" w:rsidRDefault="00C47B79" w:rsidP="00C47B79">
      <w:pPr>
        <w:jc w:val="both"/>
        <w:rPr>
          <w:rFonts w:cstheme="minorHAnsi"/>
          <w:bCs/>
          <w:lang w:val="ru-RU"/>
        </w:rPr>
      </w:pPr>
    </w:p>
    <w:p w14:paraId="02EFBA3F" w14:textId="77777777" w:rsidR="00C47B79" w:rsidRPr="00DE22DE" w:rsidRDefault="00C47B79" w:rsidP="00C47B79">
      <w:pPr>
        <w:jc w:val="both"/>
        <w:rPr>
          <w:lang w:val="ru-RU"/>
        </w:rPr>
      </w:pPr>
      <w:r w:rsidRPr="00DE22DE">
        <w:rPr>
          <w:lang w:val="ru-RU"/>
        </w:rPr>
        <w:t xml:space="preserve">Такое просвещение должны осуществлять педагоги общеобразовательных учреждений, учреждений среднего специального, высшего профессионального образования, сотрудники правоохранительных органов и закрытых учебно-воспитательных учреждений и исправительных колоний, работники средств массовой информации, сотрудники молодежных общественных организаций на основе подхода "равный - равному" и информационно-просветительской работы. Медицинские работники учреждений первичной медико-санитарной помощи, центров здорового образа жизни и других специализированных центров, медицинских пунктов общеобразовательных учреждений, поликлиник среднего специального и высшего профессионального образования, медицинских и молодежных консультаций. Учебные программы такого образования должны широко обсуждаться с потребителями услуг, родителями, медицинским персоналом, учителями и другими заинтересованными сторонами. Их реализация должна контролироваться органами здравоохранения, образования, родительскими комитетами и НПО. Кроме того, порядок определяет, что технологии предоставления услуг, дружественных к молодежи, должны быть включены в учебную программу последипломного и послевузовского образования работников здравоохранения и преподавателей учебных заведений. </w:t>
      </w:r>
    </w:p>
    <w:p w14:paraId="41C8A6B4" w14:textId="77777777" w:rsidR="00C47B79" w:rsidRPr="00DE22DE" w:rsidRDefault="00C47B79" w:rsidP="00C47B79">
      <w:pPr>
        <w:jc w:val="both"/>
        <w:rPr>
          <w:lang w:val="ru-RU"/>
        </w:rPr>
      </w:pPr>
    </w:p>
    <w:p w14:paraId="49B01A7D" w14:textId="77777777" w:rsidR="00C47B79" w:rsidRPr="00DE22DE" w:rsidRDefault="00C47B79" w:rsidP="00C47B79">
      <w:pPr>
        <w:jc w:val="both"/>
        <w:rPr>
          <w:lang w:val="ru-RU"/>
        </w:rPr>
      </w:pPr>
      <w:r w:rsidRPr="00DE22DE">
        <w:rPr>
          <w:lang w:val="ru-RU"/>
        </w:rPr>
        <w:t>В данном Порядке отдельным разделом выделено право девочек на аборт. Он может быть проведен с письменного согласия законных представителей девочки в больницах с использованием наиболее безопасных методов и обязательной медицинской анестезии при использовании хирургических методов, включая расширение цервикального канала и опорожнение матки или вакуумную аспирацию. Личность девочки, нуждающейся в таких услугах, и ее законных представителей должна быть подтверждена свидетельством о рождении, паспортом или другим документом, подтверждающим права законного представителя. Если между девушкой и ее законным представителем возникают споры по поводу аборта, законные представители не имеют права представлять интересы девушки. Все споры по поводу аборта разрешаются судом.</w:t>
      </w:r>
    </w:p>
    <w:p w14:paraId="03F508C0" w14:textId="77777777" w:rsidR="00C47B79" w:rsidRPr="00DE22DE" w:rsidRDefault="00C47B79" w:rsidP="00C47B79">
      <w:pPr>
        <w:jc w:val="both"/>
        <w:rPr>
          <w:rFonts w:cstheme="minorHAnsi"/>
          <w:bCs/>
          <w:lang w:val="ru-RU"/>
        </w:rPr>
      </w:pPr>
    </w:p>
    <w:p w14:paraId="6A5D7155" w14:textId="77777777" w:rsidR="00C47B79" w:rsidRPr="00DE22DE" w:rsidRDefault="00C47B79" w:rsidP="00C47B79">
      <w:pPr>
        <w:jc w:val="both"/>
        <w:rPr>
          <w:lang w:val="ru-RU"/>
        </w:rPr>
      </w:pPr>
      <w:r w:rsidRPr="00DE22DE">
        <w:rPr>
          <w:lang w:val="ru-RU"/>
        </w:rPr>
        <w:t xml:space="preserve">Наконец, данная процедура включает несколько положений, касающихся детей, ставших жертвами сексуального насилия. В частности, если ребенок обращается за услугами медицинского учреждения, потому что он хочет сделать аборт, и он является девушкой младше 16 лет, или у него ВИЧ-инфекция, сифилис, гонорея, или он пострадал от изнасилования, принуждения к содомии, лесбиянства с применением силы, половые сношения и другие действия сексуального характера с лицами моложе 16 лет, им должны быть оказаны услуги, проведено эпидемиологическое расследование на ВИЧ-инфекцию, сифилис, гонорею и по его результатам информация об этих случаях должна быть представлена в прокуратуру и управление внутренних дел. </w:t>
      </w:r>
    </w:p>
    <w:p w14:paraId="1DD1C3F1" w14:textId="77777777" w:rsidR="00C47B79" w:rsidRPr="00DE22DE" w:rsidRDefault="00C47B79" w:rsidP="00C47B79">
      <w:pPr>
        <w:jc w:val="both"/>
        <w:rPr>
          <w:lang w:val="ru-RU"/>
        </w:rPr>
      </w:pPr>
    </w:p>
    <w:p w14:paraId="1356A3E9" w14:textId="77777777" w:rsidR="00C47B79" w:rsidRPr="00DE22DE" w:rsidRDefault="00C47B79" w:rsidP="00C47B79">
      <w:pPr>
        <w:jc w:val="both"/>
        <w:rPr>
          <w:lang w:val="ru-RU"/>
        </w:rPr>
      </w:pPr>
      <w:r w:rsidRPr="00DE22DE">
        <w:rPr>
          <w:lang w:val="ru-RU"/>
        </w:rPr>
        <w:t xml:space="preserve">Женщины, живущие с ВИЧ, а также женщины и девочки с ограниченными возможностями испытывают дискриминацию при получении услуг по охране </w:t>
      </w:r>
      <w:r w:rsidRPr="00DE22DE">
        <w:rPr>
          <w:lang w:val="ru-RU"/>
        </w:rPr>
        <w:lastRenderedPageBreak/>
        <w:t>сексуального и репродуктивного здоровья. Медицинский персонал отговаривает их от вступления в брак и рождения детей и предлагает медицинскую стерилизацию.</w:t>
      </w:r>
      <w:r w:rsidRPr="2484DD13">
        <w:rPr>
          <w:vertAlign w:val="superscript"/>
        </w:rPr>
        <w:footnoteReference w:id="349"/>
      </w:r>
      <w:r w:rsidRPr="00DE22DE">
        <w:rPr>
          <w:lang w:val="ru-RU"/>
        </w:rPr>
        <w:t xml:space="preserve"> Вышеупомянутые правовые документы не учитывают их потребности в информации и услугах в области репродуктивного здоровья и прав. </w:t>
      </w:r>
    </w:p>
    <w:p w14:paraId="7DDACD53" w14:textId="77777777" w:rsidR="00C47B79" w:rsidRPr="00DE22DE" w:rsidRDefault="00C47B79" w:rsidP="00C47B79">
      <w:pPr>
        <w:jc w:val="both"/>
        <w:rPr>
          <w:lang w:val="ru-RU"/>
        </w:rPr>
      </w:pPr>
    </w:p>
    <w:p w14:paraId="4E03E562" w14:textId="77777777" w:rsidR="00C47B79" w:rsidRPr="00DE22DE" w:rsidRDefault="00C47B79" w:rsidP="00C47B79">
      <w:pPr>
        <w:jc w:val="both"/>
        <w:rPr>
          <w:lang w:val="ru-RU"/>
        </w:rPr>
      </w:pPr>
      <w:r w:rsidRPr="00DE22DE">
        <w:rPr>
          <w:lang w:val="ru-RU"/>
        </w:rPr>
        <w:t>Обязательное медицинское обследование перед регистрацией брака может ограничить право на вступление в брак, особенно для ВИЧ-инфицированных. В августе 2016 года постановлением Правительства Таджикистана № 374 были утверждены правила обязательного медицинского осмотра. Предусматривается, что медицинское обследование должно проводиться бесплатно, а лица, намеревающиеся вступить в брак, должны информировать друг друга о состоянии своего здоровья после него. Причиной такого развития является сохранение здоровых семей и профилактика ВИЧ-инфекции. Медицинское обследование должно проводиться в течение одного месяца после подачи заявления на регистрацию брака. На практике молодые пары обычно проходят медицинское обследование за несколько дней до регистрации брака, но период, в течение которого может быть выявлена ВИЧ-инфекция, требует большего времени. В связи с этим, такое обоснование обязательных медицинских осмотров не имеет практического значения для профилактики ВИЧ. Более того, такие требования нарушают конфиденциальность результатов тестирования на ВИЧ, и парам могут отказать в браке, если у одного из них положительный тест на ВИЧ. Например, в 2018 году из 134 000 человек, прошедших обследование перед вступлением в брак, 58 оказались ВИЧ-положительными. Сотрудники ЗАГСа отговаривали их от регистрации брака, поскольку "семьи должны быть здоровыми".</w:t>
      </w:r>
      <w:r w:rsidRPr="2484DD13">
        <w:rPr>
          <w:vertAlign w:val="superscript"/>
        </w:rPr>
        <w:footnoteReference w:id="350"/>
      </w:r>
      <w:r w:rsidRPr="00DE22DE">
        <w:rPr>
          <w:lang w:val="ru-RU"/>
        </w:rPr>
        <w:t xml:space="preserve"> Как заключил Комитет ООН по ликвидации всех форм дискриминации в отношении женщин по итогам рассмотрения выполнения КЛДЖ Таджикистаном, такие проверки могут ограничиваться тестированием девственности женщин.</w:t>
      </w:r>
      <w:r w:rsidRPr="2484DD13">
        <w:rPr>
          <w:vertAlign w:val="superscript"/>
        </w:rPr>
        <w:footnoteReference w:id="351"/>
      </w:r>
      <w:r w:rsidRPr="00DE22DE">
        <w:rPr>
          <w:lang w:val="ru-RU"/>
        </w:rPr>
        <w:t xml:space="preserve"> </w:t>
      </w:r>
    </w:p>
    <w:p w14:paraId="0683C0BD" w14:textId="77777777" w:rsidR="00C47B79" w:rsidRPr="00DE22DE" w:rsidRDefault="00C47B79" w:rsidP="00C47B79">
      <w:pPr>
        <w:jc w:val="both"/>
        <w:rPr>
          <w:rFonts w:cstheme="minorHAnsi"/>
          <w:bCs/>
          <w:lang w:val="ru-RU"/>
        </w:rPr>
      </w:pPr>
    </w:p>
    <w:p w14:paraId="0785C7DD" w14:textId="77777777" w:rsidR="00C47B79" w:rsidRPr="00DE22DE" w:rsidRDefault="00C47B79" w:rsidP="00C47B79">
      <w:pPr>
        <w:jc w:val="both"/>
        <w:rPr>
          <w:lang w:val="ru-RU"/>
        </w:rPr>
      </w:pPr>
      <w:r w:rsidRPr="00DE22DE">
        <w:rPr>
          <w:lang w:val="ru-RU"/>
        </w:rPr>
        <w:t>В этом отношении рассмотренное законодательство не устанавливает никакого специального обучения для детей и молодежи по вопросам СГН, как его предотвратить и как строить бесконфликтные отношения. В контексте СГН дети, молодежь упоминаются как получатели услуг, когда они становятся жертвами СГН, особенно сексуального насилия. В пересмотренном законодательстве нет положений о том, как системы здравоохранения должны реагировать на все формы СГН, особенно сексуального насилия, и какие действия должны предпринимать работники здравоохранения, если жертвы сексуального насилия обращаются за помощью.</w:t>
      </w:r>
    </w:p>
    <w:p w14:paraId="32511B6A" w14:textId="77777777" w:rsidR="00C47B79" w:rsidRPr="00DE22DE" w:rsidRDefault="00C47B79" w:rsidP="00C47B79">
      <w:pPr>
        <w:jc w:val="both"/>
        <w:rPr>
          <w:rFonts w:cstheme="minorHAnsi"/>
          <w:bCs/>
          <w:lang w:val="ru-RU"/>
        </w:rPr>
      </w:pPr>
    </w:p>
    <w:p w14:paraId="6C9578D6" w14:textId="77777777" w:rsidR="00C47B79" w:rsidRPr="00DE22DE" w:rsidRDefault="00C47B79" w:rsidP="00C47B79">
      <w:pPr>
        <w:pStyle w:val="3"/>
        <w:spacing w:before="0"/>
        <w:rPr>
          <w:rFonts w:asciiTheme="minorHAnsi" w:hAnsiTheme="minorHAnsi" w:cstheme="minorHAnsi"/>
          <w:b/>
          <w:bCs/>
          <w:i/>
          <w:iCs/>
          <w:color w:val="2F5496" w:themeColor="accent1" w:themeShade="BF"/>
          <w:lang w:val="ru-RU"/>
        </w:rPr>
      </w:pPr>
      <w:bookmarkStart w:id="96" w:name="_Toc127457435"/>
      <w:r w:rsidRPr="003D062C">
        <w:rPr>
          <w:rFonts w:asciiTheme="minorHAnsi" w:hAnsiTheme="minorHAnsi" w:cstheme="minorHAnsi"/>
          <w:b/>
          <w:bCs/>
          <w:i/>
          <w:iCs/>
          <w:color w:val="2F5496" w:themeColor="accent1" w:themeShade="BF"/>
          <w:lang w:val="ru-RU"/>
        </w:rPr>
        <w:t xml:space="preserve">4.3.4. </w:t>
      </w:r>
      <w:bookmarkEnd w:id="96"/>
      <w:r w:rsidRPr="00DE22DE">
        <w:rPr>
          <w:rFonts w:asciiTheme="minorHAnsi" w:hAnsiTheme="minorHAnsi" w:cstheme="minorHAnsi"/>
          <w:b/>
          <w:bCs/>
          <w:i/>
          <w:iCs/>
          <w:color w:val="2F5496" w:themeColor="accent1" w:themeShade="BF"/>
          <w:lang w:val="ru-RU"/>
        </w:rPr>
        <w:t xml:space="preserve">Предоставление медицинских услуг лицам, пережившим СГН </w:t>
      </w:r>
    </w:p>
    <w:p w14:paraId="3D49A6F3" w14:textId="77777777" w:rsidR="00C47B79" w:rsidRPr="00013BA0" w:rsidRDefault="00C47B79" w:rsidP="00C47B79">
      <w:pPr>
        <w:jc w:val="both"/>
      </w:pPr>
      <w:r w:rsidRPr="00DE22DE">
        <w:rPr>
          <w:lang w:val="ru-RU"/>
        </w:rPr>
        <w:t xml:space="preserve">Кодекс о здоровье устанавливает, что услуги здравоохранения состоят из следующих видов: доврачебная медицинская помощь; первичная медицинская помощь; качественная медицинская помощь; специализированная медицинская помощь; </w:t>
      </w:r>
      <w:r w:rsidRPr="00DE22DE">
        <w:rPr>
          <w:lang w:val="ru-RU"/>
        </w:rPr>
        <w:lastRenderedPageBreak/>
        <w:t xml:space="preserve">высококвалифицированная медицинская помощь; медико-социальная помощь (статья 58). Существует несколько форм предоставления медицинских услуг, предусмотренных Кодексом о здравоохранении. </w:t>
      </w:r>
      <w:r w:rsidRPr="00DE22DE">
        <w:t>Среди них следующие:</w:t>
      </w:r>
    </w:p>
    <w:p w14:paraId="4D967FD5" w14:textId="77777777" w:rsidR="00C47B79" w:rsidRPr="00DE22DE" w:rsidRDefault="00C47B79" w:rsidP="00C47B79">
      <w:pPr>
        <w:pStyle w:val="a3"/>
        <w:numPr>
          <w:ilvl w:val="1"/>
          <w:numId w:val="135"/>
        </w:numPr>
        <w:jc w:val="both"/>
        <w:rPr>
          <w:rFonts w:cstheme="minorHAnsi"/>
          <w:bCs/>
          <w:lang w:val="ru-RU"/>
        </w:rPr>
      </w:pPr>
      <w:r w:rsidRPr="00DE22DE">
        <w:rPr>
          <w:rFonts w:cstheme="minorHAnsi"/>
          <w:bCs/>
          <w:lang w:val="ru-RU"/>
        </w:rPr>
        <w:t>Амбулаторная помощь (первичная медико-санитарная помощь, консультативная и диагностическая помощь).</w:t>
      </w:r>
    </w:p>
    <w:p w14:paraId="21B2FA21" w14:textId="77777777" w:rsidR="00C47B79" w:rsidRPr="00DE22DE" w:rsidRDefault="00C47B79" w:rsidP="00C47B79">
      <w:pPr>
        <w:pStyle w:val="a3"/>
        <w:numPr>
          <w:ilvl w:val="1"/>
          <w:numId w:val="135"/>
        </w:numPr>
        <w:jc w:val="both"/>
        <w:rPr>
          <w:rFonts w:cstheme="minorHAnsi"/>
          <w:bCs/>
        </w:rPr>
      </w:pPr>
      <w:r w:rsidRPr="00DE22DE">
        <w:rPr>
          <w:rFonts w:cstheme="minorHAnsi"/>
          <w:bCs/>
        </w:rPr>
        <w:t>Стационарный уход.</w:t>
      </w:r>
    </w:p>
    <w:p w14:paraId="6A327F1B" w14:textId="77777777" w:rsidR="00C47B79" w:rsidRPr="00DE22DE" w:rsidRDefault="00C47B79" w:rsidP="00C47B79">
      <w:pPr>
        <w:pStyle w:val="a3"/>
        <w:numPr>
          <w:ilvl w:val="1"/>
          <w:numId w:val="135"/>
        </w:numPr>
        <w:jc w:val="both"/>
        <w:rPr>
          <w:rFonts w:cstheme="minorHAnsi"/>
          <w:bCs/>
        </w:rPr>
      </w:pPr>
      <w:r w:rsidRPr="00DE22DE">
        <w:rPr>
          <w:rFonts w:cstheme="minorHAnsi"/>
          <w:bCs/>
        </w:rPr>
        <w:t>Уход, заменяющий стационарный уход.</w:t>
      </w:r>
    </w:p>
    <w:p w14:paraId="2E4314B6" w14:textId="77777777" w:rsidR="00C47B79" w:rsidRPr="00DE22DE" w:rsidRDefault="00C47B79" w:rsidP="00C47B79">
      <w:pPr>
        <w:pStyle w:val="a3"/>
        <w:numPr>
          <w:ilvl w:val="1"/>
          <w:numId w:val="135"/>
        </w:numPr>
        <w:jc w:val="both"/>
        <w:rPr>
          <w:rFonts w:cstheme="minorHAnsi"/>
          <w:bCs/>
        </w:rPr>
      </w:pPr>
      <w:r w:rsidRPr="00DE22DE">
        <w:rPr>
          <w:rFonts w:cstheme="minorHAnsi"/>
          <w:bCs/>
        </w:rPr>
        <w:t>Скорая помощь.</w:t>
      </w:r>
    </w:p>
    <w:p w14:paraId="5E7E6527" w14:textId="77777777" w:rsidR="00C47B79" w:rsidRPr="00DE22DE" w:rsidRDefault="00C47B79" w:rsidP="00C47B79">
      <w:pPr>
        <w:pStyle w:val="a3"/>
        <w:numPr>
          <w:ilvl w:val="1"/>
          <w:numId w:val="135"/>
        </w:numPr>
        <w:jc w:val="both"/>
        <w:rPr>
          <w:rFonts w:cstheme="minorHAnsi"/>
          <w:bCs/>
        </w:rPr>
      </w:pPr>
      <w:r w:rsidRPr="00DE22DE">
        <w:rPr>
          <w:rFonts w:cstheme="minorHAnsi"/>
          <w:bCs/>
        </w:rPr>
        <w:t>Санитарная авиация.</w:t>
      </w:r>
    </w:p>
    <w:p w14:paraId="31FB7D9C" w14:textId="77777777" w:rsidR="00C47B79" w:rsidRPr="00DE22DE" w:rsidRDefault="00C47B79" w:rsidP="00C47B79">
      <w:pPr>
        <w:pStyle w:val="a3"/>
        <w:numPr>
          <w:ilvl w:val="1"/>
          <w:numId w:val="135"/>
        </w:numPr>
        <w:jc w:val="both"/>
        <w:rPr>
          <w:rFonts w:cstheme="minorHAnsi"/>
          <w:bCs/>
          <w:lang w:val="ru-RU"/>
        </w:rPr>
      </w:pPr>
      <w:r w:rsidRPr="00DE22DE">
        <w:rPr>
          <w:rFonts w:cstheme="minorHAnsi"/>
          <w:bCs/>
          <w:lang w:val="ru-RU"/>
        </w:rPr>
        <w:t>Медицинская помощь в чрезвычайных ситуациях.</w:t>
      </w:r>
    </w:p>
    <w:p w14:paraId="180E877E" w14:textId="77777777" w:rsidR="00C47B79" w:rsidRPr="00DE22DE" w:rsidRDefault="00C47B79" w:rsidP="00C47B79">
      <w:pPr>
        <w:pStyle w:val="a3"/>
        <w:numPr>
          <w:ilvl w:val="1"/>
          <w:numId w:val="135"/>
        </w:numPr>
        <w:jc w:val="both"/>
        <w:rPr>
          <w:rFonts w:cstheme="minorHAnsi"/>
          <w:bCs/>
          <w:lang w:val="ru-RU"/>
        </w:rPr>
      </w:pPr>
      <w:r w:rsidRPr="00DE22DE">
        <w:rPr>
          <w:rFonts w:cstheme="minorHAnsi"/>
          <w:bCs/>
          <w:lang w:val="ru-RU"/>
        </w:rPr>
        <w:t>Восстановительное лечение и медицинская реабилитация.</w:t>
      </w:r>
    </w:p>
    <w:p w14:paraId="00709AA2" w14:textId="77777777" w:rsidR="00C47B79" w:rsidRPr="00DE22DE" w:rsidRDefault="00C47B79" w:rsidP="00C47B79">
      <w:pPr>
        <w:pStyle w:val="a3"/>
        <w:numPr>
          <w:ilvl w:val="1"/>
          <w:numId w:val="135"/>
        </w:numPr>
        <w:jc w:val="both"/>
        <w:rPr>
          <w:rFonts w:cstheme="minorHAnsi"/>
          <w:bCs/>
          <w:lang w:val="ru-RU"/>
        </w:rPr>
      </w:pPr>
      <w:r w:rsidRPr="00DE22DE">
        <w:rPr>
          <w:rFonts w:cstheme="minorHAnsi"/>
          <w:bCs/>
          <w:lang w:val="ru-RU"/>
        </w:rPr>
        <w:t>Паллиативное лечение и сестринский уход.</w:t>
      </w:r>
    </w:p>
    <w:p w14:paraId="7AE8F29E" w14:textId="641F0EA1" w:rsidR="00C47B79" w:rsidRPr="00013BA0" w:rsidRDefault="00C47B79" w:rsidP="00C47B79">
      <w:pPr>
        <w:pStyle w:val="a3"/>
        <w:numPr>
          <w:ilvl w:val="1"/>
          <w:numId w:val="135"/>
        </w:numPr>
        <w:jc w:val="both"/>
      </w:pPr>
      <w:r>
        <w:rPr>
          <w:rFonts w:cstheme="minorHAnsi"/>
          <w:bCs/>
          <w:lang w:val="ru-RU"/>
        </w:rPr>
        <w:t>Э</w:t>
      </w:r>
      <w:r w:rsidRPr="00DE22DE">
        <w:rPr>
          <w:rFonts w:cstheme="minorHAnsi"/>
          <w:bCs/>
        </w:rPr>
        <w:t>тнонаука (Статья 59).</w:t>
      </w:r>
    </w:p>
    <w:p w14:paraId="55B09953" w14:textId="77777777" w:rsidR="00C47B79" w:rsidRPr="00013BA0" w:rsidRDefault="00C47B79" w:rsidP="00C47B79">
      <w:pPr>
        <w:jc w:val="both"/>
        <w:rPr>
          <w:rFonts w:cstheme="minorHAnsi"/>
          <w:bCs/>
        </w:rPr>
      </w:pPr>
    </w:p>
    <w:p w14:paraId="72F6E92E" w14:textId="77777777" w:rsidR="00C47B79" w:rsidRPr="00DE22DE" w:rsidRDefault="00C47B79" w:rsidP="00C47B79">
      <w:pPr>
        <w:jc w:val="both"/>
        <w:rPr>
          <w:lang w:val="ru-RU"/>
        </w:rPr>
      </w:pPr>
      <w:r w:rsidRPr="00DE22DE">
        <w:rPr>
          <w:lang w:val="ru-RU"/>
        </w:rPr>
        <w:t xml:space="preserve">Еще одним актуальным направлением предоставления услуг жертвам СГН является семейная медицина. Она определяется как область первичной медицинской помощи по оказанию многосекторальной первичной помощи населению в чрезвычайных ситуациях специалистами семейной медицины с целью профилактики и лечения заболеваний. (Статья 1). Кодекс здравоохранения устанавливает ряд принципов семейной медицины. Некоторые из этих принципов - доступность или предоставление первичной медико-санитарной помощи гражданам в кратчайшие сроки независимо от национальности, расы, пола, языка, религиозных убеждений, политических убеждений, образования, социального и имущественного положения; единство или рассмотрение проблемы здоровья отдельной семьи и общества в совокупности с актуальными проблемами физического, психологического и социального положения; внимание к семье - рассмотрение проблем семейной медицины в рамках семейных и социальных отношений человека; надежность или уверенность пациентов в сохранности информации, предоставленной семейному врачу (статья 75). </w:t>
      </w:r>
    </w:p>
    <w:p w14:paraId="055C765C" w14:textId="77777777" w:rsidR="00C47B79" w:rsidRPr="00DE22DE" w:rsidRDefault="00C47B79" w:rsidP="00C47B79">
      <w:pPr>
        <w:jc w:val="both"/>
        <w:rPr>
          <w:lang w:val="ru-RU"/>
        </w:rPr>
      </w:pPr>
    </w:p>
    <w:p w14:paraId="47356995" w14:textId="77777777" w:rsidR="00C47B79" w:rsidRPr="00DE22DE" w:rsidRDefault="00C47B79" w:rsidP="00C47B79">
      <w:pPr>
        <w:jc w:val="both"/>
        <w:rPr>
          <w:lang w:val="ru-RU"/>
        </w:rPr>
      </w:pPr>
      <w:r w:rsidRPr="00DE22DE">
        <w:rPr>
          <w:lang w:val="ru-RU"/>
        </w:rPr>
        <w:t>Медицинскую помощь в соответствии с семейной медициной должны оказывать учебно-клинические центры семейной медицины; городские центры здоровья; сельские центры здоровья; амбулаторные отделения семейной медицины (могут быть созданы в учебно-клинических центрах семейной медицины, городских и сельских центрах здоровья, домах здоровья; домах здоровья; частных организациях здравоохранения семейной медицины; семейные врачи и семейные медсестры (статья 73). В этом отношении, семейная медицина как поставщик первичной медицинской помощи, который должен быть создан в большинстве медицинских учреждений (домах и центрах здоровья), должна быть основным координационным центром, куда жертвы СГН могут обратиться в случае физических травм и психологических проблем. Однако в Кодексе о здравоохранении не упоминается ее роль, а в отношении обязанностей специалистов семейных врачей упоминаются лишь общие обязанности, такие как:</w:t>
      </w:r>
    </w:p>
    <w:p w14:paraId="672061E0" w14:textId="77777777" w:rsidR="00C47B79" w:rsidRPr="00DE22DE" w:rsidRDefault="00C47B79" w:rsidP="00C47B79">
      <w:pPr>
        <w:pStyle w:val="a3"/>
        <w:numPr>
          <w:ilvl w:val="0"/>
          <w:numId w:val="136"/>
        </w:numPr>
        <w:jc w:val="both"/>
        <w:rPr>
          <w:rFonts w:cstheme="minorHAnsi"/>
          <w:bCs/>
          <w:lang w:val="ru-RU"/>
        </w:rPr>
      </w:pPr>
      <w:r>
        <w:rPr>
          <w:rFonts w:cstheme="minorHAnsi"/>
          <w:bCs/>
          <w:lang w:val="ru-RU"/>
        </w:rPr>
        <w:t>С</w:t>
      </w:r>
      <w:r w:rsidRPr="00DE22DE">
        <w:rPr>
          <w:rFonts w:cstheme="minorHAnsi"/>
          <w:bCs/>
          <w:lang w:val="ru-RU"/>
        </w:rPr>
        <w:t xml:space="preserve">анитарно-просветительные мероприятия по здоровому образу жизни и профилактике заболеваний среди населения. </w:t>
      </w:r>
    </w:p>
    <w:p w14:paraId="6057CC07" w14:textId="77777777" w:rsidR="00C47B79" w:rsidRPr="00DE22DE" w:rsidRDefault="00C47B79" w:rsidP="00C47B79">
      <w:pPr>
        <w:pStyle w:val="a3"/>
        <w:numPr>
          <w:ilvl w:val="0"/>
          <w:numId w:val="136"/>
        </w:numPr>
        <w:jc w:val="both"/>
        <w:rPr>
          <w:rFonts w:cstheme="minorHAnsi"/>
          <w:bCs/>
          <w:lang w:val="ru-RU"/>
        </w:rPr>
      </w:pPr>
      <w:r w:rsidRPr="00DE22DE">
        <w:rPr>
          <w:rFonts w:cstheme="minorHAnsi"/>
          <w:bCs/>
          <w:lang w:val="ru-RU"/>
        </w:rPr>
        <w:t xml:space="preserve">Своевременное обследование и выявление заболеваний и их профилактика на первичной стадии. </w:t>
      </w:r>
    </w:p>
    <w:p w14:paraId="233B19D6" w14:textId="77777777" w:rsidR="00C47B79" w:rsidRPr="00DE22DE" w:rsidRDefault="00C47B79" w:rsidP="00C47B79">
      <w:pPr>
        <w:pStyle w:val="a3"/>
        <w:numPr>
          <w:ilvl w:val="0"/>
          <w:numId w:val="136"/>
        </w:numPr>
        <w:jc w:val="both"/>
        <w:rPr>
          <w:rFonts w:cstheme="minorHAnsi"/>
          <w:bCs/>
          <w:lang w:val="ru-RU"/>
        </w:rPr>
      </w:pPr>
      <w:r w:rsidRPr="00DE22DE">
        <w:rPr>
          <w:rFonts w:cstheme="minorHAnsi"/>
          <w:bCs/>
          <w:lang w:val="ru-RU"/>
        </w:rPr>
        <w:t xml:space="preserve">Регулярное обследование членов семьи при проведении оздоровительных мероприятий. </w:t>
      </w:r>
    </w:p>
    <w:p w14:paraId="2D5AF2CC" w14:textId="77777777" w:rsidR="00C47B79" w:rsidRPr="00DE22DE" w:rsidRDefault="00C47B79" w:rsidP="00C47B79">
      <w:pPr>
        <w:pStyle w:val="a3"/>
        <w:numPr>
          <w:ilvl w:val="0"/>
          <w:numId w:val="136"/>
        </w:numPr>
        <w:jc w:val="both"/>
        <w:rPr>
          <w:rFonts w:cstheme="minorHAnsi"/>
          <w:bCs/>
          <w:lang w:val="ru-RU"/>
        </w:rPr>
      </w:pPr>
      <w:r w:rsidRPr="00DE22DE">
        <w:rPr>
          <w:rFonts w:cstheme="minorHAnsi"/>
          <w:bCs/>
          <w:lang w:val="ru-RU"/>
        </w:rPr>
        <w:lastRenderedPageBreak/>
        <w:t>Срочная медицинская помощь при необходимости.</w:t>
      </w:r>
    </w:p>
    <w:p w14:paraId="15213D9A" w14:textId="77777777" w:rsidR="00C47B79" w:rsidRPr="00DE22DE" w:rsidRDefault="00C47B79" w:rsidP="00C47B79">
      <w:pPr>
        <w:pStyle w:val="a3"/>
        <w:numPr>
          <w:ilvl w:val="0"/>
          <w:numId w:val="136"/>
        </w:numPr>
        <w:jc w:val="both"/>
        <w:rPr>
          <w:rFonts w:cstheme="minorHAnsi"/>
          <w:bCs/>
          <w:lang w:val="ru-RU"/>
        </w:rPr>
      </w:pPr>
      <w:r w:rsidRPr="00DE22DE">
        <w:rPr>
          <w:rFonts w:cstheme="minorHAnsi"/>
          <w:bCs/>
          <w:lang w:val="ru-RU"/>
        </w:rPr>
        <w:t xml:space="preserve">Консультирование и своевременное направление в больницу и контроль за лечением. </w:t>
      </w:r>
    </w:p>
    <w:p w14:paraId="3744E6FB" w14:textId="77777777" w:rsidR="00C47B79" w:rsidRPr="00DE22DE" w:rsidRDefault="00C47B79" w:rsidP="00C47B79">
      <w:pPr>
        <w:pStyle w:val="a3"/>
        <w:numPr>
          <w:ilvl w:val="0"/>
          <w:numId w:val="136"/>
        </w:numPr>
        <w:jc w:val="both"/>
        <w:rPr>
          <w:rFonts w:cstheme="minorHAnsi"/>
          <w:bCs/>
          <w:lang w:val="ru-RU"/>
        </w:rPr>
      </w:pPr>
      <w:r w:rsidRPr="00DE22DE">
        <w:rPr>
          <w:rFonts w:cstheme="minorHAnsi"/>
          <w:bCs/>
          <w:lang w:val="ru-RU"/>
        </w:rPr>
        <w:t xml:space="preserve">Медико-социальная помощь совместно с сотрудниками социальных служб одиноким, престарелым, инвалидам и людям с хроническими заболеваниями. </w:t>
      </w:r>
    </w:p>
    <w:p w14:paraId="695E0133" w14:textId="77777777" w:rsidR="00C47B79" w:rsidRPr="00DE22DE" w:rsidRDefault="00C47B79" w:rsidP="00C47B79">
      <w:pPr>
        <w:pStyle w:val="a3"/>
        <w:numPr>
          <w:ilvl w:val="0"/>
          <w:numId w:val="136"/>
        </w:numPr>
        <w:jc w:val="both"/>
        <w:rPr>
          <w:rFonts w:cstheme="minorHAnsi"/>
          <w:bCs/>
          <w:lang w:val="ru-RU"/>
        </w:rPr>
      </w:pPr>
      <w:r w:rsidRPr="00DE22DE">
        <w:rPr>
          <w:rFonts w:cstheme="minorHAnsi"/>
          <w:bCs/>
          <w:lang w:val="ru-RU"/>
        </w:rPr>
        <w:t>Консультирование семей по вопросам вакцинации, питания детей, их воспитания, подготовки к поступлению в детские образовательные учреждения, планирования семьи, поведения, гигиены, социальных, медицинских и сексуальных аспектов семейной жизни и др.</w:t>
      </w:r>
    </w:p>
    <w:p w14:paraId="5660EF72" w14:textId="77777777" w:rsidR="00C47B79" w:rsidRPr="00DE22DE" w:rsidRDefault="00C47B79" w:rsidP="00C47B79">
      <w:pPr>
        <w:jc w:val="both"/>
        <w:rPr>
          <w:rFonts w:cstheme="minorHAnsi"/>
          <w:bCs/>
          <w:lang w:val="ru-RU"/>
        </w:rPr>
      </w:pPr>
    </w:p>
    <w:p w14:paraId="5FCED429" w14:textId="77777777" w:rsidR="00C47B79" w:rsidRPr="00DE22DE" w:rsidRDefault="00C47B79" w:rsidP="00C47B79">
      <w:pPr>
        <w:jc w:val="both"/>
        <w:rPr>
          <w:lang w:val="ru-RU"/>
        </w:rPr>
      </w:pPr>
      <w:r w:rsidRPr="00DE22DE">
        <w:rPr>
          <w:lang w:val="ru-RU"/>
        </w:rPr>
        <w:t xml:space="preserve">При первом контакте специалисты семейной медицины решают медицинские вопросы пациентов и при необходимости обеспечивают консультационную поддержку со стороны других специалистов. (Статья 75). Указанные выше обязанности не предусматривают прямых обязанностей специалистов семейной медицины по скринингу жертв СГН, оказанию им поддержки и направлению их в другие органы/службы поддержки жертв СГН. </w:t>
      </w:r>
    </w:p>
    <w:p w14:paraId="1CAE0A61" w14:textId="77777777" w:rsidR="00C47B79" w:rsidRPr="00DE22DE" w:rsidRDefault="00C47B79" w:rsidP="00C47B79">
      <w:pPr>
        <w:jc w:val="both"/>
        <w:rPr>
          <w:lang w:val="ru-RU"/>
        </w:rPr>
      </w:pPr>
    </w:p>
    <w:p w14:paraId="5BD0EAC7" w14:textId="77777777" w:rsidR="00C47B79" w:rsidRPr="00DE22DE" w:rsidRDefault="00C47B79" w:rsidP="00C47B79">
      <w:pPr>
        <w:jc w:val="both"/>
        <w:rPr>
          <w:lang w:val="ru-RU"/>
        </w:rPr>
      </w:pPr>
      <w:r w:rsidRPr="00DE22DE">
        <w:rPr>
          <w:lang w:val="ru-RU"/>
        </w:rPr>
        <w:t>Закон "О предоставлении социальных услуг" (2008) определяет предоставление социальных услуг как комплекс услуг, предоставляемых поставщиками социальных услуг, включая социальные, социально-медицинские, социально-психологические, социально-педагогические, социально-правовые и другие услуги и финансовую поддержку, социальную адаптацию и реабилитацию, направленные на помощь лицам, оказавшимся в трудной жизненной ситуации (статья 1). Под трудной жизненной ситуацией понимается ситуация, объективно нарушающая нормальную жизнь человека, или ситуация, которую он не может легко преодолеть в силу различных причин, включая инвалидность, старость, болезнь, последствия несчастного случая на производстве, потерю кормильца, одиночество, сиротство, безнадзорность, бездомность, устойчивую психическую зависимость, последствия насилия или ситуации, связанные с риском для жизни, и любые другие трудные жизненные ситуации. Существуют различные виды социального обслуживания, включая услуги, предоставляемые на дому, в специализированных социальных учреждениях и в учреждениях временного пребывания. (Статья 13). Эти услуги могут предоставляться на платной и бесплатной основе. Право на бесплатное получение социальных услуг имеют следующие группы населения:</w:t>
      </w:r>
    </w:p>
    <w:p w14:paraId="78CBAF54" w14:textId="77777777" w:rsidR="00C47B79" w:rsidRPr="00DE22DE" w:rsidRDefault="00C47B79" w:rsidP="00C47B79">
      <w:pPr>
        <w:numPr>
          <w:ilvl w:val="0"/>
          <w:numId w:val="45"/>
        </w:numPr>
        <w:jc w:val="both"/>
        <w:rPr>
          <w:rFonts w:cstheme="minorHAnsi"/>
          <w:bCs/>
          <w:lang w:val="ru-RU"/>
        </w:rPr>
      </w:pPr>
      <w:r w:rsidRPr="00DE22DE">
        <w:rPr>
          <w:rFonts w:cstheme="minorHAnsi"/>
          <w:bCs/>
          <w:lang w:val="ru-RU"/>
        </w:rPr>
        <w:t xml:space="preserve">Лица пожилого возраста, инвалиды или больные, у которых нет родственников, способных оказать им поддержку и уход. </w:t>
      </w:r>
    </w:p>
    <w:p w14:paraId="39121DF4" w14:textId="77777777" w:rsidR="00C47B79" w:rsidRPr="00DE22DE" w:rsidRDefault="00C47B79" w:rsidP="00C47B79">
      <w:pPr>
        <w:numPr>
          <w:ilvl w:val="0"/>
          <w:numId w:val="45"/>
        </w:numPr>
        <w:jc w:val="both"/>
        <w:rPr>
          <w:rFonts w:cstheme="minorHAnsi"/>
          <w:bCs/>
          <w:lang w:val="ru-RU"/>
        </w:rPr>
      </w:pPr>
      <w:r w:rsidRPr="00DE22DE">
        <w:rPr>
          <w:rFonts w:cstheme="minorHAnsi"/>
          <w:bCs/>
          <w:lang w:val="ru-RU"/>
        </w:rPr>
        <w:t xml:space="preserve">Лица, находящиеся в трудной жизненной ситуации, вызванной стихийными бедствиями, катастрофами или пострадавшие от различных социальных конфликтов. </w:t>
      </w:r>
    </w:p>
    <w:p w14:paraId="0713FDF9" w14:textId="77777777" w:rsidR="00C47B79" w:rsidRPr="00DE22DE" w:rsidRDefault="00C47B79" w:rsidP="00C47B79">
      <w:pPr>
        <w:numPr>
          <w:ilvl w:val="0"/>
          <w:numId w:val="45"/>
        </w:numPr>
        <w:jc w:val="both"/>
        <w:rPr>
          <w:lang w:val="ru-RU"/>
        </w:rPr>
      </w:pPr>
      <w:r w:rsidRPr="00DE22DE">
        <w:rPr>
          <w:rFonts w:cstheme="minorHAnsi"/>
          <w:bCs/>
          <w:lang w:val="ru-RU"/>
        </w:rPr>
        <w:t>Дети и молодежь, беременные женщины, находящиеся в трудной жизненной ситуации (статья 19).</w:t>
      </w:r>
    </w:p>
    <w:p w14:paraId="2502F540" w14:textId="77777777" w:rsidR="00C47B79" w:rsidRPr="00DE22DE" w:rsidRDefault="00C47B79" w:rsidP="00C47B79">
      <w:pPr>
        <w:jc w:val="both"/>
        <w:rPr>
          <w:rFonts w:cstheme="minorHAnsi"/>
          <w:bCs/>
          <w:lang w:val="ru-RU"/>
        </w:rPr>
      </w:pPr>
    </w:p>
    <w:p w14:paraId="7D877023" w14:textId="77777777" w:rsidR="00C47B79" w:rsidRPr="00DE22DE" w:rsidRDefault="00C47B79" w:rsidP="00C47B79">
      <w:pPr>
        <w:jc w:val="both"/>
        <w:rPr>
          <w:rFonts w:ascii="Calibri" w:eastAsia="Calibri" w:hAnsi="Calibri" w:cs="Calibri"/>
          <w:color w:val="000000" w:themeColor="text1"/>
          <w:lang w:val="ru-RU"/>
        </w:rPr>
      </w:pPr>
      <w:r w:rsidRPr="00DE22DE">
        <w:rPr>
          <w:lang w:val="ru-RU"/>
        </w:rPr>
        <w:t xml:space="preserve">Кроме того, в Законе о социальном обслуживании говорится о предоставлении нескольких услуг, в том числе социально-медицинской и социально-психологической. Это подтверждается Постановлением Правительства о порядке предоставления </w:t>
      </w:r>
      <w:r w:rsidRPr="00DE22DE">
        <w:rPr>
          <w:lang w:val="ru-RU"/>
        </w:rPr>
        <w:lastRenderedPageBreak/>
        <w:t>бесплатных социальных услуг.</w:t>
      </w:r>
      <w:r w:rsidRPr="2484DD13">
        <w:rPr>
          <w:rStyle w:val="ab"/>
        </w:rPr>
        <w:footnoteReference w:id="352"/>
      </w:r>
      <w:r w:rsidRPr="00DE22DE">
        <w:rPr>
          <w:lang w:val="ru-RU"/>
        </w:rPr>
        <w:t xml:space="preserve"> </w:t>
      </w:r>
      <w:r w:rsidRPr="00DE22DE">
        <w:rPr>
          <w:rFonts w:ascii="Calibri" w:eastAsia="Calibri" w:hAnsi="Calibri" w:cs="Calibri"/>
          <w:color w:val="000000" w:themeColor="text1"/>
          <w:lang w:val="ru-RU"/>
        </w:rPr>
        <w:t>Хотя в законе нет конкретного упоминания о жертвах насилия, в Порядке предоставления бесплатных социальных услуг такие группы упоминаются особо. К таким группам относятся несовершеннолетние дети, живущие в социально опасной среде, жертвы трудовой или сексуальной эксплуатации, беженцы и насильственно перемещенные лица, жертвы торговли людьми, семьи трудовых мигрантов, которые бросили своих жен или не оказывают им помощи, женщины и дети, пострадавшие от любой формы насилия, а также лица, находящиеся в трудной жизненной ситуации и нуждающиеся во временном убежище.</w:t>
      </w:r>
    </w:p>
    <w:p w14:paraId="4FE5F164" w14:textId="77777777" w:rsidR="00C47B79" w:rsidRPr="00DE22DE" w:rsidRDefault="00C47B79" w:rsidP="00C47B79">
      <w:pPr>
        <w:jc w:val="both"/>
        <w:rPr>
          <w:rFonts w:ascii="Calibri" w:eastAsia="Calibri" w:hAnsi="Calibri" w:cs="Calibri"/>
          <w:color w:val="000000" w:themeColor="text1"/>
          <w:lang w:val="ru-RU"/>
        </w:rPr>
      </w:pPr>
    </w:p>
    <w:p w14:paraId="436A5AC6" w14:textId="77777777" w:rsidR="00C47B79" w:rsidRPr="00DE22DE" w:rsidRDefault="00C47B79" w:rsidP="00C47B79">
      <w:pPr>
        <w:jc w:val="both"/>
        <w:rPr>
          <w:lang w:val="ru-RU"/>
        </w:rPr>
      </w:pPr>
      <w:r w:rsidRPr="00DE22DE">
        <w:rPr>
          <w:rFonts w:ascii="Calibri" w:eastAsia="Calibri" w:hAnsi="Calibri" w:cs="Calibri"/>
          <w:color w:val="000000" w:themeColor="text1"/>
          <w:lang w:val="ru-RU"/>
        </w:rPr>
        <w:t>Данный порядок включает в себя подробный перечень различных услуг, в том числе социально-бытовых, медицинских, педагогических и юридических. Социально-медицинские услуги направлены на поддержание и улучшение здоровья пользователей социальных услуг. Среди указанного перечня услуг следующие могут относиться к жертвам СГН:</w:t>
      </w:r>
    </w:p>
    <w:p w14:paraId="622948C7" w14:textId="77777777" w:rsidR="00C47B79" w:rsidRPr="00DE22DE" w:rsidRDefault="00C47B79" w:rsidP="00C47B79">
      <w:pPr>
        <w:pStyle w:val="a3"/>
        <w:numPr>
          <w:ilvl w:val="0"/>
          <w:numId w:val="138"/>
        </w:numPr>
        <w:jc w:val="both"/>
        <w:rPr>
          <w:rFonts w:cstheme="minorHAnsi"/>
          <w:bCs/>
          <w:lang w:val="ru-RU"/>
        </w:rPr>
      </w:pPr>
      <w:r>
        <w:rPr>
          <w:rFonts w:cstheme="minorHAnsi"/>
          <w:bCs/>
          <w:lang w:val="ru-RU"/>
        </w:rPr>
        <w:t>П</w:t>
      </w:r>
      <w:r w:rsidRPr="00DE22DE">
        <w:rPr>
          <w:rFonts w:cstheme="minorHAnsi"/>
          <w:bCs/>
          <w:lang w:val="ru-RU"/>
        </w:rPr>
        <w:t>омощь в получении медицинских услуг в учреждениях здравоохранения.</w:t>
      </w:r>
    </w:p>
    <w:p w14:paraId="64D9D4E1" w14:textId="77777777" w:rsidR="00C47B79" w:rsidRPr="00DE22DE" w:rsidRDefault="00C47B79" w:rsidP="00C47B79">
      <w:pPr>
        <w:pStyle w:val="a3"/>
        <w:numPr>
          <w:ilvl w:val="0"/>
          <w:numId w:val="138"/>
        </w:numPr>
        <w:jc w:val="both"/>
        <w:rPr>
          <w:rFonts w:cstheme="minorHAnsi"/>
          <w:bCs/>
          <w:lang w:val="ru-RU"/>
        </w:rPr>
      </w:pPr>
      <w:r w:rsidRPr="00DE22DE">
        <w:rPr>
          <w:rFonts w:cstheme="minorHAnsi"/>
          <w:bCs/>
          <w:lang w:val="ru-RU"/>
        </w:rPr>
        <w:t xml:space="preserve">Помощь в проведении медико-социальной экспертизы, медико-социального обследования. </w:t>
      </w:r>
    </w:p>
    <w:p w14:paraId="13C8ACBC" w14:textId="77777777" w:rsidR="00C47B79" w:rsidRPr="00DE22DE" w:rsidRDefault="00C47B79" w:rsidP="00C47B79">
      <w:pPr>
        <w:pStyle w:val="a3"/>
        <w:numPr>
          <w:ilvl w:val="0"/>
          <w:numId w:val="138"/>
        </w:numPr>
        <w:jc w:val="both"/>
        <w:rPr>
          <w:rFonts w:cstheme="minorHAnsi"/>
          <w:bCs/>
        </w:rPr>
      </w:pPr>
      <w:r w:rsidRPr="00DE22DE">
        <w:rPr>
          <w:rFonts w:cstheme="minorHAnsi"/>
          <w:bCs/>
        </w:rPr>
        <w:t xml:space="preserve">Организация квалифицированного медицинского консультирования. </w:t>
      </w:r>
    </w:p>
    <w:p w14:paraId="1497587B" w14:textId="77777777" w:rsidR="00C47B79" w:rsidRPr="00DE22DE" w:rsidRDefault="00C47B79" w:rsidP="00C47B79">
      <w:pPr>
        <w:pStyle w:val="a3"/>
        <w:numPr>
          <w:ilvl w:val="0"/>
          <w:numId w:val="138"/>
        </w:numPr>
        <w:jc w:val="both"/>
        <w:rPr>
          <w:rFonts w:cstheme="minorHAnsi"/>
          <w:bCs/>
          <w:lang w:val="ru-RU"/>
        </w:rPr>
      </w:pPr>
      <w:r w:rsidRPr="00DE22DE">
        <w:rPr>
          <w:rFonts w:cstheme="minorHAnsi"/>
          <w:bCs/>
          <w:lang w:val="ru-RU"/>
        </w:rPr>
        <w:t>Консультирование по социально-медицинским вопросам (планирование семьи, гигиена питания и жилья, избавление от лишнего веса, вредных привычек и т.д.).</w:t>
      </w:r>
    </w:p>
    <w:p w14:paraId="0D2A124C" w14:textId="77777777" w:rsidR="00C47B79" w:rsidRPr="00DE22DE" w:rsidRDefault="00C47B79" w:rsidP="00C47B79">
      <w:pPr>
        <w:pStyle w:val="a3"/>
        <w:numPr>
          <w:ilvl w:val="0"/>
          <w:numId w:val="138"/>
        </w:numPr>
        <w:jc w:val="both"/>
        <w:rPr>
          <w:rFonts w:cstheme="minorHAnsi"/>
          <w:bCs/>
          <w:lang w:val="ru-RU"/>
        </w:rPr>
      </w:pPr>
      <w:r w:rsidRPr="00DE22DE">
        <w:rPr>
          <w:rFonts w:cstheme="minorHAnsi"/>
          <w:bCs/>
          <w:lang w:val="ru-RU"/>
        </w:rPr>
        <w:t>Организация срочной медико-психологической помощи.</w:t>
      </w:r>
    </w:p>
    <w:p w14:paraId="220C9626" w14:textId="77777777" w:rsidR="00C47B79" w:rsidRPr="00DE22DE" w:rsidRDefault="00C47B79" w:rsidP="00C47B79">
      <w:pPr>
        <w:pStyle w:val="a3"/>
        <w:numPr>
          <w:ilvl w:val="0"/>
          <w:numId w:val="138"/>
        </w:numPr>
        <w:jc w:val="both"/>
        <w:rPr>
          <w:rFonts w:cstheme="minorHAnsi"/>
          <w:bCs/>
          <w:lang w:val="ru-RU"/>
        </w:rPr>
      </w:pPr>
      <w:r w:rsidRPr="00DE22DE">
        <w:rPr>
          <w:rFonts w:cstheme="minorHAnsi"/>
          <w:bCs/>
          <w:lang w:val="ru-RU"/>
        </w:rPr>
        <w:t>Индивидуальная работа с детьми по профилактике вредных привычек и их устранению, их подготовка к созданию семьи и рождению ребенка.</w:t>
      </w:r>
    </w:p>
    <w:p w14:paraId="57E8ED8B" w14:textId="77777777" w:rsidR="00C47B79" w:rsidRPr="00DE22DE" w:rsidRDefault="00C47B79" w:rsidP="00C47B79">
      <w:pPr>
        <w:pStyle w:val="a3"/>
        <w:numPr>
          <w:ilvl w:val="0"/>
          <w:numId w:val="138"/>
        </w:numPr>
        <w:jc w:val="both"/>
        <w:rPr>
          <w:rFonts w:cstheme="minorHAnsi"/>
          <w:bCs/>
          <w:lang w:val="ru-RU"/>
        </w:rPr>
      </w:pPr>
      <w:r w:rsidRPr="00DE22DE">
        <w:rPr>
          <w:rFonts w:cstheme="minorHAnsi"/>
          <w:bCs/>
          <w:lang w:val="ru-RU"/>
        </w:rPr>
        <w:t>Помощь в устройстве в больницы, сопровождение в медицинские учреждения.</w:t>
      </w:r>
    </w:p>
    <w:p w14:paraId="1DEDE11D" w14:textId="77777777" w:rsidR="00C47B79" w:rsidRPr="00DE22DE" w:rsidRDefault="00C47B79" w:rsidP="00C47B79">
      <w:pPr>
        <w:jc w:val="both"/>
        <w:rPr>
          <w:rFonts w:cstheme="minorHAnsi"/>
          <w:bCs/>
          <w:lang w:val="ru-RU"/>
        </w:rPr>
      </w:pPr>
    </w:p>
    <w:p w14:paraId="49E1D36D" w14:textId="77777777" w:rsidR="00C47B79" w:rsidRPr="00013BA0" w:rsidRDefault="00C47B79" w:rsidP="00C47B79">
      <w:pPr>
        <w:jc w:val="both"/>
        <w:rPr>
          <w:rFonts w:cstheme="minorHAnsi"/>
          <w:bCs/>
        </w:rPr>
      </w:pPr>
      <w:r w:rsidRPr="00DE22DE">
        <w:rPr>
          <w:rFonts w:cstheme="minorHAnsi"/>
          <w:bCs/>
          <w:lang w:val="ru-RU"/>
        </w:rPr>
        <w:t xml:space="preserve">Социально-психологические услуги предусматривают поддержку, коррекцию психического состояния пользователей социальных услуг, чтобы помочь им адаптироваться к окружающей среде, в сообществе. </w:t>
      </w:r>
      <w:r w:rsidRPr="00DE22DE">
        <w:rPr>
          <w:rFonts w:cstheme="minorHAnsi"/>
          <w:bCs/>
        </w:rPr>
        <w:t>Указан спектр психологических услуг:</w:t>
      </w:r>
    </w:p>
    <w:p w14:paraId="7778D7C8" w14:textId="77777777" w:rsidR="00C47B79" w:rsidRPr="00DE22DE" w:rsidRDefault="00C47B79" w:rsidP="00C47B79">
      <w:pPr>
        <w:pStyle w:val="a3"/>
        <w:numPr>
          <w:ilvl w:val="0"/>
          <w:numId w:val="139"/>
        </w:numPr>
        <w:jc w:val="both"/>
        <w:rPr>
          <w:rFonts w:cstheme="minorHAnsi"/>
          <w:bCs/>
          <w:lang w:val="ru-RU"/>
        </w:rPr>
      </w:pPr>
      <w:r w:rsidRPr="00DE22DE">
        <w:rPr>
          <w:rFonts w:cstheme="minorHAnsi"/>
          <w:bCs/>
          <w:lang w:val="ru-RU"/>
        </w:rPr>
        <w:t>Социально-психологическое консультирование, совместный анализ сложной жизненной ситуации пользователя услуг, ограничений жизнедеятельности, поиск эффективных решений.</w:t>
      </w:r>
    </w:p>
    <w:p w14:paraId="71FB1607" w14:textId="77777777" w:rsidR="00C47B79" w:rsidRPr="00DE22DE" w:rsidRDefault="00C47B79" w:rsidP="00C47B79">
      <w:pPr>
        <w:pStyle w:val="a3"/>
        <w:numPr>
          <w:ilvl w:val="0"/>
          <w:numId w:val="139"/>
        </w:numPr>
        <w:jc w:val="both"/>
        <w:rPr>
          <w:rFonts w:cstheme="minorHAnsi"/>
          <w:bCs/>
          <w:lang w:val="ru-RU"/>
        </w:rPr>
      </w:pPr>
      <w:r w:rsidRPr="00DE22DE">
        <w:rPr>
          <w:rFonts w:cstheme="minorHAnsi"/>
          <w:bCs/>
          <w:lang w:val="ru-RU"/>
        </w:rPr>
        <w:t>Посредничество и представление интересов пользователей услуг.</w:t>
      </w:r>
    </w:p>
    <w:p w14:paraId="48890CD8" w14:textId="77777777" w:rsidR="00C47B79" w:rsidRPr="00DE22DE" w:rsidRDefault="00C47B79" w:rsidP="00C47B79">
      <w:pPr>
        <w:pStyle w:val="a3"/>
        <w:numPr>
          <w:ilvl w:val="0"/>
          <w:numId w:val="139"/>
        </w:numPr>
        <w:jc w:val="both"/>
        <w:rPr>
          <w:rFonts w:cstheme="minorHAnsi"/>
          <w:bCs/>
          <w:lang w:val="ru-RU"/>
        </w:rPr>
      </w:pPr>
      <w:r w:rsidRPr="00DE22DE">
        <w:rPr>
          <w:rFonts w:cstheme="minorHAnsi"/>
          <w:bCs/>
          <w:lang w:val="ru-RU"/>
        </w:rPr>
        <w:t>Психологическая диагностика и обследование личности.</w:t>
      </w:r>
    </w:p>
    <w:p w14:paraId="4CBE8F83" w14:textId="77777777" w:rsidR="00C47B79" w:rsidRPr="00DE22DE" w:rsidRDefault="00C47B79" w:rsidP="00C47B79">
      <w:pPr>
        <w:pStyle w:val="a3"/>
        <w:numPr>
          <w:ilvl w:val="0"/>
          <w:numId w:val="139"/>
        </w:numPr>
        <w:jc w:val="both"/>
        <w:rPr>
          <w:rFonts w:cstheme="minorHAnsi"/>
          <w:bCs/>
        </w:rPr>
      </w:pPr>
      <w:r w:rsidRPr="00DE22DE">
        <w:rPr>
          <w:rFonts w:cstheme="minorHAnsi"/>
          <w:bCs/>
        </w:rPr>
        <w:t xml:space="preserve">Психологическая коррекция. </w:t>
      </w:r>
    </w:p>
    <w:p w14:paraId="459474A6" w14:textId="77777777" w:rsidR="00C47B79" w:rsidRPr="00DE22DE" w:rsidRDefault="00C47B79" w:rsidP="00C47B79">
      <w:pPr>
        <w:pStyle w:val="a3"/>
        <w:numPr>
          <w:ilvl w:val="0"/>
          <w:numId w:val="139"/>
        </w:numPr>
        <w:jc w:val="both"/>
        <w:rPr>
          <w:rFonts w:cstheme="minorHAnsi"/>
          <w:bCs/>
        </w:rPr>
      </w:pPr>
      <w:r w:rsidRPr="00DE22DE">
        <w:rPr>
          <w:rFonts w:cstheme="minorHAnsi"/>
          <w:bCs/>
        </w:rPr>
        <w:t>Психологический тренинг.</w:t>
      </w:r>
    </w:p>
    <w:p w14:paraId="6B4BD8E5" w14:textId="77777777" w:rsidR="00C47B79" w:rsidRPr="00DE22DE" w:rsidRDefault="00C47B79" w:rsidP="00C47B79">
      <w:pPr>
        <w:pStyle w:val="a3"/>
        <w:numPr>
          <w:ilvl w:val="0"/>
          <w:numId w:val="139"/>
        </w:numPr>
        <w:jc w:val="both"/>
        <w:rPr>
          <w:rFonts w:cstheme="minorHAnsi"/>
          <w:bCs/>
          <w:lang w:val="ru-RU"/>
        </w:rPr>
      </w:pPr>
      <w:r w:rsidRPr="00DE22DE">
        <w:rPr>
          <w:rFonts w:cstheme="minorHAnsi"/>
          <w:bCs/>
          <w:lang w:val="ru-RU"/>
        </w:rPr>
        <w:t>Проведение занятий в группах взаимопомощи, дискуссионных клубах.</w:t>
      </w:r>
    </w:p>
    <w:p w14:paraId="57CCCC2A" w14:textId="77777777" w:rsidR="00C47B79" w:rsidRPr="00DE22DE" w:rsidRDefault="00C47B79" w:rsidP="00C47B79">
      <w:pPr>
        <w:pStyle w:val="a3"/>
        <w:numPr>
          <w:ilvl w:val="0"/>
          <w:numId w:val="139"/>
        </w:numPr>
        <w:jc w:val="both"/>
        <w:rPr>
          <w:rFonts w:cstheme="minorHAnsi"/>
          <w:bCs/>
          <w:lang w:val="ru-RU"/>
        </w:rPr>
      </w:pPr>
      <w:r w:rsidRPr="00DE22DE">
        <w:rPr>
          <w:rFonts w:cstheme="minorHAnsi"/>
          <w:bCs/>
          <w:lang w:val="ru-RU"/>
        </w:rPr>
        <w:t xml:space="preserve">Неотложная психологическая (в том числе с использованием телефона) и медико-психологическая помощь. </w:t>
      </w:r>
    </w:p>
    <w:p w14:paraId="66C15493" w14:textId="77777777" w:rsidR="00C47B79" w:rsidRPr="00DE22DE" w:rsidRDefault="00C47B79" w:rsidP="00C47B79">
      <w:pPr>
        <w:pStyle w:val="a3"/>
        <w:numPr>
          <w:ilvl w:val="0"/>
          <w:numId w:val="139"/>
        </w:numPr>
        <w:jc w:val="both"/>
        <w:rPr>
          <w:rFonts w:cstheme="minorHAnsi"/>
          <w:bCs/>
          <w:lang w:val="ru-RU"/>
        </w:rPr>
      </w:pPr>
      <w:r w:rsidRPr="00DE22DE">
        <w:rPr>
          <w:rFonts w:cstheme="minorHAnsi"/>
          <w:bCs/>
          <w:lang w:val="ru-RU"/>
        </w:rPr>
        <w:t xml:space="preserve">Оказание психологической поддержки, в том числе беседы, выслушивание, мотивация, поощрение активности, психологическая поддержка жизненного тонуса. </w:t>
      </w:r>
    </w:p>
    <w:p w14:paraId="21D68C22" w14:textId="77777777" w:rsidR="00C47B79" w:rsidRPr="00DE22DE" w:rsidRDefault="00C47B79" w:rsidP="00C47B79">
      <w:pPr>
        <w:jc w:val="both"/>
        <w:rPr>
          <w:rFonts w:cstheme="minorHAnsi"/>
          <w:bCs/>
          <w:lang w:val="ru-RU"/>
        </w:rPr>
      </w:pPr>
    </w:p>
    <w:p w14:paraId="3ECAAA13" w14:textId="77777777" w:rsidR="00C47B79" w:rsidRPr="00DE22DE" w:rsidRDefault="00C47B79" w:rsidP="00C47B79">
      <w:pPr>
        <w:jc w:val="both"/>
        <w:rPr>
          <w:lang w:val="ru-RU"/>
        </w:rPr>
      </w:pPr>
      <w:r w:rsidRPr="00DE22DE">
        <w:rPr>
          <w:lang w:val="ru-RU"/>
        </w:rPr>
        <w:lastRenderedPageBreak/>
        <w:t xml:space="preserve">Вышеупомянутые правовые акты предусматривают предоставление медицинских услуг всем, а в некоторых случаях упоминают жертв отдельных форм и видов СГН (например, жертв сексуальной эксплуатации, торговли людьми, сексуального насилия). Более подробные положения были приняты для предоставления услуг здравоохранения жертвам семейного насилия. </w:t>
      </w:r>
    </w:p>
    <w:p w14:paraId="7FEB7DCE" w14:textId="77777777" w:rsidR="00C47B79" w:rsidRPr="00DE22DE" w:rsidRDefault="00C47B79" w:rsidP="00C47B79">
      <w:pPr>
        <w:jc w:val="both"/>
        <w:rPr>
          <w:lang w:val="ru-RU"/>
        </w:rPr>
      </w:pPr>
    </w:p>
    <w:p w14:paraId="08463F0D" w14:textId="77777777" w:rsidR="00C47B79" w:rsidRPr="00013BA0" w:rsidRDefault="00C47B79" w:rsidP="00C47B79">
      <w:pPr>
        <w:jc w:val="both"/>
      </w:pPr>
      <w:r w:rsidRPr="00DE22DE">
        <w:rPr>
          <w:lang w:val="ru-RU"/>
        </w:rPr>
        <w:t xml:space="preserve">Закон о предотвращении насилия в семье в статье 17 определяет, что центры или отделения медико-социальной реабилитации жертв должны создаваться в зависимости от конкретных потребностей по решению местных исполнительных органов государственной власти по согласованию с органами здравоохранения в центральных, городских, сельских больницах или городских и сельских поликлиниках. Эти центры не являются юридическими лицами. Время работы этих центров должно соответствовать времени работы больниц и поликлиник. Расходы, связанные с медицинской и социальной реабилитацией жертв, должны быть компенсированы виновным согласно прейскуранту учреждений здравоохранения. Пострадавшие помещаются в эти центры на основании их заявления или направления соответствующих государственных органов. В отношении детей-жертв с согласия родителей или лиц, их заменяющих, должны быть запрошены органы опеки и попечительства. Потерпевшие находятся в центрах в течение периода, необходимого для лечения, психологической и социальной реабилитации. </w:t>
      </w:r>
      <w:r>
        <w:t>На эти центры возлагаются следующие задачи:</w:t>
      </w:r>
      <w:r w:rsidRPr="69BEAE86">
        <w:t xml:space="preserve"> </w:t>
      </w:r>
    </w:p>
    <w:p w14:paraId="09ED88E7" w14:textId="77777777" w:rsidR="00C47B79" w:rsidRPr="00DE22DE" w:rsidRDefault="00C47B79" w:rsidP="00C47B79">
      <w:pPr>
        <w:pStyle w:val="a3"/>
        <w:numPr>
          <w:ilvl w:val="0"/>
          <w:numId w:val="137"/>
        </w:numPr>
        <w:jc w:val="both"/>
        <w:rPr>
          <w:rFonts w:cstheme="minorHAnsi"/>
          <w:bCs/>
          <w:lang w:val="ru-RU"/>
        </w:rPr>
      </w:pPr>
      <w:r w:rsidRPr="00DE22DE">
        <w:rPr>
          <w:rFonts w:cstheme="minorHAnsi"/>
          <w:bCs/>
          <w:lang w:val="ru-RU"/>
        </w:rPr>
        <w:t>Оказание первичной медицинской, санитарной, социальной, психологической и любой другой помощи.</w:t>
      </w:r>
    </w:p>
    <w:p w14:paraId="78A9BBB7" w14:textId="77777777" w:rsidR="00C47B79" w:rsidRPr="00DE22DE" w:rsidRDefault="00C47B79" w:rsidP="00C47B79">
      <w:pPr>
        <w:pStyle w:val="a3"/>
        <w:numPr>
          <w:ilvl w:val="0"/>
          <w:numId w:val="137"/>
        </w:numPr>
        <w:jc w:val="both"/>
        <w:rPr>
          <w:rFonts w:cstheme="minorHAnsi"/>
          <w:bCs/>
          <w:lang w:val="ru-RU"/>
        </w:rPr>
      </w:pPr>
      <w:r w:rsidRPr="00DE22DE">
        <w:rPr>
          <w:rFonts w:cstheme="minorHAnsi"/>
          <w:bCs/>
          <w:lang w:val="ru-RU"/>
        </w:rPr>
        <w:t>Направление жертвы на соответствующее лечение при необходимости.</w:t>
      </w:r>
    </w:p>
    <w:p w14:paraId="2293455B" w14:textId="77777777" w:rsidR="00C47B79" w:rsidRPr="00DE22DE" w:rsidRDefault="00C47B79" w:rsidP="00C47B79">
      <w:pPr>
        <w:pStyle w:val="a3"/>
        <w:numPr>
          <w:ilvl w:val="0"/>
          <w:numId w:val="137"/>
        </w:numPr>
        <w:jc w:val="both"/>
        <w:rPr>
          <w:lang w:val="ru-RU"/>
        </w:rPr>
      </w:pPr>
      <w:r w:rsidRPr="00DE22DE">
        <w:rPr>
          <w:rFonts w:cstheme="minorHAnsi"/>
          <w:bCs/>
          <w:lang w:val="ru-RU"/>
        </w:rPr>
        <w:t>При необходимости предоставление информации в правоохранительные органы о насилии с согласия пострадавшего.</w:t>
      </w:r>
    </w:p>
    <w:p w14:paraId="06D880DD" w14:textId="77777777" w:rsidR="00C47B79" w:rsidRPr="00DE22DE" w:rsidRDefault="00C47B79" w:rsidP="00C47B79">
      <w:pPr>
        <w:jc w:val="both"/>
        <w:rPr>
          <w:rFonts w:cstheme="minorHAnsi"/>
          <w:bCs/>
          <w:lang w:val="ru-RU"/>
        </w:rPr>
      </w:pPr>
    </w:p>
    <w:p w14:paraId="3AD458BB" w14:textId="77777777" w:rsidR="00C47B79" w:rsidRPr="00DE22DE" w:rsidRDefault="00C47B79" w:rsidP="00C47B79">
      <w:pPr>
        <w:jc w:val="both"/>
        <w:rPr>
          <w:lang w:val="ru-RU"/>
        </w:rPr>
      </w:pPr>
      <w:r w:rsidRPr="00DE22DE">
        <w:rPr>
          <w:lang w:val="ru-RU"/>
        </w:rPr>
        <w:t>Как уже упоминалось выше, для реализации данного закона приказом министра было принято несколько документов, таких как Инструкция по реагированию медицинского персонала на случаи семейного насилия, типовые положения о кабинетах медико-социальной реабилитации и предоставлении социальных услуг жертвам семейного насилия. Их реализация относится к полномочиям МЗС</w:t>
      </w:r>
      <w:r>
        <w:rPr>
          <w:lang w:val="ru-RU"/>
        </w:rPr>
        <w:t>З</w:t>
      </w:r>
      <w:r w:rsidRPr="00DE22DE">
        <w:rPr>
          <w:lang w:val="ru-RU"/>
        </w:rPr>
        <w:t>. Эти правовые акты имеют неопределенный правовой статус, поскольку они не были зарегистрированы Министерством юстиции и отсутствуют в его правовой базе данных. В соответствии с Законом РТ "О нормативных правовых актах" такие правовые акты не имеют юридической силы и формально не исполняются. Все эти три документа были разработаны при поддержке Проекта по ликвидации домашнего насилия (</w:t>
      </w:r>
      <w:r>
        <w:rPr>
          <w:lang w:val="ru-RU"/>
        </w:rPr>
        <w:t>ПЛДМ</w:t>
      </w:r>
      <w:r w:rsidRPr="00DE22DE">
        <w:rPr>
          <w:lang w:val="ru-RU"/>
        </w:rPr>
        <w:t>), финансируемого Швейцарией. Тем не менее, они были изучены для того, чтобы понять роль медицинского персонала и социальных служб в оказании помощи жертвам семейного насилия.</w:t>
      </w:r>
    </w:p>
    <w:p w14:paraId="7F5CCB7B" w14:textId="77777777" w:rsidR="00C47B79" w:rsidRPr="00DE22DE" w:rsidRDefault="00C47B79" w:rsidP="00C47B79">
      <w:pPr>
        <w:jc w:val="both"/>
        <w:rPr>
          <w:lang w:val="ru-RU"/>
        </w:rPr>
      </w:pPr>
    </w:p>
    <w:p w14:paraId="25F72DD0" w14:textId="77777777" w:rsidR="00C47B79" w:rsidRPr="00DE22DE" w:rsidRDefault="00C47B79" w:rsidP="00C47B79">
      <w:pPr>
        <w:jc w:val="both"/>
        <w:rPr>
          <w:lang w:val="ru-RU"/>
        </w:rPr>
      </w:pPr>
      <w:r w:rsidRPr="00DE22DE">
        <w:rPr>
          <w:lang w:val="ru-RU"/>
        </w:rPr>
        <w:t xml:space="preserve">Инструкция по реагированию медицинского персонала на случаи семейного насилия содержит подробное описание роли медицинского персонала в реагировании на семейное насилие. В ней определены показатели физического, психологического и сексуального насилия в семье. Примечательно, что сексуальное насилие охватывает насилие, совершенное в семье и за ее пределами. Кроме того, Инструкция определяет индикаторы насилия в отношении детей в семье и насилия в отношении беременных </w:t>
      </w:r>
      <w:r w:rsidRPr="00DE22DE">
        <w:rPr>
          <w:lang w:val="ru-RU"/>
        </w:rPr>
        <w:lastRenderedPageBreak/>
        <w:t>женщин. Эти индикаторы должны использоваться медицинским персоналом при работе с пациентами и выявлении отдельных форм насилия в семье. При проведении осмотра и опроса пациента медицинский персонал должен получить согласие пациента и попросить его снять одежду, чтобы осмотреть любые повреждения. Пациенты имеют право на осмотр врачом предпочтительного для них пола, особенно в случаях сексуального насилия. Инструкция предусматривает несколько вариантов реагирования медицинского персонала в случаях семейного насилия в зависимости от готовности жертвы сообщить о случае или признать наличие признаков семейного насилия, выявленных в ходе допроса, даже если жертва не признала себя жертвой семейного насилия. Существует четкий алгоритм, предписывающий, какую поддержку необходимо оказать. Медицинский персонал при оказании помощи должен провести оценку рисков и разработать план безопасности, а также предоставить комплекс услуг с учетом характера семейного насилия.</w:t>
      </w:r>
    </w:p>
    <w:p w14:paraId="16A54F6B" w14:textId="77777777" w:rsidR="00C47B79" w:rsidRPr="00DE22DE" w:rsidRDefault="00C47B79" w:rsidP="00C47B79">
      <w:pPr>
        <w:jc w:val="both"/>
        <w:rPr>
          <w:rFonts w:cstheme="minorHAnsi"/>
          <w:bCs/>
          <w:lang w:val="ru-RU"/>
        </w:rPr>
      </w:pPr>
    </w:p>
    <w:p w14:paraId="5EE480F4" w14:textId="77777777" w:rsidR="00C47B79" w:rsidRPr="00155021" w:rsidRDefault="00C47B79" w:rsidP="00C47B79">
      <w:pPr>
        <w:jc w:val="both"/>
        <w:rPr>
          <w:lang w:val="ru-RU"/>
        </w:rPr>
      </w:pPr>
      <w:r w:rsidRPr="00155021">
        <w:rPr>
          <w:lang w:val="ru-RU"/>
        </w:rPr>
        <w:t xml:space="preserve">Классификация и стандарты категорий социальных услуг "Предоставление социальных услуг жертвам семейного насилия" (приняты приказом министра № 198 от 04 марта 2018 года). Этот документ предписывает разработку индивидуального плана поддержки жертв СГН. Он устанавливает правила предоставления услуг в центрах временного пребывания, включая требования к инфраструктуре этих центров (в том числе наличие туалетов, ванных комнат, спален, условия содержания матери с детьми. </w:t>
      </w:r>
    </w:p>
    <w:p w14:paraId="7F33FC9C" w14:textId="77777777" w:rsidR="00C47B79" w:rsidRPr="00155021" w:rsidRDefault="00C47B79" w:rsidP="00C47B79">
      <w:pPr>
        <w:jc w:val="both"/>
        <w:rPr>
          <w:lang w:val="ru-RU"/>
        </w:rPr>
      </w:pPr>
    </w:p>
    <w:p w14:paraId="086EE310" w14:textId="77777777" w:rsidR="00C47B79" w:rsidRPr="00155021" w:rsidRDefault="00C47B79" w:rsidP="00C47B79">
      <w:pPr>
        <w:jc w:val="both"/>
        <w:rPr>
          <w:lang w:val="ru-RU"/>
        </w:rPr>
      </w:pPr>
      <w:r w:rsidRPr="00155021">
        <w:rPr>
          <w:lang w:val="ru-RU"/>
        </w:rPr>
        <w:t xml:space="preserve">Наконец, Типовые правила работы медико-социальных комнат для жертв семейного насилия (Правила) описывают, как должны работать эти комнаты и какие услуги они должны предоставлять. Эти комнаты не являются самостоятельными организациями, а являются неотъемлемой частью медицинских учреждений и служат временным убежищем (до десяти дней или более, если лечение требует более длительного периода) для женщин и девочек, пострадавших от всех форм насилия, семейного насилия, изнасилования и других. Жертвы могут быть помещены в эти комнаты медицинским персоналом или неправительственными организациями. </w:t>
      </w:r>
    </w:p>
    <w:p w14:paraId="21098FFE" w14:textId="77777777" w:rsidR="00C47B79" w:rsidRPr="00155021" w:rsidRDefault="00C47B79" w:rsidP="00C47B79">
      <w:pPr>
        <w:jc w:val="both"/>
        <w:rPr>
          <w:lang w:val="ru-RU"/>
        </w:rPr>
      </w:pPr>
    </w:p>
    <w:p w14:paraId="06E5B913" w14:textId="77777777" w:rsidR="00C47B79" w:rsidRPr="00155021" w:rsidRDefault="00C47B79" w:rsidP="00C47B79">
      <w:pPr>
        <w:jc w:val="both"/>
        <w:rPr>
          <w:lang w:val="ru-RU"/>
        </w:rPr>
      </w:pPr>
      <w:r w:rsidRPr="00155021">
        <w:rPr>
          <w:lang w:val="ru-RU"/>
        </w:rPr>
        <w:t>При поддержке международных партнеров по развитию (</w:t>
      </w:r>
      <w:r>
        <w:t>UNFPA</w:t>
      </w:r>
      <w:r w:rsidRPr="00155021">
        <w:rPr>
          <w:lang w:val="ru-RU"/>
        </w:rPr>
        <w:t>, финансируемый Швейцарией проект ПЛДМ) в родильных домах и больницах общего профиля по всей стране было открыто 22 комнаты/приюта. Их цель - предоставить временное убежище женщинам, пострадавшим от насилия, а также услуги по медицинской и социальной реабилитации.</w:t>
      </w:r>
      <w:r w:rsidRPr="2484DD13">
        <w:rPr>
          <w:vertAlign w:val="superscript"/>
        </w:rPr>
        <w:footnoteReference w:id="353"/>
      </w:r>
      <w:r w:rsidRPr="00155021">
        <w:rPr>
          <w:lang w:val="ru-RU"/>
        </w:rPr>
        <w:t xml:space="preserve"> Эти услуги расположены в областных и районных центрах, и они недоступны для женщин из сельских общин. Также они недоступны для девочек и женщин с ограниченными возможностями и женщин, живущих с ВИЧ, из-за стигмы и дискриминации. Финансирование этих кабинетов осуществляется из национального бюджета, и, по оценкам различных источников, ежегодно в среднем правительство тратит от 3000 до 4500 долларов США.</w:t>
      </w:r>
      <w:r w:rsidRPr="2484DD13">
        <w:rPr>
          <w:rStyle w:val="ab"/>
        </w:rPr>
        <w:footnoteReference w:id="354"/>
      </w:r>
    </w:p>
    <w:p w14:paraId="35F9D16A" w14:textId="77777777" w:rsidR="00C47B79" w:rsidRPr="00155021" w:rsidRDefault="00C47B79" w:rsidP="00C47B79">
      <w:pPr>
        <w:jc w:val="both"/>
        <w:rPr>
          <w:rFonts w:cstheme="minorHAnsi"/>
          <w:bCs/>
          <w:lang w:val="ru-RU"/>
        </w:rPr>
      </w:pPr>
    </w:p>
    <w:p w14:paraId="4BE39C3C" w14:textId="77777777" w:rsidR="00C47B79" w:rsidRPr="00155021" w:rsidRDefault="00C47B79" w:rsidP="00C47B79">
      <w:pPr>
        <w:jc w:val="both"/>
        <w:rPr>
          <w:rFonts w:cstheme="minorHAnsi"/>
          <w:bCs/>
          <w:lang w:val="ru-RU"/>
        </w:rPr>
      </w:pPr>
      <w:r w:rsidRPr="00155021">
        <w:rPr>
          <w:rFonts w:cstheme="minorHAnsi"/>
          <w:bCs/>
          <w:lang w:val="ru-RU"/>
        </w:rPr>
        <w:lastRenderedPageBreak/>
        <w:t xml:space="preserve">В качестве дополнительных услуг КДЖС сообщает о 33 кризисных центрах и трех приютах. Они управляются неправительственными организациями при финансировании международных партнеров по развитию. Эти центры не имеют единых стандартов и, как правило, предоставляют юридические, медицинские и психологические услуги. В приютах установлены ограничения на предоставление услуг для девушек и женщин, живущих с ВИЧ, и они недоступны для девушек и женщин с ограниченными возможностями. Кроме того, эти центры расположены в районных центрах, поэтому они недоступны для сельских женщин.  </w:t>
      </w:r>
    </w:p>
    <w:p w14:paraId="75ED83A2" w14:textId="77777777" w:rsidR="00C47B79" w:rsidRPr="00155021" w:rsidRDefault="00C47B79" w:rsidP="00C47B79">
      <w:pPr>
        <w:jc w:val="both"/>
        <w:rPr>
          <w:rFonts w:cstheme="minorHAnsi"/>
          <w:bCs/>
          <w:lang w:val="ru-RU"/>
        </w:rPr>
      </w:pPr>
    </w:p>
    <w:p w14:paraId="33DFD5E3" w14:textId="77777777" w:rsidR="00C47B79" w:rsidRPr="003D062C" w:rsidRDefault="00C47B79" w:rsidP="00C47B79">
      <w:pPr>
        <w:jc w:val="both"/>
        <w:rPr>
          <w:lang w:val="ru-RU"/>
        </w:rPr>
      </w:pPr>
      <w:r w:rsidRPr="00155021">
        <w:rPr>
          <w:rFonts w:cstheme="minorHAnsi"/>
          <w:bCs/>
          <w:lang w:val="ru-RU"/>
        </w:rPr>
        <w:t xml:space="preserve">Одним из ключевых пробелов в предоставлении услуг является нехватка квалифицированной психологической помощи женщинам и девочкам, пострадавшим от СГН. Кодекс здравоохранения включает одну главу, посвященную вопросам психического здоровья и предоставлению психиатрической помощи и лечения в учреждениях психиатрической помощи и вне их. Упомянутый выше Закон "О социальном обслуживании и порядке предоставления бесплатных социальных услуг" говорит о праве получателей на получение психологической поддержки. </w:t>
      </w:r>
      <w:r w:rsidRPr="003D062C">
        <w:rPr>
          <w:rFonts w:cstheme="minorHAnsi"/>
          <w:bCs/>
          <w:lang w:val="ru-RU"/>
        </w:rPr>
        <w:t>Однако подробные положения о порядке их оказания не разработаны.</w:t>
      </w:r>
    </w:p>
    <w:p w14:paraId="2D1D3F01" w14:textId="77777777" w:rsidR="00C47B79" w:rsidRPr="003D062C" w:rsidRDefault="00C47B79" w:rsidP="00C47B79">
      <w:pPr>
        <w:jc w:val="both"/>
        <w:rPr>
          <w:rFonts w:cstheme="minorHAnsi"/>
          <w:bCs/>
          <w:lang w:val="ru-RU"/>
        </w:rPr>
      </w:pPr>
    </w:p>
    <w:p w14:paraId="5606E586" w14:textId="77777777" w:rsidR="00C47B79" w:rsidRPr="00155021" w:rsidRDefault="00C47B79" w:rsidP="00C47B79">
      <w:pPr>
        <w:pStyle w:val="3"/>
        <w:spacing w:before="0"/>
        <w:rPr>
          <w:rFonts w:asciiTheme="minorHAnsi" w:hAnsiTheme="minorHAnsi" w:cstheme="minorHAnsi"/>
          <w:b/>
          <w:bCs/>
          <w:i/>
          <w:iCs/>
          <w:color w:val="2F5496" w:themeColor="accent1" w:themeShade="BF"/>
          <w:lang w:val="ru-RU"/>
        </w:rPr>
      </w:pPr>
      <w:bookmarkStart w:id="97" w:name="_Toc127457436"/>
      <w:r w:rsidRPr="003D062C">
        <w:rPr>
          <w:rFonts w:asciiTheme="minorHAnsi" w:hAnsiTheme="minorHAnsi" w:cstheme="minorHAnsi"/>
          <w:b/>
          <w:bCs/>
          <w:i/>
          <w:iCs/>
          <w:color w:val="2F5496" w:themeColor="accent1" w:themeShade="BF"/>
          <w:lang w:val="ru-RU"/>
        </w:rPr>
        <w:t xml:space="preserve">4.3.5. </w:t>
      </w:r>
      <w:bookmarkEnd w:id="97"/>
      <w:r w:rsidRPr="00155021">
        <w:rPr>
          <w:rFonts w:asciiTheme="minorHAnsi" w:hAnsiTheme="minorHAnsi" w:cstheme="minorHAnsi"/>
          <w:b/>
          <w:bCs/>
          <w:i/>
          <w:iCs/>
          <w:color w:val="2F5496" w:themeColor="accent1" w:themeShade="BF"/>
          <w:lang w:val="ru-RU"/>
        </w:rPr>
        <w:t xml:space="preserve">Судебно-медицинская экспертиза </w:t>
      </w:r>
    </w:p>
    <w:p w14:paraId="61A02F8D" w14:textId="77777777" w:rsidR="00C47B79" w:rsidRPr="00155021" w:rsidRDefault="00C47B79" w:rsidP="00C47B79">
      <w:pPr>
        <w:jc w:val="both"/>
        <w:rPr>
          <w:lang w:val="ru-RU"/>
        </w:rPr>
      </w:pPr>
      <w:r w:rsidRPr="00155021">
        <w:rPr>
          <w:lang w:val="ru-RU"/>
        </w:rPr>
        <w:t xml:space="preserve">В рамках расследования уголовных дел о СГН и дел частного обвинения необходимо проведение судебно-медицинской экспертизы для установления характера и тяжести причиненного вреда здоровью (пытки, истязания) и сексуальной ситуации после СГН. Такая экспертиза проводится в специализированных учреждениях здравоохранения, таких как Центры и Межрайонные отделения судебно-медицинской экспертизы. Процедура судебно-медицинской экспертизы проводится в соответствии с Законом РТ "О государственной экспертизе". </w:t>
      </w:r>
    </w:p>
    <w:p w14:paraId="594D2750" w14:textId="77777777" w:rsidR="00C47B79" w:rsidRPr="00155021" w:rsidRDefault="00C47B79" w:rsidP="00C47B79">
      <w:pPr>
        <w:jc w:val="both"/>
        <w:rPr>
          <w:lang w:val="ru-RU"/>
        </w:rPr>
      </w:pPr>
    </w:p>
    <w:p w14:paraId="7FEA01E6" w14:textId="77777777" w:rsidR="00C47B79" w:rsidRPr="00155021" w:rsidRDefault="00C47B79" w:rsidP="00C47B79">
      <w:pPr>
        <w:jc w:val="both"/>
        <w:rPr>
          <w:lang w:val="ru-RU"/>
        </w:rPr>
      </w:pPr>
      <w:r w:rsidRPr="00155021">
        <w:rPr>
          <w:lang w:val="ru-RU"/>
        </w:rPr>
        <w:t>В Таджикистане функционирует 30 учреждений (центров и отделений), которым поручено проведение судебно-медицинской экспертизы. Однако женщины и девушки могут столкнуться с трудностями при обращении в эти учреждения для документирования фактов причинения телесных повреждений преступником из-за нехватки таких учреждений на местном уровне. Для получения бесплатного направления на судебно-медицинскую экспертизу необходимо возбудить уголовное дело, а правоохранительные органы должны направить жертву на такую экспертизу. Если пострадавший решит пройти судебно-медицинскую экспертизу, он должен будет оплатить услуги в соответствии с тарифами, установленными МЗС</w:t>
      </w:r>
      <w:r>
        <w:rPr>
          <w:lang w:val="ru-RU"/>
        </w:rPr>
        <w:t>З</w:t>
      </w:r>
      <w:r w:rsidRPr="00155021">
        <w:rPr>
          <w:lang w:val="ru-RU"/>
        </w:rPr>
        <w:t>. Многие врачи - судебно-медицинские эксперты - мужчины. Это может привести к ограничению возможностей прохождения экспертизы женщиной, особенно в случаях сексуального насилия.</w:t>
      </w:r>
    </w:p>
    <w:p w14:paraId="4F57CC97" w14:textId="77777777" w:rsidR="00C47B79" w:rsidRPr="00155021" w:rsidRDefault="00C47B79" w:rsidP="00C47B79">
      <w:pPr>
        <w:jc w:val="both"/>
        <w:rPr>
          <w:rFonts w:cstheme="minorHAnsi"/>
          <w:bCs/>
          <w:lang w:val="ru-RU"/>
        </w:rPr>
      </w:pPr>
    </w:p>
    <w:p w14:paraId="76509664" w14:textId="77777777" w:rsidR="00C47B79" w:rsidRPr="00155021" w:rsidRDefault="00C47B79" w:rsidP="00C47B79">
      <w:pPr>
        <w:pStyle w:val="3"/>
        <w:spacing w:before="0"/>
        <w:rPr>
          <w:rFonts w:asciiTheme="minorHAnsi" w:hAnsiTheme="minorHAnsi" w:cstheme="minorHAnsi"/>
          <w:b/>
          <w:bCs/>
          <w:i/>
          <w:iCs/>
          <w:color w:val="2F5496" w:themeColor="accent1" w:themeShade="BF"/>
          <w:lang w:val="ru-RU"/>
        </w:rPr>
      </w:pPr>
      <w:bookmarkStart w:id="98" w:name="_Toc127457437"/>
      <w:r w:rsidRPr="003D062C">
        <w:rPr>
          <w:rFonts w:asciiTheme="minorHAnsi" w:hAnsiTheme="minorHAnsi" w:cstheme="minorHAnsi"/>
          <w:b/>
          <w:bCs/>
          <w:i/>
          <w:iCs/>
          <w:color w:val="2F5496" w:themeColor="accent1" w:themeShade="BF"/>
          <w:lang w:val="ru-RU"/>
        </w:rPr>
        <w:t xml:space="preserve">4.3.6. </w:t>
      </w:r>
      <w:bookmarkEnd w:id="98"/>
      <w:r w:rsidRPr="00155021">
        <w:rPr>
          <w:rFonts w:asciiTheme="minorHAnsi" w:hAnsiTheme="minorHAnsi" w:cstheme="minorHAnsi"/>
          <w:b/>
          <w:bCs/>
          <w:i/>
          <w:iCs/>
          <w:color w:val="2F5496" w:themeColor="accent1" w:themeShade="BF"/>
          <w:lang w:val="ru-RU"/>
        </w:rPr>
        <w:t>Координация сектора здравоохранения с другими органами, ответственными за предотвращение СГН</w:t>
      </w:r>
    </w:p>
    <w:p w14:paraId="0CA67CDB" w14:textId="77777777" w:rsidR="00C47B79" w:rsidRPr="00155021" w:rsidRDefault="00C47B79" w:rsidP="00C47B79">
      <w:pPr>
        <w:jc w:val="both"/>
        <w:rPr>
          <w:lang w:val="ru-RU"/>
        </w:rPr>
      </w:pPr>
      <w:r w:rsidRPr="00155021">
        <w:rPr>
          <w:lang w:val="ru-RU"/>
        </w:rPr>
        <w:t xml:space="preserve">В правовых положениях, регулирующих сектор здравоохранения и профилактику семейного насилия, не используется всеобъемлющее определение СГН. Как упоминалось выше, учреждения здравоохранения, предоставляющие услуги по охране репродуктивного здоровья детей, должны предоставлять информацию о сексуальном насилии над детьми в прокуратуру и отдел внутренних дел. В остальном </w:t>
      </w:r>
      <w:r w:rsidRPr="00155021">
        <w:rPr>
          <w:lang w:val="ru-RU"/>
        </w:rPr>
        <w:lastRenderedPageBreak/>
        <w:t>законодательство предусматривает механизмы координации учреждений здравоохранения с другими органами только по вопросам семейного насилия. Таким образом, комплексный подход к координации действий по предотвращению всех форм СГН и реагированию на них законодательством не предусмотрен.</w:t>
      </w:r>
    </w:p>
    <w:p w14:paraId="6A10A137" w14:textId="77777777" w:rsidR="00C47B79" w:rsidRPr="00155021" w:rsidRDefault="00C47B79" w:rsidP="00C47B79">
      <w:pPr>
        <w:jc w:val="both"/>
        <w:rPr>
          <w:lang w:val="ru-RU"/>
        </w:rPr>
      </w:pPr>
    </w:p>
    <w:p w14:paraId="1B05BC02" w14:textId="77777777" w:rsidR="00C47B79" w:rsidRPr="00155021" w:rsidRDefault="00C47B79" w:rsidP="00C47B79">
      <w:pPr>
        <w:jc w:val="both"/>
        <w:rPr>
          <w:lang w:val="ru-RU"/>
        </w:rPr>
      </w:pPr>
      <w:r w:rsidRPr="00155021">
        <w:rPr>
          <w:lang w:val="ru-RU"/>
        </w:rPr>
        <w:t xml:space="preserve">Механизм координации по вопросам семейного насилия в общих чертах установлен Законом о предотвращении насилия в семье, Государственной программой по предотвращению насилия в семье на 2014-2023 годы. В то время как конкретный механизм изложен в Правилах межведомственного взаимодействия по реализации Закона о предотвращении насилия в семье, утвержденных КДЖС (№ 3, принятых 14 июля 2020 года). Специальные инструкции, принятые для работников здравоохранения по профилактике семейного насилия, и Типовое положение о кабинетах медико-социальной реабилитации женщин-жертв насилия, упомянутые выше, включают обязанность учреждений здравоохранения по координации действий с другими компетентными органами. Согласно этим документам, координация в основном развивается на местном уровне на основании специального постановления местных органов исполнительной власти о составе межведомственных рабочих групп на уровне района, в состав которых входит представитель департамента здравоохранения. </w:t>
      </w:r>
    </w:p>
    <w:p w14:paraId="460A6A53" w14:textId="77777777" w:rsidR="00C47B79" w:rsidRPr="00155021" w:rsidRDefault="00C47B79" w:rsidP="00C47B79">
      <w:pPr>
        <w:jc w:val="both"/>
        <w:rPr>
          <w:lang w:val="ru-RU"/>
        </w:rPr>
      </w:pPr>
    </w:p>
    <w:p w14:paraId="189DC494" w14:textId="77777777" w:rsidR="00C47B79" w:rsidRPr="00155021" w:rsidRDefault="00C47B79" w:rsidP="00C47B79">
      <w:pPr>
        <w:jc w:val="both"/>
        <w:rPr>
          <w:lang w:val="ru-RU"/>
        </w:rPr>
      </w:pPr>
      <w:r w:rsidRPr="00155021">
        <w:rPr>
          <w:lang w:val="ru-RU"/>
        </w:rPr>
        <w:t>Другой уровень координации деятельности учреждений здравоохранения с другими органами происходит в соответствии с механизмом направления, установленным вышеупомянутыми документами. Они обязывают учреждения здравоохранения направлять жертв семейного насилия в другие органы, например, в милицию, с согласия жертвы. Кроме того, для оказания комплексной помощи жертве семейного насилия и обеспечения безопасности жертвы насилия медицинские работники с согласия жертвы составляют карту перенаправления, которая передается в соответствующие органы, которые могут предоставить жертве одну или несколько из следующих необходимых услуг:</w:t>
      </w:r>
    </w:p>
    <w:p w14:paraId="778B0DBF" w14:textId="77777777" w:rsidR="00C47B79" w:rsidRPr="00155021" w:rsidRDefault="00C47B79" w:rsidP="00C47B79">
      <w:pPr>
        <w:pStyle w:val="a3"/>
        <w:numPr>
          <w:ilvl w:val="0"/>
          <w:numId w:val="133"/>
        </w:numPr>
        <w:jc w:val="both"/>
        <w:rPr>
          <w:rFonts w:cstheme="minorHAnsi"/>
          <w:lang w:val="ru-RU"/>
        </w:rPr>
      </w:pPr>
      <w:r w:rsidRPr="00155021">
        <w:rPr>
          <w:rFonts w:cstheme="minorHAnsi"/>
          <w:lang w:val="ru-RU"/>
        </w:rPr>
        <w:t>работа с семьей и социальными службами.</w:t>
      </w:r>
    </w:p>
    <w:p w14:paraId="2C9B4A21" w14:textId="77777777" w:rsidR="00C47B79" w:rsidRPr="00155021" w:rsidRDefault="00C47B79" w:rsidP="00C47B79">
      <w:pPr>
        <w:pStyle w:val="a3"/>
        <w:numPr>
          <w:ilvl w:val="0"/>
          <w:numId w:val="133"/>
        </w:numPr>
        <w:jc w:val="both"/>
        <w:rPr>
          <w:rFonts w:cstheme="minorHAnsi"/>
        </w:rPr>
      </w:pPr>
      <w:r w:rsidRPr="00155021">
        <w:rPr>
          <w:rFonts w:cstheme="minorHAnsi"/>
        </w:rPr>
        <w:t>направление в службы профориентации.</w:t>
      </w:r>
    </w:p>
    <w:p w14:paraId="5C77A3A3" w14:textId="77777777" w:rsidR="00C47B79" w:rsidRPr="00155021" w:rsidRDefault="00C47B79" w:rsidP="00C47B79">
      <w:pPr>
        <w:pStyle w:val="a3"/>
        <w:numPr>
          <w:ilvl w:val="0"/>
          <w:numId w:val="133"/>
        </w:numPr>
        <w:jc w:val="both"/>
        <w:rPr>
          <w:rFonts w:cstheme="minorHAnsi"/>
        </w:rPr>
      </w:pPr>
      <w:r w:rsidRPr="00155021">
        <w:rPr>
          <w:rFonts w:cstheme="minorHAnsi"/>
        </w:rPr>
        <w:t>помощь в поиске работы.</w:t>
      </w:r>
    </w:p>
    <w:p w14:paraId="74CD8146" w14:textId="77777777" w:rsidR="00C47B79" w:rsidRPr="00155021" w:rsidRDefault="00C47B79" w:rsidP="00C47B79">
      <w:pPr>
        <w:pStyle w:val="a3"/>
        <w:numPr>
          <w:ilvl w:val="0"/>
          <w:numId w:val="133"/>
        </w:numPr>
        <w:jc w:val="both"/>
        <w:rPr>
          <w:rFonts w:cstheme="minorHAnsi"/>
          <w:lang w:val="ru-RU"/>
        </w:rPr>
      </w:pPr>
      <w:r w:rsidRPr="00155021">
        <w:rPr>
          <w:rFonts w:cstheme="minorHAnsi"/>
          <w:lang w:val="ru-RU"/>
        </w:rPr>
        <w:t>мониторинг и оценка состояния (ре)интеграции в семью и/или общество.</w:t>
      </w:r>
    </w:p>
    <w:p w14:paraId="0AE54B33" w14:textId="77777777" w:rsidR="00C47B79" w:rsidRPr="00155021" w:rsidRDefault="00C47B79" w:rsidP="00C47B79">
      <w:pPr>
        <w:pStyle w:val="a3"/>
        <w:numPr>
          <w:ilvl w:val="0"/>
          <w:numId w:val="133"/>
        </w:numPr>
        <w:jc w:val="both"/>
        <w:rPr>
          <w:rFonts w:cstheme="minorHAnsi"/>
          <w:lang w:val="ru-RU"/>
        </w:rPr>
      </w:pPr>
      <w:r w:rsidRPr="00155021">
        <w:rPr>
          <w:rFonts w:cstheme="minorHAnsi"/>
          <w:lang w:val="ru-RU"/>
        </w:rPr>
        <w:t>обеспечение доступа детей к государственным образовательным услугам (школы, детские сады и т.д.).</w:t>
      </w:r>
    </w:p>
    <w:p w14:paraId="1982A53E" w14:textId="77777777" w:rsidR="00C47B79" w:rsidRPr="00155021" w:rsidRDefault="00C47B79" w:rsidP="00C47B79">
      <w:pPr>
        <w:rPr>
          <w:rFonts w:cstheme="minorHAnsi"/>
          <w:lang w:val="ru-RU"/>
        </w:rPr>
      </w:pPr>
    </w:p>
    <w:p w14:paraId="4409FA77" w14:textId="77777777" w:rsidR="00C47B79" w:rsidRPr="00155021" w:rsidRDefault="00C47B79" w:rsidP="00C47B79">
      <w:pPr>
        <w:rPr>
          <w:lang w:val="ru-RU"/>
        </w:rPr>
      </w:pPr>
      <w:r w:rsidRPr="00155021">
        <w:rPr>
          <w:lang w:val="ru-RU"/>
        </w:rPr>
        <w:t>Приложения к документам (инструкция, типовое положение) включают подробные перечни данных, которые необходимо фиксировать при оказании услуг, и формы отчетности для сбора статистических данных о предоставленной поддержке. Данные собираются и обобщаются в статистических отчетах и представляются в МЗС</w:t>
      </w:r>
      <w:r>
        <w:rPr>
          <w:lang w:val="ru-RU"/>
        </w:rPr>
        <w:t>З</w:t>
      </w:r>
      <w:r w:rsidRPr="00155021">
        <w:rPr>
          <w:lang w:val="ru-RU"/>
        </w:rPr>
        <w:t xml:space="preserve"> на полугодовой основе. </w:t>
      </w:r>
    </w:p>
    <w:p w14:paraId="4DDA70E2" w14:textId="77777777" w:rsidR="00C47B79" w:rsidRPr="00155021" w:rsidRDefault="00C47B79" w:rsidP="00C47B79">
      <w:pPr>
        <w:jc w:val="both"/>
        <w:rPr>
          <w:rFonts w:cstheme="minorHAnsi"/>
          <w:lang w:val="ru-RU"/>
        </w:rPr>
      </w:pPr>
    </w:p>
    <w:p w14:paraId="50297D25" w14:textId="77777777" w:rsidR="00C47B79" w:rsidRPr="003D062C" w:rsidRDefault="00C47B79" w:rsidP="00C47B79">
      <w:pPr>
        <w:widowControl w:val="0"/>
        <w:tabs>
          <w:tab w:val="left" w:pos="851"/>
        </w:tabs>
        <w:autoSpaceDE w:val="0"/>
        <w:autoSpaceDN w:val="0"/>
        <w:adjustRightInd w:val="0"/>
        <w:jc w:val="both"/>
        <w:outlineLvl w:val="1"/>
        <w:rPr>
          <w:rFonts w:cstheme="minorHAnsi"/>
          <w:b/>
          <w:bCs/>
          <w:color w:val="2F5496" w:themeColor="accent1" w:themeShade="BF"/>
          <w:lang w:val="ru-RU"/>
        </w:rPr>
      </w:pPr>
      <w:bookmarkStart w:id="99" w:name="_Toc127457438"/>
      <w:r w:rsidRPr="003D062C">
        <w:rPr>
          <w:rFonts w:cstheme="minorHAnsi"/>
          <w:b/>
          <w:bCs/>
          <w:color w:val="2F5496" w:themeColor="accent1" w:themeShade="BF"/>
          <w:lang w:val="ru-RU"/>
        </w:rPr>
        <w:t xml:space="preserve">4.4. </w:t>
      </w:r>
      <w:bookmarkEnd w:id="99"/>
      <w:r w:rsidRPr="003D062C">
        <w:rPr>
          <w:rFonts w:cstheme="minorHAnsi"/>
          <w:b/>
          <w:bCs/>
          <w:color w:val="2F5496" w:themeColor="accent1" w:themeShade="BF"/>
          <w:lang w:val="ru-RU"/>
        </w:rPr>
        <w:t>Сектор образования и СГН</w:t>
      </w:r>
    </w:p>
    <w:p w14:paraId="62B2D59F" w14:textId="77777777" w:rsidR="00C47B79" w:rsidRPr="003D062C" w:rsidRDefault="00C47B79" w:rsidP="00C47B79">
      <w:pPr>
        <w:jc w:val="both"/>
        <w:rPr>
          <w:rFonts w:cstheme="minorHAnsi"/>
          <w:lang w:val="ru-RU"/>
        </w:rPr>
      </w:pPr>
    </w:p>
    <w:p w14:paraId="01BA2529" w14:textId="77777777" w:rsidR="00C47B79" w:rsidRPr="00155021" w:rsidRDefault="00C47B79" w:rsidP="00C47B79">
      <w:pPr>
        <w:pStyle w:val="3"/>
        <w:spacing w:before="0"/>
        <w:rPr>
          <w:rFonts w:asciiTheme="minorHAnsi" w:hAnsiTheme="minorHAnsi" w:cstheme="minorHAnsi"/>
          <w:b/>
          <w:bCs/>
          <w:i/>
          <w:iCs/>
          <w:color w:val="2F5496" w:themeColor="accent1" w:themeShade="BF"/>
          <w:lang w:val="ru-RU"/>
        </w:rPr>
      </w:pPr>
      <w:bookmarkStart w:id="100" w:name="_Toc127457439"/>
      <w:r w:rsidRPr="003D062C">
        <w:rPr>
          <w:rFonts w:asciiTheme="minorHAnsi" w:hAnsiTheme="minorHAnsi" w:cstheme="minorHAnsi"/>
          <w:b/>
          <w:bCs/>
          <w:i/>
          <w:iCs/>
          <w:color w:val="2F5496" w:themeColor="accent1" w:themeShade="BF"/>
          <w:lang w:val="ru-RU"/>
        </w:rPr>
        <w:t xml:space="preserve">4.4.1. </w:t>
      </w:r>
      <w:bookmarkEnd w:id="100"/>
      <w:r w:rsidRPr="00155021">
        <w:rPr>
          <w:rFonts w:asciiTheme="minorHAnsi" w:hAnsiTheme="minorHAnsi" w:cstheme="minorHAnsi"/>
          <w:b/>
          <w:bCs/>
          <w:i/>
          <w:iCs/>
          <w:color w:val="2F5496" w:themeColor="accent1" w:themeShade="BF"/>
          <w:lang w:val="ru-RU"/>
        </w:rPr>
        <w:t>Международные стандарты по реагированию сектора образования на СГН</w:t>
      </w:r>
    </w:p>
    <w:p w14:paraId="5D3034B0" w14:textId="77777777" w:rsidR="00C47B79" w:rsidRPr="00155021" w:rsidRDefault="00C47B79" w:rsidP="00C47B79">
      <w:pPr>
        <w:jc w:val="both"/>
        <w:rPr>
          <w:lang w:val="ru-RU"/>
        </w:rPr>
      </w:pPr>
      <w:r w:rsidRPr="00155021">
        <w:rPr>
          <w:lang w:val="ru-RU"/>
        </w:rPr>
        <w:t xml:space="preserve">Образование является средством преобразования индивидуального поведения и более широких социальных норм, касающихся насилия, гендерного равенства и дискриминации. </w:t>
      </w:r>
      <w:r w:rsidRPr="00155021">
        <w:rPr>
          <w:i/>
          <w:iCs/>
          <w:lang w:val="ru-RU"/>
        </w:rPr>
        <w:t xml:space="preserve">"Образование является ключом к глобальной интегрированной </w:t>
      </w:r>
      <w:r w:rsidRPr="00155021">
        <w:rPr>
          <w:i/>
          <w:iCs/>
          <w:lang w:val="ru-RU"/>
        </w:rPr>
        <w:lastRenderedPageBreak/>
        <w:t>структуре целей устойчивого развития. Образование лежит в основе наших усилий как по адаптации к изменениям, так и по преобразованию мира, в котором мы живем".</w:t>
      </w:r>
      <w:r w:rsidRPr="00013BA0">
        <w:rPr>
          <w:vertAlign w:val="superscript"/>
        </w:rPr>
        <w:footnoteReference w:id="355"/>
      </w:r>
      <w:r w:rsidRPr="00155021">
        <w:rPr>
          <w:i/>
          <w:iCs/>
          <w:vertAlign w:val="superscript"/>
          <w:lang w:val="ru-RU"/>
        </w:rPr>
        <w:t xml:space="preserve"> </w:t>
      </w:r>
      <w:r w:rsidRPr="00155021">
        <w:rPr>
          <w:lang w:val="ru-RU"/>
        </w:rPr>
        <w:t xml:space="preserve">Образование играет особенно важную и формирующую роль в обществе и представляет собой глобальное общее благо. Оно может способствовать развитию мирных и процветающих обществ и содействовать надлежащему управлению. В своей роли формирующего института, способствующего созданию ценностей, установок и поведения отдельных людей и обществ, образование играет важную роль в устранении коренных причин насилия, и особенно СГН. </w:t>
      </w:r>
    </w:p>
    <w:p w14:paraId="1D6236E2" w14:textId="77777777" w:rsidR="00C47B79" w:rsidRPr="00155021" w:rsidRDefault="00C47B79" w:rsidP="00C47B79">
      <w:pPr>
        <w:jc w:val="both"/>
        <w:rPr>
          <w:lang w:val="ru-RU"/>
        </w:rPr>
      </w:pPr>
    </w:p>
    <w:p w14:paraId="5BE038A4" w14:textId="77777777" w:rsidR="00C47B79" w:rsidRPr="00155021" w:rsidRDefault="00C47B79" w:rsidP="00C47B79">
      <w:pPr>
        <w:jc w:val="both"/>
        <w:rPr>
          <w:lang w:val="ru-RU"/>
        </w:rPr>
      </w:pPr>
      <w:r w:rsidRPr="00155021">
        <w:rPr>
          <w:lang w:val="ru-RU"/>
        </w:rPr>
        <w:t>Сектор образования также вносит свой вклад в предотвращение насилия путем продвижения принципов мира, равенства, толерантности и социальной сплоченности. Подходы, использующие позитивный подход к признанию и принятию различий, важны для продвижения толерантности, мира и принятия разнообразия. Обучая стратегиям преодоления конфликтов без применения силы или насилия, образование играет ключевую роль в снижении уровня насилия. Это важно не только для сокращения СГН, но и для того, чтобы вооружить молодых людей навыками, позволяющими избегать и сокращать насилие в обществе в целом и в их собственной жизни в будущем.</w:t>
      </w:r>
    </w:p>
    <w:p w14:paraId="43E9E2CA" w14:textId="77777777" w:rsidR="00C47B79" w:rsidRPr="00155021" w:rsidRDefault="00C47B79" w:rsidP="00C47B79">
      <w:pPr>
        <w:jc w:val="both"/>
        <w:rPr>
          <w:lang w:val="ru-RU"/>
        </w:rPr>
      </w:pPr>
    </w:p>
    <w:p w14:paraId="7EAE38D8" w14:textId="77777777" w:rsidR="00C47B79" w:rsidRPr="00155021" w:rsidRDefault="00C47B79" w:rsidP="00C47B79">
      <w:pPr>
        <w:jc w:val="both"/>
        <w:rPr>
          <w:lang w:val="ru-RU"/>
        </w:rPr>
      </w:pPr>
      <w:r w:rsidRPr="00155021">
        <w:rPr>
          <w:lang w:val="ru-RU"/>
        </w:rPr>
        <w:t>Конвенция о правах ребенка (1989) содержит наиболее конкретные положения о защите детей от насилия. Статья 19 требует от государств принятия соответствующих законодательных, административных, социальных и образовательных мер для защиты детей от всех форм насилия. Общественные структуры и механизмы также имеют решающее значение для защиты детей. Субъекты и партнеры, занимающиеся защитой детей, работают над созданием и реализацией ряда мер, чтобы дети могли расти и развиваться в безопасной, воспитывающей и благоприятной среде. Конвенция обязывает государства обеспечить надлежащий уход за детьми и их защиту от насилия, жестокого обращения и отсутствия заботы со стороны родителей или любого другого лица, которое заботится о них (Статья 19), без дискриминации (Статья 2) и с учетом наилучших интересов ребенка (Статья 3).</w:t>
      </w:r>
    </w:p>
    <w:p w14:paraId="7CC7B206" w14:textId="77777777" w:rsidR="00C47B79" w:rsidRPr="00155021" w:rsidRDefault="00C47B79" w:rsidP="00C47B79">
      <w:pPr>
        <w:jc w:val="both"/>
        <w:rPr>
          <w:rFonts w:cstheme="minorHAnsi"/>
          <w:lang w:val="ru-RU"/>
        </w:rPr>
      </w:pPr>
    </w:p>
    <w:p w14:paraId="14057E41" w14:textId="77777777" w:rsidR="00C47B79" w:rsidRPr="00155021" w:rsidRDefault="00C47B79" w:rsidP="00C47B79">
      <w:pPr>
        <w:jc w:val="both"/>
        <w:rPr>
          <w:rFonts w:cstheme="minorHAnsi"/>
          <w:lang w:val="ru-RU"/>
        </w:rPr>
      </w:pPr>
      <w:r w:rsidRPr="00155021">
        <w:rPr>
          <w:rFonts w:cstheme="minorHAnsi"/>
          <w:lang w:val="ru-RU"/>
        </w:rPr>
        <w:t>Конвенция ЮНЕСКО о борьбе с дискриминацией в области образования (1960) предусматривает принцип недискриминации и гласит, что каждый человек имеет право на образование. Конвенция выражает, что безопасная и свободная от насилия учебная среда является неотъемлемой частью качественного образования.</w:t>
      </w:r>
    </w:p>
    <w:p w14:paraId="31C930A5" w14:textId="77777777" w:rsidR="00C47B79" w:rsidRPr="00155021" w:rsidRDefault="00C47B79" w:rsidP="00C47B79">
      <w:pPr>
        <w:jc w:val="both"/>
        <w:rPr>
          <w:rFonts w:cstheme="minorHAnsi"/>
          <w:lang w:val="ru-RU"/>
        </w:rPr>
      </w:pPr>
    </w:p>
    <w:p w14:paraId="0E5C0A27" w14:textId="77777777" w:rsidR="00C47B79" w:rsidRPr="00155021" w:rsidRDefault="00C47B79" w:rsidP="00C47B79">
      <w:pPr>
        <w:jc w:val="both"/>
        <w:rPr>
          <w:rFonts w:cstheme="minorHAnsi"/>
          <w:lang w:val="ru-RU"/>
        </w:rPr>
      </w:pPr>
      <w:r w:rsidRPr="00155021">
        <w:rPr>
          <w:rFonts w:cstheme="minorHAnsi"/>
          <w:lang w:val="ru-RU"/>
        </w:rPr>
        <w:t>КЛДЖ заявляет, что члены должны принимать позитивные меры для предотвращения, расследования, преследования и наказания любых случаев ГН, которые осуждаются как форма дискриминации, нарушающая права человека девочек и женщин (Общая рекомендация 28 - параграф 2).</w:t>
      </w:r>
    </w:p>
    <w:p w14:paraId="7BFE3655" w14:textId="77777777" w:rsidR="00C47B79" w:rsidRPr="00155021" w:rsidRDefault="00C47B79" w:rsidP="00C47B79">
      <w:pPr>
        <w:jc w:val="both"/>
        <w:rPr>
          <w:rFonts w:cstheme="minorHAnsi"/>
          <w:lang w:val="ru-RU"/>
        </w:rPr>
      </w:pPr>
    </w:p>
    <w:p w14:paraId="6277559C" w14:textId="77777777" w:rsidR="00C47B79" w:rsidRPr="00155021" w:rsidRDefault="00C47B79" w:rsidP="00C47B79">
      <w:pPr>
        <w:jc w:val="both"/>
        <w:rPr>
          <w:lang w:val="ru-RU"/>
        </w:rPr>
      </w:pPr>
      <w:r w:rsidRPr="00155021">
        <w:rPr>
          <w:rFonts w:cstheme="minorHAnsi"/>
          <w:lang w:val="ru-RU"/>
        </w:rPr>
        <w:t>Дакарские рамки действий "Образование для всех", инициированные ЮНЕСКО, устанавливают план действий, направленный на достижение шести согласованных на международном уровне целей образования для всех (ОДВ)</w:t>
      </w:r>
      <w:r w:rsidRPr="00155021">
        <w:rPr>
          <w:lang w:val="ru-RU"/>
        </w:rPr>
        <w:t>.</w:t>
      </w:r>
      <w:r w:rsidRPr="00013BA0">
        <w:rPr>
          <w:vertAlign w:val="superscript"/>
        </w:rPr>
        <w:footnoteReference w:id="356"/>
      </w:r>
      <w:r w:rsidRPr="00155021">
        <w:rPr>
          <w:lang w:val="ru-RU"/>
        </w:rPr>
        <w:t xml:space="preserve"> В Дакарских рамках </w:t>
      </w:r>
      <w:r w:rsidRPr="00155021">
        <w:rPr>
          <w:lang w:val="ru-RU"/>
        </w:rPr>
        <w:lastRenderedPageBreak/>
        <w:t xml:space="preserve">действий изложены основные стратегии для достижения целей ОДВ, включая предотвращение насилия и конфликтов, а также создание безопасной среды обучения. </w:t>
      </w:r>
    </w:p>
    <w:p w14:paraId="171C2FE5" w14:textId="77777777" w:rsidR="00C47B79" w:rsidRPr="00155021" w:rsidRDefault="00C47B79" w:rsidP="00C47B79">
      <w:pPr>
        <w:jc w:val="both"/>
        <w:rPr>
          <w:lang w:val="ru-RU"/>
        </w:rPr>
      </w:pPr>
    </w:p>
    <w:p w14:paraId="2F661F16" w14:textId="77777777" w:rsidR="00C47B79" w:rsidRPr="00155021" w:rsidRDefault="00C47B79" w:rsidP="00C47B79">
      <w:pPr>
        <w:jc w:val="both"/>
        <w:rPr>
          <w:lang w:val="ru-RU"/>
        </w:rPr>
      </w:pPr>
      <w:r>
        <w:t>BPFA</w:t>
      </w:r>
      <w:r w:rsidRPr="00155021">
        <w:rPr>
          <w:lang w:val="ru-RU"/>
        </w:rPr>
        <w:t xml:space="preserve"> (2015) дает исчерпывающее определение того, что такое насилие, происходит ли оно в семье или общине, совершается или попустительствуется государством. Кроме того, в нем образование и обучение женщин названы одной из 12 важнейших проблемных областей.</w:t>
      </w:r>
    </w:p>
    <w:p w14:paraId="7BC35FFD" w14:textId="77777777" w:rsidR="00C47B79" w:rsidRPr="00155021" w:rsidRDefault="00C47B79" w:rsidP="00C47B79">
      <w:pPr>
        <w:jc w:val="both"/>
        <w:rPr>
          <w:lang w:val="ru-RU"/>
        </w:rPr>
      </w:pPr>
    </w:p>
    <w:p w14:paraId="11465450" w14:textId="77777777" w:rsidR="00C47B79" w:rsidRPr="00155021" w:rsidRDefault="00C47B79" w:rsidP="00C47B79">
      <w:pPr>
        <w:jc w:val="both"/>
        <w:rPr>
          <w:lang w:val="ru-RU"/>
        </w:rPr>
      </w:pPr>
      <w:r w:rsidRPr="00155021">
        <w:rPr>
          <w:lang w:val="ru-RU"/>
        </w:rPr>
        <w:t>В 2015 году Исполнительный совет ЮНЕСКО, состоящий из 58 государств-членов, принял решение "Обучение без страха", обязывающее разрабатывать и осуществлять национальную политику и планы действий по поддержке безопасной, инклюзивной и эффективной качественной среды обучения для всех детей. В этом решении полностью признаются негативные последствия СГН для здоровья детей, их обучения, посещаемости и окончания школы.</w:t>
      </w:r>
    </w:p>
    <w:p w14:paraId="521D4E03" w14:textId="77777777" w:rsidR="00C47B79" w:rsidRPr="00155021" w:rsidRDefault="00C47B79" w:rsidP="00C47B79">
      <w:pPr>
        <w:jc w:val="both"/>
        <w:rPr>
          <w:lang w:val="ru-RU"/>
        </w:rPr>
      </w:pPr>
    </w:p>
    <w:p w14:paraId="4946B7D5" w14:textId="77777777" w:rsidR="00C47B79" w:rsidRPr="00155021" w:rsidRDefault="00C47B79" w:rsidP="00C47B79">
      <w:pPr>
        <w:jc w:val="both"/>
        <w:rPr>
          <w:lang w:val="ru-RU"/>
        </w:rPr>
      </w:pPr>
      <w:r w:rsidRPr="00155021">
        <w:rPr>
          <w:lang w:val="ru-RU"/>
        </w:rPr>
        <w:t>В 2015 году участники Всемирного форума по образованию (проходившего в Инчхоне, Республика Корея) одобрили Инчхонскую декларацию - Образование 2030: на пути к инклюзивному и справедливому качественному и непрерывному обучению для всех. Статья 8 гласит: "Мы признаем важность гендерного равенства для достижения права на образование для всех. Поэтому мы обязуемся поддерживать гендерно-чувствительную политику, планирование и учебную среду; включать гендерные вопросы в подготовку учителей и учебные программы; и ликвидировать гендерную дискриминацию и насилие в школах".</w:t>
      </w:r>
    </w:p>
    <w:p w14:paraId="3907520D" w14:textId="77777777" w:rsidR="00C47B79" w:rsidRPr="00155021" w:rsidRDefault="00C47B79" w:rsidP="00C47B79">
      <w:pPr>
        <w:jc w:val="both"/>
        <w:rPr>
          <w:lang w:val="ru-RU"/>
        </w:rPr>
      </w:pPr>
    </w:p>
    <w:p w14:paraId="68E3973C" w14:textId="77777777" w:rsidR="00C47B79" w:rsidRPr="00155021" w:rsidRDefault="00C47B79" w:rsidP="00C47B79">
      <w:pPr>
        <w:jc w:val="both"/>
        <w:rPr>
          <w:rFonts w:cstheme="minorHAnsi"/>
          <w:lang w:val="ru-RU"/>
        </w:rPr>
      </w:pPr>
      <w:r w:rsidRPr="00155021">
        <w:rPr>
          <w:lang w:val="ru-RU"/>
        </w:rPr>
        <w:t>Цели устойчивого развития (Цель 4) включают задачу "Построить и модернизировать образовательные учреждения, учитывающие интересы детей, инвалидов и гендерные аспекты, и обеспечить безопасную, ненасильственную, инклюзивную и эффективную среду обучения для всех". (Цель 4). Цель 16 включает задачу "Значительно сократить все формы насилия и связанную с ним смертность повсеместно". Цель 5 включает различные задачи по обеспечению гендерного равенства и расширению прав и возможностей женщин и девочек, прекращению дискриминации и искоренению всех форм насилия в отношении всех женщин и девочек в общественной и частной сферах.</w:t>
      </w:r>
    </w:p>
    <w:p w14:paraId="7E2DC2D1" w14:textId="77777777" w:rsidR="00C47B79" w:rsidRPr="00155021" w:rsidRDefault="00C47B79" w:rsidP="00C47B79">
      <w:pPr>
        <w:jc w:val="both"/>
        <w:rPr>
          <w:rFonts w:cstheme="minorHAnsi"/>
          <w:lang w:val="ru-RU"/>
        </w:rPr>
      </w:pPr>
    </w:p>
    <w:p w14:paraId="3C97CCF4" w14:textId="77777777" w:rsidR="00C47B79" w:rsidRPr="00155021" w:rsidRDefault="00C47B79" w:rsidP="00C47B79">
      <w:pPr>
        <w:jc w:val="both"/>
        <w:rPr>
          <w:lang w:val="ru-RU"/>
        </w:rPr>
      </w:pPr>
      <w:r w:rsidRPr="00155021">
        <w:rPr>
          <w:lang w:val="ru-RU"/>
        </w:rPr>
        <w:t>Эффективные решения проблемы СГН требуют политики, процедур и структур для защиты детей от насилия на всех уровнях и во всех условиях, где оно происходит - в семьях, школах и сообществах. Очень важно работать в рамках междисциплинарного и многосекторального подхода, с участием правительств, многосторонних и двусторонних агентств, доноров, сообществ, семей и, самое главное, самих детей. Такой целостный подход позволяет системам лучше управлять рисками - например, рисками и уязвимостью учителей - и устранять сложную динамику власти и институциональные слабости, которые могут сделать людей открытыми для эксплуатации и злоупотреблений. Кроме того, важно, чтобы защита детей рассматривалась в широком спектре политических и правовых рамок, программ и услуг для обеспечения того, чтобы ответные меры на СГН были хорошо интегрированы и должным образом рассмотрены.</w:t>
      </w:r>
    </w:p>
    <w:p w14:paraId="269E7E64" w14:textId="77777777" w:rsidR="00C47B79" w:rsidRPr="00155021" w:rsidRDefault="00C47B79" w:rsidP="00C47B79">
      <w:pPr>
        <w:jc w:val="both"/>
        <w:rPr>
          <w:lang w:val="ru-RU"/>
        </w:rPr>
      </w:pPr>
    </w:p>
    <w:p w14:paraId="29637C53" w14:textId="77777777" w:rsidR="00C47B79" w:rsidRPr="00155021" w:rsidRDefault="00C47B79" w:rsidP="00C47B79">
      <w:pPr>
        <w:jc w:val="both"/>
        <w:rPr>
          <w:rFonts w:cstheme="minorHAnsi"/>
          <w:lang w:val="ru-RU"/>
        </w:rPr>
      </w:pPr>
      <w:r w:rsidRPr="00155021">
        <w:rPr>
          <w:lang w:val="ru-RU"/>
        </w:rPr>
        <w:t>Следующие ключевые соображения должны быть учтены при разработке законов, политики и нормативных актов и включены в них:</w:t>
      </w:r>
    </w:p>
    <w:p w14:paraId="68A54641" w14:textId="77777777" w:rsidR="00C47B79" w:rsidRPr="00155021" w:rsidRDefault="00C47B79" w:rsidP="00C47B79">
      <w:pPr>
        <w:jc w:val="both"/>
        <w:rPr>
          <w:rFonts w:cstheme="minorHAnsi"/>
          <w:lang w:val="ru-RU"/>
        </w:rPr>
      </w:pPr>
    </w:p>
    <w:p w14:paraId="27851E1B" w14:textId="77777777" w:rsidR="00C47B79" w:rsidRPr="003167C3" w:rsidRDefault="00C47B79" w:rsidP="00C47B79">
      <w:pPr>
        <w:jc w:val="both"/>
        <w:rPr>
          <w:rFonts w:cstheme="minorHAnsi"/>
          <w:i/>
          <w:iCs/>
          <w:lang w:val="ru-RU"/>
        </w:rPr>
      </w:pPr>
      <w:r w:rsidRPr="003167C3">
        <w:rPr>
          <w:rFonts w:cstheme="minorHAnsi"/>
          <w:i/>
          <w:iCs/>
          <w:lang w:val="ru-RU"/>
        </w:rPr>
        <w:t>Окружающая среда: Обеспечение безопасности и благоприятных условий в школах</w:t>
      </w:r>
    </w:p>
    <w:p w14:paraId="38E0BA44" w14:textId="77777777" w:rsidR="00C47B79" w:rsidRPr="003167C3" w:rsidRDefault="00C47B79" w:rsidP="00C47B79">
      <w:pPr>
        <w:jc w:val="both"/>
        <w:rPr>
          <w:lang w:val="ru-RU"/>
        </w:rPr>
      </w:pPr>
      <w:r w:rsidRPr="003167C3">
        <w:rPr>
          <w:lang w:val="ru-RU"/>
        </w:rPr>
        <w:t xml:space="preserve">Физическая инфраструктура школы имеет большое значение, поскольку СГН может происходить в школьных зданиях, на территории школы и по дороге в школу и из школы. Очаги насилия включают туалеты, пустые классные комнаты, коридоры и общежития, а также периметр школьной территории. СГН может усугубляться плохо спроектированной или плохо управляемой инфраструктурой, например, тусклым освещением или сломанными замками, а также физической изоляцией и неадекватным надзором за объектами. </w:t>
      </w:r>
    </w:p>
    <w:p w14:paraId="20568EFB" w14:textId="77777777" w:rsidR="00C47B79" w:rsidRPr="003167C3" w:rsidRDefault="00C47B79" w:rsidP="00C47B79">
      <w:pPr>
        <w:jc w:val="both"/>
        <w:rPr>
          <w:lang w:val="ru-RU"/>
        </w:rPr>
      </w:pPr>
    </w:p>
    <w:p w14:paraId="33B80994" w14:textId="77777777" w:rsidR="00C47B79" w:rsidRPr="003167C3" w:rsidRDefault="00C47B79" w:rsidP="00C47B79">
      <w:pPr>
        <w:jc w:val="both"/>
        <w:rPr>
          <w:lang w:val="ru-RU"/>
        </w:rPr>
      </w:pPr>
      <w:r w:rsidRPr="003167C3">
        <w:rPr>
          <w:lang w:val="ru-RU"/>
        </w:rPr>
        <w:t>На 57-й сессии Комиссии по положению женщин правительства взяли на себя конкретное обязательство "повысить безопасность девочек в школе и по дороге в школу и из школы, в том числе путем создания безопасной и свободной от насилия среды" путем улучшения инфраструктуры, например, обеспечения частных санитарных узлов с замками, улучшения освещения и игровых площадок.</w:t>
      </w:r>
    </w:p>
    <w:p w14:paraId="365436CD" w14:textId="77777777" w:rsidR="00C47B79" w:rsidRPr="003167C3" w:rsidRDefault="00C47B79" w:rsidP="00C47B79">
      <w:pPr>
        <w:jc w:val="both"/>
        <w:rPr>
          <w:lang w:val="ru-RU"/>
        </w:rPr>
      </w:pPr>
    </w:p>
    <w:p w14:paraId="57C72D9D" w14:textId="77777777" w:rsidR="00C47B79" w:rsidRPr="003167C3" w:rsidRDefault="00C47B79" w:rsidP="00C47B79">
      <w:pPr>
        <w:jc w:val="both"/>
        <w:rPr>
          <w:rFonts w:cstheme="minorHAnsi"/>
          <w:lang w:val="ru-RU"/>
        </w:rPr>
      </w:pPr>
      <w:r w:rsidRPr="003167C3">
        <w:rPr>
          <w:lang w:val="ru-RU"/>
        </w:rPr>
        <w:t>Школы, которые воспринимаются как гостеприимные для всех учеников и сотрудников, можно охарактеризовать как школы с "инклюзивной культурой", характеризующиеся:</w:t>
      </w:r>
    </w:p>
    <w:p w14:paraId="0F2DC365" w14:textId="77777777" w:rsidR="00C47B79" w:rsidRPr="003167C3" w:rsidRDefault="00C47B79" w:rsidP="00C47B79">
      <w:pPr>
        <w:pStyle w:val="a3"/>
        <w:numPr>
          <w:ilvl w:val="0"/>
          <w:numId w:val="102"/>
        </w:numPr>
        <w:jc w:val="both"/>
        <w:rPr>
          <w:rFonts w:cstheme="minorHAnsi"/>
          <w:lang w:val="ru-RU"/>
        </w:rPr>
      </w:pPr>
      <w:r w:rsidRPr="003167C3">
        <w:rPr>
          <w:rFonts w:cstheme="minorHAnsi"/>
          <w:lang w:val="ru-RU"/>
        </w:rPr>
        <w:t>Наличие руководителей, приверженных инклюзивным ценностям и стилю руководства, который поощряет участие ряда лиц в выполнении руководящих функций</w:t>
      </w:r>
    </w:p>
    <w:p w14:paraId="69ADA79F" w14:textId="168122FD" w:rsidR="00C47B79" w:rsidRPr="003167C3" w:rsidRDefault="00F949E6" w:rsidP="00C47B79">
      <w:pPr>
        <w:pStyle w:val="a3"/>
        <w:numPr>
          <w:ilvl w:val="0"/>
          <w:numId w:val="102"/>
        </w:numPr>
        <w:jc w:val="both"/>
        <w:rPr>
          <w:rFonts w:cstheme="minorHAnsi"/>
          <w:lang w:val="ru-RU"/>
        </w:rPr>
      </w:pPr>
      <w:r>
        <w:rPr>
          <w:rFonts w:cstheme="minorHAnsi"/>
          <w:lang w:val="ru-RU"/>
        </w:rPr>
        <w:t>В</w:t>
      </w:r>
      <w:r w:rsidR="00C47B79" w:rsidRPr="003167C3">
        <w:rPr>
          <w:rFonts w:cstheme="minorHAnsi"/>
          <w:lang w:val="ru-RU"/>
        </w:rPr>
        <w:t xml:space="preserve">ысокий уровень сотрудничества персонала и совместного решения проблем </w:t>
      </w:r>
    </w:p>
    <w:p w14:paraId="460465DD" w14:textId="77777777" w:rsidR="00C47B79" w:rsidRPr="003167C3" w:rsidRDefault="00C47B79" w:rsidP="00C47B79">
      <w:pPr>
        <w:pStyle w:val="a3"/>
        <w:numPr>
          <w:ilvl w:val="0"/>
          <w:numId w:val="102"/>
        </w:numPr>
        <w:jc w:val="both"/>
        <w:rPr>
          <w:rFonts w:cstheme="minorHAnsi"/>
          <w:lang w:val="ru-RU"/>
        </w:rPr>
      </w:pPr>
      <w:r w:rsidRPr="003167C3">
        <w:rPr>
          <w:rFonts w:cstheme="minorHAnsi"/>
          <w:lang w:val="ru-RU"/>
        </w:rPr>
        <w:t>Схожие ценности и обязательства, которые могут распространяться на ученический коллектив, а также на родителей и других заинтересованных в школе лиц.</w:t>
      </w:r>
    </w:p>
    <w:p w14:paraId="31C4A6BA" w14:textId="77777777" w:rsidR="00C47B79" w:rsidRPr="003167C3" w:rsidRDefault="00C47B79" w:rsidP="00C47B79">
      <w:pPr>
        <w:jc w:val="both"/>
        <w:rPr>
          <w:rFonts w:cstheme="minorHAnsi"/>
          <w:lang w:val="ru-RU"/>
        </w:rPr>
      </w:pPr>
    </w:p>
    <w:p w14:paraId="603D066F" w14:textId="77777777" w:rsidR="00C47B79" w:rsidRPr="003167C3" w:rsidRDefault="00C47B79" w:rsidP="00C47B79">
      <w:pPr>
        <w:jc w:val="both"/>
        <w:rPr>
          <w:rFonts w:cstheme="minorHAnsi"/>
          <w:lang w:val="ru-RU"/>
        </w:rPr>
      </w:pPr>
      <w:r w:rsidRPr="003167C3">
        <w:rPr>
          <w:rFonts w:cstheme="minorHAnsi"/>
          <w:lang w:val="ru-RU"/>
        </w:rPr>
        <w:t>Школы должны создать среду, в которой учащиеся смогут распознавать ситуации насилия или жестокого обращения, а также чувствовать себя более комфортно, сообщая доверенному учителю или другому взрослому о любом случае насилия или дискриминации, который они могли испытать или стать свидетелями в школе.</w:t>
      </w:r>
    </w:p>
    <w:p w14:paraId="202CBA80" w14:textId="77777777" w:rsidR="00C47B79" w:rsidRPr="003167C3" w:rsidRDefault="00C47B79" w:rsidP="00C47B79">
      <w:pPr>
        <w:jc w:val="both"/>
        <w:rPr>
          <w:rFonts w:cstheme="minorHAnsi"/>
          <w:lang w:val="ru-RU"/>
        </w:rPr>
      </w:pPr>
    </w:p>
    <w:p w14:paraId="6EFB82BC" w14:textId="77777777" w:rsidR="00C47B79" w:rsidRPr="00E4093A" w:rsidRDefault="00C47B79" w:rsidP="00C47B79">
      <w:pPr>
        <w:jc w:val="both"/>
        <w:rPr>
          <w:rFonts w:cstheme="minorHAnsi"/>
          <w:i/>
          <w:iCs/>
          <w:lang w:val="ru-RU"/>
        </w:rPr>
      </w:pPr>
      <w:r w:rsidRPr="00E4093A">
        <w:rPr>
          <w:rFonts w:cstheme="minorHAnsi"/>
          <w:i/>
          <w:iCs/>
          <w:lang w:val="ru-RU"/>
        </w:rPr>
        <w:t>Руководящие органы и управление школой</w:t>
      </w:r>
    </w:p>
    <w:p w14:paraId="41D35604" w14:textId="77777777" w:rsidR="00C47B79" w:rsidRPr="00013BA0" w:rsidRDefault="00C47B79" w:rsidP="00C47B79">
      <w:pPr>
        <w:jc w:val="both"/>
        <w:rPr>
          <w:rFonts w:cstheme="minorHAnsi"/>
        </w:rPr>
      </w:pPr>
      <w:r w:rsidRPr="00E4093A">
        <w:rPr>
          <w:rFonts w:cstheme="minorHAnsi"/>
          <w:lang w:val="ru-RU"/>
        </w:rPr>
        <w:t xml:space="preserve">Безопасные школы характеризуются сильным управлением и эффективными школьными лидерами. Школьные руководящие органы и управленческие структуры обязаны заботиться о школе. Руководящие органы должны четко дать понять, что СГН неприемлемо, и создать благоприятную и стимулирующую среду для предотвращения случаев СГН и реагирования на них. Управляющие органы и структуры школьного управления могут создать культуру управления против СГН через прозрачность, подотчетность и участие, что позволит всем членам школьного сообщества предотвращать СГН и реагировать на него. </w:t>
      </w:r>
      <w:r w:rsidRPr="00E4093A">
        <w:rPr>
          <w:rFonts w:cstheme="minorHAnsi"/>
        </w:rPr>
        <w:t>Существует несколько основных этапов построения культуры управления:</w:t>
      </w:r>
    </w:p>
    <w:p w14:paraId="6397AAB2" w14:textId="77777777" w:rsidR="00C47B79" w:rsidRPr="00E4093A" w:rsidRDefault="00C47B79" w:rsidP="00C47B79">
      <w:pPr>
        <w:pStyle w:val="a3"/>
        <w:numPr>
          <w:ilvl w:val="0"/>
          <w:numId w:val="103"/>
        </w:numPr>
        <w:jc w:val="both"/>
        <w:rPr>
          <w:rFonts w:cstheme="minorHAnsi"/>
          <w:lang w:val="ru-RU"/>
        </w:rPr>
      </w:pPr>
      <w:r w:rsidRPr="00E4093A">
        <w:rPr>
          <w:rFonts w:cstheme="minorHAnsi"/>
          <w:lang w:val="ru-RU"/>
        </w:rPr>
        <w:t xml:space="preserve">Убедиться, что учителя и школьный персонал прошли обучение по вопросам СГН и обладают возможностями для продвижения инклюзивных классных комнат </w:t>
      </w:r>
      <w:r>
        <w:rPr>
          <w:rFonts w:cstheme="minorHAnsi"/>
          <w:lang w:val="ru-RU"/>
        </w:rPr>
        <w:t>с учетом гендерных аспектов</w:t>
      </w:r>
      <w:r w:rsidRPr="00E4093A">
        <w:rPr>
          <w:rFonts w:cstheme="minorHAnsi"/>
          <w:lang w:val="ru-RU"/>
        </w:rPr>
        <w:t>.</w:t>
      </w:r>
    </w:p>
    <w:p w14:paraId="4C7C674C" w14:textId="77777777" w:rsidR="00C47B79" w:rsidRPr="00E4093A" w:rsidRDefault="00C47B79" w:rsidP="00C47B79">
      <w:pPr>
        <w:pStyle w:val="a3"/>
        <w:numPr>
          <w:ilvl w:val="0"/>
          <w:numId w:val="103"/>
        </w:numPr>
        <w:jc w:val="both"/>
        <w:rPr>
          <w:rFonts w:cstheme="minorHAnsi"/>
          <w:lang w:val="ru-RU"/>
        </w:rPr>
      </w:pPr>
      <w:r w:rsidRPr="00E4093A">
        <w:rPr>
          <w:rFonts w:cstheme="minorHAnsi"/>
          <w:lang w:val="ru-RU"/>
        </w:rPr>
        <w:lastRenderedPageBreak/>
        <w:t>Разработать и внедрить позитивные формы дисциплины в школах.</w:t>
      </w:r>
    </w:p>
    <w:p w14:paraId="5B93B961" w14:textId="77777777" w:rsidR="00C47B79" w:rsidRPr="00E4093A" w:rsidRDefault="00C47B79" w:rsidP="00C47B79">
      <w:pPr>
        <w:pStyle w:val="a3"/>
        <w:numPr>
          <w:ilvl w:val="0"/>
          <w:numId w:val="103"/>
        </w:numPr>
        <w:jc w:val="both"/>
        <w:rPr>
          <w:rFonts w:cstheme="minorHAnsi"/>
          <w:lang w:val="ru-RU"/>
        </w:rPr>
      </w:pPr>
      <w:r w:rsidRPr="00E4093A">
        <w:rPr>
          <w:rFonts w:cstheme="minorHAnsi"/>
          <w:lang w:val="ru-RU"/>
        </w:rPr>
        <w:t>Консультироваться с детьми и привлекать их к участию в управлении.</w:t>
      </w:r>
    </w:p>
    <w:p w14:paraId="4D3BB839" w14:textId="77777777" w:rsidR="00C47B79" w:rsidRPr="00E4093A" w:rsidRDefault="00C47B79" w:rsidP="00C47B79">
      <w:pPr>
        <w:pStyle w:val="a3"/>
        <w:numPr>
          <w:ilvl w:val="0"/>
          <w:numId w:val="103"/>
        </w:numPr>
        <w:jc w:val="both"/>
        <w:rPr>
          <w:rFonts w:cstheme="minorHAnsi"/>
          <w:lang w:val="ru-RU"/>
        </w:rPr>
      </w:pPr>
      <w:r w:rsidRPr="00E4093A">
        <w:rPr>
          <w:rFonts w:cstheme="minorHAnsi"/>
          <w:lang w:val="ru-RU"/>
        </w:rPr>
        <w:t>Работать с семьями и общинами для продвижения использования позитивной дисциплины и принципов гендерного равенства и ненасилия и связывать с механизмами защиты детей на уровне общин.</w:t>
      </w:r>
    </w:p>
    <w:p w14:paraId="07173176" w14:textId="77777777" w:rsidR="00C47B79" w:rsidRPr="00E4093A" w:rsidRDefault="00C47B79" w:rsidP="00C47B79">
      <w:pPr>
        <w:pStyle w:val="a3"/>
        <w:numPr>
          <w:ilvl w:val="0"/>
          <w:numId w:val="103"/>
        </w:numPr>
        <w:jc w:val="both"/>
        <w:rPr>
          <w:rFonts w:cstheme="minorHAnsi"/>
          <w:lang w:val="ru-RU"/>
        </w:rPr>
      </w:pPr>
      <w:r w:rsidRPr="00E4093A">
        <w:rPr>
          <w:rFonts w:cstheme="minorHAnsi"/>
          <w:lang w:val="ru-RU"/>
        </w:rPr>
        <w:t>Установить четкие, безопасные и доступные процедуры и механизмы для сообщения о случаях насилия и оказания помощи жертвам, в том числе знать, кому и когда передавать дела.</w:t>
      </w:r>
    </w:p>
    <w:p w14:paraId="1FD12BAC" w14:textId="77777777" w:rsidR="00C47B79" w:rsidRPr="00E4093A" w:rsidRDefault="00C47B79" w:rsidP="00C47B79">
      <w:pPr>
        <w:pStyle w:val="a3"/>
        <w:numPr>
          <w:ilvl w:val="0"/>
          <w:numId w:val="103"/>
        </w:numPr>
        <w:jc w:val="both"/>
        <w:rPr>
          <w:rFonts w:cstheme="minorHAnsi"/>
          <w:lang w:val="ru-RU"/>
        </w:rPr>
      </w:pPr>
      <w:r w:rsidRPr="00E4093A">
        <w:rPr>
          <w:rFonts w:cstheme="minorHAnsi"/>
          <w:lang w:val="ru-RU"/>
        </w:rPr>
        <w:t xml:space="preserve">Обеспечить направление в службы консультирования и поддержки.  </w:t>
      </w:r>
    </w:p>
    <w:p w14:paraId="36853AFA" w14:textId="77777777" w:rsidR="00C47B79" w:rsidRPr="00E4093A" w:rsidRDefault="00C47B79" w:rsidP="00C47B79">
      <w:pPr>
        <w:pStyle w:val="a3"/>
        <w:numPr>
          <w:ilvl w:val="0"/>
          <w:numId w:val="103"/>
        </w:numPr>
        <w:jc w:val="both"/>
        <w:rPr>
          <w:rFonts w:cstheme="minorHAnsi"/>
          <w:lang w:val="ru-RU"/>
        </w:rPr>
      </w:pPr>
      <w:r w:rsidRPr="00E4093A">
        <w:rPr>
          <w:rFonts w:cstheme="minorHAnsi"/>
          <w:lang w:val="ru-RU"/>
        </w:rPr>
        <w:t>Разработать школьные правила и руководства для реализации национальной политики и положений, запрещающих СГН.</w:t>
      </w:r>
    </w:p>
    <w:p w14:paraId="30346C54" w14:textId="77777777" w:rsidR="00C47B79" w:rsidRPr="00E4093A" w:rsidRDefault="00C47B79" w:rsidP="00C47B79">
      <w:pPr>
        <w:pStyle w:val="a3"/>
        <w:numPr>
          <w:ilvl w:val="0"/>
          <w:numId w:val="103"/>
        </w:numPr>
        <w:jc w:val="both"/>
        <w:rPr>
          <w:rFonts w:cstheme="minorHAnsi"/>
          <w:lang w:val="ru-RU"/>
        </w:rPr>
      </w:pPr>
      <w:r w:rsidRPr="00E4093A">
        <w:rPr>
          <w:rFonts w:cstheme="minorHAnsi"/>
          <w:lang w:val="ru-RU"/>
        </w:rPr>
        <w:t>Установить эффективные дисциплинарные процедуры для нарушителей (взрослых и учащихся).</w:t>
      </w:r>
      <w:r w:rsidRPr="00013BA0">
        <w:rPr>
          <w:rFonts w:cstheme="minorHAnsi"/>
        </w:rPr>
        <w:t> </w:t>
      </w:r>
    </w:p>
    <w:p w14:paraId="662C8E62" w14:textId="77777777" w:rsidR="00C47B79" w:rsidRPr="00E4093A" w:rsidRDefault="00C47B79" w:rsidP="00C47B79">
      <w:pPr>
        <w:jc w:val="both"/>
        <w:rPr>
          <w:rFonts w:cstheme="minorHAnsi"/>
          <w:lang w:val="ru-RU"/>
        </w:rPr>
      </w:pPr>
    </w:p>
    <w:p w14:paraId="565F2476" w14:textId="77777777" w:rsidR="00C47B79" w:rsidRPr="00E4093A" w:rsidRDefault="00C47B79" w:rsidP="00C47B79">
      <w:pPr>
        <w:jc w:val="both"/>
        <w:rPr>
          <w:rFonts w:cstheme="minorHAnsi"/>
          <w:i/>
          <w:iCs/>
          <w:lang w:val="ru-RU"/>
        </w:rPr>
      </w:pPr>
      <w:r>
        <w:rPr>
          <w:rFonts w:cstheme="minorHAnsi"/>
          <w:i/>
          <w:iCs/>
          <w:lang w:val="ru-RU"/>
        </w:rPr>
        <w:t>Кодекс поведения</w:t>
      </w:r>
    </w:p>
    <w:p w14:paraId="1B069B0F" w14:textId="77777777" w:rsidR="00C47B79" w:rsidRPr="00E4093A" w:rsidRDefault="00C47B79" w:rsidP="00C47B79">
      <w:pPr>
        <w:jc w:val="both"/>
        <w:rPr>
          <w:lang w:val="ru-RU"/>
        </w:rPr>
      </w:pPr>
      <w:r w:rsidRPr="00E4093A">
        <w:rPr>
          <w:lang w:val="ru-RU"/>
        </w:rPr>
        <w:t>Кодекс поведения - это набор руководящих принципов, которые подробно описывают набор признанных этических норм и стандартов приемлемого поведения и поступков. Кодексы поведения обычно разрабатываются на национальном уровне и распространяются среди школ для обеспечения институциональной и правовой поддержки. Кодекс поведения важен, поскольку он помогает представителям профессии педагога решать этические дилеммы, с которыми они сталкиваются, и поскольку он устанавливает четкие профессиональные правила, которыми учителя руководствуются в своем повседневном поведении. Кодексы поведения должны включать положения о недопустимости насилия над учеником в любой форме (физической, вербальной, психологической или сексуальной), сексуальных домогательств, злоупотреблений и проступков в школе, а также сексуальных контактов с учениками (принудительных или по обоюдному согласию). Кодекс должен охватывать механизмы сообщения о неправомерных действиях, а также надлежащие меры реагирования на учащихся, переживших или ставших свидетелями насилия. Они должны предусматривать последствия нарушения кодекса, четко показывая, как реализация кодекса поддерживается законом.</w:t>
      </w:r>
    </w:p>
    <w:p w14:paraId="67776045" w14:textId="77777777" w:rsidR="00C47B79" w:rsidRPr="00E4093A" w:rsidRDefault="00C47B79" w:rsidP="00C47B79">
      <w:pPr>
        <w:jc w:val="both"/>
        <w:rPr>
          <w:rFonts w:cstheme="minorHAnsi"/>
          <w:lang w:val="ru-RU"/>
        </w:rPr>
      </w:pPr>
    </w:p>
    <w:p w14:paraId="69B51E64" w14:textId="77777777" w:rsidR="00C47B79" w:rsidRPr="00E4093A" w:rsidRDefault="00C47B79" w:rsidP="00C47B79">
      <w:pPr>
        <w:jc w:val="both"/>
        <w:rPr>
          <w:rFonts w:cstheme="minorHAnsi"/>
          <w:i/>
          <w:iCs/>
          <w:lang w:val="ru-RU"/>
        </w:rPr>
      </w:pPr>
      <w:r w:rsidRPr="00E4093A">
        <w:rPr>
          <w:rFonts w:cstheme="minorHAnsi"/>
          <w:i/>
          <w:iCs/>
          <w:lang w:val="ru-RU"/>
        </w:rPr>
        <w:t>Профилактика, учебные программы, преподавание и обучение</w:t>
      </w:r>
    </w:p>
    <w:p w14:paraId="645BCEAC" w14:textId="77777777" w:rsidR="00C47B79" w:rsidRPr="00E4093A" w:rsidRDefault="00C47B79" w:rsidP="00C47B79">
      <w:pPr>
        <w:jc w:val="both"/>
        <w:rPr>
          <w:lang w:val="ru-RU"/>
        </w:rPr>
      </w:pPr>
      <w:r w:rsidRPr="00E4093A">
        <w:rPr>
          <w:lang w:val="ru-RU"/>
        </w:rPr>
        <w:t>Учебная программа является важнейшим компонентом любого образовательного процесса. Подходы к учебным программам важны, поскольку образование, которое поощряет молодых людей задавать вопросы, вести переговоры и оспаривать насилие и гендерную дискриминацию, имеет решающее значение для предотвращения СГН. Молодые люди должны уметь распознавать, что представляет собой насилие и жестокое обращение, как защитить себя от вреда и предпринять действия, чтобы избежать вреда для других. Молодым людям также необходимо дать возможность сформировать позитивные представления о гендере, включая мужественность, женственность и небинарное выражение, а также развить понимание и принятие сексуального и гендерного разнообразия. Для детей всех школьных возрастов существует несколько учебных программ, направленных на предотвращение насилия и продвижение гендерного равенства, включая комплексное сексуальное образование (К</w:t>
      </w:r>
      <w:r>
        <w:rPr>
          <w:lang w:val="ru-RU"/>
        </w:rPr>
        <w:t>С</w:t>
      </w:r>
      <w:r w:rsidRPr="00E4093A">
        <w:rPr>
          <w:lang w:val="ru-RU"/>
        </w:rPr>
        <w:t xml:space="preserve">О), обучение жизненным навыкам, гражданское образование и целевые подходы к управлению агрессией, формированию здоровых отношений и защите от буллинга.  </w:t>
      </w:r>
      <w:r w:rsidRPr="00E4093A">
        <w:rPr>
          <w:lang w:val="ru-RU"/>
        </w:rPr>
        <w:lastRenderedPageBreak/>
        <w:t>Всестороннее половое просвещение крайне важно для того, чтобы помочь молодым людям защитить себя от нежелательной беременности, ВИЧ и других инфекций, передающихся половым путем, а также для продвижения ценностей толерантности, взаимного уважения и ненасилия в отношениях. В то же время консервативные движения, а также неверные представления об этих учебных программах затрудняют их внедрение в ряде контекстов.</w:t>
      </w:r>
      <w:r w:rsidRPr="793D16FA">
        <w:t> </w:t>
      </w:r>
    </w:p>
    <w:p w14:paraId="31148F5A" w14:textId="77777777" w:rsidR="00C47B79" w:rsidRPr="00E4093A" w:rsidRDefault="00C47B79" w:rsidP="00C47B79">
      <w:pPr>
        <w:jc w:val="both"/>
        <w:rPr>
          <w:rFonts w:cstheme="minorHAnsi"/>
          <w:lang w:val="ru-RU"/>
        </w:rPr>
      </w:pPr>
    </w:p>
    <w:p w14:paraId="7CCC34A0" w14:textId="7327F7FC" w:rsidR="00C47B79" w:rsidRPr="00650B10" w:rsidRDefault="00C47B79" w:rsidP="00C47B79">
      <w:pPr>
        <w:jc w:val="both"/>
        <w:rPr>
          <w:rFonts w:cstheme="minorHAnsi"/>
          <w:lang w:val="ru-RU"/>
        </w:rPr>
      </w:pPr>
      <w:r w:rsidRPr="00650B10">
        <w:rPr>
          <w:lang w:val="ru-RU"/>
        </w:rPr>
        <w:t>Защита детей от насилия, эксплуатации и злоупотреблений при использовании ИКТ может дать молодым людям навыки, необходимые для борьбы с преследованиями, травлей, насилием и злоупотреблениями в Интернете. Преступники часто меняют место насилия/издевательств с территории школы на киберпространство и наоборот, что усугубляется тем, что инциденты СГН записываются на видео или фотографии и распространяются в сети. Школы борются с онлайн-буллингом с помощью нескольких стратегий, включая стратегии борьбы с буллингом под руководством учеников, семинары для родителей и специальные учебные программы</w:t>
      </w:r>
      <w:r w:rsidRPr="00650B10">
        <w:rPr>
          <w:rFonts w:cstheme="minorHAnsi"/>
          <w:lang w:val="ru-RU"/>
        </w:rPr>
        <w:t>.</w:t>
      </w:r>
    </w:p>
    <w:p w14:paraId="410BE286" w14:textId="77777777" w:rsidR="00C47B79" w:rsidRPr="00650B10" w:rsidRDefault="00C47B79" w:rsidP="00C47B79">
      <w:pPr>
        <w:jc w:val="both"/>
        <w:rPr>
          <w:rFonts w:cstheme="minorHAnsi"/>
          <w:lang w:val="ru-RU"/>
        </w:rPr>
      </w:pPr>
    </w:p>
    <w:p w14:paraId="7FFE0704" w14:textId="77777777" w:rsidR="00C47B79" w:rsidRPr="00650B10" w:rsidRDefault="00C47B79" w:rsidP="00C47B79">
      <w:pPr>
        <w:jc w:val="both"/>
        <w:rPr>
          <w:rFonts w:cstheme="minorHAnsi"/>
          <w:i/>
          <w:iCs/>
          <w:lang w:val="ru-RU"/>
        </w:rPr>
      </w:pPr>
      <w:r w:rsidRPr="00650B10">
        <w:rPr>
          <w:rFonts w:cstheme="minorHAnsi"/>
          <w:i/>
          <w:iCs/>
          <w:lang w:val="ru-RU"/>
        </w:rPr>
        <w:t>Педагогика и подготовка учителей</w:t>
      </w:r>
    </w:p>
    <w:p w14:paraId="4F602A93" w14:textId="77777777" w:rsidR="00C47B79" w:rsidRPr="00650B10" w:rsidRDefault="00C47B79" w:rsidP="00C47B79">
      <w:pPr>
        <w:jc w:val="both"/>
        <w:rPr>
          <w:lang w:val="ru-RU"/>
        </w:rPr>
      </w:pPr>
      <w:r w:rsidRPr="00650B10">
        <w:rPr>
          <w:lang w:val="ru-RU"/>
        </w:rPr>
        <w:t>Педагогика и подготовка учителей</w:t>
      </w:r>
      <w:r w:rsidRPr="00013BA0">
        <w:rPr>
          <w:vertAlign w:val="superscript"/>
        </w:rPr>
        <w:footnoteReference w:id="357"/>
      </w:r>
      <w:r w:rsidRPr="00650B10">
        <w:rPr>
          <w:vertAlign w:val="superscript"/>
          <w:lang w:val="ru-RU"/>
        </w:rPr>
        <w:t xml:space="preserve"> </w:t>
      </w:r>
      <w:r w:rsidRPr="00650B10">
        <w:rPr>
          <w:lang w:val="ru-RU"/>
        </w:rPr>
        <w:t>важны для борьбы с СГН, так как то, чему и как учат детей, имеет основополагающее значение для их опыта в школе. Для борьбы с насилием в школах и вокруг них учителям необходимо лучше понимать различные динамики в своих классах, включая гендерные, властные, расовые и этнические динамики, а также лучше осознавать свои собственные предубеждения и поведение. Одна из ключевых задач более инклюзивного образования заключается в том, чтобы учителя сделали "скрытую учебную программу" - установки, ценности и нормы, которые ученики усваивают из окружающих их институциональных структур, отношений и систем - более явной и видимой и научили детей критически анализировать эти структуры и нормы. Учителя должны практиковать педагогическое равенство, чтобы девочки и мальчики получали одинаково уважительное отношение и внимание, следовали одной и той же учебной программе, пользовались методами и средствами обучения, свободными от стереотипов и гендерных предубеждений и представляющими позитивные образы мальчиков и девочек среди других аспектов разнообразия.</w:t>
      </w:r>
    </w:p>
    <w:p w14:paraId="374E28A3" w14:textId="77777777" w:rsidR="00C47B79" w:rsidRPr="00650B10" w:rsidRDefault="00C47B79" w:rsidP="00C47B79">
      <w:pPr>
        <w:jc w:val="both"/>
        <w:rPr>
          <w:rFonts w:cstheme="minorHAnsi"/>
          <w:lang w:val="ru-RU"/>
        </w:rPr>
      </w:pPr>
    </w:p>
    <w:p w14:paraId="4C79C9E2" w14:textId="77777777" w:rsidR="00C47B79" w:rsidRPr="00650B10" w:rsidRDefault="00C47B79" w:rsidP="00C47B79">
      <w:pPr>
        <w:jc w:val="both"/>
        <w:rPr>
          <w:rFonts w:cstheme="minorHAnsi"/>
          <w:lang w:val="ru-RU"/>
        </w:rPr>
      </w:pPr>
      <w:r w:rsidRPr="00650B10">
        <w:rPr>
          <w:rFonts w:cstheme="minorHAnsi"/>
          <w:lang w:val="ru-RU"/>
        </w:rPr>
        <w:t xml:space="preserve">Учителя нуждаются в поддержке по наращиванию потенциала в области эффективных методов управления классом, которые способствуют уважению и не усиливают насилие. Во многих классах, например, телесные наказания и дисциплина лежат в основе гендерного насилия. Телесные наказания сами по себе являются широко распространенной формой насилия в школах во многих частях мира. Хотя телесные наказания в школах исторически обсуждались и исследовались в гендерно-нейтральных терминах, на практике наказания и дисциплина часто сильно гендерно окрашены и играют ключевую роль в закреплении гендерных ролей и ожидаемого поведения в школе. Таким образом, обучение учителей стратегиям и навыкам </w:t>
      </w:r>
      <w:r w:rsidRPr="00650B10">
        <w:rPr>
          <w:rFonts w:cstheme="minorHAnsi"/>
          <w:lang w:val="ru-RU"/>
        </w:rPr>
        <w:lastRenderedPageBreak/>
        <w:t>поддержания дисциплины в позитивной и утверждающей манере также должно быть основано на гендерных подходах.</w:t>
      </w:r>
    </w:p>
    <w:p w14:paraId="7742C6AE" w14:textId="77777777" w:rsidR="00C47B79" w:rsidRPr="00650B10" w:rsidRDefault="00C47B79" w:rsidP="00C47B79">
      <w:pPr>
        <w:jc w:val="both"/>
        <w:rPr>
          <w:rFonts w:cstheme="minorHAnsi"/>
          <w:lang w:val="ru-RU"/>
        </w:rPr>
      </w:pPr>
    </w:p>
    <w:p w14:paraId="57CCEA69" w14:textId="77777777" w:rsidR="00C47B79" w:rsidRPr="00650B10" w:rsidRDefault="00C47B79" w:rsidP="00C47B79">
      <w:pPr>
        <w:jc w:val="both"/>
        <w:rPr>
          <w:lang w:val="ru-RU"/>
        </w:rPr>
      </w:pPr>
      <w:r w:rsidRPr="00650B10">
        <w:rPr>
          <w:rFonts w:cstheme="minorHAnsi"/>
          <w:lang w:val="ru-RU"/>
        </w:rPr>
        <w:t>Поэтому учебная программа для учителей должна рассматривать гендерную дискриминацию в широком смысле и повышать осведомленность о СГН как проявлении этой дискриминации, а также развивать способность выявлять и предотвращать СГН. Учителя и школьный персонал должны быть проинформированы об институциональных кодексах поведения, а также о том, как правильно реагировать на учащихся, которые испытывают, являются свидетелями или совершают насилие. Учебные программы в педагогических колледжах должны включать гендерно-трансформирующее содержание, чтобы помочь учителям изучить способы борьбы с гендерной дискриминацией и нормами в школах.</w:t>
      </w:r>
      <w:r w:rsidRPr="00650B10">
        <w:rPr>
          <w:lang w:val="ru-RU"/>
        </w:rPr>
        <w:t xml:space="preserve"> Истории жизни, убеждения и опыт самих учителей и школьных администраторов являются полезной отправной точкой для изучения того, как понимается гендерная дискриминация и СГН.</w:t>
      </w:r>
    </w:p>
    <w:p w14:paraId="6B4998E1" w14:textId="77777777" w:rsidR="00C47B79" w:rsidRPr="00650B10" w:rsidRDefault="00C47B79" w:rsidP="00C47B79">
      <w:pPr>
        <w:jc w:val="both"/>
        <w:rPr>
          <w:rFonts w:cstheme="minorHAnsi"/>
          <w:lang w:val="ru-RU"/>
        </w:rPr>
      </w:pPr>
    </w:p>
    <w:p w14:paraId="017AEEAC" w14:textId="77777777" w:rsidR="00C47B79" w:rsidRPr="00650B10" w:rsidRDefault="00C47B79" w:rsidP="00C47B79">
      <w:pPr>
        <w:jc w:val="both"/>
        <w:rPr>
          <w:rFonts w:cstheme="minorHAnsi"/>
          <w:i/>
          <w:iCs/>
          <w:lang w:val="ru-RU"/>
        </w:rPr>
      </w:pPr>
      <w:r w:rsidRPr="00650B10">
        <w:rPr>
          <w:rFonts w:cstheme="minorHAnsi"/>
          <w:i/>
          <w:iCs/>
          <w:lang w:val="ru-RU"/>
        </w:rPr>
        <w:t>Безопасное пространство и внеклассные мероприятия</w:t>
      </w:r>
    </w:p>
    <w:p w14:paraId="6422E492" w14:textId="77777777" w:rsidR="00C47B79" w:rsidRPr="00650B10" w:rsidRDefault="00C47B79" w:rsidP="00C47B79">
      <w:pPr>
        <w:jc w:val="both"/>
        <w:rPr>
          <w:rFonts w:cstheme="minorHAnsi"/>
          <w:lang w:val="ru-RU"/>
        </w:rPr>
      </w:pPr>
      <w:r w:rsidRPr="00650B10">
        <w:rPr>
          <w:rFonts w:cstheme="minorHAnsi"/>
          <w:lang w:val="ru-RU"/>
        </w:rPr>
        <w:t>Безопасное пространство - это группа или место, где молодые люди чувствуют себя в физической и эмоциональной безопасности. Под совместными или внеклассными занятиями понимаются мероприятия и учебный опыт, которые дополняют то, что учащиеся изучают в школе, но отделены от академической учебной программы. Эти пути являются важнейшими способами укрепления жизненных навыков детей и молодежи, которые имеют решающее значение для предотвращения СГН и часто игнорируются в формальной учебной программе.</w:t>
      </w:r>
    </w:p>
    <w:p w14:paraId="29A795B3" w14:textId="77777777" w:rsidR="00C47B79" w:rsidRPr="00650B10" w:rsidRDefault="00C47B79" w:rsidP="00C47B79">
      <w:pPr>
        <w:jc w:val="both"/>
        <w:rPr>
          <w:rFonts w:cstheme="minorHAnsi"/>
          <w:lang w:val="ru-RU"/>
        </w:rPr>
      </w:pPr>
    </w:p>
    <w:p w14:paraId="1D26BF1C" w14:textId="77777777" w:rsidR="00C47B79" w:rsidRPr="00650B10" w:rsidRDefault="00C47B79" w:rsidP="00C47B79">
      <w:pPr>
        <w:jc w:val="both"/>
        <w:rPr>
          <w:rFonts w:cstheme="minorHAnsi"/>
          <w:lang w:val="ru-RU"/>
        </w:rPr>
      </w:pPr>
      <w:r w:rsidRPr="00650B10">
        <w:rPr>
          <w:rFonts w:cstheme="minorHAnsi"/>
          <w:lang w:val="ru-RU"/>
        </w:rPr>
        <w:t>Школьные клубы и другие виды безопасного пространства могут стать полезной отправной точкой для решения проблемы СГН. В безопасном пространстве молодые люди чувствуют себя свободно, могут открыто выражать свое мнение в конфиденциальной обстановке и задавать деликатные вопросы, не опасаясь осуждения. Внеклассные мероприятия часто направлены на формирование активов и создание безопасного пространства. В них используются такие точки входа, как театральные постановки, дебаты и спортивные мероприятия. Наиболее эффективные внеклассные мероприятия используются в качестве моста для вовлечения всей школы в более сложные системные и культурные изменения, и поэтому они являются важным дополнением к системным, общешкольным и институциональным мероприятиям.</w:t>
      </w:r>
    </w:p>
    <w:p w14:paraId="727E48CB" w14:textId="77777777" w:rsidR="00C47B79" w:rsidRPr="00650B10" w:rsidRDefault="00C47B79" w:rsidP="00C47B79">
      <w:pPr>
        <w:jc w:val="both"/>
        <w:rPr>
          <w:rFonts w:cstheme="minorHAnsi"/>
          <w:lang w:val="ru-RU"/>
        </w:rPr>
      </w:pPr>
    </w:p>
    <w:p w14:paraId="71BB99B7" w14:textId="77777777" w:rsidR="00C47B79" w:rsidRPr="00650B10" w:rsidRDefault="00C47B79" w:rsidP="00C47B79">
      <w:pPr>
        <w:jc w:val="both"/>
        <w:rPr>
          <w:rFonts w:cstheme="minorHAnsi"/>
          <w:i/>
          <w:iCs/>
          <w:lang w:val="ru-RU"/>
        </w:rPr>
      </w:pPr>
      <w:r>
        <w:rPr>
          <w:rFonts w:cstheme="minorHAnsi"/>
          <w:i/>
          <w:iCs/>
          <w:lang w:val="ru-RU"/>
        </w:rPr>
        <w:t>Реагирования</w:t>
      </w:r>
      <w:r w:rsidRPr="00650B10">
        <w:rPr>
          <w:rFonts w:cstheme="minorHAnsi"/>
          <w:i/>
          <w:iCs/>
          <w:lang w:val="ru-RU"/>
        </w:rPr>
        <w:t xml:space="preserve">: </w:t>
      </w:r>
      <w:r>
        <w:rPr>
          <w:rFonts w:cstheme="minorHAnsi"/>
          <w:i/>
          <w:iCs/>
          <w:lang w:val="ru-RU"/>
        </w:rPr>
        <w:t>в</w:t>
      </w:r>
      <w:r w:rsidRPr="00650B10">
        <w:rPr>
          <w:rFonts w:cstheme="minorHAnsi"/>
          <w:i/>
          <w:iCs/>
          <w:lang w:val="ru-RU"/>
        </w:rPr>
        <w:t xml:space="preserve"> школах и вокруг них</w:t>
      </w:r>
    </w:p>
    <w:p w14:paraId="4504F8FE" w14:textId="77777777" w:rsidR="00C47B79" w:rsidRPr="00650B10" w:rsidRDefault="00C47B79" w:rsidP="00C47B79">
      <w:pPr>
        <w:jc w:val="both"/>
        <w:rPr>
          <w:rFonts w:cstheme="minorHAnsi"/>
          <w:lang w:val="ru-RU"/>
        </w:rPr>
      </w:pPr>
      <w:r w:rsidRPr="00650B10">
        <w:rPr>
          <w:rFonts w:cstheme="minorHAnsi"/>
          <w:lang w:val="ru-RU"/>
        </w:rPr>
        <w:t xml:space="preserve">Безопасные, легкодоступные, конфиденциальные механизмы информирования важны с точки зрения решения проблемы СГН, чтобы все учащиеся могли безопасно сообщать о насилии и жестоком обращении и знать, что при желании им будет оказана поддержка. Существует несколько вариантов различных механизмов информирования, включая телефонные линии доверия, чаты и онлайновые сообщения, а также координационные центры на базе школы. Механизмы информирования должны быть доступны для всех учащихся и должны учитывать особые барьеры, с которыми могут столкнуться учащиеся с особыми потребностями, представители меньшинств или стигматизированных групп при информировании о насилии. </w:t>
      </w:r>
    </w:p>
    <w:p w14:paraId="6AD0F752" w14:textId="77777777" w:rsidR="00C47B79" w:rsidRPr="00650B10" w:rsidRDefault="00C47B79" w:rsidP="00C47B79">
      <w:pPr>
        <w:jc w:val="both"/>
        <w:rPr>
          <w:rFonts w:cstheme="minorHAnsi"/>
          <w:i/>
          <w:iCs/>
          <w:lang w:val="ru-RU"/>
        </w:rPr>
      </w:pPr>
    </w:p>
    <w:p w14:paraId="6DACF6D4" w14:textId="77777777" w:rsidR="00C47B79" w:rsidRPr="00650B10" w:rsidRDefault="00C47B79" w:rsidP="00C47B79">
      <w:pPr>
        <w:jc w:val="both"/>
        <w:rPr>
          <w:rFonts w:cstheme="minorHAnsi"/>
          <w:i/>
          <w:iCs/>
          <w:lang w:val="ru-RU"/>
        </w:rPr>
      </w:pPr>
      <w:r w:rsidRPr="00650B10">
        <w:rPr>
          <w:rFonts w:cstheme="minorHAnsi"/>
          <w:i/>
          <w:iCs/>
          <w:lang w:val="ru-RU"/>
        </w:rPr>
        <w:t>Консультирование и поддержка</w:t>
      </w:r>
    </w:p>
    <w:p w14:paraId="1F860E8A" w14:textId="77777777" w:rsidR="00C47B79" w:rsidRPr="00650B10" w:rsidRDefault="00C47B79" w:rsidP="00C47B79">
      <w:pPr>
        <w:jc w:val="both"/>
        <w:rPr>
          <w:rFonts w:cstheme="minorHAnsi"/>
          <w:lang w:val="ru-RU"/>
        </w:rPr>
      </w:pPr>
      <w:r w:rsidRPr="00650B10">
        <w:rPr>
          <w:rFonts w:cstheme="minorHAnsi"/>
          <w:lang w:val="ru-RU"/>
        </w:rPr>
        <w:lastRenderedPageBreak/>
        <w:t xml:space="preserve">Для рассмотрения инцидентов, связанных с СГН, должны быть созданы безопасные, легкодоступные, учитывающие интересы ребенка, конфиденциальные и независимые консультации. Поддержка должна оказываться жертвам насилия, а также свидетелям и правонарушителям, особенно учащимся, которым также необходимо помочь преодолеть психологические и другие проблемы, с которыми они сталкиваются и которые провоцируют их агрессивное поведение. Также важно признать, что учителя и школьный персонал могут быть жертвами насилия и жестокого обращения в школе. Существует несколько различных национальных стратегий по предоставлению консультаций и поддержки жертвам/пострадавшим, начиная от обучения учителей быть первыми контактными лицами и предоставлять консультации, до набора и обучения консультантов по профориентации, а также развития систем общественных волонтеров, поддержки и консультирования со стороны сверстников. </w:t>
      </w:r>
    </w:p>
    <w:p w14:paraId="74E890C8" w14:textId="77777777" w:rsidR="00C47B79" w:rsidRPr="00650B10" w:rsidRDefault="00C47B79" w:rsidP="00C47B79">
      <w:pPr>
        <w:jc w:val="both"/>
        <w:rPr>
          <w:rFonts w:cstheme="minorHAnsi"/>
          <w:i/>
          <w:iCs/>
          <w:lang w:val="ru-RU"/>
        </w:rPr>
      </w:pPr>
    </w:p>
    <w:p w14:paraId="190741E5" w14:textId="77777777" w:rsidR="00C47B79" w:rsidRPr="00650B10" w:rsidRDefault="00C47B79" w:rsidP="00C47B79">
      <w:pPr>
        <w:jc w:val="both"/>
        <w:rPr>
          <w:rFonts w:cstheme="minorHAnsi"/>
          <w:i/>
          <w:iCs/>
          <w:lang w:val="ru-RU"/>
        </w:rPr>
      </w:pPr>
      <w:r w:rsidRPr="00650B10">
        <w:rPr>
          <w:rFonts w:cstheme="minorHAnsi"/>
          <w:i/>
          <w:iCs/>
          <w:lang w:val="ru-RU"/>
        </w:rPr>
        <w:t>Партнерство: Сотрудничество и привлечение основных заинтересованных сторон</w:t>
      </w:r>
    </w:p>
    <w:p w14:paraId="46779DC5" w14:textId="77777777" w:rsidR="00C47B79" w:rsidRPr="00650B10" w:rsidRDefault="00C47B79" w:rsidP="00C47B79">
      <w:pPr>
        <w:jc w:val="both"/>
        <w:rPr>
          <w:rFonts w:cstheme="minorHAnsi"/>
          <w:lang w:val="ru-RU"/>
        </w:rPr>
      </w:pPr>
      <w:r w:rsidRPr="00650B10">
        <w:rPr>
          <w:rFonts w:cstheme="minorHAnsi"/>
          <w:lang w:val="ru-RU"/>
        </w:rPr>
        <w:t>В основе СГН лежат сложные структурные и социокультурные факторы, такие как социальные и культурные нормы, гендерное неравенство и динамика власти. Усилия по предотвращению и реагированию на него требуют комплексного, многосекторального подхода, при котором сектор образования работает в сотрудничестве с другими секторами, такими как здравоохранение, социальные службы, правоохранительные органы, судебная система, силы безопасности или вооруженные силы, гендерные/женские министерства и органы защиты детей. Решение проблемы СГН с помощью многосекторального подхода может включать координацию с различными секторами в течение нескольких временных рамок и на разных уровнях. Он включает сотрудничество на национальном уровне между министерствами вокруг общей правовой/политической структуры, а также координацию на среднем уровне между национальным (политическим) уровнем и уровнем школ, включая директоров школ, региональных или районных чиновников, профсоюзы учителей и другие школьные организационные органы. В большинстве стран на национальном уровне действуют межведомственные целевые группы/комитеты по вопросам насилия в отношении женщин или насилия в отношении женщин и детей. Важно, чтобы министерство образования было вовлечено в этот механизм для обеспечения преемственности и обмена информацией между различными дисциплинами.</w:t>
      </w:r>
    </w:p>
    <w:p w14:paraId="75EC7584" w14:textId="77777777" w:rsidR="00C47B79" w:rsidRPr="00650B10" w:rsidRDefault="00C47B79" w:rsidP="00C47B79">
      <w:pPr>
        <w:jc w:val="both"/>
        <w:rPr>
          <w:rFonts w:cstheme="minorHAnsi"/>
          <w:lang w:val="ru-RU"/>
        </w:rPr>
      </w:pPr>
    </w:p>
    <w:p w14:paraId="0B6538D3" w14:textId="77777777" w:rsidR="00C47B79" w:rsidRPr="009D3AB5" w:rsidRDefault="00C47B79" w:rsidP="00C47B79">
      <w:pPr>
        <w:jc w:val="both"/>
        <w:rPr>
          <w:rFonts w:cstheme="minorHAnsi"/>
          <w:i/>
          <w:iCs/>
          <w:lang w:val="ru-RU"/>
        </w:rPr>
      </w:pPr>
      <w:r w:rsidRPr="009D3AB5">
        <w:rPr>
          <w:rFonts w:cstheme="minorHAnsi"/>
          <w:i/>
          <w:iCs/>
          <w:lang w:val="ru-RU"/>
        </w:rPr>
        <w:t>Партнерство с профсоюзами учителей</w:t>
      </w:r>
    </w:p>
    <w:p w14:paraId="4541B179" w14:textId="77777777" w:rsidR="00C47B79" w:rsidRPr="009D3AB5" w:rsidRDefault="00C47B79" w:rsidP="00C47B79">
      <w:pPr>
        <w:jc w:val="both"/>
        <w:rPr>
          <w:rFonts w:cstheme="minorHAnsi"/>
          <w:lang w:val="ru-RU"/>
        </w:rPr>
      </w:pPr>
      <w:r w:rsidRPr="009D3AB5">
        <w:rPr>
          <w:rFonts w:cstheme="minorHAnsi"/>
          <w:lang w:val="ru-RU"/>
        </w:rPr>
        <w:t xml:space="preserve">Поскольку учителя играют ключевую роль в предотвращении СГН и реагировании на него, профсоюзы учителей могут поддержать своих членов в получении доступа к соответствующему обучению и поддержке по вопросам СГН, повысить осведомленность о СГН, кодексах поведения и позитивной дисциплинарной практике, а также вести пропаганду на уровне национальной политики. Учителя также подвергаются гендерному насилию и жестокому обращению в образовательных учреждениях - этот вопрос часто игнорируется. Исследования насилия в отношении учителей показали, что наибольшему риску подвергаются молодые и недавно получившие опыт учителя-женщины. Поэтому учительские союзы являются ключевыми партнерами как в изменении поведения и опыта учителей, так и в рассмотрении более широкой системы образования для усиления поддержки, потенциала и готовности к решению проблемы СГН. Работа с профсоюзами учителей может помочь системам образования наделить учителей полномочиями для более эффективного содействия </w:t>
      </w:r>
      <w:r w:rsidRPr="009D3AB5">
        <w:rPr>
          <w:rFonts w:cstheme="minorHAnsi"/>
          <w:lang w:val="ru-RU"/>
        </w:rPr>
        <w:lastRenderedPageBreak/>
        <w:t>социальному и эмоциональному благополучию учащихся и создания для этого более безопасной учебной среды.</w:t>
      </w:r>
    </w:p>
    <w:p w14:paraId="044238FD" w14:textId="77777777" w:rsidR="00C47B79" w:rsidRPr="009D3AB5" w:rsidRDefault="00C47B79" w:rsidP="00C47B79">
      <w:pPr>
        <w:jc w:val="both"/>
        <w:rPr>
          <w:rFonts w:cstheme="minorHAnsi"/>
          <w:i/>
          <w:iCs/>
          <w:lang w:val="ru-RU"/>
        </w:rPr>
      </w:pPr>
    </w:p>
    <w:p w14:paraId="7B910711" w14:textId="77777777" w:rsidR="00C47B79" w:rsidRPr="009D3AB5" w:rsidRDefault="00C47B79" w:rsidP="00C47B79">
      <w:pPr>
        <w:jc w:val="both"/>
        <w:rPr>
          <w:rFonts w:cstheme="minorHAnsi"/>
          <w:i/>
          <w:iCs/>
          <w:lang w:val="ru-RU"/>
        </w:rPr>
      </w:pPr>
      <w:r w:rsidRPr="009D3AB5">
        <w:rPr>
          <w:rFonts w:cstheme="minorHAnsi"/>
          <w:i/>
          <w:iCs/>
          <w:lang w:val="ru-RU"/>
        </w:rPr>
        <w:t>Мобилизация сообществ</w:t>
      </w:r>
    </w:p>
    <w:p w14:paraId="05C90A1F" w14:textId="77777777" w:rsidR="00C47B79" w:rsidRPr="009D3AB5" w:rsidRDefault="00C47B79" w:rsidP="00C47B79">
      <w:pPr>
        <w:jc w:val="both"/>
        <w:rPr>
          <w:rFonts w:cstheme="minorHAnsi"/>
          <w:lang w:val="ru-RU"/>
        </w:rPr>
      </w:pPr>
      <w:r w:rsidRPr="009D3AB5">
        <w:rPr>
          <w:rFonts w:cstheme="minorHAnsi"/>
          <w:lang w:val="ru-RU"/>
        </w:rPr>
        <w:t>Работа с сообществами по вопросам СГН помогает повысить осведомленность и "прервать молчание" вокруг этой проблемы, а также служит важной мобилизующей платформой для инициатив по адвокации. Повышение осведомленности, мобилизация и адвокация имеют решающее значение для оспаривания и изменения социальных норм, поощряющих или терпимо относящихся к насилию. Программирование на базе сообществ поддерживает взаимодействие с более широкой группой соответствующих и влиятельных заинтересованных сторон в рамках более широких школьных и общественных сетей, а также обеспечивает практические связи и информацию о рекомендательных и вспомогательных услугах. Мобилизация сообществ играет важную роль в разработке и реализации защитных мер для обеспечения безопасности детей в школах и по дороге в школу/из школы, особенно там, где образование девочек политизировано и находится "под ударом". Она может стать платформой для взаимодействия с труднодоступными/не посещающими школу детьми и молодыми людьми, некоторые из которых, возможно, пережили СГН и впоследствии были лишены доступа к образованию. Мобилизация сообществ также позволила привлечь мужчин и мальчиков в их многочисленных ролях - в качестве отцов, учителей, а также в качестве общинных, религиозных и традиционных лидеров, играющих роль мужчин - для изменения социальных норм в отношении мужественности и противостояния вредным гендерным нормам, которые ведут к дискриминации, неравенству и насилию.</w:t>
      </w:r>
    </w:p>
    <w:p w14:paraId="0C95ECF4" w14:textId="77777777" w:rsidR="00C47B79" w:rsidRPr="009D3AB5" w:rsidRDefault="00C47B79" w:rsidP="00C47B79">
      <w:pPr>
        <w:jc w:val="both"/>
        <w:rPr>
          <w:rFonts w:cstheme="minorHAnsi"/>
          <w:lang w:val="ru-RU"/>
        </w:rPr>
      </w:pPr>
    </w:p>
    <w:p w14:paraId="6EB00E20" w14:textId="77777777" w:rsidR="00C47B79" w:rsidRPr="009D3AB5" w:rsidRDefault="00C47B79" w:rsidP="00C47B79">
      <w:pPr>
        <w:jc w:val="both"/>
        <w:rPr>
          <w:rFonts w:cstheme="minorHAnsi"/>
          <w:i/>
          <w:iCs/>
          <w:lang w:val="ru-RU"/>
        </w:rPr>
      </w:pPr>
      <w:r w:rsidRPr="009D3AB5">
        <w:rPr>
          <w:rFonts w:cstheme="minorHAnsi"/>
          <w:i/>
          <w:iCs/>
          <w:lang w:val="ru-RU"/>
        </w:rPr>
        <w:t>Вовлечение семьи</w:t>
      </w:r>
    </w:p>
    <w:p w14:paraId="731AD862" w14:textId="77777777" w:rsidR="00C47B79" w:rsidRPr="009D3AB5" w:rsidRDefault="00C47B79" w:rsidP="00C47B79">
      <w:pPr>
        <w:jc w:val="both"/>
      </w:pPr>
      <w:r w:rsidRPr="009D3AB5">
        <w:rPr>
          <w:rFonts w:cstheme="minorHAnsi"/>
          <w:lang w:val="ru-RU"/>
        </w:rPr>
        <w:t xml:space="preserve">Школы не существуют в социальной изоляции. СГН часто является отражением более широких социальных норм или ожиданий поведения, моделируемых родителями и другими членами семьи. Некоторые дети могут стать жертвами насилия из-за особенностей их семейной динамики, например, таких как неполные семьи, меньшинства или родители-инвалиды. Понимание состава и динамики семьи может способствовать решению проблем и снижению риска детей столкнуться с СГН. Кроме того, существуют убедительные доказательства того, что дети, подвергающиеся насилию в детстве - как в качестве свидетелей, так и в качестве жертв насилия - с большей вероятностью будут применять насилие позже в жизни. Есть также данные, свидетельствующие о том, что подверженность насилию в детстве повышает риск девочек стать жертвами насилия во взрослом возрасте. Жестокое обращение и повторяющееся воздействие насилия в детстве может вызвать хронический стресс, который может быть токсичным для развивающегося мозга. Без поддержки и защиты со стороны взрослых токсичный стресс формирует геном мозга по мере его развития и может привести к тому, что в течение всей жизни человек будет более подвержен физическим заболеваниям, а также проблемам психического здоровья, включая депрессию, тревожные расстройства и злоупотребление психоактивными веществами. Укрепление связей с семьями важно для преодоления ценностей и норм, связанных с приемлемостью насилия и гендерного неравенства, или для понимания характера риска, которому подвергается конкретный ребенок, и, следовательно, для разработки соответствующих и приемлемых на местном уровне механизмов предотвращения СГН, </w:t>
      </w:r>
      <w:r w:rsidRPr="009D3AB5">
        <w:rPr>
          <w:rFonts w:cstheme="minorHAnsi"/>
          <w:lang w:val="ru-RU"/>
        </w:rPr>
        <w:lastRenderedPageBreak/>
        <w:t xml:space="preserve">информирования и направления на лечение. </w:t>
      </w:r>
      <w:r w:rsidRPr="009D3AB5">
        <w:rPr>
          <w:rFonts w:cstheme="minorHAnsi"/>
        </w:rPr>
        <w:t>Мероприятия, общие для многих родительских программ, включают:</w:t>
      </w:r>
    </w:p>
    <w:p w14:paraId="67EC240E" w14:textId="77777777" w:rsidR="00C47B79" w:rsidRPr="009D3AB5" w:rsidRDefault="00C47B79" w:rsidP="00C47B79">
      <w:pPr>
        <w:pStyle w:val="a3"/>
        <w:numPr>
          <w:ilvl w:val="0"/>
          <w:numId w:val="105"/>
        </w:numPr>
        <w:jc w:val="both"/>
        <w:rPr>
          <w:rFonts w:cstheme="minorHAnsi"/>
          <w:lang w:val="ru-RU"/>
        </w:rPr>
      </w:pPr>
      <w:r w:rsidRPr="009D3AB5">
        <w:rPr>
          <w:rFonts w:cstheme="minorHAnsi"/>
          <w:lang w:val="ru-RU"/>
        </w:rPr>
        <w:t xml:space="preserve">индивидуальное консультирование или групповое обсуждение. </w:t>
      </w:r>
    </w:p>
    <w:p w14:paraId="6930220C" w14:textId="77777777" w:rsidR="00C47B79" w:rsidRPr="009D3AB5" w:rsidRDefault="00C47B79" w:rsidP="00C47B79">
      <w:pPr>
        <w:pStyle w:val="a3"/>
        <w:numPr>
          <w:ilvl w:val="0"/>
          <w:numId w:val="105"/>
        </w:numPr>
        <w:jc w:val="both"/>
        <w:rPr>
          <w:rFonts w:cstheme="minorHAnsi"/>
        </w:rPr>
      </w:pPr>
      <w:r w:rsidRPr="009D3AB5">
        <w:rPr>
          <w:rFonts w:cstheme="minorHAnsi"/>
        </w:rPr>
        <w:t xml:space="preserve">ролевая игра. </w:t>
      </w:r>
    </w:p>
    <w:p w14:paraId="769714F3" w14:textId="77777777" w:rsidR="00C47B79" w:rsidRPr="009D3AB5" w:rsidRDefault="00C47B79" w:rsidP="00C47B79">
      <w:pPr>
        <w:pStyle w:val="a3"/>
        <w:numPr>
          <w:ilvl w:val="0"/>
          <w:numId w:val="105"/>
        </w:numPr>
        <w:jc w:val="both"/>
        <w:rPr>
          <w:rFonts w:cstheme="minorHAnsi"/>
          <w:lang w:val="ru-RU"/>
        </w:rPr>
      </w:pPr>
      <w:r w:rsidRPr="009D3AB5">
        <w:rPr>
          <w:rFonts w:cstheme="minorHAnsi"/>
          <w:lang w:val="ru-RU"/>
        </w:rPr>
        <w:t xml:space="preserve">видеозаписи, моделирующие позитивное родительское поведение. </w:t>
      </w:r>
    </w:p>
    <w:p w14:paraId="1D0BB261" w14:textId="77777777" w:rsidR="00C47B79" w:rsidRPr="009D3AB5" w:rsidRDefault="00C47B79" w:rsidP="00C47B79">
      <w:pPr>
        <w:pStyle w:val="a3"/>
        <w:numPr>
          <w:ilvl w:val="0"/>
          <w:numId w:val="105"/>
        </w:numPr>
        <w:jc w:val="both"/>
        <w:rPr>
          <w:rFonts w:cstheme="minorHAnsi"/>
          <w:lang w:val="ru-RU"/>
        </w:rPr>
      </w:pPr>
      <w:r w:rsidRPr="009D3AB5">
        <w:rPr>
          <w:rFonts w:cstheme="minorHAnsi"/>
          <w:lang w:val="ru-RU"/>
        </w:rPr>
        <w:t>образовательные коммуникационные материалы, моделирующие или направляющие позитивное поведение, структурированные или направляемые игры между матерями, отцами и их детьми.</w:t>
      </w:r>
    </w:p>
    <w:p w14:paraId="64C6EFB4" w14:textId="77777777" w:rsidR="00C47B79" w:rsidRPr="009D3AB5" w:rsidRDefault="00C47B79" w:rsidP="00C47B79">
      <w:pPr>
        <w:jc w:val="both"/>
        <w:rPr>
          <w:rFonts w:cstheme="minorHAnsi"/>
          <w:lang w:val="ru-RU"/>
        </w:rPr>
      </w:pPr>
      <w:r w:rsidRPr="00013BA0">
        <w:rPr>
          <w:rFonts w:cstheme="minorHAnsi"/>
        </w:rPr>
        <w:t> </w:t>
      </w:r>
    </w:p>
    <w:p w14:paraId="3EE6BCA2" w14:textId="77777777" w:rsidR="00C47B79" w:rsidRPr="009D3AB5" w:rsidRDefault="00C47B79" w:rsidP="00C47B79">
      <w:pPr>
        <w:jc w:val="both"/>
        <w:rPr>
          <w:rFonts w:cstheme="minorHAnsi"/>
          <w:i/>
          <w:iCs/>
          <w:lang w:val="ru-RU"/>
        </w:rPr>
      </w:pPr>
      <w:r w:rsidRPr="009D3AB5">
        <w:rPr>
          <w:rFonts w:cstheme="minorHAnsi"/>
          <w:i/>
          <w:iCs/>
          <w:lang w:val="ru-RU"/>
        </w:rPr>
        <w:t>Участие молодежи и лидерство</w:t>
      </w:r>
    </w:p>
    <w:p w14:paraId="34DF7070" w14:textId="77777777" w:rsidR="00C47B79" w:rsidRPr="009D3AB5" w:rsidRDefault="00C47B79" w:rsidP="00C47B79">
      <w:pPr>
        <w:jc w:val="both"/>
        <w:rPr>
          <w:rFonts w:cstheme="minorHAnsi"/>
          <w:lang w:val="ru-RU"/>
        </w:rPr>
      </w:pPr>
      <w:r w:rsidRPr="009D3AB5">
        <w:rPr>
          <w:rFonts w:cstheme="minorHAnsi"/>
          <w:lang w:val="ru-RU"/>
        </w:rPr>
        <w:t>Лидерство и участие молодежи важны, когда речь идет о борьбе с СГН, поскольку молодые люди непосредственно затронуты СГН и должны быть частью решения. Лидерство и участие молодежи в разработке, структур, политики и практики вмешательства в СГН поможет обеспечить их актуальность, отзывчивость и доступность.</w:t>
      </w:r>
    </w:p>
    <w:p w14:paraId="7AE94D81" w14:textId="77777777" w:rsidR="00C47B79" w:rsidRPr="009D3AB5" w:rsidRDefault="00C47B79" w:rsidP="00C47B79">
      <w:pPr>
        <w:jc w:val="both"/>
        <w:rPr>
          <w:rFonts w:cstheme="minorHAnsi"/>
          <w:lang w:val="ru-RU"/>
        </w:rPr>
      </w:pPr>
      <w:r w:rsidRPr="009D3AB5">
        <w:rPr>
          <w:rFonts w:cstheme="minorHAnsi"/>
          <w:i/>
          <w:iCs/>
          <w:lang w:val="ru-RU"/>
        </w:rPr>
        <w:t xml:space="preserve">"Когда взрослые принимают решения, затрагивающие детей, дети имеют право говорить, что, по их мнению, должно произойти, и чтобы их мнение принималось во внимание." </w:t>
      </w:r>
      <w:r w:rsidRPr="009D3AB5">
        <w:rPr>
          <w:rFonts w:cstheme="minorHAnsi"/>
          <w:lang w:val="ru-RU"/>
        </w:rPr>
        <w:t>(Статья 12 Конвенции о правах ребенка).</w:t>
      </w:r>
    </w:p>
    <w:p w14:paraId="634F3F61" w14:textId="77777777" w:rsidR="00C47B79" w:rsidRPr="009D3AB5" w:rsidRDefault="00C47B79" w:rsidP="00C47B79">
      <w:pPr>
        <w:jc w:val="both"/>
        <w:rPr>
          <w:rFonts w:cstheme="minorHAnsi"/>
          <w:lang w:val="ru-RU"/>
        </w:rPr>
      </w:pPr>
      <w:r w:rsidRPr="009D3AB5">
        <w:rPr>
          <w:rFonts w:cstheme="minorHAnsi"/>
          <w:lang w:val="ru-RU"/>
        </w:rPr>
        <w:t>Молодые люди могут играть эффективную роль в деятельности, направленной на предотвращение СГН, реагирование на него и мониторинг на различных уровнях:</w:t>
      </w:r>
    </w:p>
    <w:p w14:paraId="723F4D45" w14:textId="77777777" w:rsidR="00C47B79" w:rsidRPr="009D3AB5" w:rsidRDefault="00C47B79" w:rsidP="00C47B79">
      <w:pPr>
        <w:pStyle w:val="a3"/>
        <w:numPr>
          <w:ilvl w:val="0"/>
          <w:numId w:val="104"/>
        </w:numPr>
        <w:jc w:val="both"/>
        <w:rPr>
          <w:lang w:val="ru-RU"/>
        </w:rPr>
      </w:pPr>
      <w:r w:rsidRPr="009D3AB5">
        <w:rPr>
          <w:lang w:val="ru-RU"/>
        </w:rPr>
        <w:t xml:space="preserve">Национальный и региональный уровни: например, участие в процессе консультаций при разработке политики.  </w:t>
      </w:r>
    </w:p>
    <w:p w14:paraId="01843287" w14:textId="77777777" w:rsidR="00C47B79" w:rsidRPr="009D3AB5" w:rsidRDefault="00C47B79" w:rsidP="00C47B79">
      <w:pPr>
        <w:pStyle w:val="a3"/>
        <w:numPr>
          <w:ilvl w:val="0"/>
          <w:numId w:val="104"/>
        </w:numPr>
        <w:jc w:val="both"/>
        <w:rPr>
          <w:lang w:val="ru-RU"/>
        </w:rPr>
      </w:pPr>
      <w:r w:rsidRPr="009D3AB5">
        <w:rPr>
          <w:lang w:val="ru-RU"/>
        </w:rPr>
        <w:t>Уровень сообщества: например, повышение осведомленности и адвокация по вопросам СГН.</w:t>
      </w:r>
    </w:p>
    <w:p w14:paraId="47930C3B" w14:textId="77777777" w:rsidR="00C47B79" w:rsidRPr="009D3AB5" w:rsidRDefault="00C47B79" w:rsidP="00C47B79">
      <w:pPr>
        <w:pStyle w:val="a3"/>
        <w:numPr>
          <w:ilvl w:val="0"/>
          <w:numId w:val="104"/>
        </w:numPr>
        <w:jc w:val="both"/>
        <w:rPr>
          <w:rFonts w:cstheme="minorHAnsi"/>
          <w:lang w:val="ru-RU"/>
        </w:rPr>
      </w:pPr>
      <w:r w:rsidRPr="009D3AB5">
        <w:rPr>
          <w:lang w:val="ru-RU"/>
        </w:rPr>
        <w:t>Уровень школы: например, участие в структурах школьного управления и других механизмах надзора за СГН.</w:t>
      </w:r>
    </w:p>
    <w:p w14:paraId="6F490D32" w14:textId="77777777" w:rsidR="00C47B79" w:rsidRPr="009D3AB5" w:rsidRDefault="00C47B79" w:rsidP="00C47B79">
      <w:pPr>
        <w:jc w:val="both"/>
        <w:rPr>
          <w:rFonts w:cstheme="minorHAnsi"/>
          <w:lang w:val="ru-RU"/>
        </w:rPr>
      </w:pPr>
    </w:p>
    <w:p w14:paraId="608C33B1" w14:textId="77777777" w:rsidR="00C47B79" w:rsidRPr="009D3AB5" w:rsidRDefault="00C47B79" w:rsidP="00C47B79">
      <w:pPr>
        <w:jc w:val="both"/>
        <w:rPr>
          <w:rFonts w:cstheme="minorHAnsi"/>
          <w:i/>
          <w:iCs/>
          <w:lang w:val="ru-RU"/>
        </w:rPr>
      </w:pPr>
      <w:r w:rsidRPr="009D3AB5">
        <w:rPr>
          <w:rFonts w:cstheme="minorHAnsi"/>
          <w:i/>
          <w:iCs/>
          <w:lang w:val="ru-RU"/>
        </w:rPr>
        <w:t>Сбор данных и общесистемный мониторинг</w:t>
      </w:r>
    </w:p>
    <w:p w14:paraId="7DA8094E" w14:textId="77777777" w:rsidR="00C47B79" w:rsidRPr="009D3AB5" w:rsidRDefault="00C47B79" w:rsidP="00C47B79">
      <w:pPr>
        <w:jc w:val="both"/>
        <w:rPr>
          <w:rFonts w:cstheme="minorHAnsi"/>
          <w:i/>
          <w:iCs/>
          <w:lang w:val="ru-RU"/>
        </w:rPr>
      </w:pPr>
      <w:r w:rsidRPr="009D3AB5">
        <w:rPr>
          <w:rFonts w:cstheme="minorHAnsi"/>
          <w:lang w:val="ru-RU"/>
        </w:rPr>
        <w:t>Прочная и надежная система сбора информации, которая собирает данные на уровне школ, а затем передает их в центральную систему, является основой эффективного управления, планирования и мониторинга национальной системы образования.</w:t>
      </w:r>
      <w:r w:rsidRPr="009D3AB5">
        <w:rPr>
          <w:rFonts w:cstheme="minorHAnsi"/>
          <w:i/>
          <w:iCs/>
          <w:lang w:val="ru-RU"/>
        </w:rPr>
        <w:t xml:space="preserve"> "Надежная информационная система должна быть направлена не только на сбор, хранение данных и обработку информации, но и помогать в разработке образовательной политики, управлении ею и ее оценке." </w:t>
      </w:r>
      <w:r w:rsidRPr="009D3AB5">
        <w:rPr>
          <w:rFonts w:cstheme="minorHAnsi"/>
          <w:lang w:val="ru-RU"/>
        </w:rPr>
        <w:t>(ЮНЕСКО)</w:t>
      </w:r>
      <w:r w:rsidRPr="009D3AB5">
        <w:rPr>
          <w:rFonts w:cstheme="minorHAnsi"/>
          <w:i/>
          <w:iCs/>
          <w:lang w:val="ru-RU"/>
        </w:rPr>
        <w:t xml:space="preserve"> </w:t>
      </w:r>
    </w:p>
    <w:p w14:paraId="3279E6C7" w14:textId="77777777" w:rsidR="00C47B79" w:rsidRPr="009D3AB5" w:rsidRDefault="00C47B79" w:rsidP="00C47B79">
      <w:pPr>
        <w:jc w:val="both"/>
        <w:rPr>
          <w:rFonts w:cstheme="minorHAnsi"/>
          <w:i/>
          <w:iCs/>
          <w:lang w:val="ru-RU"/>
        </w:rPr>
      </w:pPr>
    </w:p>
    <w:p w14:paraId="09973A6F" w14:textId="77777777" w:rsidR="00C47B79" w:rsidRPr="009D3AB5" w:rsidRDefault="00C47B79" w:rsidP="00C47B79">
      <w:pPr>
        <w:jc w:val="both"/>
        <w:rPr>
          <w:rFonts w:cstheme="minorHAnsi"/>
          <w:lang w:val="ru-RU"/>
        </w:rPr>
      </w:pPr>
      <w:r w:rsidRPr="009D3AB5">
        <w:rPr>
          <w:rFonts w:cstheme="minorHAnsi"/>
          <w:lang w:val="ru-RU"/>
        </w:rPr>
        <w:t>В нескольких странах создана Информационная система управления образованием (ИСУО) для управления и предоставления основных данных для Министерства образования. Информация ИСУО полезна для проведения исследований, разработки политики и планирования, мониторинга и оценки, а также для принятия решений о распределении и выделении образовательных ресурсов и услуг. Интеграция ключевых показателей по СГН в существующие национальные системы является одним из устойчивых подходов к мониторингу проблемы и любых связанных с ней программных мер. Существующие показатели, связанные с СГН, такие как показатели насилия в школе, могут быть собраны через ИСУО или с помощью других инструментов, и эти данные могут быть использованы в качестве первого шага к пониманию насилия в школах и его распространенности среди девочек или мальчиков.</w:t>
      </w:r>
    </w:p>
    <w:p w14:paraId="09A97B82" w14:textId="77777777" w:rsidR="00C47B79" w:rsidRPr="009D3AB5" w:rsidRDefault="00C47B79" w:rsidP="00C47B79">
      <w:pPr>
        <w:jc w:val="both"/>
        <w:rPr>
          <w:rFonts w:cstheme="minorHAnsi"/>
          <w:lang w:val="ru-RU"/>
        </w:rPr>
      </w:pPr>
    </w:p>
    <w:p w14:paraId="45F3F322" w14:textId="77777777" w:rsidR="00C47B79" w:rsidRPr="009D3AB5" w:rsidRDefault="00C47B79" w:rsidP="00C47B79">
      <w:pPr>
        <w:pStyle w:val="3"/>
        <w:spacing w:before="0"/>
        <w:rPr>
          <w:rFonts w:asciiTheme="minorHAnsi" w:hAnsiTheme="minorHAnsi" w:cstheme="minorHAnsi"/>
          <w:b/>
          <w:bCs/>
          <w:i/>
          <w:iCs/>
          <w:color w:val="2F5496" w:themeColor="accent1" w:themeShade="BF"/>
          <w:lang w:val="ru-RU"/>
        </w:rPr>
      </w:pPr>
      <w:bookmarkStart w:id="101" w:name="_Toc127457440"/>
      <w:r w:rsidRPr="003D062C">
        <w:rPr>
          <w:rFonts w:asciiTheme="minorHAnsi" w:hAnsiTheme="minorHAnsi" w:cstheme="minorHAnsi"/>
          <w:b/>
          <w:bCs/>
          <w:i/>
          <w:iCs/>
          <w:color w:val="2F5496" w:themeColor="accent1" w:themeShade="BF"/>
          <w:lang w:val="ru-RU"/>
        </w:rPr>
        <w:lastRenderedPageBreak/>
        <w:t xml:space="preserve">4.4.2. </w:t>
      </w:r>
      <w:bookmarkEnd w:id="101"/>
      <w:r w:rsidRPr="009D3AB5">
        <w:rPr>
          <w:rFonts w:asciiTheme="minorHAnsi" w:hAnsiTheme="minorHAnsi" w:cstheme="minorHAnsi"/>
          <w:b/>
          <w:bCs/>
          <w:i/>
          <w:iCs/>
          <w:color w:val="2F5496" w:themeColor="accent1" w:themeShade="BF"/>
          <w:lang w:val="ru-RU"/>
        </w:rPr>
        <w:t xml:space="preserve">Роль сектора образования в предотвращении СГН </w:t>
      </w:r>
    </w:p>
    <w:p w14:paraId="3AC32F13" w14:textId="77777777" w:rsidR="00C47B79" w:rsidRPr="009D3AB5" w:rsidRDefault="00C47B79" w:rsidP="00C47B79">
      <w:pPr>
        <w:jc w:val="both"/>
        <w:rPr>
          <w:lang w:val="ru-RU"/>
        </w:rPr>
      </w:pPr>
      <w:bookmarkStart w:id="102" w:name="_Hlk80690368"/>
      <w:r w:rsidRPr="009D3AB5">
        <w:rPr>
          <w:lang w:val="ru-RU"/>
        </w:rPr>
        <w:t>Право на образование в РТ является конституционным и закреплено в статье 41 Конституции РТ, которая гласит, что каждый имеет право на образование. Государство гарантирует общее базовое обязательное бесплатное образование в государственных образовательных учреждениях.</w:t>
      </w:r>
    </w:p>
    <w:p w14:paraId="6CF1CFEE" w14:textId="77777777" w:rsidR="00C47B79" w:rsidRPr="009D3AB5" w:rsidRDefault="00C47B79" w:rsidP="00C47B79">
      <w:pPr>
        <w:jc w:val="both"/>
        <w:rPr>
          <w:lang w:val="ru-RU"/>
        </w:rPr>
      </w:pPr>
    </w:p>
    <w:p w14:paraId="13C2CA1C" w14:textId="77777777" w:rsidR="00C47B79" w:rsidRPr="009D3AB5" w:rsidRDefault="00C47B79" w:rsidP="00C47B79">
      <w:pPr>
        <w:jc w:val="both"/>
        <w:rPr>
          <w:lang w:val="ru-RU"/>
        </w:rPr>
      </w:pPr>
      <w:r w:rsidRPr="009D3AB5">
        <w:rPr>
          <w:lang w:val="ru-RU"/>
        </w:rPr>
        <w:t>Законодательство РТ включает в себя десять основных законов, регулирующих деятельность в сфере образования: "Об образовании", "О дошкольном образовании и воспитании", "О начальном профессиональном образовании", "О среднем профессиональном образовании", "О высшем и послевузовском профессиональном образовании", "О дополнительном образовании", "Об образовании взрослых", "Об ответственности родителей за обучение и воспитание детей", "О подготовке специалистов с учетом потребностей рынка труда" и "О технопарке".</w:t>
      </w:r>
    </w:p>
    <w:p w14:paraId="32D05656" w14:textId="77777777" w:rsidR="00C47B79" w:rsidRPr="009D3AB5" w:rsidRDefault="00C47B79" w:rsidP="00C47B79">
      <w:pPr>
        <w:jc w:val="both"/>
        <w:rPr>
          <w:lang w:val="ru-RU"/>
        </w:rPr>
      </w:pPr>
    </w:p>
    <w:p w14:paraId="7D8CE3A0" w14:textId="5F61619A" w:rsidR="00C47B79" w:rsidRPr="009D3AB5" w:rsidRDefault="00C47B79" w:rsidP="00C47B79">
      <w:pPr>
        <w:jc w:val="both"/>
        <w:rPr>
          <w:rFonts w:cstheme="minorHAnsi"/>
          <w:lang w:val="ru-RU"/>
        </w:rPr>
      </w:pPr>
      <w:r w:rsidRPr="009D3AB5">
        <w:rPr>
          <w:lang w:val="ru-RU"/>
        </w:rPr>
        <w:t>Развитие образования в РТ на ближайшие годы предусматривается на основе Национальной стратегии развития образования Республики Таджикистан на период до 2030 года</w:t>
      </w:r>
      <w:r w:rsidRPr="2484DD13">
        <w:rPr>
          <w:vertAlign w:val="superscript"/>
        </w:rPr>
        <w:footnoteReference w:id="358"/>
      </w:r>
      <w:r w:rsidRPr="009D3AB5">
        <w:rPr>
          <w:lang w:val="ru-RU"/>
        </w:rPr>
        <w:t>. В отличие от предыдущей Национальной стратегии развития образования РТ до 2020 года</w:t>
      </w:r>
      <w:r w:rsidRPr="2484DD13">
        <w:rPr>
          <w:vertAlign w:val="superscript"/>
        </w:rPr>
        <w:footnoteReference w:id="359"/>
      </w:r>
      <w:r w:rsidRPr="009D3AB5">
        <w:rPr>
          <w:lang w:val="ru-RU"/>
        </w:rPr>
        <w:t>, новая стратегия более широко предусматривает вопросы противодействия насилию в школьной среде.</w:t>
      </w:r>
    </w:p>
    <w:p w14:paraId="21056EC8" w14:textId="77777777" w:rsidR="00C47B79" w:rsidRPr="009D3AB5" w:rsidRDefault="00C47B79" w:rsidP="00C47B79">
      <w:pPr>
        <w:jc w:val="both"/>
        <w:rPr>
          <w:rFonts w:cstheme="minorHAnsi"/>
          <w:lang w:val="ru-RU"/>
        </w:rPr>
      </w:pPr>
    </w:p>
    <w:p w14:paraId="6877B9A8" w14:textId="77777777" w:rsidR="00C47B79" w:rsidRPr="00013BA0" w:rsidRDefault="00C47B79" w:rsidP="00C47B79">
      <w:pPr>
        <w:jc w:val="both"/>
        <w:rPr>
          <w:rFonts w:cstheme="minorHAnsi"/>
        </w:rPr>
      </w:pPr>
      <w:r w:rsidRPr="009D3AB5">
        <w:rPr>
          <w:lang w:val="ru-RU"/>
        </w:rPr>
        <w:t>Основным законом, регулирующим деятельность системы образования, является Закон РТ от 22 июля 2013 года № 1004 "Об образовании". Данный закон устанавливает определение системы образования в РТ, доступность образования и правовые гарантии для граждан, включая женщин и девочек. Также указанный закон закрепляет уровни образования в Таджикистане. Под системой образования Закон понимает органы управления образованием, образовательные учреждения, субъекты процесса обучения и воспитания, учреждения и иные организации сферы образования, объединения образовательных учреждений, структурные подразделения и иные структуры, осуществляющие государственную политику в области образования на основе государственных образовательных стандартов и комплекта учебных программ.</w:t>
      </w:r>
      <w:r w:rsidRPr="2484DD13">
        <w:rPr>
          <w:vertAlign w:val="superscript"/>
        </w:rPr>
        <w:footnoteReference w:id="360"/>
      </w:r>
      <w:r w:rsidRPr="009D3AB5">
        <w:rPr>
          <w:lang w:val="ru-RU"/>
        </w:rPr>
        <w:t xml:space="preserve"> </w:t>
      </w:r>
      <w:r w:rsidRPr="009D3AB5">
        <w:t>Структура системы образования представлена следующим образом:</w:t>
      </w:r>
    </w:p>
    <w:p w14:paraId="541A5B6A" w14:textId="77777777" w:rsidR="00C47B79" w:rsidRPr="009D3AB5" w:rsidRDefault="00C47B79" w:rsidP="00C47B79">
      <w:pPr>
        <w:numPr>
          <w:ilvl w:val="0"/>
          <w:numId w:val="20"/>
        </w:numPr>
        <w:jc w:val="both"/>
        <w:rPr>
          <w:rFonts w:cstheme="minorHAnsi"/>
        </w:rPr>
      </w:pPr>
      <w:r>
        <w:rPr>
          <w:rFonts w:cstheme="minorHAnsi"/>
          <w:lang w:val="ru-RU"/>
        </w:rPr>
        <w:t>Г</w:t>
      </w:r>
      <w:r w:rsidRPr="009D3AB5">
        <w:rPr>
          <w:rFonts w:cstheme="minorHAnsi"/>
        </w:rPr>
        <w:t>осударственные образовательные стандарты.</w:t>
      </w:r>
    </w:p>
    <w:p w14:paraId="1231D53E" w14:textId="77777777" w:rsidR="00C47B79" w:rsidRPr="009D3AB5" w:rsidRDefault="00C47B79" w:rsidP="00C47B79">
      <w:pPr>
        <w:numPr>
          <w:ilvl w:val="0"/>
          <w:numId w:val="20"/>
        </w:numPr>
        <w:jc w:val="both"/>
        <w:rPr>
          <w:rFonts w:cstheme="minorHAnsi"/>
        </w:rPr>
      </w:pPr>
      <w:r w:rsidRPr="009D3AB5">
        <w:rPr>
          <w:rFonts w:cstheme="minorHAnsi"/>
        </w:rPr>
        <w:t>Учебные программы.</w:t>
      </w:r>
    </w:p>
    <w:p w14:paraId="1CCE55EF" w14:textId="77777777" w:rsidR="00C47B79" w:rsidRPr="009D3AB5" w:rsidRDefault="00C47B79" w:rsidP="00C47B79">
      <w:pPr>
        <w:numPr>
          <w:ilvl w:val="0"/>
          <w:numId w:val="20"/>
        </w:numPr>
        <w:jc w:val="both"/>
        <w:rPr>
          <w:rFonts w:cstheme="minorHAnsi"/>
          <w:lang w:val="ru-RU"/>
        </w:rPr>
      </w:pPr>
      <w:r>
        <w:rPr>
          <w:rFonts w:cstheme="minorHAnsi"/>
          <w:lang w:val="ru-RU"/>
        </w:rPr>
        <w:t>Ф</w:t>
      </w:r>
      <w:r w:rsidRPr="009D3AB5">
        <w:rPr>
          <w:rFonts w:cstheme="minorHAnsi"/>
          <w:lang w:val="ru-RU"/>
        </w:rPr>
        <w:t>ормы обучения и образовательные стандарты.</w:t>
      </w:r>
    </w:p>
    <w:p w14:paraId="32C38452" w14:textId="77777777" w:rsidR="00C47B79" w:rsidRPr="009D3AB5" w:rsidRDefault="00C47B79" w:rsidP="00C47B79">
      <w:pPr>
        <w:numPr>
          <w:ilvl w:val="0"/>
          <w:numId w:val="20"/>
        </w:numPr>
        <w:jc w:val="both"/>
        <w:rPr>
          <w:rFonts w:cstheme="minorHAnsi"/>
        </w:rPr>
      </w:pPr>
      <w:r>
        <w:rPr>
          <w:rFonts w:cstheme="minorHAnsi"/>
          <w:lang w:val="ru-RU"/>
        </w:rPr>
        <w:t>О</w:t>
      </w:r>
      <w:r w:rsidRPr="009D3AB5">
        <w:rPr>
          <w:rFonts w:cstheme="minorHAnsi"/>
        </w:rPr>
        <w:t>рганы управления образованием.</w:t>
      </w:r>
    </w:p>
    <w:p w14:paraId="11B8171B" w14:textId="77777777" w:rsidR="00C47B79" w:rsidRPr="009D3AB5" w:rsidRDefault="00C47B79" w:rsidP="00C47B79">
      <w:pPr>
        <w:numPr>
          <w:ilvl w:val="0"/>
          <w:numId w:val="20"/>
        </w:numPr>
        <w:jc w:val="both"/>
        <w:rPr>
          <w:rFonts w:cstheme="minorHAnsi"/>
        </w:rPr>
      </w:pPr>
      <w:r>
        <w:rPr>
          <w:rFonts w:cstheme="minorHAnsi"/>
          <w:lang w:val="ru-RU"/>
        </w:rPr>
        <w:t>О</w:t>
      </w:r>
      <w:r w:rsidRPr="009D3AB5">
        <w:rPr>
          <w:rFonts w:cstheme="minorHAnsi"/>
        </w:rPr>
        <w:t>бразовательные учреждения.</w:t>
      </w:r>
    </w:p>
    <w:p w14:paraId="5E5B2E10" w14:textId="77777777" w:rsidR="00C47B79" w:rsidRPr="009D3AB5" w:rsidRDefault="00C47B79" w:rsidP="00C47B79">
      <w:pPr>
        <w:numPr>
          <w:ilvl w:val="0"/>
          <w:numId w:val="20"/>
        </w:numPr>
        <w:jc w:val="both"/>
        <w:rPr>
          <w:rFonts w:cstheme="minorHAnsi"/>
          <w:lang w:val="ru-RU"/>
        </w:rPr>
      </w:pPr>
      <w:r>
        <w:rPr>
          <w:rFonts w:cstheme="minorHAnsi"/>
          <w:lang w:val="ru-RU"/>
        </w:rPr>
        <w:t>С</w:t>
      </w:r>
      <w:r w:rsidRPr="009D3AB5">
        <w:rPr>
          <w:rFonts w:cstheme="minorHAnsi"/>
          <w:lang w:val="ru-RU"/>
        </w:rPr>
        <w:t>убъекты процесса обучения и воспитания.</w:t>
      </w:r>
    </w:p>
    <w:p w14:paraId="6B03120C" w14:textId="77777777" w:rsidR="00C47B79" w:rsidRPr="009D3AB5" w:rsidRDefault="00C47B79" w:rsidP="00C47B79">
      <w:pPr>
        <w:numPr>
          <w:ilvl w:val="0"/>
          <w:numId w:val="20"/>
        </w:numPr>
        <w:jc w:val="both"/>
        <w:rPr>
          <w:rFonts w:cstheme="minorHAnsi"/>
          <w:lang w:val="ru-RU"/>
        </w:rPr>
      </w:pPr>
      <w:r>
        <w:rPr>
          <w:rFonts w:cstheme="minorHAnsi"/>
          <w:lang w:val="ru-RU"/>
        </w:rPr>
        <w:t>У</w:t>
      </w:r>
      <w:r w:rsidRPr="009D3AB5">
        <w:rPr>
          <w:rFonts w:cstheme="minorHAnsi"/>
          <w:lang w:val="ru-RU"/>
        </w:rPr>
        <w:t>чреждения и другие организации в сфере образования.</w:t>
      </w:r>
    </w:p>
    <w:p w14:paraId="6FD84853" w14:textId="77777777" w:rsidR="00C47B79" w:rsidRPr="009D3AB5" w:rsidRDefault="00C47B79" w:rsidP="00C47B79">
      <w:pPr>
        <w:numPr>
          <w:ilvl w:val="0"/>
          <w:numId w:val="20"/>
        </w:numPr>
        <w:jc w:val="both"/>
        <w:rPr>
          <w:rFonts w:cstheme="minorHAnsi"/>
        </w:rPr>
      </w:pPr>
      <w:r>
        <w:rPr>
          <w:rFonts w:cstheme="minorHAnsi"/>
          <w:lang w:val="ru-RU"/>
        </w:rPr>
        <w:t>А</w:t>
      </w:r>
      <w:r w:rsidRPr="009D3AB5">
        <w:rPr>
          <w:rFonts w:cstheme="minorHAnsi"/>
        </w:rPr>
        <w:t>ссоциации образовательных учреждений.</w:t>
      </w:r>
    </w:p>
    <w:p w14:paraId="575B7CA1" w14:textId="77777777" w:rsidR="00C47B79" w:rsidRPr="009D3AB5" w:rsidRDefault="00C47B79" w:rsidP="00C47B79">
      <w:pPr>
        <w:numPr>
          <w:ilvl w:val="0"/>
          <w:numId w:val="20"/>
        </w:numPr>
        <w:jc w:val="both"/>
        <w:rPr>
          <w:lang w:val="ru-RU"/>
        </w:rPr>
      </w:pPr>
      <w:r>
        <w:rPr>
          <w:rFonts w:cstheme="minorHAnsi"/>
          <w:lang w:val="ru-RU"/>
        </w:rPr>
        <w:t>С</w:t>
      </w:r>
      <w:r w:rsidRPr="009D3AB5">
        <w:rPr>
          <w:rFonts w:cstheme="minorHAnsi"/>
          <w:lang w:val="ru-RU"/>
        </w:rPr>
        <w:t>труктурные подразделения и иные структуры</w:t>
      </w:r>
      <w:r w:rsidRPr="009D3AB5">
        <w:rPr>
          <w:lang w:val="ru-RU"/>
        </w:rPr>
        <w:t>.</w:t>
      </w:r>
      <w:r w:rsidRPr="2484DD13">
        <w:rPr>
          <w:vertAlign w:val="superscript"/>
        </w:rPr>
        <w:footnoteReference w:id="361"/>
      </w:r>
    </w:p>
    <w:p w14:paraId="6BC91CA7" w14:textId="77777777" w:rsidR="00C47B79" w:rsidRPr="009D3AB5" w:rsidRDefault="00C47B79" w:rsidP="00C47B79">
      <w:pPr>
        <w:jc w:val="both"/>
        <w:rPr>
          <w:rFonts w:cstheme="minorHAnsi"/>
          <w:lang w:val="ru-RU"/>
        </w:rPr>
      </w:pPr>
    </w:p>
    <w:p w14:paraId="1D5D2FA7" w14:textId="77777777" w:rsidR="00C47B79" w:rsidRPr="009D3AB5" w:rsidRDefault="00C47B79" w:rsidP="00C47B79">
      <w:pPr>
        <w:jc w:val="both"/>
        <w:rPr>
          <w:rFonts w:cstheme="minorHAnsi"/>
          <w:lang w:val="ru-RU"/>
        </w:rPr>
      </w:pPr>
      <w:r w:rsidRPr="009D3AB5">
        <w:rPr>
          <w:lang w:val="ru-RU"/>
        </w:rPr>
        <w:lastRenderedPageBreak/>
        <w:t>В то же время Закон предусматривает создание в системе образования других структур, в том числе не связанных с образованием и его обеспечением.</w:t>
      </w:r>
      <w:r w:rsidRPr="2484DD13">
        <w:rPr>
          <w:vertAlign w:val="superscript"/>
        </w:rPr>
        <w:footnoteReference w:id="362"/>
      </w:r>
      <w:r w:rsidRPr="009D3AB5">
        <w:rPr>
          <w:lang w:val="ru-RU"/>
        </w:rPr>
        <w:t xml:space="preserve"> В Таджикистане как государственные, так и негосударственные, межгосударственные и международные образовательные учреждения могут функционировать при наличии государственной сертификации их деятельности на основании Типового положения об образовательном учреждении, которое утверждено Постановлением Правительства РТ.</w:t>
      </w:r>
    </w:p>
    <w:p w14:paraId="1AF9CC3F" w14:textId="77777777" w:rsidR="00C47B79" w:rsidRPr="009D3AB5" w:rsidRDefault="00C47B79" w:rsidP="00C47B79">
      <w:pPr>
        <w:jc w:val="both"/>
        <w:rPr>
          <w:rFonts w:cstheme="minorHAnsi"/>
          <w:lang w:val="ru-RU"/>
        </w:rPr>
      </w:pPr>
    </w:p>
    <w:p w14:paraId="7C1D57A9" w14:textId="77777777" w:rsidR="00C47B79" w:rsidRPr="009D3AB5" w:rsidRDefault="00C47B79" w:rsidP="00C47B79">
      <w:pPr>
        <w:jc w:val="both"/>
        <w:rPr>
          <w:rFonts w:cstheme="minorHAnsi"/>
          <w:lang w:val="ru-RU"/>
        </w:rPr>
      </w:pPr>
      <w:r w:rsidRPr="009D3AB5">
        <w:rPr>
          <w:rFonts w:cstheme="minorHAnsi"/>
          <w:lang w:val="ru-RU"/>
        </w:rPr>
        <w:t>В Республике Таджикистан действуют следующие типы учебных заведений:</w:t>
      </w:r>
    </w:p>
    <w:p w14:paraId="0CB8F93D" w14:textId="77777777" w:rsidR="00C47B79" w:rsidRPr="009D3AB5" w:rsidRDefault="00C47B79" w:rsidP="00C47B79">
      <w:pPr>
        <w:numPr>
          <w:ilvl w:val="0"/>
          <w:numId w:val="21"/>
        </w:numPr>
        <w:jc w:val="both"/>
        <w:rPr>
          <w:rFonts w:cstheme="minorHAnsi"/>
        </w:rPr>
      </w:pPr>
      <w:r w:rsidRPr="009D3AB5">
        <w:rPr>
          <w:rFonts w:cstheme="minorHAnsi"/>
        </w:rPr>
        <w:t>дошкольное образование.</w:t>
      </w:r>
    </w:p>
    <w:p w14:paraId="2F3E62F7" w14:textId="77777777" w:rsidR="00C47B79" w:rsidRPr="009D3AB5" w:rsidRDefault="00C47B79" w:rsidP="00C47B79">
      <w:pPr>
        <w:numPr>
          <w:ilvl w:val="0"/>
          <w:numId w:val="21"/>
        </w:numPr>
        <w:jc w:val="both"/>
        <w:rPr>
          <w:rFonts w:cstheme="minorHAnsi"/>
          <w:lang w:val="ru-RU"/>
        </w:rPr>
      </w:pPr>
      <w:r w:rsidRPr="009D3AB5">
        <w:rPr>
          <w:rFonts w:cstheme="minorHAnsi"/>
          <w:lang w:val="ru-RU"/>
        </w:rPr>
        <w:t>общее образование (начальное, основное общее, среднее общее).</w:t>
      </w:r>
    </w:p>
    <w:p w14:paraId="0767745A" w14:textId="77777777" w:rsidR="00C47B79" w:rsidRPr="009D3AB5" w:rsidRDefault="00C47B79" w:rsidP="00C47B79">
      <w:pPr>
        <w:numPr>
          <w:ilvl w:val="0"/>
          <w:numId w:val="21"/>
        </w:numPr>
        <w:jc w:val="both"/>
        <w:rPr>
          <w:rFonts w:cstheme="minorHAnsi"/>
        </w:rPr>
      </w:pPr>
      <w:r w:rsidRPr="009D3AB5">
        <w:rPr>
          <w:rFonts w:cstheme="minorHAnsi"/>
        </w:rPr>
        <w:t>начальное профессиональное образование.</w:t>
      </w:r>
    </w:p>
    <w:p w14:paraId="26E75346" w14:textId="77777777" w:rsidR="00C47B79" w:rsidRPr="009D3AB5" w:rsidRDefault="00C47B79" w:rsidP="00C47B79">
      <w:pPr>
        <w:numPr>
          <w:ilvl w:val="0"/>
          <w:numId w:val="21"/>
        </w:numPr>
        <w:jc w:val="both"/>
        <w:rPr>
          <w:rFonts w:cstheme="minorHAnsi"/>
        </w:rPr>
      </w:pPr>
      <w:r w:rsidRPr="009D3AB5">
        <w:rPr>
          <w:rFonts w:cstheme="minorHAnsi"/>
        </w:rPr>
        <w:t>среднее профессиональное образование.</w:t>
      </w:r>
    </w:p>
    <w:p w14:paraId="13726F36" w14:textId="77777777" w:rsidR="00C47B79" w:rsidRPr="009D3AB5" w:rsidRDefault="00C47B79" w:rsidP="00C47B79">
      <w:pPr>
        <w:numPr>
          <w:ilvl w:val="0"/>
          <w:numId w:val="21"/>
        </w:numPr>
        <w:jc w:val="both"/>
        <w:rPr>
          <w:rFonts w:cstheme="minorHAnsi"/>
        </w:rPr>
      </w:pPr>
      <w:r w:rsidRPr="009D3AB5">
        <w:rPr>
          <w:rFonts w:cstheme="minorHAnsi"/>
        </w:rPr>
        <w:t>высшее профессиональное образование.</w:t>
      </w:r>
    </w:p>
    <w:p w14:paraId="282128BC" w14:textId="77777777" w:rsidR="00C47B79" w:rsidRPr="009D3AB5" w:rsidRDefault="00C47B79" w:rsidP="00C47B79">
      <w:pPr>
        <w:numPr>
          <w:ilvl w:val="0"/>
          <w:numId w:val="21"/>
        </w:numPr>
        <w:jc w:val="both"/>
        <w:rPr>
          <w:rFonts w:cstheme="minorHAnsi"/>
          <w:lang w:val="ru-RU"/>
        </w:rPr>
      </w:pPr>
      <w:r w:rsidRPr="009D3AB5">
        <w:rPr>
          <w:rFonts w:cstheme="minorHAnsi"/>
          <w:lang w:val="ru-RU"/>
        </w:rPr>
        <w:t>профессиональное образование после высшего учебного заведения.</w:t>
      </w:r>
    </w:p>
    <w:p w14:paraId="1B247E07" w14:textId="77777777" w:rsidR="00C47B79" w:rsidRPr="009D3AB5" w:rsidRDefault="00C47B79" w:rsidP="00C47B79">
      <w:pPr>
        <w:numPr>
          <w:ilvl w:val="0"/>
          <w:numId w:val="21"/>
        </w:numPr>
        <w:jc w:val="both"/>
        <w:rPr>
          <w:rFonts w:cstheme="minorHAnsi"/>
        </w:rPr>
      </w:pPr>
      <w:r w:rsidRPr="009D3AB5">
        <w:rPr>
          <w:rFonts w:cstheme="minorHAnsi"/>
        </w:rPr>
        <w:t>дополнительное образование.</w:t>
      </w:r>
    </w:p>
    <w:p w14:paraId="6203A231" w14:textId="77777777" w:rsidR="00C47B79" w:rsidRPr="009D3AB5" w:rsidRDefault="00C47B79" w:rsidP="00C47B79">
      <w:pPr>
        <w:numPr>
          <w:ilvl w:val="0"/>
          <w:numId w:val="21"/>
        </w:numPr>
        <w:jc w:val="both"/>
        <w:rPr>
          <w:rFonts w:cstheme="minorHAnsi"/>
        </w:rPr>
      </w:pPr>
      <w:r w:rsidRPr="009D3AB5">
        <w:rPr>
          <w:rFonts w:cstheme="minorHAnsi"/>
        </w:rPr>
        <w:t>специальное образование.</w:t>
      </w:r>
    </w:p>
    <w:p w14:paraId="40720EDD" w14:textId="77777777" w:rsidR="00C47B79" w:rsidRPr="009D3AB5" w:rsidRDefault="00C47B79" w:rsidP="00C47B79">
      <w:pPr>
        <w:numPr>
          <w:ilvl w:val="0"/>
          <w:numId w:val="21"/>
        </w:numPr>
        <w:jc w:val="both"/>
        <w:rPr>
          <w:lang w:val="ru-RU"/>
        </w:rPr>
      </w:pPr>
      <w:r w:rsidRPr="009D3AB5">
        <w:rPr>
          <w:rFonts w:cstheme="minorHAnsi"/>
          <w:lang w:val="ru-RU"/>
        </w:rPr>
        <w:t>другие образовательные учреждения, осуществляющие процесс обучения и воспитания.</w:t>
      </w:r>
    </w:p>
    <w:p w14:paraId="72B0FEB0" w14:textId="77777777" w:rsidR="00C47B79" w:rsidRPr="009D3AB5" w:rsidRDefault="00C47B79" w:rsidP="00C47B79">
      <w:pPr>
        <w:jc w:val="both"/>
        <w:rPr>
          <w:rFonts w:cstheme="minorHAnsi"/>
          <w:lang w:val="ru-RU"/>
        </w:rPr>
      </w:pPr>
    </w:p>
    <w:p w14:paraId="0B278DF1" w14:textId="77777777" w:rsidR="00C47B79" w:rsidRPr="003C6197" w:rsidRDefault="00C47B79" w:rsidP="00C47B79">
      <w:pPr>
        <w:jc w:val="both"/>
        <w:rPr>
          <w:rFonts w:cstheme="minorHAnsi"/>
          <w:lang w:val="ru-RU"/>
        </w:rPr>
      </w:pPr>
      <w:r w:rsidRPr="003C6197">
        <w:rPr>
          <w:rFonts w:cstheme="minorHAnsi"/>
          <w:lang w:val="ru-RU"/>
        </w:rPr>
        <w:t>Согласно Закону, зачисление детей, достигших 7-летнего возраста, в первый класс первой ступени образования является обязательным. Законодательно установлено, что образовательные учреждения общего образования обеспечивают возможность обучения в дневной, вечерней, заочной, дистанционной, инклюзивной, семейной формах и экстерната, порядок которого определяется уполномоченным государственным органом в области образования. При этом получение общего базового образования (9 классов) является обязательным для всех граждан Республики Таджикистан. Каждый может получить бесплатное общее среднее, начальное, профессионально-техническое, среднее специальное и высшее профессиональное образование в государственных образовательных учреждениях в рамках закона (на референдуме от 22 июня 2003 года)</w:t>
      </w:r>
    </w:p>
    <w:p w14:paraId="077D0E87" w14:textId="77777777" w:rsidR="00C47B79" w:rsidRPr="003C6197" w:rsidRDefault="00C47B79" w:rsidP="00C47B79">
      <w:pPr>
        <w:jc w:val="both"/>
        <w:rPr>
          <w:rFonts w:cstheme="minorHAnsi"/>
          <w:lang w:val="ru-RU"/>
        </w:rPr>
      </w:pPr>
    </w:p>
    <w:p w14:paraId="63A2F874" w14:textId="77777777" w:rsidR="00C47B79" w:rsidRPr="003C6197" w:rsidRDefault="00C47B79" w:rsidP="00C47B79">
      <w:pPr>
        <w:jc w:val="both"/>
        <w:rPr>
          <w:rFonts w:cstheme="minorHAnsi"/>
          <w:lang w:val="ru-RU"/>
        </w:rPr>
      </w:pPr>
      <w:r w:rsidRPr="003C6197">
        <w:rPr>
          <w:rFonts w:cstheme="minorHAnsi"/>
          <w:lang w:val="ru-RU"/>
        </w:rPr>
        <w:t>Среди принципов государственной политики в области образования можно выделить:</w:t>
      </w:r>
    </w:p>
    <w:p w14:paraId="7E2268CE" w14:textId="77777777" w:rsidR="00C47B79" w:rsidRPr="003C6197" w:rsidRDefault="00C47B79" w:rsidP="00C47B79">
      <w:pPr>
        <w:pStyle w:val="a3"/>
        <w:numPr>
          <w:ilvl w:val="0"/>
          <w:numId w:val="106"/>
        </w:numPr>
        <w:jc w:val="both"/>
        <w:rPr>
          <w:rFonts w:cstheme="minorHAnsi"/>
          <w:lang w:val="ru-RU"/>
        </w:rPr>
      </w:pPr>
      <w:r w:rsidRPr="003C6197">
        <w:rPr>
          <w:rFonts w:cstheme="minorHAnsi"/>
          <w:lang w:val="ru-RU"/>
        </w:rPr>
        <w:t>равенство граждан в получении качественного образования.</w:t>
      </w:r>
    </w:p>
    <w:p w14:paraId="091BB1E8" w14:textId="77777777" w:rsidR="00C47B79" w:rsidRPr="003C6197" w:rsidRDefault="00C47B79" w:rsidP="00C47B79">
      <w:pPr>
        <w:pStyle w:val="a3"/>
        <w:numPr>
          <w:ilvl w:val="0"/>
          <w:numId w:val="106"/>
        </w:numPr>
        <w:jc w:val="both"/>
        <w:rPr>
          <w:rFonts w:cstheme="minorHAnsi"/>
        </w:rPr>
      </w:pPr>
      <w:r w:rsidRPr="003C6197">
        <w:rPr>
          <w:rFonts w:cstheme="minorHAnsi"/>
        </w:rPr>
        <w:t>обязательное общее базовое образование.</w:t>
      </w:r>
    </w:p>
    <w:p w14:paraId="0684C98E" w14:textId="77777777" w:rsidR="00C47B79" w:rsidRPr="003C6197" w:rsidRDefault="00C47B79" w:rsidP="00C47B79">
      <w:pPr>
        <w:pStyle w:val="a3"/>
        <w:numPr>
          <w:ilvl w:val="0"/>
          <w:numId w:val="106"/>
        </w:numPr>
        <w:jc w:val="both"/>
        <w:rPr>
          <w:rFonts w:cstheme="minorHAnsi"/>
          <w:lang w:val="ru-RU"/>
        </w:rPr>
      </w:pPr>
      <w:r w:rsidRPr="003C6197">
        <w:rPr>
          <w:rFonts w:cstheme="minorHAnsi"/>
          <w:lang w:val="ru-RU"/>
        </w:rPr>
        <w:t>доступность общего среднего образования и непрерывного образования на последующих ступенях обучения на конкурсной основе.</w:t>
      </w:r>
    </w:p>
    <w:p w14:paraId="2F350FDF" w14:textId="77777777" w:rsidR="00C47B79" w:rsidRPr="003C6197" w:rsidRDefault="00C47B79" w:rsidP="00C47B79">
      <w:pPr>
        <w:jc w:val="both"/>
        <w:rPr>
          <w:rFonts w:cstheme="minorHAnsi"/>
          <w:lang w:val="ru-RU"/>
        </w:rPr>
      </w:pPr>
    </w:p>
    <w:bookmarkEnd w:id="102"/>
    <w:p w14:paraId="21AEBC33" w14:textId="77777777" w:rsidR="00C47B79" w:rsidRPr="003C6197" w:rsidRDefault="00C47B79" w:rsidP="00C47B79">
      <w:pPr>
        <w:jc w:val="both"/>
        <w:rPr>
          <w:lang w:val="ru-RU"/>
        </w:rPr>
      </w:pPr>
      <w:r w:rsidRPr="003C6197">
        <w:rPr>
          <w:lang w:val="ru-RU"/>
        </w:rPr>
        <w:t xml:space="preserve">В статье 6 Закона РТ "О государственных гарантиях равноправия мужчин и женщин и равных возможностей для их реализации" декларируются права женщин и девочек на образование, например, устанавливается обязанность образовательных и научных учреждений всех форм собственности обеспечить равные условия для мужчин и женщин в получении основного общего, среднего профессионального и высшего образования, создать льготные условия для девушек горных районов, сельской </w:t>
      </w:r>
      <w:r w:rsidRPr="003C6197">
        <w:rPr>
          <w:lang w:val="ru-RU"/>
        </w:rPr>
        <w:lastRenderedPageBreak/>
        <w:t>местности для поступления и дальнейшего обучения в высших и средних профессиональных учебных заведениях.</w:t>
      </w:r>
      <w:r w:rsidRPr="2484DD13">
        <w:rPr>
          <w:vertAlign w:val="superscript"/>
        </w:rPr>
        <w:footnoteReference w:id="363"/>
      </w:r>
    </w:p>
    <w:p w14:paraId="4776B05E" w14:textId="77777777" w:rsidR="00C47B79" w:rsidRPr="003C6197" w:rsidRDefault="00C47B79" w:rsidP="00C47B79">
      <w:pPr>
        <w:jc w:val="both"/>
        <w:rPr>
          <w:rFonts w:cstheme="minorHAnsi"/>
          <w:lang w:val="ru-RU"/>
        </w:rPr>
      </w:pPr>
    </w:p>
    <w:p w14:paraId="2F58D6B3" w14:textId="77777777" w:rsidR="00C47B79" w:rsidRPr="003C6197" w:rsidRDefault="00C47B79" w:rsidP="00C47B79">
      <w:pPr>
        <w:jc w:val="both"/>
        <w:rPr>
          <w:lang w:val="ru-RU"/>
        </w:rPr>
      </w:pPr>
      <w:r w:rsidRPr="003C6197">
        <w:rPr>
          <w:lang w:val="ru-RU"/>
        </w:rPr>
        <w:t xml:space="preserve">Обзор законодательства показал, что не существует специальных положений, устанавливающих обязанность сектора образования предотвращать СГН и создавать в учебных заведениях среду нулевой терпимости к СГН. Существуют законы и политики, которые устанавливают общие обязанности сектора образования по обеспечению безопасности учащихся, студентов, а конкретные обязанности установлены Законом "О предотвращении насилия в семье". Статья 12 этого закона возлагает на сектор образования следующие обязанности по предотвращению насилия в семье: </w:t>
      </w:r>
    </w:p>
    <w:p w14:paraId="7E314E9D" w14:textId="77777777" w:rsidR="00C47B79" w:rsidRPr="003C6197" w:rsidRDefault="00C47B79" w:rsidP="00C47B79">
      <w:pPr>
        <w:pStyle w:val="a3"/>
        <w:numPr>
          <w:ilvl w:val="0"/>
          <w:numId w:val="107"/>
        </w:numPr>
        <w:jc w:val="both"/>
        <w:rPr>
          <w:rFonts w:cstheme="minorHAnsi"/>
          <w:lang w:val="ru-RU"/>
        </w:rPr>
      </w:pPr>
      <w:r w:rsidRPr="003C6197">
        <w:rPr>
          <w:rFonts w:cstheme="minorHAnsi"/>
          <w:lang w:val="ru-RU"/>
        </w:rPr>
        <w:t>Участие в разработке и реализации программ по предотвращению насилия в семье и сотрудничество с другими субъектами, предотвращающими насилие в семье.</w:t>
      </w:r>
    </w:p>
    <w:p w14:paraId="44A1E914" w14:textId="77777777" w:rsidR="00C47B79" w:rsidRPr="003C6197" w:rsidRDefault="00C47B79" w:rsidP="00C47B79">
      <w:pPr>
        <w:pStyle w:val="a3"/>
        <w:numPr>
          <w:ilvl w:val="0"/>
          <w:numId w:val="107"/>
        </w:numPr>
        <w:jc w:val="both"/>
        <w:rPr>
          <w:rFonts w:cstheme="minorHAnsi"/>
          <w:lang w:val="ru-RU"/>
        </w:rPr>
      </w:pPr>
      <w:r w:rsidRPr="003C6197">
        <w:rPr>
          <w:rFonts w:cstheme="minorHAnsi"/>
          <w:lang w:val="ru-RU"/>
        </w:rPr>
        <w:t>Сотрудничество с родителями и другими законными представителями ребенка по вопросам воспитания детей.</w:t>
      </w:r>
    </w:p>
    <w:p w14:paraId="12776A7A" w14:textId="77777777" w:rsidR="00C47B79" w:rsidRPr="003C6197" w:rsidRDefault="00C47B79" w:rsidP="00C47B79">
      <w:pPr>
        <w:pStyle w:val="a3"/>
        <w:numPr>
          <w:ilvl w:val="0"/>
          <w:numId w:val="107"/>
        </w:numPr>
        <w:jc w:val="both"/>
        <w:rPr>
          <w:rFonts w:cstheme="minorHAnsi"/>
          <w:lang w:val="ru-RU"/>
        </w:rPr>
      </w:pPr>
      <w:r w:rsidRPr="003C6197">
        <w:rPr>
          <w:rFonts w:cstheme="minorHAnsi"/>
          <w:lang w:val="ru-RU"/>
        </w:rPr>
        <w:t>Выявление и предоставление в соответствующие государственные органы информации об учащихся и студентах, подвергшихся семейному насилию.</w:t>
      </w:r>
    </w:p>
    <w:p w14:paraId="0A3C855E" w14:textId="77777777" w:rsidR="00C47B79" w:rsidRPr="003C6197" w:rsidRDefault="00C47B79" w:rsidP="00C47B79">
      <w:pPr>
        <w:pStyle w:val="a3"/>
        <w:numPr>
          <w:ilvl w:val="0"/>
          <w:numId w:val="107"/>
        </w:numPr>
        <w:jc w:val="both"/>
        <w:rPr>
          <w:rFonts w:cstheme="minorHAnsi"/>
          <w:lang w:val="ru-RU"/>
        </w:rPr>
      </w:pPr>
      <w:r w:rsidRPr="003C6197">
        <w:rPr>
          <w:rFonts w:cstheme="minorHAnsi"/>
          <w:lang w:val="ru-RU"/>
        </w:rPr>
        <w:t>Принятие информационно-просветительских мер по предотвращению насилия в семье.</w:t>
      </w:r>
    </w:p>
    <w:p w14:paraId="4ED51FB8" w14:textId="77777777" w:rsidR="00C47B79" w:rsidRPr="003C6197" w:rsidRDefault="00C47B79" w:rsidP="00C47B79">
      <w:pPr>
        <w:pStyle w:val="a3"/>
        <w:numPr>
          <w:ilvl w:val="0"/>
          <w:numId w:val="107"/>
        </w:numPr>
        <w:jc w:val="both"/>
        <w:rPr>
          <w:rFonts w:cstheme="minorHAnsi"/>
          <w:lang w:val="ru-RU"/>
        </w:rPr>
      </w:pPr>
      <w:r w:rsidRPr="003C6197">
        <w:rPr>
          <w:rFonts w:cstheme="minorHAnsi"/>
          <w:lang w:val="ru-RU"/>
        </w:rPr>
        <w:t>Выполнение любых других действий, предусмотренных законодательством.</w:t>
      </w:r>
    </w:p>
    <w:p w14:paraId="612EB500" w14:textId="77777777" w:rsidR="00C47B79" w:rsidRPr="003C6197" w:rsidRDefault="00C47B79" w:rsidP="00C47B79">
      <w:pPr>
        <w:jc w:val="both"/>
        <w:rPr>
          <w:rFonts w:cstheme="minorHAnsi"/>
          <w:lang w:val="ru-RU"/>
        </w:rPr>
      </w:pPr>
    </w:p>
    <w:p w14:paraId="57E2B510" w14:textId="77777777" w:rsidR="00C47B79" w:rsidRPr="003C6197" w:rsidRDefault="00C47B79" w:rsidP="00C47B79">
      <w:pPr>
        <w:jc w:val="both"/>
        <w:rPr>
          <w:lang w:val="ru-RU"/>
        </w:rPr>
      </w:pPr>
      <w:r w:rsidRPr="003C6197">
        <w:rPr>
          <w:lang w:val="ru-RU"/>
        </w:rPr>
        <w:t xml:space="preserve">Настоящий Закон дополняется Инструкцией для персонала МОН РТ по профилактике насилия в отношении детей. Он был утвержден приказом министра №11 21 ноября 2017 года. Однако его правовой статус неясен, поскольку он не был зарегистрирован в Минюсте и недоступен в официальной правовой базе данных "Адлия".  Инструкция включает несколько положений, объясняющих используемые в ней определения, такие как ребенок, жестокое обращение, насилие и другие, а также правовые положения о государственной защите детей.  В ней также изложена роль учителей в предотвращении насилия и обучении ненасильственному поведению, вмешательство сектора образования в случаи насилия над детьми, требования, связанные с обеспечением конфиденциальности жертв насилия и др. Основное внимание в данной Инструкции уделяется насилию в отношении детей, с некоторыми элементами профилактики семейного насилия. </w:t>
      </w:r>
    </w:p>
    <w:p w14:paraId="2F490E84" w14:textId="77777777" w:rsidR="00C47B79" w:rsidRPr="003C6197" w:rsidRDefault="00C47B79" w:rsidP="00C47B79">
      <w:pPr>
        <w:jc w:val="both"/>
        <w:rPr>
          <w:lang w:val="ru-RU"/>
        </w:rPr>
      </w:pPr>
    </w:p>
    <w:p w14:paraId="20BEA06B" w14:textId="77777777" w:rsidR="00C47B79" w:rsidRPr="003C6197" w:rsidRDefault="00C47B79" w:rsidP="00C47B79">
      <w:pPr>
        <w:jc w:val="both"/>
        <w:rPr>
          <w:lang w:val="ru-RU"/>
        </w:rPr>
      </w:pPr>
      <w:r w:rsidRPr="003C6197">
        <w:rPr>
          <w:lang w:val="ru-RU"/>
        </w:rPr>
        <w:t xml:space="preserve">Обеспечение эффективности системы повышения квалификации, подготовки и переподготовки педагогических кадров, а также мотивация привлекательности и эффективности педагогической деятельности были определены НСР 2030 в качестве одного из приоритетов наращивания институционального потенциала. Закон "Об образовании" определяет, что должны быть созданы условия для обучения и повышения квалификации педагогов, которые обязаны проходить курсы повышения квалификации каждые пять лет (ст. 50, 51). Закон не устанавливает темы обязательного обучения. Он не определяет обучение по вопросам гендерного равенства и предотвращения СГН. Закон не устанавливает роль сектора образования ни в повышении гендерной осведомленности, ни в предотвращении СГН. Такая роль </w:t>
      </w:r>
      <w:r w:rsidRPr="003C6197">
        <w:rPr>
          <w:lang w:val="ru-RU"/>
        </w:rPr>
        <w:lastRenderedPageBreak/>
        <w:t>предусмотрена Государственной программой по предотвращению домашнего насилия. В Плане действий на 2014-2023 годы перечислены следующие мероприятия:</w:t>
      </w:r>
    </w:p>
    <w:p w14:paraId="4C1CE0C4" w14:textId="77777777" w:rsidR="00C47B79" w:rsidRPr="003C6197" w:rsidRDefault="00C47B79" w:rsidP="00C47B79">
      <w:pPr>
        <w:pStyle w:val="a3"/>
        <w:numPr>
          <w:ilvl w:val="0"/>
          <w:numId w:val="109"/>
        </w:numPr>
        <w:jc w:val="both"/>
        <w:rPr>
          <w:lang w:val="ru-RU"/>
        </w:rPr>
      </w:pPr>
      <w:r w:rsidRPr="003C6197">
        <w:rPr>
          <w:lang w:val="ru-RU"/>
        </w:rPr>
        <w:t>Разработка постоянных курсов повышения квалификации для учителей средних школ и высших учебных заведений с целью поиска новых современных методов подготовки учеников и студентов к независимой семейной жизни - жизни, свободной от насилия.</w:t>
      </w:r>
    </w:p>
    <w:p w14:paraId="0AE7AC61" w14:textId="77777777" w:rsidR="00C47B79" w:rsidRPr="003C6197" w:rsidRDefault="00C47B79" w:rsidP="00C47B79">
      <w:pPr>
        <w:pStyle w:val="a3"/>
        <w:numPr>
          <w:ilvl w:val="0"/>
          <w:numId w:val="109"/>
        </w:numPr>
        <w:jc w:val="both"/>
        <w:rPr>
          <w:rFonts w:cstheme="minorHAnsi"/>
          <w:lang w:val="ru-RU"/>
        </w:rPr>
      </w:pPr>
      <w:r w:rsidRPr="003C6197">
        <w:rPr>
          <w:lang w:val="ru-RU"/>
        </w:rPr>
        <w:t>Выявление потребностей в обучении (социальных работников, психологов, юристов и учителей).</w:t>
      </w:r>
    </w:p>
    <w:p w14:paraId="74CCAB4D" w14:textId="77777777" w:rsidR="00C47B79" w:rsidRPr="003C6197" w:rsidRDefault="00C47B79" w:rsidP="00C47B79">
      <w:pPr>
        <w:jc w:val="both"/>
        <w:rPr>
          <w:rFonts w:cstheme="minorHAnsi"/>
          <w:lang w:val="ru-RU"/>
        </w:rPr>
      </w:pPr>
    </w:p>
    <w:p w14:paraId="6AD48D4D" w14:textId="77777777" w:rsidR="00C47B79" w:rsidRPr="003C6197" w:rsidRDefault="00C47B79" w:rsidP="00C47B79">
      <w:pPr>
        <w:jc w:val="both"/>
        <w:rPr>
          <w:lang w:val="ru-RU"/>
        </w:rPr>
      </w:pPr>
      <w:r w:rsidRPr="003C6197">
        <w:rPr>
          <w:lang w:val="ru-RU"/>
        </w:rPr>
        <w:t>Повышение квалификации установлено Государственной программой развития системы повышения квалификации и профессиональной переподготовки работников образования РТ на 2018-2022 годы. Данная программа поддерживается Планом мероприятий.</w:t>
      </w:r>
      <w:r w:rsidRPr="2484DD13">
        <w:rPr>
          <w:vertAlign w:val="superscript"/>
        </w:rPr>
        <w:footnoteReference w:id="364"/>
      </w:r>
      <w:r w:rsidRPr="003C6197">
        <w:rPr>
          <w:lang w:val="ru-RU"/>
        </w:rPr>
        <w:t xml:space="preserve"> </w:t>
      </w:r>
      <w:bookmarkStart w:id="103" w:name="_Toc84772209"/>
      <w:r w:rsidRPr="003C6197">
        <w:rPr>
          <w:lang w:val="ru-RU"/>
        </w:rPr>
        <w:t xml:space="preserve">Однако в нем не определены какие-либо мероприятия или приоритеты по обучению и повышению квалификации в области предотвращения СГН и роли сектора образования. Преподавательский и управленческий состав сектора образования проходит обучение в "Республиканском институте повышения квалификации и переподготовки работников образования" и его филиалах в ГБАО. Согдийской и Хатлонской областях и городе Душанбе. Учебный план повышения квалификации и переподготовки утверждается МОН.  </w:t>
      </w:r>
    </w:p>
    <w:p w14:paraId="773DA533" w14:textId="77777777" w:rsidR="00C47B79" w:rsidRPr="003C6197" w:rsidRDefault="00C47B79" w:rsidP="00C47B79">
      <w:pPr>
        <w:jc w:val="both"/>
        <w:rPr>
          <w:lang w:val="ru-RU"/>
        </w:rPr>
      </w:pPr>
    </w:p>
    <w:p w14:paraId="12F79AD4" w14:textId="77777777" w:rsidR="00C47B79" w:rsidRPr="003C6197" w:rsidRDefault="00C47B79" w:rsidP="00C47B79">
      <w:pPr>
        <w:jc w:val="both"/>
        <w:rPr>
          <w:lang w:val="ru-RU"/>
        </w:rPr>
      </w:pPr>
      <w:r w:rsidRPr="003C6197">
        <w:rPr>
          <w:lang w:val="ru-RU"/>
        </w:rPr>
        <w:t xml:space="preserve">Национальная стратегия развития образования Республики Таджикистан на период до 2030 года, принятая в 2020 году, которая определяет приоритетные направления развития сектора образования в Таджикистане. В то время как данная Программа предусматривает мероприятия по повышению квалификации учителей, работу с родителями по устойчивому развитию ребенка и инклюзивному образованию, конкретные приоритеты по роли сектора образования в предотвращении СГН в ней не предусмотрены. </w:t>
      </w:r>
    </w:p>
    <w:p w14:paraId="3FFB6FE3" w14:textId="77777777" w:rsidR="00C47B79" w:rsidRPr="003C6197" w:rsidRDefault="00C47B79" w:rsidP="00C47B79">
      <w:pPr>
        <w:jc w:val="both"/>
        <w:rPr>
          <w:lang w:val="ru-RU"/>
        </w:rPr>
      </w:pPr>
    </w:p>
    <w:p w14:paraId="2C002C23" w14:textId="77777777" w:rsidR="00C47B79" w:rsidRPr="003C6197" w:rsidRDefault="00C47B79" w:rsidP="00C47B79">
      <w:pPr>
        <w:jc w:val="both"/>
        <w:rPr>
          <w:lang w:val="ru-RU"/>
        </w:rPr>
      </w:pPr>
      <w:r w:rsidRPr="003C6197">
        <w:rPr>
          <w:lang w:val="ru-RU"/>
        </w:rPr>
        <w:t>В 2020 году при Республиканском институте повышения квалификации и переподготовки работников системы образования был открыт Центр методической поддержки школьных психологов и учителей. Деятельность Центра направлена на усиление роли школьных психологов, повышение их профессиональной квалификации при выполнении должностных обязанностей в соответствии с утвержденными требованиями МОН и лучшими международными/национальными практиками. Работа Центра регламентируется Положением о Центре методической поддержки школьных психологов и учителей. Обучение по повышению квалификации может проводиться Республиканским институтом повышения квалификации и переподготовки работников системы образования и другими учреждениями. В сфере профилактики СГН проведено 50 тренингов школьных учителей и психологов (всего 1189 человек, в том числе 670 женщин и 519 мужчин) по выявлению жертв насилия среди несовершеннолетних, межведомственному взаимодействию в оказании помощи жертвам и их семьям, проведению уроков по профилактике ДТ в рамках обязательных и внеклассных образовательных мероприятий, а также психологической реабилитации и др.</w:t>
      </w:r>
    </w:p>
    <w:p w14:paraId="1DA9F7EF" w14:textId="77777777" w:rsidR="00C47B79" w:rsidRPr="003C6197" w:rsidRDefault="00C47B79" w:rsidP="00C47B79">
      <w:pPr>
        <w:jc w:val="both"/>
        <w:rPr>
          <w:rFonts w:cstheme="minorHAnsi"/>
          <w:lang w:val="ru-RU"/>
        </w:rPr>
      </w:pPr>
    </w:p>
    <w:p w14:paraId="1C994EAA" w14:textId="77777777" w:rsidR="00C47B79" w:rsidRPr="003C6197" w:rsidRDefault="00C47B79" w:rsidP="00C47B79">
      <w:pPr>
        <w:pStyle w:val="3"/>
        <w:spacing w:before="0"/>
        <w:rPr>
          <w:rFonts w:asciiTheme="minorHAnsi" w:hAnsiTheme="minorHAnsi" w:cstheme="minorHAnsi"/>
          <w:b/>
          <w:bCs/>
          <w:i/>
          <w:iCs/>
          <w:color w:val="2F5496" w:themeColor="accent1" w:themeShade="BF"/>
          <w:lang w:val="ru-RU"/>
        </w:rPr>
      </w:pPr>
      <w:bookmarkStart w:id="104" w:name="_Toc127457441"/>
      <w:r w:rsidRPr="003D062C">
        <w:rPr>
          <w:rFonts w:asciiTheme="minorHAnsi" w:hAnsiTheme="minorHAnsi" w:cstheme="minorHAnsi"/>
          <w:b/>
          <w:bCs/>
          <w:i/>
          <w:iCs/>
          <w:color w:val="2F5496" w:themeColor="accent1" w:themeShade="BF"/>
          <w:lang w:val="ru-RU"/>
        </w:rPr>
        <w:lastRenderedPageBreak/>
        <w:t xml:space="preserve">4.4.3. </w:t>
      </w:r>
      <w:bookmarkEnd w:id="104"/>
      <w:r w:rsidRPr="003C6197">
        <w:rPr>
          <w:rFonts w:asciiTheme="minorHAnsi" w:hAnsiTheme="minorHAnsi" w:cstheme="minorHAnsi"/>
          <w:b/>
          <w:bCs/>
          <w:i/>
          <w:iCs/>
          <w:color w:val="2F5496" w:themeColor="accent1" w:themeShade="BF"/>
          <w:lang w:val="ru-RU"/>
        </w:rPr>
        <w:t>Реагирование на СГН со стороны сектора образования</w:t>
      </w:r>
    </w:p>
    <w:p w14:paraId="406B8422" w14:textId="77777777" w:rsidR="00C47B79" w:rsidRPr="003C6197" w:rsidRDefault="00C47B79" w:rsidP="00C47B79">
      <w:pPr>
        <w:jc w:val="both"/>
        <w:rPr>
          <w:lang w:val="ru-RU"/>
        </w:rPr>
      </w:pPr>
      <w:r w:rsidRPr="003C6197">
        <w:rPr>
          <w:lang w:val="ru-RU"/>
        </w:rPr>
        <w:t xml:space="preserve">Из всех рассмотренных правовых и политических документов по сектору образования механизм реагирования на СГН со стороны сектора образования установлен только Инструкцией для персонала МОН РТ по профилактике насилия в отношении детей. Инструкция скорее посвящена насилию в отношении детей, но не СГН. Особым пробелом является отсутствие положений о реагировании на сексуальное насилие в отношении детей и роли сектора образования в оказании поддержки жертвам сексуального насилия. </w:t>
      </w:r>
    </w:p>
    <w:p w14:paraId="77B8E4EA" w14:textId="77777777" w:rsidR="00C47B79" w:rsidRPr="003C6197" w:rsidRDefault="00C47B79" w:rsidP="00C47B79">
      <w:pPr>
        <w:jc w:val="both"/>
        <w:rPr>
          <w:lang w:val="ru-RU"/>
        </w:rPr>
      </w:pPr>
    </w:p>
    <w:p w14:paraId="0B32D9AD" w14:textId="77777777" w:rsidR="00C47B79" w:rsidRPr="003C6197" w:rsidRDefault="00C47B79" w:rsidP="00C47B79">
      <w:pPr>
        <w:jc w:val="both"/>
        <w:rPr>
          <w:rFonts w:cstheme="minorHAnsi"/>
          <w:lang w:val="ru-RU"/>
        </w:rPr>
      </w:pPr>
      <w:r w:rsidRPr="003C6197">
        <w:rPr>
          <w:lang w:val="ru-RU"/>
        </w:rPr>
        <w:t>Данная инструкция охватывает следующие аспекты:</w:t>
      </w:r>
    </w:p>
    <w:bookmarkEnd w:id="103"/>
    <w:p w14:paraId="38D56E48" w14:textId="77777777" w:rsidR="00C47B79" w:rsidRPr="003C6197" w:rsidRDefault="00C47B79" w:rsidP="00C47B79">
      <w:pPr>
        <w:pStyle w:val="a3"/>
        <w:numPr>
          <w:ilvl w:val="0"/>
          <w:numId w:val="110"/>
        </w:numPr>
        <w:jc w:val="both"/>
        <w:rPr>
          <w:rFonts w:cstheme="minorHAnsi"/>
          <w:lang w:val="ru-RU"/>
        </w:rPr>
      </w:pPr>
      <w:r w:rsidRPr="003C6197">
        <w:rPr>
          <w:rFonts w:cstheme="minorHAnsi"/>
          <w:lang w:val="ru-RU"/>
        </w:rPr>
        <w:t>Процедуры выявления случаев насилия, пренебрежения, эксплуатации детского труда или торговли детьми.</w:t>
      </w:r>
    </w:p>
    <w:p w14:paraId="6EF48EFA" w14:textId="77777777" w:rsidR="00C47B79" w:rsidRPr="003C6197" w:rsidRDefault="00C47B79" w:rsidP="00C47B79">
      <w:pPr>
        <w:pStyle w:val="a3"/>
        <w:numPr>
          <w:ilvl w:val="0"/>
          <w:numId w:val="110"/>
        </w:numPr>
        <w:jc w:val="both"/>
        <w:rPr>
          <w:rFonts w:cstheme="minorHAnsi"/>
          <w:lang w:val="ru-RU"/>
        </w:rPr>
      </w:pPr>
      <w:r w:rsidRPr="003C6197">
        <w:rPr>
          <w:rFonts w:cstheme="minorHAnsi"/>
          <w:lang w:val="ru-RU"/>
        </w:rPr>
        <w:t>Порядок регистрации случаев насилия, пренебрежения, эксплуатации детского труда или торговли детьми и реагирования на них персонала образовательных учреждений.</w:t>
      </w:r>
    </w:p>
    <w:p w14:paraId="371E1052" w14:textId="77777777" w:rsidR="00C47B79" w:rsidRPr="003C6197" w:rsidRDefault="00C47B79" w:rsidP="00C47B79">
      <w:pPr>
        <w:pStyle w:val="a3"/>
        <w:numPr>
          <w:ilvl w:val="0"/>
          <w:numId w:val="110"/>
        </w:numPr>
        <w:jc w:val="both"/>
        <w:rPr>
          <w:rFonts w:cstheme="minorHAnsi"/>
          <w:lang w:val="ru-RU"/>
        </w:rPr>
      </w:pPr>
      <w:r w:rsidRPr="003C6197">
        <w:rPr>
          <w:rFonts w:cstheme="minorHAnsi"/>
          <w:lang w:val="ru-RU"/>
        </w:rPr>
        <w:t>Порядок институциональной организации мер по предотвращению насилия, пренебрежения, эксплуатации и торговли детьми.</w:t>
      </w:r>
    </w:p>
    <w:p w14:paraId="1764EB3D" w14:textId="77777777" w:rsidR="00C47B79" w:rsidRPr="003C6197" w:rsidRDefault="00C47B79" w:rsidP="00C47B79">
      <w:pPr>
        <w:jc w:val="both"/>
        <w:rPr>
          <w:color w:val="000000" w:themeColor="text1"/>
          <w:lang w:val="ru-RU"/>
        </w:rPr>
      </w:pPr>
    </w:p>
    <w:p w14:paraId="15A147A6" w14:textId="77777777" w:rsidR="00C47B79" w:rsidRPr="003C6197" w:rsidRDefault="00C47B79" w:rsidP="00C47B79">
      <w:pPr>
        <w:jc w:val="both"/>
        <w:rPr>
          <w:rFonts w:ascii="Calibri" w:eastAsia="Calibri" w:hAnsi="Calibri" w:cs="Calibri"/>
          <w:color w:val="000000" w:themeColor="text1"/>
          <w:lang w:val="ru-RU"/>
        </w:rPr>
      </w:pPr>
      <w:r w:rsidRPr="003C6197">
        <w:rPr>
          <w:rFonts w:ascii="Calibri" w:eastAsia="Calibri" w:hAnsi="Calibri" w:cs="Calibri"/>
          <w:color w:val="000000" w:themeColor="text1"/>
          <w:lang w:val="ru-RU"/>
        </w:rPr>
        <w:t>Выявление случаев насилия требует мониторинга нескольких факторов, включая семейное положение детей, признаки жестокого обращения и поведение детей. Инструкция подробно объясняет для каждого из этих факторов перечень показателей, которые могут помочь определить, страдает ли ребенок от насилия, пренебрежения, эксплуатации детского труда или торговли детьми. Инструкция обязывает персонал образовательных учреждений обращаться с детьми таким образом, чтобы способствовать их эмоциональному и социальному развитию, особенно в отношении детей, находящихся в трудной семейной ситуации, такой как отсутствие одного из родителей, злоупотребление алкоголем родителями, наличие депрессии у родителей или суицида в семье. В ней также рассматриваются трудности в общении со сверстниками, такие как издевательства, давление, межличностные конфликты и расставание в романтических отношениях, а также поведенческие проблемы и стресс от пребывания в необычной ситуации.</w:t>
      </w:r>
    </w:p>
    <w:p w14:paraId="67465F87" w14:textId="77777777" w:rsidR="00C47B79" w:rsidRPr="003C6197" w:rsidRDefault="00C47B79" w:rsidP="00C47B79">
      <w:pPr>
        <w:jc w:val="both"/>
        <w:rPr>
          <w:rFonts w:ascii="Calibri" w:eastAsia="Calibri" w:hAnsi="Calibri" w:cs="Calibri"/>
          <w:color w:val="000000" w:themeColor="text1"/>
          <w:lang w:val="ru-RU"/>
        </w:rPr>
      </w:pPr>
    </w:p>
    <w:p w14:paraId="11CBAF0A" w14:textId="77777777" w:rsidR="00C47B79" w:rsidRPr="003C6197" w:rsidRDefault="00C47B79" w:rsidP="00C47B79">
      <w:pPr>
        <w:jc w:val="both"/>
        <w:rPr>
          <w:rFonts w:ascii="Calibri" w:eastAsia="Calibri" w:hAnsi="Calibri" w:cs="Calibri"/>
          <w:color w:val="000000" w:themeColor="text1"/>
          <w:lang w:val="ru-RU"/>
        </w:rPr>
      </w:pPr>
      <w:r w:rsidRPr="003C6197">
        <w:rPr>
          <w:rFonts w:ascii="Calibri" w:eastAsia="Calibri" w:hAnsi="Calibri" w:cs="Calibri"/>
          <w:color w:val="000000" w:themeColor="text1"/>
          <w:lang w:val="ru-RU"/>
        </w:rPr>
        <w:t>Инструкция гласит, что если ребенок проявляет признаки насилия или агрессии по отношению к другим ученикам/учителям, школьный психолог должен проводить индивидуальную работу по повышению эмоциональной устойчивости ребенка к неблагоприятным факторам, а при необходимости рекомендовать услуги других специалистов/психотерапевтов. Кроме того, инструкция требует комплексной профилактики насилия по отношению к ребенку путем обращения в специальные службы по защите прав ребенка/органы защиты детства (в случае прямой угрозы ребенку) при содействии руководителя учреждения).</w:t>
      </w:r>
    </w:p>
    <w:p w14:paraId="4E06C2D0" w14:textId="77777777" w:rsidR="00C47B79" w:rsidRPr="003C6197" w:rsidRDefault="00C47B79" w:rsidP="00C47B79">
      <w:pPr>
        <w:jc w:val="both"/>
        <w:rPr>
          <w:rFonts w:ascii="Calibri" w:eastAsia="Calibri" w:hAnsi="Calibri" w:cs="Calibri"/>
          <w:color w:val="000000" w:themeColor="text1"/>
          <w:lang w:val="ru-RU"/>
        </w:rPr>
      </w:pPr>
    </w:p>
    <w:p w14:paraId="746C7788" w14:textId="77777777" w:rsidR="00C47B79" w:rsidRPr="003C6197" w:rsidRDefault="00C47B79" w:rsidP="00C47B79">
      <w:pPr>
        <w:jc w:val="both"/>
        <w:rPr>
          <w:rFonts w:cstheme="minorHAnsi"/>
          <w:lang w:val="ru-RU"/>
        </w:rPr>
      </w:pPr>
      <w:r w:rsidRPr="003C6197">
        <w:rPr>
          <w:rFonts w:ascii="Calibri" w:eastAsia="Calibri" w:hAnsi="Calibri" w:cs="Calibri"/>
          <w:color w:val="000000" w:themeColor="text1"/>
          <w:lang w:val="ru-RU"/>
        </w:rPr>
        <w:t>Кроме того, в Инструкции перечислены поведенческие характеристики взрослого (родителя или опекуна) ребенка, которые могут указывать на жестокое обращение или насилие и должны быть проанализированы персоналом образовательного учреждения:</w:t>
      </w:r>
    </w:p>
    <w:p w14:paraId="003291AC" w14:textId="77777777" w:rsidR="00C47B79" w:rsidRPr="003C6197" w:rsidRDefault="00C47B79" w:rsidP="00C47B79">
      <w:pPr>
        <w:pStyle w:val="a3"/>
        <w:numPr>
          <w:ilvl w:val="1"/>
          <w:numId w:val="111"/>
        </w:numPr>
        <w:jc w:val="both"/>
        <w:rPr>
          <w:lang w:val="ru-RU"/>
        </w:rPr>
      </w:pPr>
      <w:r w:rsidRPr="003C6197">
        <w:rPr>
          <w:lang w:val="ru-RU"/>
        </w:rPr>
        <w:t>При общении с ребенком родители проявляют осторожность или безразличие.</w:t>
      </w:r>
    </w:p>
    <w:p w14:paraId="2F0B314D" w14:textId="77777777" w:rsidR="00C47B79" w:rsidRPr="003C6197" w:rsidRDefault="00C47B79" w:rsidP="00C47B79">
      <w:pPr>
        <w:pStyle w:val="a3"/>
        <w:numPr>
          <w:ilvl w:val="1"/>
          <w:numId w:val="111"/>
        </w:numPr>
        <w:jc w:val="both"/>
        <w:rPr>
          <w:lang w:val="ru-RU"/>
        </w:rPr>
      </w:pPr>
      <w:r>
        <w:rPr>
          <w:lang w:val="ru-RU"/>
        </w:rPr>
        <w:lastRenderedPageBreak/>
        <w:t>Н</w:t>
      </w:r>
      <w:r w:rsidRPr="003C6197">
        <w:rPr>
          <w:lang w:val="ru-RU"/>
        </w:rPr>
        <w:t>еоправданное отсутствие детей в школе, неоправданные задержки в обращении за медицинской помощью родителей и детей.</w:t>
      </w:r>
    </w:p>
    <w:p w14:paraId="5B6F2B31" w14:textId="77777777" w:rsidR="00C47B79" w:rsidRPr="003C6197" w:rsidRDefault="00C47B79" w:rsidP="00C47B79">
      <w:pPr>
        <w:pStyle w:val="a3"/>
        <w:numPr>
          <w:ilvl w:val="1"/>
          <w:numId w:val="111"/>
        </w:numPr>
        <w:jc w:val="both"/>
        <w:rPr>
          <w:lang w:val="ru-RU"/>
        </w:rPr>
      </w:pPr>
      <w:r>
        <w:rPr>
          <w:lang w:val="ru-RU"/>
        </w:rPr>
        <w:t>Р</w:t>
      </w:r>
      <w:r w:rsidRPr="003C6197">
        <w:rPr>
          <w:lang w:val="ru-RU"/>
        </w:rPr>
        <w:t>одители обвиняют ребенка в травмах.</w:t>
      </w:r>
    </w:p>
    <w:p w14:paraId="52D8E552" w14:textId="77777777" w:rsidR="00C47B79" w:rsidRPr="003C6197" w:rsidRDefault="00C47B79" w:rsidP="00C47B79">
      <w:pPr>
        <w:pStyle w:val="a3"/>
        <w:numPr>
          <w:ilvl w:val="1"/>
          <w:numId w:val="111"/>
        </w:numPr>
        <w:jc w:val="both"/>
        <w:rPr>
          <w:lang w:val="ru-RU"/>
        </w:rPr>
      </w:pPr>
      <w:r>
        <w:rPr>
          <w:lang w:val="ru-RU"/>
        </w:rPr>
        <w:t>О</w:t>
      </w:r>
      <w:r w:rsidRPr="003C6197">
        <w:rPr>
          <w:lang w:val="ru-RU"/>
        </w:rPr>
        <w:t>писание состояния ребенка не соответствует телесным повреждениям или рассказу ребенка.</w:t>
      </w:r>
    </w:p>
    <w:p w14:paraId="65E2518E" w14:textId="77777777" w:rsidR="00C47B79" w:rsidRPr="003C6197" w:rsidRDefault="00C47B79" w:rsidP="00C47B79">
      <w:pPr>
        <w:pStyle w:val="a3"/>
        <w:numPr>
          <w:ilvl w:val="1"/>
          <w:numId w:val="111"/>
        </w:numPr>
        <w:jc w:val="both"/>
        <w:rPr>
          <w:lang w:val="ru-RU"/>
        </w:rPr>
      </w:pPr>
      <w:r>
        <w:rPr>
          <w:lang w:val="ru-RU"/>
        </w:rPr>
        <w:t>Д</w:t>
      </w:r>
      <w:r w:rsidRPr="003C6197">
        <w:rPr>
          <w:lang w:val="ru-RU"/>
        </w:rPr>
        <w:t>емонстрируют разногласия по поводу ребенка, семьи, интересов ребенка, совместного времяпрепровождения.</w:t>
      </w:r>
    </w:p>
    <w:p w14:paraId="365F9B77" w14:textId="77777777" w:rsidR="00C47B79" w:rsidRPr="003C6197" w:rsidRDefault="00C47B79" w:rsidP="00C47B79">
      <w:pPr>
        <w:pStyle w:val="a3"/>
        <w:numPr>
          <w:ilvl w:val="1"/>
          <w:numId w:val="111"/>
        </w:numPr>
        <w:jc w:val="both"/>
        <w:rPr>
          <w:lang w:val="ru-RU"/>
        </w:rPr>
      </w:pPr>
      <w:r>
        <w:rPr>
          <w:lang w:val="ru-RU"/>
        </w:rPr>
        <w:t>Р</w:t>
      </w:r>
      <w:r w:rsidRPr="003C6197">
        <w:rPr>
          <w:lang w:val="ru-RU"/>
        </w:rPr>
        <w:t>одители не осведомлены о том, с кем дружит и проводит время ребенок.</w:t>
      </w:r>
    </w:p>
    <w:p w14:paraId="0CDBE6C5" w14:textId="77777777" w:rsidR="00C47B79" w:rsidRPr="003C6197" w:rsidRDefault="00C47B79" w:rsidP="00C47B79">
      <w:pPr>
        <w:pStyle w:val="a3"/>
        <w:numPr>
          <w:ilvl w:val="1"/>
          <w:numId w:val="111"/>
        </w:numPr>
        <w:jc w:val="both"/>
        <w:rPr>
          <w:lang w:val="ru-RU"/>
        </w:rPr>
      </w:pPr>
      <w:r>
        <w:rPr>
          <w:lang w:val="ru-RU"/>
        </w:rPr>
        <w:t>Р</w:t>
      </w:r>
      <w:r w:rsidRPr="003C6197">
        <w:rPr>
          <w:lang w:val="ru-RU"/>
        </w:rPr>
        <w:t>еагируют на жалобы на поведение сына (дочери) очень холодно или, наоборот, очень жестоко.</w:t>
      </w:r>
    </w:p>
    <w:p w14:paraId="6B30D26E" w14:textId="77777777" w:rsidR="00C47B79" w:rsidRPr="003C6197" w:rsidRDefault="00C47B79" w:rsidP="00C47B79">
      <w:pPr>
        <w:pStyle w:val="a3"/>
        <w:numPr>
          <w:ilvl w:val="1"/>
          <w:numId w:val="111"/>
        </w:numPr>
        <w:jc w:val="both"/>
        <w:rPr>
          <w:lang w:val="ru-RU"/>
        </w:rPr>
      </w:pPr>
      <w:r>
        <w:rPr>
          <w:lang w:val="ru-RU"/>
        </w:rPr>
        <w:t>Р</w:t>
      </w:r>
      <w:r w:rsidRPr="003C6197">
        <w:rPr>
          <w:lang w:val="ru-RU"/>
        </w:rPr>
        <w:t>ебенка часто переводят из одного учреждения в другое.</w:t>
      </w:r>
    </w:p>
    <w:p w14:paraId="4B05AF03" w14:textId="77777777" w:rsidR="00C47B79" w:rsidRPr="003C6197" w:rsidRDefault="00C47B79" w:rsidP="00C47B79">
      <w:pPr>
        <w:jc w:val="both"/>
        <w:rPr>
          <w:rFonts w:ascii="Calibri" w:eastAsia="Calibri" w:hAnsi="Calibri" w:cs="Calibri"/>
          <w:color w:val="000000" w:themeColor="text1"/>
          <w:lang w:val="ru-RU"/>
        </w:rPr>
      </w:pPr>
      <w:r w:rsidRPr="003C6197">
        <w:rPr>
          <w:rFonts w:ascii="Calibri" w:eastAsia="Calibri" w:hAnsi="Calibri" w:cs="Calibri"/>
          <w:color w:val="000000" w:themeColor="text1"/>
          <w:lang w:val="ru-RU"/>
        </w:rPr>
        <w:t xml:space="preserve"> </w:t>
      </w:r>
    </w:p>
    <w:p w14:paraId="3417D30B" w14:textId="77777777" w:rsidR="00C47B79" w:rsidRPr="003C6197" w:rsidRDefault="00C47B79" w:rsidP="00C47B79">
      <w:pPr>
        <w:jc w:val="both"/>
        <w:rPr>
          <w:rFonts w:ascii="Calibri" w:eastAsia="Calibri" w:hAnsi="Calibri" w:cs="Calibri"/>
          <w:color w:val="000000" w:themeColor="text1"/>
          <w:lang w:val="ru-RU"/>
        </w:rPr>
      </w:pPr>
      <w:r w:rsidRPr="003C6197">
        <w:rPr>
          <w:rFonts w:ascii="Calibri" w:eastAsia="Calibri" w:hAnsi="Calibri" w:cs="Calibri"/>
          <w:color w:val="000000" w:themeColor="text1"/>
          <w:lang w:val="ru-RU"/>
        </w:rPr>
        <w:t>Если есть подозрения о случаях насилия над ребенком, медицинский работник обязан сообщить об этом руководству учреждения. Однако если нет уверенности в факте насилия над ребенком (т.е. нет явных признаков насилия, а ребенок отрицает или отказывается говорить), то необходимо мобилизовать имеющиеся в учреждении человеческие ресурсы, чтобы разобраться во всех деталях сложившейся ситуации</w:t>
      </w:r>
      <w:r w:rsidRPr="003C6197">
        <w:rPr>
          <w:color w:val="000000" w:themeColor="text1"/>
          <w:lang w:val="ru-RU"/>
        </w:rPr>
        <w:t>.</w:t>
      </w:r>
      <w:r w:rsidRPr="63F4F693">
        <w:rPr>
          <w:rStyle w:val="ab"/>
          <w:color w:val="000000" w:themeColor="text1"/>
        </w:rPr>
        <w:footnoteReference w:id="365"/>
      </w:r>
      <w:r w:rsidRPr="003C6197">
        <w:rPr>
          <w:color w:val="000000" w:themeColor="text1"/>
          <w:lang w:val="ru-RU"/>
        </w:rPr>
        <w:t xml:space="preserve"> </w:t>
      </w:r>
      <w:r w:rsidRPr="003C6197">
        <w:rPr>
          <w:rFonts w:ascii="Calibri" w:eastAsia="Calibri" w:hAnsi="Calibri" w:cs="Calibri"/>
          <w:color w:val="000000" w:themeColor="text1"/>
          <w:lang w:val="ru-RU"/>
        </w:rPr>
        <w:t>Инструкция обязывает психолога образовательного учреждения пройти обучение и получить разработанную методику проведения бесед с детьми и оценки индивидуально-психологических особенностей личности ребенка для выявления признаков психологической травмы и насилия.</w:t>
      </w:r>
    </w:p>
    <w:p w14:paraId="11081561" w14:textId="77777777" w:rsidR="00C47B79" w:rsidRPr="003C6197" w:rsidRDefault="00C47B79" w:rsidP="00C47B79">
      <w:pPr>
        <w:jc w:val="both"/>
        <w:rPr>
          <w:rFonts w:ascii="Calibri" w:eastAsia="Calibri" w:hAnsi="Calibri" w:cs="Calibri"/>
          <w:color w:val="000000" w:themeColor="text1"/>
          <w:lang w:val="ru-RU"/>
        </w:rPr>
      </w:pPr>
    </w:p>
    <w:p w14:paraId="7E28EF8B" w14:textId="77777777" w:rsidR="00C47B79" w:rsidRPr="003C6197" w:rsidRDefault="00C47B79" w:rsidP="00C47B79">
      <w:pPr>
        <w:jc w:val="both"/>
        <w:rPr>
          <w:rFonts w:ascii="Calibri" w:eastAsia="Calibri" w:hAnsi="Calibri" w:cs="Calibri"/>
          <w:color w:val="000000" w:themeColor="text1"/>
          <w:lang w:val="ru-RU"/>
        </w:rPr>
      </w:pPr>
      <w:r w:rsidRPr="003C6197">
        <w:rPr>
          <w:rFonts w:ascii="Calibri" w:eastAsia="Calibri" w:hAnsi="Calibri" w:cs="Calibri"/>
          <w:color w:val="000000" w:themeColor="text1"/>
          <w:lang w:val="ru-RU"/>
        </w:rPr>
        <w:t xml:space="preserve"> В инструкции указано, что в случае подозрения на насилие над детьми в любой форме медицинский работник обязан сообщить об этом руководителю учреждения. Однако в инструкции не указано, кому и в какое медицинское учреждение следует сообщить об этом, а также не дается указаний, что делать, если в учреждении нет медицинского работника. Данные о насилии над детьми заносятся в специальный журнал учета сведений о детях, подвергшихся или подозреваемых в насилии, который ведет руководитель учреждения.</w:t>
      </w:r>
    </w:p>
    <w:p w14:paraId="037AA860" w14:textId="77777777" w:rsidR="00C47B79" w:rsidRPr="003C6197" w:rsidRDefault="00C47B79" w:rsidP="00C47B79">
      <w:pPr>
        <w:jc w:val="both"/>
        <w:rPr>
          <w:rFonts w:ascii="Calibri" w:eastAsia="Calibri" w:hAnsi="Calibri" w:cs="Calibri"/>
          <w:color w:val="000000" w:themeColor="text1"/>
          <w:lang w:val="ru-RU"/>
        </w:rPr>
      </w:pPr>
    </w:p>
    <w:p w14:paraId="139A2E8A" w14:textId="77777777" w:rsidR="00C47B79" w:rsidRPr="003C6197" w:rsidRDefault="00C47B79" w:rsidP="00C47B79">
      <w:pPr>
        <w:jc w:val="both"/>
        <w:rPr>
          <w:rFonts w:ascii="Calibri" w:eastAsia="Calibri" w:hAnsi="Calibri" w:cs="Calibri"/>
          <w:color w:val="000000" w:themeColor="text1"/>
          <w:lang w:val="ru-RU"/>
        </w:rPr>
      </w:pPr>
      <w:r w:rsidRPr="003C6197">
        <w:rPr>
          <w:rFonts w:ascii="Calibri" w:eastAsia="Calibri" w:hAnsi="Calibri" w:cs="Calibri"/>
          <w:color w:val="000000" w:themeColor="text1"/>
          <w:lang w:val="ru-RU"/>
        </w:rPr>
        <w:t xml:space="preserve"> Если в образовательном учреждении нет психолога, директор обязан направить имеющуюся информацию в другие государственные органы, уполномоченные защищать ребенка, в зависимости от ситуации. Инструкция содержит шаблон отчета о выявленном случае насилия над ребенком, однако в ней четко не указано, в какой орган этот отчет должен быть подан. Согласно инструкции, эти ведомства должны содействовать доступу в семью ребенка, изучить условия жизни несовершеннолетнего, связаться с семьей для проведения беседы с родителями (или законными представителями, близкими родственниками) или другими лицами, подозреваемыми в жестоком обращении с ребенком.</w:t>
      </w:r>
    </w:p>
    <w:p w14:paraId="1CF8186F" w14:textId="77777777" w:rsidR="00C47B79" w:rsidRPr="003C6197" w:rsidRDefault="00C47B79" w:rsidP="00C47B79">
      <w:pPr>
        <w:jc w:val="both"/>
        <w:rPr>
          <w:color w:val="000000" w:themeColor="text1"/>
          <w:lang w:val="ru-RU"/>
        </w:rPr>
      </w:pPr>
    </w:p>
    <w:p w14:paraId="74CE2BEB" w14:textId="77777777" w:rsidR="00C47B79" w:rsidRPr="003C6197" w:rsidRDefault="00C47B79" w:rsidP="00C47B79">
      <w:pPr>
        <w:jc w:val="both"/>
        <w:rPr>
          <w:rFonts w:ascii="Calibri" w:eastAsia="Calibri" w:hAnsi="Calibri" w:cs="Calibri"/>
          <w:color w:val="000000" w:themeColor="text1"/>
          <w:lang w:val="ru-RU"/>
        </w:rPr>
      </w:pPr>
      <w:r w:rsidRPr="003C6197">
        <w:rPr>
          <w:rFonts w:ascii="Calibri" w:eastAsia="Calibri" w:hAnsi="Calibri" w:cs="Calibri"/>
          <w:color w:val="000000" w:themeColor="text1"/>
          <w:lang w:val="ru-RU"/>
        </w:rPr>
        <w:t xml:space="preserve">Руководитель образовательного учреждения обязан внести запись в Реестр в случае выявления факта насилия над ребенком со стороны работников учреждения, проведения служебного расследования и наложения дисциплинарных взысканий в соответствии с действующим законодательством. Беседы с сотрудниками </w:t>
      </w:r>
      <w:r w:rsidRPr="003C6197">
        <w:rPr>
          <w:rFonts w:ascii="Calibri" w:eastAsia="Calibri" w:hAnsi="Calibri" w:cs="Calibri"/>
          <w:color w:val="000000" w:themeColor="text1"/>
          <w:lang w:val="ru-RU"/>
        </w:rPr>
        <w:lastRenderedPageBreak/>
        <w:t>образовательных учреждений не подтвердили, что такие реестры существуют на практике. Инструкция устанавливает, что в случае судебного расследования любой формы насилия в отношении ученика образовательного учреждения и в целях обеспечения доступа к правосудию участие психолога в судебном процессе является обязательным, если необходимы его показания или документ о предполагаемом случае насилия. Следует отметить, что положения действующего УПК устанавливают обязательное присутствие педагога и психолога только при проведении процессуальных действий с участием несовершеннолетнего до 16 лет; во всех остальных случаях такое участие допускается только с разрешения судьи, прокурора, следователя или по ходатайству адвоката (статьи 430, 230, 316 УПК). В Инструкции указано, что родители могут обратиться за помощью к школьному психологу для улучшения обстановки в семье, но на практике такие услуги не предоставляются. Если выяснилось, что ребенок стал жертвой преступления, директор должен немедленно сообщить об этом в милицию и прокуратуру. В случае физического насилия над детьми директор должен немедленно вызвать врача для проведения медицинского осмотра и документирования травм.</w:t>
      </w:r>
    </w:p>
    <w:p w14:paraId="2477CF28" w14:textId="77777777" w:rsidR="00C47B79" w:rsidRPr="003C6197" w:rsidRDefault="00C47B79" w:rsidP="00C47B79">
      <w:pPr>
        <w:jc w:val="both"/>
        <w:rPr>
          <w:rFonts w:cstheme="minorHAnsi"/>
          <w:lang w:val="ru-RU"/>
        </w:rPr>
      </w:pPr>
    </w:p>
    <w:p w14:paraId="235303E1" w14:textId="77777777" w:rsidR="00C47B79" w:rsidRPr="00013BA0" w:rsidRDefault="00C47B79" w:rsidP="00C47B79">
      <w:pPr>
        <w:jc w:val="both"/>
      </w:pPr>
      <w:r w:rsidRPr="003C6197">
        <w:rPr>
          <w:lang w:val="ru-RU"/>
        </w:rPr>
        <w:t xml:space="preserve">Инструкция четко определила, как и какие случаи насилия в отношении детей (насилие, халатность, эксплуатация детского труда или торговля детьми, жестокое обращение) должны быть зарегистрированы. </w:t>
      </w:r>
      <w:r w:rsidRPr="003C6197">
        <w:t>Регистрироваться должна следующая информация:</w:t>
      </w:r>
      <w:r w:rsidRPr="7B653248">
        <w:t xml:space="preserve"> </w:t>
      </w:r>
    </w:p>
    <w:p w14:paraId="42C89A1E" w14:textId="77777777" w:rsidR="00C47B79" w:rsidRPr="003C6197" w:rsidRDefault="00C47B79" w:rsidP="00C47B79">
      <w:pPr>
        <w:pStyle w:val="a3"/>
        <w:numPr>
          <w:ilvl w:val="1"/>
          <w:numId w:val="112"/>
        </w:numPr>
        <w:jc w:val="both"/>
        <w:rPr>
          <w:rFonts w:cstheme="minorHAnsi"/>
          <w:lang w:val="ru-RU"/>
        </w:rPr>
      </w:pPr>
      <w:r w:rsidRPr="003C6197">
        <w:rPr>
          <w:rFonts w:cstheme="minorHAnsi"/>
          <w:lang w:val="ru-RU"/>
        </w:rPr>
        <w:t xml:space="preserve">порядок действий работников образовательного учреждения, располагающих информацией о случаях насилия, пренебрежения, эксплуатации, торговли детьми. </w:t>
      </w:r>
    </w:p>
    <w:p w14:paraId="24CD4066" w14:textId="77777777" w:rsidR="00C47B79" w:rsidRPr="003C6197" w:rsidRDefault="00C47B79" w:rsidP="00C47B79">
      <w:pPr>
        <w:pStyle w:val="a3"/>
        <w:numPr>
          <w:ilvl w:val="1"/>
          <w:numId w:val="112"/>
        </w:numPr>
        <w:jc w:val="both"/>
        <w:rPr>
          <w:rFonts w:cstheme="minorHAnsi"/>
          <w:lang w:val="ru-RU"/>
        </w:rPr>
      </w:pPr>
      <w:r w:rsidRPr="003C6197">
        <w:rPr>
          <w:rFonts w:cstheme="minorHAnsi"/>
          <w:lang w:val="ru-RU"/>
        </w:rPr>
        <w:t xml:space="preserve">участие педагогов и школьного психолога в заседаниях Межведомственной рабочей группы по профилактике насилия в семье, если есть факт насилия в образовательном учреждении; </w:t>
      </w:r>
    </w:p>
    <w:p w14:paraId="712C582D" w14:textId="77777777" w:rsidR="00C47B79" w:rsidRPr="003C6197" w:rsidRDefault="00C47B79" w:rsidP="00C47B79">
      <w:pPr>
        <w:pStyle w:val="a3"/>
        <w:numPr>
          <w:ilvl w:val="1"/>
          <w:numId w:val="112"/>
        </w:numPr>
        <w:jc w:val="both"/>
        <w:rPr>
          <w:rFonts w:cstheme="minorHAnsi"/>
          <w:lang w:val="ru-RU"/>
        </w:rPr>
      </w:pPr>
      <w:r w:rsidRPr="003C6197">
        <w:rPr>
          <w:rFonts w:cstheme="minorHAnsi"/>
          <w:lang w:val="ru-RU"/>
        </w:rPr>
        <w:t xml:space="preserve">назначение представителя образовательного учреждения по запросу следственного органа для оказания помощи ребенку, столкнувшемуся с насилием, а также других защитных мер; </w:t>
      </w:r>
    </w:p>
    <w:p w14:paraId="4D3FAF5B" w14:textId="77777777" w:rsidR="00C47B79" w:rsidRPr="003C6197" w:rsidRDefault="00C47B79" w:rsidP="00C47B79">
      <w:pPr>
        <w:pStyle w:val="a3"/>
        <w:numPr>
          <w:ilvl w:val="1"/>
          <w:numId w:val="112"/>
        </w:numPr>
        <w:jc w:val="both"/>
        <w:rPr>
          <w:rFonts w:cstheme="minorHAnsi"/>
          <w:lang w:val="ru-RU"/>
        </w:rPr>
      </w:pPr>
      <w:r w:rsidRPr="003C6197">
        <w:rPr>
          <w:rFonts w:cstheme="minorHAnsi"/>
          <w:lang w:val="ru-RU"/>
        </w:rPr>
        <w:t xml:space="preserve">порядок информирования родителей / опекунов об инциденте, в который вовлечен ребенок; </w:t>
      </w:r>
    </w:p>
    <w:p w14:paraId="1F371D63" w14:textId="77777777" w:rsidR="00C47B79" w:rsidRPr="003C6197" w:rsidRDefault="00C47B79" w:rsidP="00C47B79">
      <w:pPr>
        <w:pStyle w:val="a3"/>
        <w:numPr>
          <w:ilvl w:val="1"/>
          <w:numId w:val="112"/>
        </w:numPr>
        <w:jc w:val="both"/>
        <w:rPr>
          <w:rFonts w:cstheme="minorHAnsi"/>
          <w:lang w:val="ru-RU"/>
        </w:rPr>
      </w:pPr>
      <w:r w:rsidRPr="003C6197">
        <w:rPr>
          <w:rFonts w:cstheme="minorHAnsi"/>
          <w:lang w:val="ru-RU"/>
        </w:rPr>
        <w:t xml:space="preserve">деятельность вспомогательного персонала образовательного учреждения по реагированию на насилие; </w:t>
      </w:r>
    </w:p>
    <w:p w14:paraId="206F24F3" w14:textId="77777777" w:rsidR="00C47B79" w:rsidRPr="003C6197" w:rsidRDefault="00C47B79" w:rsidP="00C47B79">
      <w:pPr>
        <w:pStyle w:val="a3"/>
        <w:numPr>
          <w:ilvl w:val="1"/>
          <w:numId w:val="112"/>
        </w:numPr>
        <w:jc w:val="both"/>
        <w:rPr>
          <w:rFonts w:cstheme="minorHAnsi"/>
          <w:lang w:val="ru-RU"/>
        </w:rPr>
      </w:pPr>
      <w:r w:rsidRPr="003C6197">
        <w:rPr>
          <w:rFonts w:cstheme="minorHAnsi"/>
          <w:lang w:val="ru-RU"/>
        </w:rPr>
        <w:t xml:space="preserve">меры по защите ребенка, подвергшегося насилию; </w:t>
      </w:r>
    </w:p>
    <w:p w14:paraId="62E94AC7" w14:textId="77777777" w:rsidR="00C47B79" w:rsidRPr="003C6197" w:rsidRDefault="00C47B79" w:rsidP="00C47B79">
      <w:pPr>
        <w:pStyle w:val="a3"/>
        <w:numPr>
          <w:ilvl w:val="1"/>
          <w:numId w:val="112"/>
        </w:numPr>
        <w:jc w:val="both"/>
        <w:rPr>
          <w:rFonts w:cstheme="minorHAnsi"/>
          <w:lang w:val="ru-RU"/>
        </w:rPr>
      </w:pPr>
      <w:r w:rsidRPr="003C6197">
        <w:rPr>
          <w:rFonts w:cstheme="minorHAnsi"/>
          <w:lang w:val="ru-RU"/>
        </w:rPr>
        <w:t xml:space="preserve">порядок действий после выявления ситуации насилия (ограждение несовершеннолетнего от зоны конфликта, создание безопасных условий, выявление причин и условий насилия и др;) </w:t>
      </w:r>
    </w:p>
    <w:p w14:paraId="2AE69F98" w14:textId="77777777" w:rsidR="00C47B79" w:rsidRPr="003C6197" w:rsidRDefault="00C47B79" w:rsidP="00C47B79">
      <w:pPr>
        <w:pStyle w:val="a3"/>
        <w:numPr>
          <w:ilvl w:val="1"/>
          <w:numId w:val="112"/>
        </w:numPr>
        <w:jc w:val="both"/>
        <w:rPr>
          <w:rFonts w:cstheme="minorHAnsi"/>
          <w:lang w:val="ru-RU"/>
        </w:rPr>
      </w:pPr>
      <w:r w:rsidRPr="003C6197">
        <w:rPr>
          <w:rFonts w:cstheme="minorHAnsi"/>
          <w:lang w:val="ru-RU"/>
        </w:rPr>
        <w:t>порядок предотвращения суицидального поведения ребенка, столкнувшегося с насилием.</w:t>
      </w:r>
    </w:p>
    <w:p w14:paraId="6C8541E3" w14:textId="77777777" w:rsidR="00C47B79" w:rsidRPr="003C6197" w:rsidRDefault="00C47B79" w:rsidP="00C47B79">
      <w:pPr>
        <w:ind w:left="360"/>
        <w:jc w:val="both"/>
        <w:rPr>
          <w:rFonts w:cstheme="minorHAnsi"/>
          <w:lang w:val="ru-RU"/>
        </w:rPr>
      </w:pPr>
    </w:p>
    <w:p w14:paraId="4F3DA018" w14:textId="77777777" w:rsidR="00C47B79" w:rsidRPr="003C6197" w:rsidRDefault="00C47B79" w:rsidP="00C47B79">
      <w:pPr>
        <w:jc w:val="both"/>
        <w:rPr>
          <w:lang w:val="ru-RU"/>
        </w:rPr>
      </w:pPr>
      <w:r w:rsidRPr="003C6197">
        <w:rPr>
          <w:lang w:val="ru-RU"/>
        </w:rPr>
        <w:t xml:space="preserve">В настоящее время в секторе образования нет других механизмов реагирования, включая отдельные телефоны доверия, онлайн-сервисы и службы поддержки. Частично такие обязанности возложены на школьных психологов, которые имеются не во всех учебных заведениях. </w:t>
      </w:r>
    </w:p>
    <w:p w14:paraId="0A3391AA" w14:textId="77777777" w:rsidR="00C47B79" w:rsidRPr="003C6197" w:rsidRDefault="00C47B79" w:rsidP="00C47B79">
      <w:pPr>
        <w:jc w:val="both"/>
        <w:rPr>
          <w:lang w:val="ru-RU"/>
        </w:rPr>
      </w:pPr>
    </w:p>
    <w:p w14:paraId="7767CB2B" w14:textId="77777777" w:rsidR="00C47B79" w:rsidRPr="003C6197" w:rsidRDefault="00C47B79" w:rsidP="00C47B79">
      <w:pPr>
        <w:jc w:val="both"/>
        <w:rPr>
          <w:lang w:val="ru-RU"/>
        </w:rPr>
      </w:pPr>
      <w:r w:rsidRPr="003C6197">
        <w:rPr>
          <w:lang w:val="ru-RU"/>
        </w:rPr>
        <w:t xml:space="preserve">Инструкция для сотрудников МОН по предотвращению/рассмотрению случаев насилия в отношении детей содержит несколько положений, направленных на конкретную </w:t>
      </w:r>
      <w:r w:rsidRPr="003C6197">
        <w:rPr>
          <w:lang w:val="ru-RU"/>
        </w:rPr>
        <w:lastRenderedPageBreak/>
        <w:t>категорию детей, обучающихся в специальных учреждениях. Согласно Инструкции, дети, подвергшиеся насилию в интернатах или общежитиях для несовершеннолетних, должны быть немедленно вывезены из зоны конфликта, а уполномоченный сотрудник учреждения обязан провести с ними беседу для выяснения деталей инцидента и его причин, а также проанализировать достоверность полученной от ребенка информации.</w:t>
      </w:r>
    </w:p>
    <w:p w14:paraId="63EA3B76" w14:textId="77777777" w:rsidR="00C47B79" w:rsidRPr="003C6197" w:rsidRDefault="00C47B79" w:rsidP="00C47B79">
      <w:pPr>
        <w:jc w:val="both"/>
        <w:rPr>
          <w:lang w:val="ru-RU"/>
        </w:rPr>
      </w:pPr>
    </w:p>
    <w:p w14:paraId="2BF80E09" w14:textId="77777777" w:rsidR="00C47B79" w:rsidRPr="003C6197" w:rsidRDefault="00C47B79" w:rsidP="00C47B79">
      <w:pPr>
        <w:jc w:val="both"/>
        <w:rPr>
          <w:lang w:val="ru-RU"/>
        </w:rPr>
      </w:pPr>
      <w:r w:rsidRPr="003C6197">
        <w:rPr>
          <w:lang w:val="ru-RU"/>
        </w:rPr>
        <w:t>Родители и другие законные представители ребенка, пострадавшего от насилия, должны быть проинформированы о случившемся и о деятельности учреждения по оказанию помощи пострадавшему ребенку. Ребенок, пострадавший от тяжелой формы насилия, должен быть проинформирован в доступной форме образовательным учреждением, с которым ребенок находится в доверительных отношениях, о действиях, которые предприняты или должны быть предприняты для его помощи и защиты.</w:t>
      </w:r>
    </w:p>
    <w:p w14:paraId="663F45E2" w14:textId="77777777" w:rsidR="00C47B79" w:rsidRPr="003C6197" w:rsidRDefault="00C47B79" w:rsidP="00C47B79">
      <w:pPr>
        <w:jc w:val="both"/>
        <w:rPr>
          <w:lang w:val="ru-RU"/>
        </w:rPr>
      </w:pPr>
    </w:p>
    <w:p w14:paraId="2468EE68" w14:textId="77777777" w:rsidR="00C47B79" w:rsidRPr="003C6197" w:rsidRDefault="00C47B79" w:rsidP="00C47B79">
      <w:pPr>
        <w:jc w:val="both"/>
        <w:rPr>
          <w:lang w:val="ru-RU"/>
        </w:rPr>
      </w:pPr>
      <w:r w:rsidRPr="003C6197">
        <w:rPr>
          <w:lang w:val="ru-RU"/>
        </w:rPr>
        <w:t>На практике особые категории детей, такие как дети с ограниченными возможностями, дети, оставшиеся без попечения родителей, дети-правонарушители, обучающиеся в специальных учреждениях, находятся в наиболее сложной ситуации. Их особые обстоятельства делают их более беззащитными и уязвимыми для насилия со стороны взрослых и сверстников. В большинстве случаев насилие в отношении этих детей носит очень скрытый характер.</w:t>
      </w:r>
    </w:p>
    <w:p w14:paraId="688ED68F" w14:textId="77777777" w:rsidR="00C47B79" w:rsidRPr="003C6197" w:rsidRDefault="00C47B79" w:rsidP="00C47B79">
      <w:pPr>
        <w:jc w:val="both"/>
        <w:rPr>
          <w:lang w:val="ru-RU"/>
        </w:rPr>
      </w:pPr>
    </w:p>
    <w:p w14:paraId="4ACA106D" w14:textId="77777777" w:rsidR="00C47B79" w:rsidRPr="003C6197" w:rsidRDefault="00C47B79" w:rsidP="00C47B79">
      <w:pPr>
        <w:jc w:val="both"/>
        <w:rPr>
          <w:rFonts w:ascii="Calibri" w:eastAsia="Calibri" w:hAnsi="Calibri" w:cs="Calibri"/>
          <w:color w:val="000000" w:themeColor="text1"/>
          <w:lang w:val="ru-RU"/>
        </w:rPr>
      </w:pPr>
      <w:r w:rsidRPr="003C6197">
        <w:rPr>
          <w:lang w:val="ru-RU"/>
        </w:rPr>
        <w:t>Инструкция содержит несколько положений, касающихся поддержки детей, переживших насилие. Образовательные учреждения должны разработать индивидуальный план помощи для защиты прав и интересов детей. Психологи должны отслеживать психологическую ситуацию детей-жертв насилия в образовательных учреждениях и способствовать улучшению обстановки в учреждении. Задача учителей - следить за взаимодействием ребенка со сверстниками и одноклассниками во время уроков и перерывов. Реабилитация детей, переживших насилие, должна включать образовательные мероприятия в малых группах, предоставление индивидуального образования, установление правил работы и общения в классе. Другие меры, помогающие ребенку преуспеть в учебе, включают адаптацию учебной программы и привлечение психолога. В случае продолжающегося расследования руководитель учебного заведения должен делегировать одного представителя учебного заведения для сопровождения ребенка. При необходимости ребенок, переживший насилие, может быть переведен в другое учебное заведение, и учебное заведение должно поддержать этот процесс. Однако беседы с сотрудниками образовательных учреждений подтвердили, что такие задачи, поставленные инструкцией, не выполняются в случаях насилия над детьми.</w:t>
      </w:r>
    </w:p>
    <w:p w14:paraId="44E515B1" w14:textId="77777777" w:rsidR="00C47B79" w:rsidRPr="003C6197" w:rsidRDefault="00C47B79" w:rsidP="00C47B79">
      <w:pPr>
        <w:jc w:val="both"/>
        <w:rPr>
          <w:color w:val="000000" w:themeColor="text1"/>
          <w:lang w:val="ru-RU"/>
        </w:rPr>
      </w:pPr>
    </w:p>
    <w:p w14:paraId="237DF6F4" w14:textId="77777777" w:rsidR="00C47B79" w:rsidRPr="003C6197" w:rsidRDefault="00C47B79" w:rsidP="00C47B79">
      <w:pPr>
        <w:pStyle w:val="3"/>
        <w:spacing w:before="0"/>
        <w:rPr>
          <w:rFonts w:asciiTheme="minorHAnsi" w:hAnsiTheme="minorHAnsi" w:cstheme="minorBidi"/>
          <w:b/>
          <w:bCs/>
          <w:i/>
          <w:iCs/>
          <w:color w:val="000000" w:themeColor="text1"/>
          <w:lang w:val="ru-RU"/>
        </w:rPr>
      </w:pPr>
      <w:bookmarkStart w:id="105" w:name="_Toc84772206"/>
      <w:bookmarkStart w:id="106" w:name="_Toc127457442"/>
      <w:r w:rsidRPr="003D062C">
        <w:rPr>
          <w:rFonts w:asciiTheme="minorHAnsi" w:hAnsiTheme="minorHAnsi" w:cstheme="minorBidi"/>
          <w:b/>
          <w:bCs/>
          <w:i/>
          <w:iCs/>
          <w:color w:val="000000" w:themeColor="text1"/>
          <w:lang w:val="ru-RU"/>
        </w:rPr>
        <w:t xml:space="preserve">4.4.4. </w:t>
      </w:r>
      <w:bookmarkEnd w:id="105"/>
      <w:bookmarkEnd w:id="106"/>
      <w:r w:rsidRPr="003C6197">
        <w:rPr>
          <w:rFonts w:asciiTheme="minorHAnsi" w:hAnsiTheme="minorHAnsi" w:cstheme="minorBidi"/>
          <w:b/>
          <w:bCs/>
          <w:i/>
          <w:iCs/>
          <w:color w:val="000000" w:themeColor="text1"/>
          <w:lang w:val="ru-RU"/>
        </w:rPr>
        <w:t>Защита детей от насилия, эксплуатации и злоупотреблений, совершаемых с использованием ИКТ</w:t>
      </w:r>
    </w:p>
    <w:p w14:paraId="3277A557" w14:textId="77777777" w:rsidR="00C47B79" w:rsidRPr="003C6197" w:rsidRDefault="00C47B79" w:rsidP="00C47B79">
      <w:pPr>
        <w:jc w:val="both"/>
        <w:rPr>
          <w:rFonts w:ascii="Calibri" w:eastAsia="Calibri" w:hAnsi="Calibri" w:cs="Calibri"/>
          <w:color w:val="000000" w:themeColor="text1"/>
          <w:lang w:val="ru-RU"/>
        </w:rPr>
      </w:pPr>
      <w:r w:rsidRPr="003C6197">
        <w:rPr>
          <w:rFonts w:ascii="Calibri" w:eastAsia="Calibri" w:hAnsi="Calibri" w:cs="Calibri"/>
          <w:color w:val="000000" w:themeColor="text1"/>
          <w:lang w:val="ru-RU"/>
        </w:rPr>
        <w:t xml:space="preserve"> Развитие ИКТ в Таджикистане предоставило женщинам и девочкам новые захватывающие возможности для расширения своих знаний и навыков, участия в исследовательской и культурной деятельности, а также общения и проведения досуга. Однако эти возможности также могут быть связаны с серьезными рисками насилия, включая сексуальное насилие и эксплуатацию с использованием цифровой среды. Дети могут подвергаться кибербуллингу, вредной информации или домогательствам, а также сталкиваться с преследованиями со стороны потенциальных злоумышленников в сети. </w:t>
      </w:r>
      <w:r w:rsidRPr="003C6197">
        <w:rPr>
          <w:rFonts w:ascii="Calibri" w:eastAsia="Calibri" w:hAnsi="Calibri" w:cs="Calibri"/>
          <w:color w:val="000000" w:themeColor="text1"/>
          <w:lang w:val="ru-RU"/>
        </w:rPr>
        <w:lastRenderedPageBreak/>
        <w:t>Кроме того, дети могут стать объектом насилия и эксплуатации, в том числе посредством обмена сообщениями откровенно сексуального характера, а также создания и распространения изображений откровенно сексуального характера.</w:t>
      </w:r>
    </w:p>
    <w:p w14:paraId="330EC503" w14:textId="77777777" w:rsidR="00C47B79" w:rsidRPr="003C6197" w:rsidRDefault="00C47B79" w:rsidP="00C47B79">
      <w:pPr>
        <w:jc w:val="both"/>
        <w:rPr>
          <w:rFonts w:ascii="Calibri" w:eastAsia="Calibri" w:hAnsi="Calibri" w:cs="Calibri"/>
          <w:color w:val="000000" w:themeColor="text1"/>
          <w:lang w:val="ru-RU"/>
        </w:rPr>
      </w:pPr>
    </w:p>
    <w:p w14:paraId="58A8C5BA" w14:textId="77777777" w:rsidR="00C47B79" w:rsidRPr="003C6197" w:rsidRDefault="00C47B79" w:rsidP="00C47B79">
      <w:pPr>
        <w:jc w:val="both"/>
        <w:rPr>
          <w:rFonts w:ascii="Calibri" w:eastAsia="Calibri" w:hAnsi="Calibri" w:cs="Calibri"/>
          <w:color w:val="000000" w:themeColor="text1"/>
          <w:lang w:val="ru-RU"/>
        </w:rPr>
      </w:pPr>
      <w:r w:rsidRPr="003C6197">
        <w:rPr>
          <w:rFonts w:ascii="Calibri" w:eastAsia="Calibri" w:hAnsi="Calibri" w:cs="Calibri"/>
          <w:color w:val="000000" w:themeColor="text1"/>
          <w:lang w:val="ru-RU"/>
        </w:rPr>
        <w:t>В правовом поле практически нет нормативных актов, направленных непосредственно на защиту несовершеннолетних девочек от насилия в Интернете или предотвращение насилия в отношении них с помощью ИКТ. Официальные статистические данные о распространенности насилия в отношении детей, девочек и женщин с использованием ИКТ отсутствуют. Более того, правовое регулирование Интернета и ИКТ является сложной задачей, поскольку они имеют глобальный характер, и иногда злоумышленники действуют вне юрисдикции национальных властей. Однако такие формы поведения, как насилие с использованием ИКТ, должны быть запрещены законодательством и пресекаться. Инструкция по предотвращению насилия в отношении детей упоминает о борьбе с кибербуллингом, но не устанавливает никаких подробных механизмов.</w:t>
      </w:r>
    </w:p>
    <w:p w14:paraId="5DB64EE7" w14:textId="77777777" w:rsidR="00C47B79" w:rsidRPr="003C6197" w:rsidRDefault="00C47B79" w:rsidP="00C47B79">
      <w:pPr>
        <w:jc w:val="both"/>
        <w:rPr>
          <w:rFonts w:ascii="Calibri" w:eastAsia="Calibri" w:hAnsi="Calibri" w:cs="Calibri"/>
          <w:color w:val="000000" w:themeColor="text1"/>
          <w:lang w:val="ru-RU"/>
        </w:rPr>
      </w:pPr>
      <w:r w:rsidRPr="003C6197">
        <w:rPr>
          <w:rFonts w:ascii="Calibri" w:eastAsia="Calibri" w:hAnsi="Calibri" w:cs="Calibri"/>
          <w:color w:val="000000" w:themeColor="text1"/>
          <w:lang w:val="ru-RU"/>
        </w:rPr>
        <w:t>Закон Республики Таджикистан "Об информатизации" (2001) не содержит положений о противодействии насилию в среде ИКТ или с использованием средств ИКТ. Закон Республики Таджикистан "Об ответственности родителей за обучение и воспитание детей" (2011) предоставляет родителям право получать соответствующую информацию от поставщиков услуг об использовании телекоммуникационных услуг их детьми. Ответственность за предотвращение кибербуллинга и защиту детей от него возложена на родителей, а не на органы образования и правоохранительные органы. Статья 8 Закона "Об ответственности родителей за обучение и воспитание детей" (2011) налагает на родителей следующие обязательства:</w:t>
      </w:r>
    </w:p>
    <w:p w14:paraId="35FDE80F" w14:textId="77777777" w:rsidR="00C47B79" w:rsidRPr="003C6197" w:rsidRDefault="00C47B79" w:rsidP="00C47B79">
      <w:pPr>
        <w:jc w:val="both"/>
        <w:rPr>
          <w:lang w:val="ru-RU"/>
        </w:rPr>
      </w:pPr>
    </w:p>
    <w:p w14:paraId="68BC4FC1" w14:textId="77777777" w:rsidR="00C47B79" w:rsidRPr="003C6197" w:rsidRDefault="00C47B79" w:rsidP="00C47B79">
      <w:pPr>
        <w:pStyle w:val="a3"/>
        <w:numPr>
          <w:ilvl w:val="0"/>
          <w:numId w:val="115"/>
        </w:numPr>
        <w:jc w:val="both"/>
        <w:rPr>
          <w:lang w:val="ru-RU"/>
        </w:rPr>
      </w:pPr>
      <w:r>
        <w:rPr>
          <w:lang w:val="ru-RU"/>
        </w:rPr>
        <w:t>З</w:t>
      </w:r>
      <w:r w:rsidRPr="003C6197">
        <w:rPr>
          <w:lang w:val="ru-RU"/>
        </w:rPr>
        <w:t>апретить своим детям посещать центры компьютерных игр или интернет-услуг с 18.00 до 6.00</w:t>
      </w:r>
    </w:p>
    <w:p w14:paraId="1B4C83D2" w14:textId="77777777" w:rsidR="00C47B79" w:rsidRPr="003C6197" w:rsidRDefault="00C47B79" w:rsidP="00C47B79">
      <w:pPr>
        <w:pStyle w:val="a3"/>
        <w:numPr>
          <w:ilvl w:val="0"/>
          <w:numId w:val="115"/>
        </w:numPr>
        <w:jc w:val="both"/>
        <w:rPr>
          <w:lang w:val="ru-RU"/>
        </w:rPr>
      </w:pPr>
      <w:r w:rsidRPr="003C6197">
        <w:rPr>
          <w:lang w:val="ru-RU"/>
        </w:rPr>
        <w:t>Запретить чтение и распространение электронных записей (в том числе через мобильные телефоны), книг, листовок, газет, журналов и других печатных материалов, содержащих порнографию, насилие, экстремизм и терроризм.</w:t>
      </w:r>
    </w:p>
    <w:p w14:paraId="6169C78F" w14:textId="77777777" w:rsidR="00C47B79" w:rsidRPr="003C6197" w:rsidRDefault="00C47B79" w:rsidP="00C47B79">
      <w:pPr>
        <w:jc w:val="both"/>
        <w:rPr>
          <w:rFonts w:cstheme="minorHAnsi"/>
          <w:lang w:val="ru-RU"/>
        </w:rPr>
      </w:pPr>
    </w:p>
    <w:p w14:paraId="3219A299" w14:textId="77777777" w:rsidR="00C47B79" w:rsidRPr="003C6197" w:rsidRDefault="00C47B79" w:rsidP="00C47B79">
      <w:pPr>
        <w:jc w:val="both"/>
        <w:rPr>
          <w:color w:val="000000" w:themeColor="text1"/>
          <w:lang w:val="ru-RU"/>
        </w:rPr>
      </w:pPr>
      <w:r w:rsidRPr="003C6197">
        <w:rPr>
          <w:color w:val="000000" w:themeColor="text1"/>
          <w:lang w:val="ru-RU"/>
        </w:rPr>
        <w:t>В сфере образования использование ИКТ регулируется с точки зрения формирования у детей и учащихся навыков использования ИКТ (например, Государственный стандарт общего образования в РТ от 1 августа 2015 года, №. 494, Национальная стратегия развития образования РТ до 2030 года, Закон "Об образовании). Однако в них не предусмотрены положения об использовании средств ИКТ для профилактики СГН.</w:t>
      </w:r>
    </w:p>
    <w:p w14:paraId="1C7FA5C5" w14:textId="77777777" w:rsidR="00C47B79" w:rsidRPr="003C6197" w:rsidRDefault="00C47B79" w:rsidP="00C47B79">
      <w:pPr>
        <w:jc w:val="both"/>
        <w:rPr>
          <w:color w:val="000000" w:themeColor="text1"/>
          <w:lang w:val="ru-RU"/>
        </w:rPr>
      </w:pPr>
    </w:p>
    <w:p w14:paraId="68073667" w14:textId="77777777" w:rsidR="00C47B79" w:rsidRPr="003C6197" w:rsidRDefault="00C47B79" w:rsidP="00C47B79">
      <w:pPr>
        <w:pStyle w:val="3"/>
        <w:spacing w:before="0"/>
        <w:rPr>
          <w:rFonts w:asciiTheme="minorHAnsi" w:hAnsiTheme="minorHAnsi" w:cstheme="minorBidi"/>
          <w:b/>
          <w:bCs/>
          <w:i/>
          <w:iCs/>
          <w:color w:val="000000" w:themeColor="text1"/>
          <w:lang w:val="ru-RU"/>
        </w:rPr>
      </w:pPr>
      <w:bookmarkStart w:id="107" w:name="_Toc127457443"/>
      <w:r w:rsidRPr="003D062C">
        <w:rPr>
          <w:rFonts w:asciiTheme="minorHAnsi" w:hAnsiTheme="minorHAnsi" w:cstheme="minorBidi"/>
          <w:b/>
          <w:bCs/>
          <w:i/>
          <w:iCs/>
          <w:color w:val="000000" w:themeColor="text1"/>
          <w:lang w:val="ru-RU"/>
        </w:rPr>
        <w:t xml:space="preserve">4.4.5. </w:t>
      </w:r>
      <w:bookmarkEnd w:id="107"/>
      <w:r w:rsidRPr="003C6197">
        <w:rPr>
          <w:rFonts w:asciiTheme="minorHAnsi" w:hAnsiTheme="minorHAnsi" w:cstheme="minorBidi"/>
          <w:b/>
          <w:bCs/>
          <w:i/>
          <w:iCs/>
          <w:color w:val="000000" w:themeColor="text1"/>
          <w:lang w:val="ru-RU"/>
        </w:rPr>
        <w:t>Координация деятельности сектора образования с другими органами, занимающимися вопросами реагирования на СГН</w:t>
      </w:r>
    </w:p>
    <w:p w14:paraId="77BF0453" w14:textId="77777777" w:rsidR="00C47B79" w:rsidRPr="0021018B" w:rsidRDefault="00C47B79" w:rsidP="00C47B79">
      <w:pPr>
        <w:jc w:val="both"/>
        <w:rPr>
          <w:rFonts w:ascii="Calibri" w:eastAsia="Calibri" w:hAnsi="Calibri" w:cs="Calibri"/>
          <w:color w:val="000000" w:themeColor="text1"/>
          <w:lang w:val="ru-RU"/>
        </w:rPr>
      </w:pPr>
      <w:r w:rsidRPr="0021018B">
        <w:rPr>
          <w:rFonts w:ascii="Calibri" w:eastAsia="Calibri" w:hAnsi="Calibri" w:cs="Calibri"/>
          <w:color w:val="000000" w:themeColor="text1"/>
          <w:lang w:val="ru-RU"/>
        </w:rPr>
        <w:t>Как упоминалось ранее, Закон о предотвращении насилия в семье возлагает на сектор образования ответственность за выявление случаев насилия в семье и предоставление соответствующей информации в другие компетентные органы (статья 12). Инструкция также требует создания и функционирования системы сбора данных о случаях насилия в отношении детей и связи с другими компетентными органами.</w:t>
      </w:r>
    </w:p>
    <w:p w14:paraId="7615EE78" w14:textId="77777777" w:rsidR="00C47B79" w:rsidRPr="0021018B" w:rsidRDefault="00C47B79" w:rsidP="00C47B79">
      <w:pPr>
        <w:jc w:val="both"/>
        <w:rPr>
          <w:rFonts w:ascii="Calibri" w:eastAsia="Calibri" w:hAnsi="Calibri" w:cs="Calibri"/>
          <w:color w:val="000000" w:themeColor="text1"/>
          <w:lang w:val="ru-RU"/>
        </w:rPr>
      </w:pPr>
    </w:p>
    <w:p w14:paraId="426A576C" w14:textId="77777777" w:rsidR="00C47B79" w:rsidRPr="0021018B" w:rsidRDefault="00C47B79" w:rsidP="00C47B79">
      <w:pPr>
        <w:jc w:val="both"/>
        <w:rPr>
          <w:rFonts w:ascii="Calibri" w:eastAsia="Calibri" w:hAnsi="Calibri" w:cs="Calibri"/>
          <w:color w:val="000000" w:themeColor="text1"/>
          <w:lang w:val="ru-RU"/>
        </w:rPr>
      </w:pPr>
      <w:r w:rsidRPr="0021018B">
        <w:rPr>
          <w:rFonts w:ascii="Calibri" w:eastAsia="Calibri" w:hAnsi="Calibri" w:cs="Calibri"/>
          <w:color w:val="000000" w:themeColor="text1"/>
          <w:lang w:val="ru-RU"/>
        </w:rPr>
        <w:t xml:space="preserve">Инструкция обязывает весь персонал, включая вспомогательный и технический персонал в секторе образования, сообщать о случаях насилия в отношении детей в </w:t>
      </w:r>
      <w:r w:rsidRPr="0021018B">
        <w:rPr>
          <w:rFonts w:ascii="Calibri" w:eastAsia="Calibri" w:hAnsi="Calibri" w:cs="Calibri"/>
          <w:color w:val="000000" w:themeColor="text1"/>
          <w:lang w:val="ru-RU"/>
        </w:rPr>
        <w:lastRenderedPageBreak/>
        <w:t>рамках институциональной иерархии и в другие государственные органы в зависимости от характера случая, как указано выше. Сообщение может быть сделано устно, письменно, по электронной почте или по телефону. Образовательные учреждения также должны обеспечить специальные условия для распространения визуальной информации о насилии в отношении детей. Такая информация должна распространяться в специальном уголке, с помощью плакатов и брошюр, и должна содержать контактные данные служб поддержки.</w:t>
      </w:r>
    </w:p>
    <w:p w14:paraId="04A89E62" w14:textId="77777777" w:rsidR="00C47B79" w:rsidRPr="0021018B" w:rsidRDefault="00C47B79" w:rsidP="00C47B79">
      <w:pPr>
        <w:jc w:val="both"/>
        <w:rPr>
          <w:rFonts w:ascii="Calibri" w:eastAsia="Calibri" w:hAnsi="Calibri" w:cs="Calibri"/>
          <w:color w:val="000000" w:themeColor="text1"/>
          <w:lang w:val="ru-RU"/>
        </w:rPr>
      </w:pPr>
    </w:p>
    <w:p w14:paraId="53D0C867" w14:textId="77777777" w:rsidR="00C47B79" w:rsidRPr="0021018B" w:rsidRDefault="00C47B79" w:rsidP="00C47B79">
      <w:pPr>
        <w:jc w:val="both"/>
        <w:rPr>
          <w:rFonts w:ascii="Calibri" w:eastAsia="Calibri" w:hAnsi="Calibri" w:cs="Calibri"/>
          <w:color w:val="000000" w:themeColor="text1"/>
          <w:lang w:val="ru-RU"/>
        </w:rPr>
      </w:pPr>
      <w:r w:rsidRPr="0021018B">
        <w:rPr>
          <w:rFonts w:ascii="Calibri" w:eastAsia="Calibri" w:hAnsi="Calibri" w:cs="Calibri"/>
          <w:color w:val="000000" w:themeColor="text1"/>
          <w:lang w:val="ru-RU"/>
        </w:rPr>
        <w:t>Кроме того, учебные заведения должны создать механизмы, с помощью которых студенты/ученики могут сообщать информацию о насилии в отношении детей. Это включает в себя создание специальных ящиков для анонимных писем, сбор мнений посредством анкетирования об отношениях с учителями и учениками, проблемах в учебных заведениях, семье и другом окружении, а также размещение информации об адресах электронной почты и номерах телефонов для сообщения о случаях насилия в отношении детей.</w:t>
      </w:r>
    </w:p>
    <w:p w14:paraId="0BA4F71B" w14:textId="77777777" w:rsidR="00C47B79" w:rsidRPr="0021018B" w:rsidRDefault="00C47B79" w:rsidP="00C47B79">
      <w:pPr>
        <w:jc w:val="both"/>
        <w:rPr>
          <w:color w:val="000000" w:themeColor="text1"/>
          <w:lang w:val="ru-RU"/>
        </w:rPr>
      </w:pPr>
    </w:p>
    <w:p w14:paraId="52A8788F" w14:textId="77777777" w:rsidR="00C47B79" w:rsidRPr="0021018B" w:rsidRDefault="00C47B79" w:rsidP="00C47B79">
      <w:pPr>
        <w:jc w:val="both"/>
        <w:rPr>
          <w:color w:val="000000" w:themeColor="text1"/>
          <w:lang w:val="ru-RU"/>
        </w:rPr>
      </w:pPr>
    </w:p>
    <w:p w14:paraId="2425F72B" w14:textId="77777777" w:rsidR="00C47B79" w:rsidRPr="00013BA0" w:rsidRDefault="00C47B79" w:rsidP="00C47B79">
      <w:pPr>
        <w:jc w:val="both"/>
        <w:rPr>
          <w:color w:val="000000" w:themeColor="text1"/>
        </w:rPr>
      </w:pPr>
      <w:r w:rsidRPr="0021018B">
        <w:rPr>
          <w:color w:val="000000" w:themeColor="text1"/>
          <w:lang w:val="ru-RU"/>
        </w:rPr>
        <w:t xml:space="preserve">Координация на областном и районном уровнях предусмотрена Правилами межведомственного взаимодействия по реализации законодательства о профилактике семейного насилия (утверждены Постановлением КДЖС №3 от 14 июля 2020 года). На областном и районном уровне координацией должны заниматься департаменты образования. </w:t>
      </w:r>
      <w:r w:rsidRPr="0021018B">
        <w:rPr>
          <w:color w:val="000000" w:themeColor="text1"/>
        </w:rPr>
        <w:t>Задачи следующие:</w:t>
      </w:r>
    </w:p>
    <w:p w14:paraId="5F87F1B4" w14:textId="77777777" w:rsidR="00C47B79" w:rsidRPr="0021018B" w:rsidRDefault="00C47B79" w:rsidP="00C47B79">
      <w:pPr>
        <w:pStyle w:val="a3"/>
        <w:numPr>
          <w:ilvl w:val="1"/>
          <w:numId w:val="113"/>
        </w:numPr>
        <w:jc w:val="both"/>
        <w:rPr>
          <w:color w:val="000000" w:themeColor="text1"/>
          <w:lang w:val="ru-RU"/>
        </w:rPr>
      </w:pPr>
      <w:r w:rsidRPr="0021018B">
        <w:rPr>
          <w:color w:val="000000" w:themeColor="text1"/>
          <w:lang w:val="ru-RU"/>
        </w:rPr>
        <w:t>Своевременное рассмотрение информации о фактах насилия, которая собирается и представляется руководителями образовательных учреждений.</w:t>
      </w:r>
    </w:p>
    <w:p w14:paraId="7D50725C" w14:textId="77777777" w:rsidR="00C47B79" w:rsidRPr="0021018B" w:rsidRDefault="00C47B79" w:rsidP="00C47B79">
      <w:pPr>
        <w:pStyle w:val="a3"/>
        <w:numPr>
          <w:ilvl w:val="1"/>
          <w:numId w:val="113"/>
        </w:numPr>
        <w:jc w:val="both"/>
        <w:rPr>
          <w:color w:val="000000" w:themeColor="text1"/>
          <w:lang w:val="ru-RU"/>
        </w:rPr>
      </w:pPr>
      <w:r w:rsidRPr="0021018B">
        <w:rPr>
          <w:color w:val="000000" w:themeColor="text1"/>
          <w:lang w:val="ru-RU"/>
        </w:rPr>
        <w:t>Оказание методической поддержки образовательным учреждениям в рамках реализации работы по развитию навыков реагирования, документирование мониторинга случаев насилия в образовательных учреждениях.</w:t>
      </w:r>
    </w:p>
    <w:p w14:paraId="124029D0" w14:textId="77777777" w:rsidR="00C47B79" w:rsidRPr="0021018B" w:rsidRDefault="00C47B79" w:rsidP="00C47B79">
      <w:pPr>
        <w:pStyle w:val="a3"/>
        <w:numPr>
          <w:ilvl w:val="1"/>
          <w:numId w:val="113"/>
        </w:numPr>
        <w:jc w:val="both"/>
        <w:rPr>
          <w:color w:val="000000" w:themeColor="text1"/>
          <w:lang w:val="ru-RU"/>
        </w:rPr>
      </w:pPr>
      <w:r w:rsidRPr="0021018B">
        <w:rPr>
          <w:color w:val="000000" w:themeColor="text1"/>
          <w:lang w:val="ru-RU"/>
        </w:rPr>
        <w:t>Обеспечение выполнения нормативных актов образовательными учреждениями, в части реагирования на случаи насилия.</w:t>
      </w:r>
    </w:p>
    <w:p w14:paraId="4290C3BD" w14:textId="77777777" w:rsidR="00C47B79" w:rsidRPr="0021018B" w:rsidRDefault="00C47B79" w:rsidP="00C47B79">
      <w:pPr>
        <w:pStyle w:val="a3"/>
        <w:numPr>
          <w:ilvl w:val="1"/>
          <w:numId w:val="113"/>
        </w:numPr>
        <w:jc w:val="both"/>
        <w:rPr>
          <w:color w:val="000000" w:themeColor="text1"/>
          <w:lang w:val="ru-RU"/>
        </w:rPr>
      </w:pPr>
      <w:r w:rsidRPr="0021018B">
        <w:rPr>
          <w:color w:val="000000" w:themeColor="text1"/>
          <w:lang w:val="ru-RU"/>
        </w:rPr>
        <w:t>Представлять в МОН каждые полгода периодический отчет о выявленных и повторно зарегистрированных случаях насилия в образовательных учреждениях.</w:t>
      </w:r>
    </w:p>
    <w:p w14:paraId="46B205D2" w14:textId="77777777" w:rsidR="00C47B79" w:rsidRPr="0021018B" w:rsidRDefault="00C47B79" w:rsidP="00C47B79">
      <w:pPr>
        <w:jc w:val="both"/>
        <w:rPr>
          <w:color w:val="000000" w:themeColor="text1"/>
          <w:lang w:val="ru-RU"/>
        </w:rPr>
      </w:pPr>
    </w:p>
    <w:p w14:paraId="3696332A" w14:textId="77777777" w:rsidR="00C47B79" w:rsidRPr="0021018B" w:rsidRDefault="00C47B79" w:rsidP="00C47B79">
      <w:pPr>
        <w:jc w:val="both"/>
        <w:rPr>
          <w:color w:val="000000" w:themeColor="text1"/>
          <w:lang w:val="ru-RU"/>
        </w:rPr>
      </w:pPr>
      <w:r w:rsidRPr="0021018B">
        <w:rPr>
          <w:rFonts w:ascii="Calibri" w:eastAsia="Calibri" w:hAnsi="Calibri" w:cs="Calibri"/>
          <w:color w:val="000000" w:themeColor="text1"/>
          <w:lang w:val="ru-RU"/>
        </w:rPr>
        <w:t>Механизм координации на местном уровне утверждается постановлением местных органов исполнительной власти, которое также содержит положения о составе этих координационных групп. В состав таких групп входят представители отделов образования, управления социальной защиты, управления здравоохранения, отдела регистрации актов гражданского состояния, отделов религии, отделов внутренних дел, средств массовой информации, неправительственных организаций и другие.</w:t>
      </w:r>
      <w:r w:rsidRPr="0021018B">
        <w:rPr>
          <w:color w:val="000000" w:themeColor="text1"/>
          <w:lang w:val="ru-RU"/>
        </w:rPr>
        <w:t xml:space="preserve"> </w:t>
      </w:r>
    </w:p>
    <w:p w14:paraId="3B359EFC" w14:textId="77777777" w:rsidR="00C47B79" w:rsidRPr="0021018B" w:rsidRDefault="00C47B79" w:rsidP="00C47B79">
      <w:pPr>
        <w:jc w:val="both"/>
        <w:rPr>
          <w:rFonts w:cstheme="minorHAnsi"/>
          <w:iCs/>
          <w:lang w:val="ru-RU"/>
        </w:rPr>
      </w:pPr>
    </w:p>
    <w:p w14:paraId="13210364" w14:textId="77777777" w:rsidR="00C47B79" w:rsidRPr="00250ABF" w:rsidRDefault="00C47B79" w:rsidP="00C47B79">
      <w:pPr>
        <w:pStyle w:val="3"/>
        <w:spacing w:before="0"/>
        <w:jc w:val="both"/>
        <w:rPr>
          <w:rFonts w:asciiTheme="minorHAnsi" w:hAnsiTheme="minorHAnsi" w:cstheme="minorHAnsi"/>
          <w:b/>
          <w:bCs/>
          <w:i/>
          <w:iCs/>
          <w:color w:val="2F5496" w:themeColor="accent1" w:themeShade="BF"/>
          <w:lang w:val="ru-RU"/>
        </w:rPr>
      </w:pPr>
      <w:bookmarkStart w:id="108" w:name="_Toc127457444"/>
      <w:r w:rsidRPr="003D062C">
        <w:rPr>
          <w:rFonts w:asciiTheme="minorHAnsi" w:hAnsiTheme="minorHAnsi" w:cstheme="minorHAnsi"/>
          <w:b/>
          <w:bCs/>
          <w:i/>
          <w:iCs/>
          <w:color w:val="2F5496" w:themeColor="accent1" w:themeShade="BF"/>
          <w:lang w:val="ru-RU"/>
        </w:rPr>
        <w:t xml:space="preserve">4.4.6. </w:t>
      </w:r>
      <w:bookmarkEnd w:id="108"/>
      <w:r w:rsidRPr="00250ABF">
        <w:rPr>
          <w:rFonts w:asciiTheme="minorHAnsi" w:hAnsiTheme="minorHAnsi" w:cstheme="minorHAnsi"/>
          <w:b/>
          <w:bCs/>
          <w:i/>
          <w:iCs/>
          <w:color w:val="2F5496" w:themeColor="accent1" w:themeShade="BF"/>
          <w:lang w:val="ru-RU"/>
        </w:rPr>
        <w:t>Вовлечение НПО, местных сообществ и семей в профилактику насилия в отношении детей</w:t>
      </w:r>
    </w:p>
    <w:p w14:paraId="748BBEA2" w14:textId="77777777" w:rsidR="00C47B79" w:rsidRPr="00250ABF" w:rsidRDefault="00C47B79" w:rsidP="00C47B79">
      <w:pPr>
        <w:jc w:val="both"/>
        <w:rPr>
          <w:lang w:val="ru-RU"/>
        </w:rPr>
      </w:pPr>
      <w:r w:rsidRPr="00250ABF">
        <w:rPr>
          <w:lang w:val="ru-RU"/>
        </w:rPr>
        <w:t xml:space="preserve">Специальных механизмов вовлечения местных сообществ для предотвращения семейного насилия и насилия в отношении детей не существует. НПО в основном занимаются обучением и повышением квалификации, проведением общественных мероприятий и другими видами вовлечения в работу по профилактике семейного насилия и насилия в отношении детей. Например, в Инструкции указано, что учебные заведения в сотрудничестве с НПО могут проводить публичные мероприятия в такие </w:t>
      </w:r>
      <w:r w:rsidRPr="00250ABF">
        <w:rPr>
          <w:lang w:val="ru-RU"/>
        </w:rPr>
        <w:lastRenderedPageBreak/>
        <w:t xml:space="preserve">важные даты, как 8 марта, 1 июня, 16 дней активизма против насилия на темы "Счастливая семья - семья без насилия", "Молодежь против насилия", "В интернете нет места насилию" и т.п. Для информирования сообществ учебные заведения могут выпускать собственные публикации (например, журналы, бюллетени) о насилии в отношении детей, преступлениях против детей и о том, как их можно предотвратить, как поддержать детей-жертв и другие соответствующие темы. </w:t>
      </w:r>
    </w:p>
    <w:p w14:paraId="301D4C9B" w14:textId="77777777" w:rsidR="00C47B79" w:rsidRPr="00250ABF" w:rsidRDefault="00C47B79" w:rsidP="00C47B79">
      <w:pPr>
        <w:jc w:val="both"/>
        <w:rPr>
          <w:lang w:val="ru-RU"/>
        </w:rPr>
      </w:pPr>
    </w:p>
    <w:p w14:paraId="6F10A49B" w14:textId="77777777" w:rsidR="00C47B79" w:rsidRPr="00250ABF" w:rsidRDefault="00C47B79" w:rsidP="00C47B79">
      <w:pPr>
        <w:jc w:val="both"/>
        <w:rPr>
          <w:lang w:val="ru-RU"/>
        </w:rPr>
      </w:pPr>
      <w:r w:rsidRPr="00250ABF">
        <w:rPr>
          <w:lang w:val="ru-RU"/>
        </w:rPr>
        <w:t>Что касается семей, то образовательные учреждения должны находиться в непосредственном контакте с семьями детей. Такое взаимодействие включает индивидуальную работу с семьями и групповые мероприятия во время родительских собраний. Индивидуальную работу с учащимися, их родителями должны проводить педагоги и психологи, и такая работа должна включать выявление признаков жестокого обращения в семьях и наблюдение за поведением детей в учебном процессе и вне его, а также за взаимодействием с другими детьми. Учителя и психологи должны проводить беседы с родителями и детьми и психологическую оценку в рамках индивидуальной работы. Что касается групповой работы, то она должна проводиться педагогами и психологами во время родительских собраний. На этих собраниях педагоги и психологи должны предоставить следующую информацию:</w:t>
      </w:r>
    </w:p>
    <w:p w14:paraId="6C87C764" w14:textId="77777777" w:rsidR="00C47B79" w:rsidRPr="00250ABF" w:rsidRDefault="00C47B79" w:rsidP="00C47B79">
      <w:pPr>
        <w:jc w:val="both"/>
        <w:rPr>
          <w:lang w:val="ru-RU"/>
        </w:rPr>
      </w:pPr>
    </w:p>
    <w:p w14:paraId="2FF9358D" w14:textId="77777777" w:rsidR="00C47B79" w:rsidRPr="00250ABF" w:rsidRDefault="00C47B79" w:rsidP="00C47B79">
      <w:pPr>
        <w:pStyle w:val="a3"/>
        <w:numPr>
          <w:ilvl w:val="1"/>
          <w:numId w:val="114"/>
        </w:numPr>
        <w:ind w:left="709" w:hanging="283"/>
        <w:jc w:val="both"/>
        <w:rPr>
          <w:rFonts w:cstheme="minorHAnsi"/>
          <w:iCs/>
          <w:lang w:val="ru-RU"/>
        </w:rPr>
      </w:pPr>
      <w:r w:rsidRPr="00250ABF">
        <w:rPr>
          <w:rFonts w:cstheme="minorHAnsi"/>
          <w:iCs/>
          <w:lang w:val="ru-RU"/>
        </w:rPr>
        <w:t>недопустимость любой формы насилия в отношении детей.</w:t>
      </w:r>
    </w:p>
    <w:p w14:paraId="06881D32" w14:textId="77777777" w:rsidR="00C47B79" w:rsidRPr="00250ABF" w:rsidRDefault="00C47B79" w:rsidP="00C47B79">
      <w:pPr>
        <w:pStyle w:val="a3"/>
        <w:numPr>
          <w:ilvl w:val="1"/>
          <w:numId w:val="114"/>
        </w:numPr>
        <w:ind w:left="709" w:hanging="283"/>
        <w:jc w:val="both"/>
        <w:rPr>
          <w:rFonts w:cstheme="minorHAnsi"/>
          <w:iCs/>
          <w:lang w:val="ru-RU"/>
        </w:rPr>
      </w:pPr>
      <w:r w:rsidRPr="00250ABF">
        <w:rPr>
          <w:rFonts w:cstheme="minorHAnsi"/>
          <w:iCs/>
          <w:lang w:val="ru-RU"/>
        </w:rPr>
        <w:t>права ребенка на защиту от любой формы насилия.</w:t>
      </w:r>
    </w:p>
    <w:p w14:paraId="2ED4B8C5" w14:textId="77777777" w:rsidR="00C47B79" w:rsidRPr="00250ABF" w:rsidRDefault="00C47B79" w:rsidP="00C47B79">
      <w:pPr>
        <w:pStyle w:val="a3"/>
        <w:numPr>
          <w:ilvl w:val="1"/>
          <w:numId w:val="114"/>
        </w:numPr>
        <w:ind w:left="709" w:hanging="283"/>
        <w:jc w:val="both"/>
        <w:rPr>
          <w:rFonts w:cstheme="minorHAnsi"/>
          <w:iCs/>
          <w:lang w:val="ru-RU"/>
        </w:rPr>
      </w:pPr>
      <w:r w:rsidRPr="00250ABF">
        <w:rPr>
          <w:rFonts w:cstheme="minorHAnsi"/>
          <w:iCs/>
          <w:lang w:val="ru-RU"/>
        </w:rPr>
        <w:t xml:space="preserve">разъяснение правил учебного заведения по выявлению и оказанию поддержки детям в случаях насилия над ними. </w:t>
      </w:r>
    </w:p>
    <w:p w14:paraId="31C11A7C" w14:textId="77777777" w:rsidR="00C47B79" w:rsidRPr="00250ABF" w:rsidRDefault="00C47B79" w:rsidP="00C47B79">
      <w:pPr>
        <w:jc w:val="both"/>
        <w:rPr>
          <w:rFonts w:cstheme="minorHAnsi"/>
          <w:iCs/>
          <w:lang w:val="ru-RU"/>
        </w:rPr>
      </w:pPr>
    </w:p>
    <w:p w14:paraId="5821D45F" w14:textId="77777777" w:rsidR="00C47B79" w:rsidRPr="00250ABF" w:rsidRDefault="00C47B79" w:rsidP="00C47B79">
      <w:pPr>
        <w:jc w:val="both"/>
        <w:rPr>
          <w:lang w:val="ru-RU"/>
        </w:rPr>
      </w:pPr>
      <w:r w:rsidRPr="00250ABF">
        <w:rPr>
          <w:lang w:val="ru-RU"/>
        </w:rPr>
        <w:t>Такие встречи должны проводиться в соответствии с планами работы образовательных учреждений. В дополнение к этим традиционным средствам коммуникации Инструкция призывает распространять эту информацию с помощью ИКТ, включая конференции между родителями и учителями, мессенджеры и другие. Родители могут влиять на учебные планы учебных заведений, контролировать выполнение государственных образовательных стандартов.</w:t>
      </w:r>
    </w:p>
    <w:p w14:paraId="24DD2BBC" w14:textId="77777777" w:rsidR="00C47B79" w:rsidRPr="00250ABF" w:rsidRDefault="00C47B79" w:rsidP="00C47B79">
      <w:pPr>
        <w:jc w:val="both"/>
        <w:rPr>
          <w:lang w:val="ru-RU"/>
        </w:rPr>
      </w:pPr>
    </w:p>
    <w:p w14:paraId="53E3A25D" w14:textId="77777777" w:rsidR="00C47B79" w:rsidRPr="00250ABF" w:rsidRDefault="00C47B79" w:rsidP="00C47B79">
      <w:pPr>
        <w:jc w:val="both"/>
        <w:rPr>
          <w:lang w:val="ru-RU"/>
        </w:rPr>
      </w:pPr>
      <w:r w:rsidRPr="00250ABF">
        <w:rPr>
          <w:lang w:val="ru-RU"/>
        </w:rPr>
        <w:t xml:space="preserve">Другая модель взаимодействия - через органы самоуправления, которые образовательные учреждения могут создавать в соответствии с Законом "Об образовании", Уставом образовательных учреждений. Эти органы самоуправления могут быть созданы в виде попечительского совета, общего собрания, общественного совета, ученического комитета, ассоциации родителей и учителей.  </w:t>
      </w:r>
    </w:p>
    <w:p w14:paraId="5ED8A62C" w14:textId="77777777" w:rsidR="00C47B79" w:rsidRPr="00250ABF" w:rsidRDefault="00C47B79" w:rsidP="00C47B79">
      <w:pPr>
        <w:jc w:val="both"/>
        <w:rPr>
          <w:lang w:val="ru-RU"/>
        </w:rPr>
      </w:pPr>
    </w:p>
    <w:p w14:paraId="386BBE67" w14:textId="77777777" w:rsidR="00C47B79" w:rsidRPr="00250ABF" w:rsidRDefault="00C47B79" w:rsidP="00C47B79">
      <w:pPr>
        <w:jc w:val="both"/>
        <w:rPr>
          <w:rFonts w:ascii="Calibri" w:eastAsia="Calibri" w:hAnsi="Calibri" w:cs="Calibri"/>
          <w:color w:val="000000" w:themeColor="text1"/>
          <w:lang w:val="ru-RU"/>
        </w:rPr>
      </w:pPr>
      <w:r w:rsidRPr="00250ABF">
        <w:rPr>
          <w:lang w:val="ru-RU"/>
        </w:rPr>
        <w:t xml:space="preserve">Обзор показал, что на данном этапе законодательная и политическая база не определяет роль сектора образования в предотвращении СГН. Сектор образования сосредоточен на профилактике насилия в отношении детей, реагировании на выявленные случаи, их регистрации и поддержке детей, переживших насилие, а также на вовлечении семей в профилактику насилия в отношении детей. В инструкции не указаны формы насилия, которым подвергаются девочки, и особое внимание уделяется уязвимости девочек к различным формам СГН. Отсутствуют положения о выявлении и предотвращении вредных практик в отношении девочек и деятельности образовательных учреждений по предотвращению ранних и принудительных браков. Несмотря на то, что принятие Инструкции, направленной на предотвращение насилия в </w:t>
      </w:r>
      <w:r w:rsidRPr="00250ABF">
        <w:rPr>
          <w:lang w:val="ru-RU"/>
        </w:rPr>
        <w:lastRenderedPageBreak/>
        <w:t>отношении детей, можно считать позитивным шагом, ее положения плохо реализуются на практике. Многие положения Инструкции носят декларативный характер, так как не имеют четкого механизма реализации. В ходе фокус-групп выяснилось, что сотрудники образовательных учреждений не знают об Инструкции, и не все учреждения имеют ее копию. Кроме того, многие сотрудники учебных заведений проявили терпимость к использованию физического насилия в качестве дисциплинарной меры, особенно при работе с трудными учениками. Они считали оправданным применение насилия, когда такие ученики серьезно нарушают дисциплинарные правила, например, ругаются на учителей, а другие меры оказались неэффективными, включая подачу жалоб в органы власти.</w:t>
      </w:r>
    </w:p>
    <w:p w14:paraId="187435C9" w14:textId="77777777" w:rsidR="00C47B79" w:rsidRPr="00250ABF" w:rsidRDefault="00C47B79" w:rsidP="00C47B79">
      <w:pPr>
        <w:jc w:val="both"/>
        <w:rPr>
          <w:b/>
          <w:bCs/>
          <w:color w:val="2F5496" w:themeColor="accent1" w:themeShade="BF"/>
          <w:lang w:val="ru-RU"/>
        </w:rPr>
      </w:pPr>
    </w:p>
    <w:p w14:paraId="3D40149F" w14:textId="35EA2FE1" w:rsidR="00C47B79" w:rsidRPr="003D062C" w:rsidRDefault="00C47B79" w:rsidP="00C47B79">
      <w:pPr>
        <w:widowControl w:val="0"/>
        <w:autoSpaceDE w:val="0"/>
        <w:autoSpaceDN w:val="0"/>
        <w:adjustRightInd w:val="0"/>
        <w:jc w:val="both"/>
        <w:rPr>
          <w:b/>
          <w:bCs/>
          <w:color w:val="2F5496" w:themeColor="accent1" w:themeShade="BF"/>
          <w:lang w:val="ru-RU"/>
        </w:rPr>
      </w:pPr>
      <w:bookmarkStart w:id="109" w:name="_Toc127457445"/>
      <w:r w:rsidRPr="003D062C">
        <w:rPr>
          <w:b/>
          <w:bCs/>
          <w:color w:val="2F5496" w:themeColor="accent1" w:themeShade="BF"/>
          <w:lang w:val="ru-RU"/>
        </w:rPr>
        <w:t xml:space="preserve">4.5. </w:t>
      </w:r>
      <w:bookmarkEnd w:id="109"/>
      <w:r w:rsidRPr="003D062C">
        <w:rPr>
          <w:b/>
          <w:bCs/>
          <w:color w:val="2F5496" w:themeColor="accent1" w:themeShade="BF"/>
          <w:lang w:val="ru-RU"/>
        </w:rPr>
        <w:t>СГН и с</w:t>
      </w:r>
      <w:r w:rsidR="00311AD2">
        <w:rPr>
          <w:b/>
          <w:bCs/>
          <w:color w:val="2F5496" w:themeColor="accent1" w:themeShade="BF"/>
          <w:lang w:val="ru-RU"/>
        </w:rPr>
        <w:t>ф</w:t>
      </w:r>
      <w:r w:rsidRPr="003D062C">
        <w:rPr>
          <w:b/>
          <w:bCs/>
          <w:color w:val="2F5496" w:themeColor="accent1" w:themeShade="BF"/>
          <w:lang w:val="ru-RU"/>
        </w:rPr>
        <w:t>е</w:t>
      </w:r>
      <w:r w:rsidR="00311AD2">
        <w:rPr>
          <w:b/>
          <w:bCs/>
          <w:color w:val="2F5496" w:themeColor="accent1" w:themeShade="BF"/>
          <w:lang w:val="ru-RU"/>
        </w:rPr>
        <w:t>ра</w:t>
      </w:r>
      <w:r w:rsidRPr="003D062C">
        <w:rPr>
          <w:b/>
          <w:bCs/>
          <w:color w:val="2F5496" w:themeColor="accent1" w:themeShade="BF"/>
          <w:lang w:val="ru-RU"/>
        </w:rPr>
        <w:t xml:space="preserve"> труда</w:t>
      </w:r>
    </w:p>
    <w:p w14:paraId="5E63DEDE" w14:textId="77777777" w:rsidR="00C47B79" w:rsidRPr="003D062C" w:rsidRDefault="00C47B79" w:rsidP="00C47B79">
      <w:pPr>
        <w:jc w:val="both"/>
        <w:rPr>
          <w:rFonts w:cstheme="minorHAnsi"/>
          <w:highlight w:val="yellow"/>
          <w:lang w:val="ru-RU"/>
        </w:rPr>
      </w:pPr>
    </w:p>
    <w:p w14:paraId="3869D2F3" w14:textId="743BA9E5" w:rsidR="00C47B79" w:rsidRPr="00250ABF" w:rsidRDefault="00C47B79" w:rsidP="00C47B79">
      <w:pPr>
        <w:pStyle w:val="3"/>
        <w:spacing w:before="0"/>
        <w:rPr>
          <w:rFonts w:asciiTheme="minorHAnsi" w:hAnsiTheme="minorHAnsi" w:cstheme="minorHAnsi"/>
          <w:b/>
          <w:bCs/>
          <w:i/>
          <w:iCs/>
          <w:color w:val="2F5496" w:themeColor="accent1" w:themeShade="BF"/>
          <w:lang w:val="ru-RU"/>
        </w:rPr>
      </w:pPr>
      <w:bookmarkStart w:id="110" w:name="_Toc127457446"/>
      <w:r w:rsidRPr="003D062C">
        <w:rPr>
          <w:rFonts w:asciiTheme="minorHAnsi" w:hAnsiTheme="minorHAnsi" w:cstheme="minorHAnsi"/>
          <w:b/>
          <w:bCs/>
          <w:i/>
          <w:iCs/>
          <w:color w:val="2F5496" w:themeColor="accent1" w:themeShade="BF"/>
          <w:lang w:val="ru-RU"/>
        </w:rPr>
        <w:t xml:space="preserve">4.5.1. </w:t>
      </w:r>
      <w:bookmarkEnd w:id="110"/>
      <w:r w:rsidRPr="00250ABF">
        <w:rPr>
          <w:rFonts w:asciiTheme="minorHAnsi" w:hAnsiTheme="minorHAnsi" w:cstheme="minorHAnsi"/>
          <w:b/>
          <w:bCs/>
          <w:i/>
          <w:iCs/>
          <w:color w:val="2F5496" w:themeColor="accent1" w:themeShade="BF"/>
          <w:lang w:val="ru-RU"/>
        </w:rPr>
        <w:t xml:space="preserve">Международные стандарты по СГН и </w:t>
      </w:r>
      <w:r w:rsidR="00311AD2">
        <w:rPr>
          <w:rFonts w:asciiTheme="minorHAnsi" w:hAnsiTheme="minorHAnsi" w:cstheme="minorHAnsi"/>
          <w:b/>
          <w:bCs/>
          <w:i/>
          <w:iCs/>
          <w:color w:val="2F5496" w:themeColor="accent1" w:themeShade="BF"/>
          <w:lang w:val="ru-RU"/>
        </w:rPr>
        <w:t>сфе</w:t>
      </w:r>
      <w:r w:rsidRPr="00250ABF">
        <w:rPr>
          <w:rFonts w:asciiTheme="minorHAnsi" w:hAnsiTheme="minorHAnsi" w:cstheme="minorHAnsi"/>
          <w:b/>
          <w:bCs/>
          <w:i/>
          <w:iCs/>
          <w:color w:val="2F5496" w:themeColor="accent1" w:themeShade="BF"/>
          <w:lang w:val="ru-RU"/>
        </w:rPr>
        <w:t>ры труда</w:t>
      </w:r>
    </w:p>
    <w:p w14:paraId="4ECE881F" w14:textId="77777777" w:rsidR="00C47B79" w:rsidRPr="00250ABF" w:rsidRDefault="00C47B79" w:rsidP="00C47B79">
      <w:pPr>
        <w:widowControl w:val="0"/>
        <w:autoSpaceDE w:val="0"/>
        <w:autoSpaceDN w:val="0"/>
        <w:adjustRightInd w:val="0"/>
        <w:jc w:val="both"/>
        <w:rPr>
          <w:lang w:val="ru-RU"/>
        </w:rPr>
      </w:pPr>
      <w:r w:rsidRPr="00250ABF">
        <w:rPr>
          <w:lang w:val="ru-RU"/>
        </w:rPr>
        <w:t>КЛДЖ обязывает государства принять соответствующие меры для ликвидации дискриминации в отношении женщин во всех областях и обеспечить равенство по закону, в управлении и политике, на рабочем месте, в образовании, здравоохранении и в других областях общественной и социальной жизни (Статья 6-7).  В своей общей рекомендации № 19 Комитет по ликвидации дискриминации в отношении женщин утверждает, что ГН ущемляет и сводит на нет осуществление женщинами ряда прав, включая право на справедливые и благоприятные условия труда, право на равенство в семье и др.</w:t>
      </w:r>
      <w:r w:rsidRPr="2484DD13">
        <w:rPr>
          <w:rStyle w:val="ab"/>
        </w:rPr>
        <w:footnoteReference w:id="366"/>
      </w:r>
      <w:r w:rsidRPr="00250ABF">
        <w:rPr>
          <w:lang w:val="ru-RU"/>
        </w:rPr>
        <w:t xml:space="preserve"> Комитет также считает, что бедность и безработица являются факторами, способствующими вовлечению женщин в проституцию,</w:t>
      </w:r>
      <w:r w:rsidRPr="2484DD13">
        <w:rPr>
          <w:rStyle w:val="ab"/>
        </w:rPr>
        <w:footnoteReference w:id="367"/>
      </w:r>
      <w:r w:rsidRPr="00250ABF">
        <w:rPr>
          <w:lang w:val="ru-RU"/>
        </w:rPr>
        <w:t>, торговлю женщинами, сексуальную эксплуатацию как секс-туризм, привлечение домашней рабочей силы и организованные браки.</w:t>
      </w:r>
      <w:r w:rsidRPr="2484DD13">
        <w:rPr>
          <w:rStyle w:val="ab"/>
        </w:rPr>
        <w:footnoteReference w:id="368"/>
      </w:r>
      <w:r w:rsidRPr="00250ABF">
        <w:rPr>
          <w:lang w:val="ru-RU"/>
        </w:rPr>
        <w:t xml:space="preserve"> Комитет по ликвидации дискриминации в отношении женщин отмечает, что сексуальные домогательства на рабочем месте могут стать серьезным препятствием для достижения равенства женщин и мужчин в сфере занятости. Он отмечает, что </w:t>
      </w:r>
      <w:r w:rsidRPr="00250ABF">
        <w:rPr>
          <w:i/>
          <w:iCs/>
          <w:lang w:val="ru-RU"/>
        </w:rPr>
        <w:t>"... такое поведение может быть унизительным и представлять собой проблему для здоровья и безопасности; оно является дискриминационным, когда женщина имеет разумные основания полагать, что ее несогласие поставит ее в невыгодное положение в связи с ее трудоустройством, включая прием на работу или продвижение по службе, или когда оно создает враждебную рабочую среду"</w:t>
      </w:r>
      <w:r w:rsidRPr="00250ABF">
        <w:rPr>
          <w:lang w:val="ru-RU"/>
        </w:rPr>
        <w:t>.</w:t>
      </w:r>
      <w:r w:rsidRPr="2484DD13">
        <w:rPr>
          <w:rStyle w:val="ab"/>
        </w:rPr>
        <w:footnoteReference w:id="369"/>
      </w:r>
      <w:r w:rsidRPr="00250ABF">
        <w:rPr>
          <w:lang w:val="ru-RU"/>
        </w:rPr>
        <w:t xml:space="preserve"> </w:t>
      </w:r>
    </w:p>
    <w:p w14:paraId="6448F0EA" w14:textId="77777777" w:rsidR="00C47B79" w:rsidRPr="00250ABF" w:rsidRDefault="00C47B79" w:rsidP="00C47B79">
      <w:pPr>
        <w:widowControl w:val="0"/>
        <w:autoSpaceDE w:val="0"/>
        <w:autoSpaceDN w:val="0"/>
        <w:adjustRightInd w:val="0"/>
        <w:jc w:val="both"/>
        <w:rPr>
          <w:rFonts w:cstheme="minorHAnsi"/>
          <w:lang w:val="ru-RU"/>
        </w:rPr>
      </w:pPr>
    </w:p>
    <w:p w14:paraId="5D4F312D" w14:textId="77777777" w:rsidR="00C47B79" w:rsidRPr="00BD0281" w:rsidRDefault="00C47B79" w:rsidP="00C47B79">
      <w:pPr>
        <w:widowControl w:val="0"/>
        <w:autoSpaceDE w:val="0"/>
        <w:autoSpaceDN w:val="0"/>
        <w:adjustRightInd w:val="0"/>
        <w:jc w:val="both"/>
        <w:rPr>
          <w:rFonts w:cstheme="minorHAnsi"/>
          <w:lang w:val="ru-RU"/>
        </w:rPr>
      </w:pPr>
      <w:r w:rsidRPr="00BD0281">
        <w:rPr>
          <w:rFonts w:cstheme="minorHAnsi"/>
          <w:lang w:val="ru-RU"/>
        </w:rPr>
        <w:t>В этом отношении международные стандарты определяют объем обязательств государства на рынке труда по трем направлениям: 1) решать проблему гендерного неравенства на рынке труда для снижения уязвимости женщин и девочек к СГН, включая ДВ и экономическому насилию; 2) оказывать поддержку лицам, пережившим СГН, в частности Д</w:t>
      </w:r>
      <w:r>
        <w:rPr>
          <w:rFonts w:cstheme="minorHAnsi"/>
          <w:lang w:val="ru-RU"/>
        </w:rPr>
        <w:t>Н</w:t>
      </w:r>
      <w:r w:rsidRPr="00BD0281">
        <w:rPr>
          <w:rFonts w:cstheme="minorHAnsi"/>
          <w:lang w:val="ru-RU"/>
        </w:rPr>
        <w:t xml:space="preserve">, для расширения их экономических возможностей и развития их лидерства и поиска возможностей трудоустройства; 3) бороться с сексуальными домогательствами в сфере труда как препятствием для доступа женщин к занятости. </w:t>
      </w:r>
    </w:p>
    <w:p w14:paraId="421E61F7" w14:textId="77777777" w:rsidR="00C47B79" w:rsidRPr="00BD0281" w:rsidRDefault="00C47B79" w:rsidP="00C47B79">
      <w:pPr>
        <w:widowControl w:val="0"/>
        <w:autoSpaceDE w:val="0"/>
        <w:autoSpaceDN w:val="0"/>
        <w:adjustRightInd w:val="0"/>
        <w:jc w:val="both"/>
        <w:rPr>
          <w:rFonts w:cstheme="minorHAnsi"/>
          <w:lang w:val="ru-RU"/>
        </w:rPr>
      </w:pPr>
    </w:p>
    <w:p w14:paraId="22A119AC" w14:textId="77777777" w:rsidR="00C47B79" w:rsidRPr="00BD0281" w:rsidRDefault="00C47B79" w:rsidP="00C47B79">
      <w:pPr>
        <w:widowControl w:val="0"/>
        <w:autoSpaceDE w:val="0"/>
        <w:autoSpaceDN w:val="0"/>
        <w:adjustRightInd w:val="0"/>
        <w:jc w:val="both"/>
        <w:rPr>
          <w:lang w:val="ru-RU"/>
        </w:rPr>
      </w:pPr>
      <w:r w:rsidRPr="00BD0281">
        <w:rPr>
          <w:rFonts w:cstheme="minorHAnsi"/>
          <w:lang w:val="ru-RU"/>
        </w:rPr>
        <w:t>Экономические факторы являются факторами риска, способствующими ГН, особенно Д</w:t>
      </w:r>
      <w:r>
        <w:rPr>
          <w:rFonts w:cstheme="minorHAnsi"/>
          <w:lang w:val="ru-RU"/>
        </w:rPr>
        <w:t>Н</w:t>
      </w:r>
      <w:r w:rsidRPr="00BD0281">
        <w:rPr>
          <w:rFonts w:cstheme="minorHAnsi"/>
          <w:lang w:val="ru-RU"/>
        </w:rPr>
        <w:t>, но также и следствием ГН, включая Д</w:t>
      </w:r>
      <w:r>
        <w:rPr>
          <w:rFonts w:cstheme="minorHAnsi"/>
          <w:lang w:val="ru-RU"/>
        </w:rPr>
        <w:t>Н</w:t>
      </w:r>
      <w:r w:rsidRPr="00BD0281">
        <w:rPr>
          <w:rFonts w:cstheme="minorHAnsi"/>
          <w:lang w:val="ru-RU"/>
        </w:rPr>
        <w:t>. Оно не только приводит к обнищанию отдельных людей, но и способствует обнищанию сообществ и стран. Имеющиеся исследования показывают, что ГН может оказывать значительное влияние на экономический рост через воздействие как на участие в рабочей силе, так и на стабильность занятости</w:t>
      </w:r>
      <w:r w:rsidRPr="00BD0281">
        <w:rPr>
          <w:lang w:val="ru-RU"/>
        </w:rPr>
        <w:t>.</w:t>
      </w:r>
      <w:r w:rsidRPr="2484DD13">
        <w:rPr>
          <w:vertAlign w:val="superscript"/>
        </w:rPr>
        <w:footnoteReference w:id="370"/>
      </w:r>
      <w:r w:rsidRPr="00BD0281">
        <w:rPr>
          <w:rFonts w:ascii="Sylfaen" w:eastAsiaTheme="minorEastAsia" w:hAnsi="Sylfaen"/>
          <w:sz w:val="22"/>
          <w:szCs w:val="22"/>
          <w:lang w:val="ru-RU"/>
        </w:rPr>
        <w:t xml:space="preserve"> </w:t>
      </w:r>
      <w:r w:rsidRPr="00BD0281">
        <w:rPr>
          <w:lang w:val="ru-RU"/>
        </w:rPr>
        <w:t xml:space="preserve">Занятость важна, особенно в контексте </w:t>
      </w:r>
      <w:r>
        <w:rPr>
          <w:lang w:val="ru-RU"/>
        </w:rPr>
        <w:t>ДН</w:t>
      </w:r>
      <w:r w:rsidRPr="00BD0281">
        <w:rPr>
          <w:lang w:val="ru-RU"/>
        </w:rPr>
        <w:t>, и может быть защитным фактором от насилия - работающие женщины реже сообщают о насилии, чем безработные.</w:t>
      </w:r>
      <w:r w:rsidRPr="2484DD13">
        <w:rPr>
          <w:vertAlign w:val="superscript"/>
        </w:rPr>
        <w:footnoteReference w:id="371"/>
      </w:r>
      <w:r w:rsidRPr="00BD0281">
        <w:rPr>
          <w:rFonts w:ascii="Sylfaen" w:eastAsiaTheme="minorEastAsia" w:hAnsi="Sylfaen"/>
          <w:sz w:val="22"/>
          <w:szCs w:val="22"/>
          <w:lang w:val="ru-RU"/>
        </w:rPr>
        <w:t xml:space="preserve"> </w:t>
      </w:r>
      <w:r w:rsidRPr="00BD0281">
        <w:rPr>
          <w:lang w:val="ru-RU"/>
        </w:rPr>
        <w:t>От Д</w:t>
      </w:r>
      <w:r>
        <w:rPr>
          <w:lang w:val="ru-RU"/>
        </w:rPr>
        <w:t>Н</w:t>
      </w:r>
      <w:r w:rsidRPr="00BD0281">
        <w:rPr>
          <w:lang w:val="ru-RU"/>
        </w:rPr>
        <w:t xml:space="preserve"> страдает большое количество женщин, независимо от их возраста и социального положения. Д</w:t>
      </w:r>
      <w:r>
        <w:rPr>
          <w:lang w:val="ru-RU"/>
        </w:rPr>
        <w:t>Н</w:t>
      </w:r>
      <w:r w:rsidRPr="00BD0281">
        <w:rPr>
          <w:lang w:val="ru-RU"/>
        </w:rPr>
        <w:t xml:space="preserve"> также имеет серьезные последствия для физического и психологического здоровья жертвы, а также для ее социального и экономического положения. Д</w:t>
      </w:r>
      <w:r>
        <w:rPr>
          <w:lang w:val="ru-RU"/>
        </w:rPr>
        <w:t>Н</w:t>
      </w:r>
      <w:r w:rsidRPr="00BD0281">
        <w:rPr>
          <w:lang w:val="ru-RU"/>
        </w:rPr>
        <w:t xml:space="preserve"> и его последствия являются серьезным и зачастую самым непризнанным препятствием для доступа женщин к занятости. Отсев из школы и трудные возможности обучения для молодых женщин, отсутствие самоуважения и уверенности в себе, непоследовательное поведение, отсутствие социальных сетей и недостаточная квалификация - все это факторы, которые оказывают сильное влияние на профессиональную интеграцию женщин, переживших насилие в своей жизни.</w:t>
      </w:r>
    </w:p>
    <w:p w14:paraId="1962A644" w14:textId="77777777" w:rsidR="00C47B79" w:rsidRPr="00BD0281" w:rsidRDefault="00C47B79" w:rsidP="00C47B79">
      <w:pPr>
        <w:widowControl w:val="0"/>
        <w:autoSpaceDE w:val="0"/>
        <w:autoSpaceDN w:val="0"/>
        <w:adjustRightInd w:val="0"/>
        <w:jc w:val="both"/>
        <w:rPr>
          <w:lang w:val="ru-RU"/>
        </w:rPr>
      </w:pPr>
    </w:p>
    <w:p w14:paraId="78913CD1" w14:textId="77777777" w:rsidR="00C47B79" w:rsidRPr="00BD0281" w:rsidRDefault="00C47B79" w:rsidP="00C47B79">
      <w:pPr>
        <w:widowControl w:val="0"/>
        <w:autoSpaceDE w:val="0"/>
        <w:autoSpaceDN w:val="0"/>
        <w:adjustRightInd w:val="0"/>
        <w:jc w:val="both"/>
        <w:rPr>
          <w:lang w:val="ru-RU"/>
        </w:rPr>
      </w:pPr>
      <w:r w:rsidRPr="00BD0281">
        <w:rPr>
          <w:lang w:val="ru-RU"/>
        </w:rPr>
        <w:t>Экономическая или социальная зависимость является фактором риска, усугубляющим ситуацию с Д</w:t>
      </w:r>
      <w:r>
        <w:rPr>
          <w:lang w:val="ru-RU"/>
        </w:rPr>
        <w:t>Н</w:t>
      </w:r>
      <w:r w:rsidRPr="00BD0281">
        <w:rPr>
          <w:lang w:val="ru-RU"/>
        </w:rPr>
        <w:t>. Действительно, женщины, которые не работают или уже не работают, подвергаются насилию чаще, чем работающие женщины. Безработица, высокая нестабильность работы и временная или постоянная изоляция от мира труда являются отягчающими факторами насилия в отношении женщин. Последствия насилия серьезно влияют на жизнь женщин, их здоровье и, следовательно, на их способность сохранить работу или найти новую.</w:t>
      </w:r>
      <w:r w:rsidRPr="2484DD13">
        <w:rPr>
          <w:vertAlign w:val="superscript"/>
        </w:rPr>
        <w:footnoteReference w:id="372"/>
      </w:r>
    </w:p>
    <w:p w14:paraId="76D70E04" w14:textId="77777777" w:rsidR="00C47B79" w:rsidRPr="00BD0281" w:rsidRDefault="00C47B79" w:rsidP="00C47B79">
      <w:pPr>
        <w:jc w:val="both"/>
        <w:rPr>
          <w:lang w:val="ru-RU"/>
        </w:rPr>
      </w:pPr>
    </w:p>
    <w:p w14:paraId="3341A577" w14:textId="77777777" w:rsidR="00C47B79" w:rsidRPr="00BD0281" w:rsidRDefault="00C47B79" w:rsidP="00C47B79">
      <w:pPr>
        <w:jc w:val="both"/>
        <w:rPr>
          <w:lang w:val="ru-RU"/>
        </w:rPr>
      </w:pPr>
      <w:r w:rsidRPr="00BD0281">
        <w:rPr>
          <w:lang w:val="ru-RU"/>
        </w:rPr>
        <w:t>Насилие имеет серьезные социальные и экономические последствия для жертв и может привести к ситуации крайней неустроенности и отчуждения.</w:t>
      </w:r>
    </w:p>
    <w:p w14:paraId="7875A35D" w14:textId="77777777" w:rsidR="00C47B79" w:rsidRPr="00BD0281" w:rsidRDefault="00C47B79" w:rsidP="00C47B79">
      <w:pPr>
        <w:pStyle w:val="a3"/>
        <w:widowControl w:val="0"/>
        <w:numPr>
          <w:ilvl w:val="0"/>
          <w:numId w:val="35"/>
        </w:numPr>
        <w:autoSpaceDE w:val="0"/>
        <w:autoSpaceDN w:val="0"/>
        <w:jc w:val="both"/>
        <w:rPr>
          <w:rFonts w:cstheme="minorHAnsi"/>
          <w:u w:val="single"/>
          <w:lang w:val="ru-RU"/>
        </w:rPr>
      </w:pPr>
      <w:r w:rsidRPr="00BD0281">
        <w:rPr>
          <w:rFonts w:cstheme="minorHAnsi"/>
          <w:u w:val="single"/>
          <w:lang w:val="ru-RU"/>
        </w:rPr>
        <w:t>Экономическая неустойчивость</w:t>
      </w:r>
      <w:r w:rsidRPr="00BD0281">
        <w:rPr>
          <w:rFonts w:cstheme="minorHAnsi"/>
          <w:lang w:val="ru-RU"/>
        </w:rPr>
        <w:t xml:space="preserve">: конфискация имущества, запрет на работу, контроль за расходами. </w:t>
      </w:r>
    </w:p>
    <w:p w14:paraId="54091E85" w14:textId="77777777" w:rsidR="00C47B79" w:rsidRPr="00BD0281" w:rsidRDefault="00C47B79" w:rsidP="00C47B79">
      <w:pPr>
        <w:pStyle w:val="a3"/>
        <w:widowControl w:val="0"/>
        <w:numPr>
          <w:ilvl w:val="0"/>
          <w:numId w:val="35"/>
        </w:numPr>
        <w:autoSpaceDE w:val="0"/>
        <w:autoSpaceDN w:val="0"/>
        <w:jc w:val="both"/>
        <w:rPr>
          <w:rFonts w:cstheme="minorHAnsi"/>
          <w:u w:val="single"/>
          <w:lang w:val="ru-RU"/>
        </w:rPr>
      </w:pPr>
      <w:r w:rsidRPr="00BD0281">
        <w:rPr>
          <w:rFonts w:cstheme="minorHAnsi"/>
          <w:u w:val="single"/>
          <w:lang w:val="ru-RU"/>
        </w:rPr>
        <w:t>Административная изоляция</w:t>
      </w:r>
      <w:r w:rsidRPr="00BD0281">
        <w:rPr>
          <w:rFonts w:cstheme="minorHAnsi"/>
          <w:lang w:val="ru-RU"/>
        </w:rPr>
        <w:t xml:space="preserve">: виновник насилия может лишить жертву административных документов, необходимых для получения работы или </w:t>
      </w:r>
      <w:r w:rsidRPr="00BD0281">
        <w:rPr>
          <w:rFonts w:cstheme="minorHAnsi"/>
          <w:lang w:val="ru-RU"/>
        </w:rPr>
        <w:lastRenderedPageBreak/>
        <w:t xml:space="preserve">социальных пособий. </w:t>
      </w:r>
    </w:p>
    <w:p w14:paraId="7CE4B858" w14:textId="77777777" w:rsidR="00C47B79" w:rsidRPr="00BD0281" w:rsidRDefault="00C47B79" w:rsidP="00C47B79">
      <w:pPr>
        <w:pStyle w:val="a3"/>
        <w:widowControl w:val="0"/>
        <w:numPr>
          <w:ilvl w:val="0"/>
          <w:numId w:val="35"/>
        </w:numPr>
        <w:autoSpaceDE w:val="0"/>
        <w:autoSpaceDN w:val="0"/>
        <w:jc w:val="both"/>
        <w:rPr>
          <w:rFonts w:cstheme="minorHAnsi"/>
          <w:u w:val="single"/>
        </w:rPr>
      </w:pPr>
      <w:r w:rsidRPr="00BD0281">
        <w:rPr>
          <w:rFonts w:cstheme="minorHAnsi"/>
          <w:u w:val="single"/>
          <w:lang w:val="ru-RU"/>
        </w:rPr>
        <w:t>Жилищные вопросы:</w:t>
      </w:r>
      <w:r w:rsidRPr="00355DB6">
        <w:rPr>
          <w:rFonts w:cstheme="minorHAnsi"/>
          <w:lang w:val="ru-RU"/>
        </w:rPr>
        <w:t xml:space="preserve"> </w:t>
      </w:r>
      <w:r w:rsidRPr="00BD0281">
        <w:rPr>
          <w:rFonts w:cstheme="minorHAnsi"/>
          <w:lang w:val="ru-RU"/>
        </w:rPr>
        <w:t xml:space="preserve">Когда жертва вынуждена искать убежище за пределами супружеского дома, часто бывает трудно найти работу на новом месте, или оставить прежнюю </w:t>
      </w:r>
      <w:r w:rsidRPr="00BD0281">
        <w:rPr>
          <w:rFonts w:cstheme="minorHAnsi"/>
        </w:rPr>
        <w:t xml:space="preserve">работу и найти новую. </w:t>
      </w:r>
    </w:p>
    <w:p w14:paraId="6D80F49D" w14:textId="77777777" w:rsidR="00C47B79" w:rsidRPr="00BD0281" w:rsidRDefault="00C47B79" w:rsidP="00C47B79">
      <w:pPr>
        <w:pStyle w:val="a3"/>
        <w:widowControl w:val="0"/>
        <w:numPr>
          <w:ilvl w:val="0"/>
          <w:numId w:val="35"/>
        </w:numPr>
        <w:autoSpaceDE w:val="0"/>
        <w:autoSpaceDN w:val="0"/>
        <w:jc w:val="both"/>
        <w:rPr>
          <w:lang w:val="ru-RU"/>
        </w:rPr>
      </w:pPr>
      <w:r w:rsidRPr="00BD0281">
        <w:rPr>
          <w:rFonts w:cstheme="minorHAnsi"/>
          <w:u w:val="single"/>
          <w:lang w:val="ru-RU"/>
        </w:rPr>
        <w:t>Социальная изоляция</w:t>
      </w:r>
      <w:r w:rsidRPr="00BD0281">
        <w:rPr>
          <w:rFonts w:cstheme="minorHAnsi"/>
          <w:lang w:val="ru-RU"/>
        </w:rPr>
        <w:t>: процесс насилия изолирует жертву и лишает ее социального капитала, поскольку она часто оказывается отрезанной от друзей,</w:t>
      </w:r>
      <w:r w:rsidRPr="00BD0281">
        <w:rPr>
          <w:rFonts w:cstheme="minorHAnsi"/>
          <w:u w:val="single"/>
          <w:lang w:val="ru-RU"/>
        </w:rPr>
        <w:t xml:space="preserve"> </w:t>
      </w:r>
      <w:r w:rsidRPr="00BD0281">
        <w:rPr>
          <w:rFonts w:cstheme="minorHAnsi"/>
          <w:lang w:val="ru-RU"/>
        </w:rPr>
        <w:t>семьи и поддержки.</w:t>
      </w:r>
    </w:p>
    <w:p w14:paraId="07351390" w14:textId="77777777" w:rsidR="00C47B79" w:rsidRPr="00BD0281" w:rsidRDefault="00C47B79" w:rsidP="00C47B79">
      <w:pPr>
        <w:jc w:val="both"/>
        <w:rPr>
          <w:rFonts w:cstheme="minorHAnsi"/>
          <w:lang w:val="ru-RU"/>
        </w:rPr>
      </w:pPr>
    </w:p>
    <w:p w14:paraId="1A3C3DC7" w14:textId="77777777" w:rsidR="00C47B79" w:rsidRPr="00707C31" w:rsidRDefault="00C47B79" w:rsidP="00C47B79">
      <w:pPr>
        <w:jc w:val="both"/>
        <w:rPr>
          <w:color w:val="000000" w:themeColor="text1"/>
          <w:lang w:val="ru-RU"/>
        </w:rPr>
      </w:pPr>
      <w:r w:rsidRPr="00707C31">
        <w:rPr>
          <w:color w:val="000000" w:themeColor="text1"/>
          <w:lang w:val="ru-RU"/>
        </w:rPr>
        <w:t>Насилие оказывает сильное влияние на поиск работы: Первым препятствием для поиска работы для женщин, пострадавших от насилия, является отсутствие у них чувства собственного достоинства и уверенности в себе, а также их изолированность и отсутствие социальных сетей. Существуют и другие традиционные барьеры, такие как недостаточная квалификация, отсутствие опыта, а также необходимость ухода за детьми. Насилие может порождать такие ситуации, как неспособность справиться с административными сложностями, которые иногда бывают слишком трудными, или невозможность предоставить необходимые документы. Однако трудоустройство - это способ для женщин-жертв вернуть уверенность в себе, повысить свою квалификацию, ресоциализироваться и покинуть дом в дневное время. Работа также позволяет этим женщинам обрести большую самостоятельность, легче уйти от своих обидчиков и быстрее выйти из ситуации насилия, тем самым уменьшая воздействие на их психологическое и физическое здоровье.</w:t>
      </w:r>
    </w:p>
    <w:p w14:paraId="141AB331" w14:textId="77777777" w:rsidR="00C47B79" w:rsidRPr="00707C31" w:rsidRDefault="00C47B79" w:rsidP="00C47B79">
      <w:pPr>
        <w:jc w:val="both"/>
        <w:rPr>
          <w:color w:val="000000" w:themeColor="text1"/>
          <w:lang w:val="ru-RU"/>
        </w:rPr>
      </w:pPr>
    </w:p>
    <w:p w14:paraId="5F59259B" w14:textId="77777777" w:rsidR="00C47B79" w:rsidRPr="00707C31" w:rsidRDefault="00C47B79" w:rsidP="00C47B79">
      <w:pPr>
        <w:jc w:val="both"/>
        <w:rPr>
          <w:lang w:val="ru-RU"/>
        </w:rPr>
      </w:pPr>
      <w:r w:rsidRPr="00707C31">
        <w:rPr>
          <w:color w:val="000000" w:themeColor="text1"/>
          <w:lang w:val="ru-RU"/>
        </w:rPr>
        <w:t xml:space="preserve">Если жертва </w:t>
      </w:r>
      <w:r>
        <w:rPr>
          <w:color w:val="000000" w:themeColor="text1"/>
          <w:lang w:val="ru-RU"/>
        </w:rPr>
        <w:t>ДН</w:t>
      </w:r>
      <w:r w:rsidRPr="00707C31">
        <w:rPr>
          <w:color w:val="000000" w:themeColor="text1"/>
          <w:lang w:val="ru-RU"/>
        </w:rPr>
        <w:t xml:space="preserve"> работает, насилие представляет риск для ее способности сохранить работу</w:t>
      </w:r>
      <w:r w:rsidRPr="00707C31">
        <w:rPr>
          <w:lang w:val="ru-RU"/>
        </w:rPr>
        <w:t>.</w:t>
      </w:r>
      <w:r w:rsidRPr="2484DD13">
        <w:rPr>
          <w:rStyle w:val="ab"/>
        </w:rPr>
        <w:footnoteReference w:id="373"/>
      </w:r>
      <w:r w:rsidRPr="00707C31">
        <w:rPr>
          <w:rStyle w:val="ab"/>
          <w:lang w:val="ru-RU"/>
        </w:rPr>
        <w:t xml:space="preserve"> </w:t>
      </w:r>
      <w:r w:rsidRPr="00707C31">
        <w:rPr>
          <w:lang w:val="ru-RU"/>
        </w:rPr>
        <w:t>Работа рассматривается женщинами, пострадавшими от насилия, как позитивная основа, не только потому, что она дает им время и место вдали от насилия, но и потому, что она представляет собой полезную деятельность, обеспечивающую финансовую независимость. Однако насилие также оказывает негативное влияние на занятость женщин, включая физическое и эмоциональное истощение, частые больничные листы, вторжение личных проблем в рабочую жизнь, страх, что обидчик может прийти на рабочее место, и т.д. Таким образом, воздействие на работу является значительным и разнообразным. С одной стороны, насилие непосредственно влияет на работу, вызывая прогулы, истощение и другие проблемы. С другой стороны, женщины боятся, что их личная и профессиональная жизнь станут размытыми. Женщины редко говорят о домашнем насилии своим коллегам, работодателям или специалистам по гигиене труда, особенно из-за чувства стыда и страха быть осужденными или дискриминированными.</w:t>
      </w:r>
    </w:p>
    <w:p w14:paraId="7A049E18" w14:textId="77777777" w:rsidR="00C47B79" w:rsidRPr="00707C31" w:rsidRDefault="00C47B79" w:rsidP="00C47B79">
      <w:pPr>
        <w:jc w:val="both"/>
        <w:rPr>
          <w:lang w:val="ru-RU"/>
        </w:rPr>
      </w:pPr>
    </w:p>
    <w:p w14:paraId="1E32096A" w14:textId="77777777" w:rsidR="00C47B79" w:rsidRPr="00707C31" w:rsidRDefault="00C47B79" w:rsidP="00C47B79">
      <w:pPr>
        <w:jc w:val="both"/>
        <w:rPr>
          <w:rFonts w:ascii="Calibri" w:eastAsia="Calibri" w:hAnsi="Calibri" w:cs="Calibri"/>
          <w:color w:val="000000" w:themeColor="text1"/>
          <w:lang w:val="ru-RU"/>
        </w:rPr>
      </w:pPr>
      <w:r w:rsidRPr="00707C31">
        <w:rPr>
          <w:lang w:val="ru-RU"/>
        </w:rPr>
        <w:t xml:space="preserve"> Важно обратить внимание на риск потери работы и финансовой самостоятельности для жертв домашнего насилия, поскольку их поведение, например, опоздание на работу, может быть неверно истолковано, если компания не знает о ситуации. Более того, ситуация может представлять опасность и для коллег, которым может угрожать насильник, если они заступятся за жертву. Существует скрытая связь между насилием на рабочем месте и домашним насилием, поскольку и то, и другое может усугублять друг друга через стресс, глубокий дискомфорт и чувство хрупкости, которые усиливают </w:t>
      </w:r>
      <w:r w:rsidRPr="00707C31">
        <w:rPr>
          <w:lang w:val="ru-RU"/>
        </w:rPr>
        <w:lastRenderedPageBreak/>
        <w:t>агрессивность преступника. Среди женщин, занимающихся профессиональной деятельностью, те, кто переживает домашнее насилие, в два раза чаще подвергаются насилию на работе по сравнению с другими.</w:t>
      </w:r>
    </w:p>
    <w:p w14:paraId="009FE361" w14:textId="77777777" w:rsidR="00C47B79" w:rsidRPr="00707C31" w:rsidRDefault="00C47B79" w:rsidP="00C47B79">
      <w:pPr>
        <w:widowControl w:val="0"/>
        <w:autoSpaceDE w:val="0"/>
        <w:autoSpaceDN w:val="0"/>
        <w:adjustRightInd w:val="0"/>
        <w:jc w:val="both"/>
        <w:rPr>
          <w:rFonts w:cstheme="minorHAnsi"/>
          <w:lang w:val="ru-RU"/>
        </w:rPr>
      </w:pPr>
    </w:p>
    <w:p w14:paraId="10E2B8BD" w14:textId="77777777" w:rsidR="00C47B79" w:rsidRPr="00707C31" w:rsidRDefault="00C47B79" w:rsidP="00C47B79">
      <w:pPr>
        <w:widowControl w:val="0"/>
        <w:autoSpaceDE w:val="0"/>
        <w:autoSpaceDN w:val="0"/>
        <w:adjustRightInd w:val="0"/>
        <w:jc w:val="both"/>
        <w:rPr>
          <w:lang w:val="ru-RU"/>
        </w:rPr>
      </w:pPr>
      <w:r w:rsidRPr="00707C31">
        <w:rPr>
          <w:lang w:val="ru-RU"/>
        </w:rPr>
        <w:t xml:space="preserve">Политика и программы экономического развития с участием женщин обычно направлены на улучшение навыков и возможностей женщин для трудоустройства и получения дохода. В идеале они также должны быть направлены на поддержку расширения доступа женщин к руководящим ролям. Они призваны содействовать гендерной справедливости, а также непосредственно решать экономические проблемы женщин. В этих усилиях важно учитывать гендерное насилие и ту роль, которую оно может играть в качестве барьера для экономического участия женщин.  Наиболее эффективные и действенные программы расширения экономических возможностей направлены на устранение неравенства и дисбаланса власти, существующих между мужчинами и женщинами, и могут служить отправной точкой для начала удовлетворения практических и насущных потребностей женщин, одновременно способствуя изменению положения женщин в семье, общине и обществе. </w:t>
      </w:r>
    </w:p>
    <w:p w14:paraId="64D5DC7D" w14:textId="77777777" w:rsidR="00C47B79" w:rsidRPr="00707C31" w:rsidRDefault="00C47B79" w:rsidP="00C47B79">
      <w:pPr>
        <w:widowControl w:val="0"/>
        <w:autoSpaceDE w:val="0"/>
        <w:autoSpaceDN w:val="0"/>
        <w:adjustRightInd w:val="0"/>
        <w:jc w:val="both"/>
        <w:rPr>
          <w:rFonts w:cstheme="minorHAnsi"/>
          <w:lang w:val="ru-RU"/>
        </w:rPr>
      </w:pPr>
    </w:p>
    <w:p w14:paraId="7B7884BB" w14:textId="77777777" w:rsidR="00C47B79" w:rsidRPr="00707C31" w:rsidRDefault="00C47B79" w:rsidP="00C47B79">
      <w:pPr>
        <w:pStyle w:val="af"/>
        <w:jc w:val="both"/>
        <w:rPr>
          <w:rFonts w:cstheme="minorHAnsi"/>
          <w:lang w:val="ru-RU"/>
        </w:rPr>
      </w:pPr>
      <w:r w:rsidRPr="00707C31">
        <w:rPr>
          <w:rFonts w:cstheme="minorHAnsi"/>
          <w:lang w:val="ru-RU"/>
        </w:rPr>
        <w:t>Меры, которые могут способствовать расширению прав и возможностей женщин, включают:</w:t>
      </w:r>
    </w:p>
    <w:p w14:paraId="5988EFDF" w14:textId="77777777" w:rsidR="00C47B79" w:rsidRPr="00707C31" w:rsidRDefault="00C47B79" w:rsidP="00C47B79">
      <w:pPr>
        <w:pStyle w:val="af"/>
        <w:numPr>
          <w:ilvl w:val="0"/>
          <w:numId w:val="32"/>
        </w:numPr>
        <w:jc w:val="both"/>
        <w:rPr>
          <w:rFonts w:eastAsiaTheme="minorHAnsi" w:cstheme="minorHAnsi"/>
          <w:lang w:val="ru-RU"/>
        </w:rPr>
      </w:pPr>
      <w:r w:rsidRPr="00707C31">
        <w:rPr>
          <w:rFonts w:eastAsiaTheme="minorHAnsi" w:cstheme="minorHAnsi"/>
          <w:lang w:val="ru-RU"/>
        </w:rPr>
        <w:t>Разработк</w:t>
      </w:r>
      <w:r>
        <w:rPr>
          <w:rFonts w:eastAsiaTheme="minorHAnsi" w:cstheme="minorHAnsi"/>
          <w:lang w:val="ru-RU"/>
        </w:rPr>
        <w:t>у</w:t>
      </w:r>
      <w:r w:rsidRPr="00707C31">
        <w:rPr>
          <w:rFonts w:eastAsiaTheme="minorHAnsi" w:cstheme="minorHAnsi"/>
          <w:lang w:val="ru-RU"/>
        </w:rPr>
        <w:t xml:space="preserve"> законодательства и политики, направленных на устранение более широкого социально-экономического неравенства и, таким образом, улучшение положения женщин в обществе (например, включение вопросов гендерного равенства во все политические процессы).</w:t>
      </w:r>
    </w:p>
    <w:p w14:paraId="75671440" w14:textId="77777777" w:rsidR="00C47B79" w:rsidRPr="00707C31" w:rsidRDefault="00C47B79" w:rsidP="00C47B79">
      <w:pPr>
        <w:pStyle w:val="af"/>
        <w:numPr>
          <w:ilvl w:val="0"/>
          <w:numId w:val="32"/>
        </w:numPr>
        <w:jc w:val="both"/>
        <w:rPr>
          <w:rFonts w:eastAsiaTheme="minorHAnsi" w:cstheme="minorHAnsi"/>
          <w:lang w:val="ru-RU"/>
        </w:rPr>
      </w:pPr>
      <w:r w:rsidRPr="00707C31">
        <w:rPr>
          <w:rFonts w:eastAsiaTheme="minorHAnsi" w:cstheme="minorHAnsi"/>
          <w:lang w:val="ru-RU"/>
        </w:rPr>
        <w:t>Политик</w:t>
      </w:r>
      <w:r>
        <w:rPr>
          <w:rFonts w:eastAsiaTheme="minorHAnsi" w:cstheme="minorHAnsi"/>
          <w:lang w:val="ru-RU"/>
        </w:rPr>
        <w:t>у</w:t>
      </w:r>
      <w:r w:rsidRPr="00707C31">
        <w:rPr>
          <w:rFonts w:eastAsiaTheme="minorHAnsi" w:cstheme="minorHAnsi"/>
          <w:lang w:val="ru-RU"/>
        </w:rPr>
        <w:t>, направленн</w:t>
      </w:r>
      <w:r>
        <w:rPr>
          <w:rFonts w:eastAsiaTheme="minorHAnsi" w:cstheme="minorHAnsi"/>
          <w:lang w:val="ru-RU"/>
        </w:rPr>
        <w:t>ую</w:t>
      </w:r>
      <w:r w:rsidRPr="00707C31">
        <w:rPr>
          <w:rFonts w:eastAsiaTheme="minorHAnsi" w:cstheme="minorHAnsi"/>
          <w:lang w:val="ru-RU"/>
        </w:rPr>
        <w:t xml:space="preserve"> на увеличение отпусков по беременности и родам, по уходу за ребенком, по уходу за отцом и по уходу за ребенком. </w:t>
      </w:r>
    </w:p>
    <w:p w14:paraId="0E80DE14" w14:textId="77777777" w:rsidR="00C47B79" w:rsidRPr="00707C31" w:rsidRDefault="00C47B79" w:rsidP="00C47B79">
      <w:pPr>
        <w:pStyle w:val="af"/>
        <w:numPr>
          <w:ilvl w:val="0"/>
          <w:numId w:val="32"/>
        </w:numPr>
        <w:jc w:val="both"/>
        <w:rPr>
          <w:rFonts w:eastAsiaTheme="minorHAnsi" w:cstheme="minorHAnsi"/>
          <w:lang w:val="ru-RU"/>
        </w:rPr>
      </w:pPr>
      <w:r w:rsidRPr="00707C31">
        <w:rPr>
          <w:rFonts w:eastAsiaTheme="minorHAnsi" w:cstheme="minorHAnsi"/>
          <w:lang w:val="ru-RU"/>
        </w:rPr>
        <w:t xml:space="preserve">Налоговые льготы для работающих семей и одиноких женщин-родителей. </w:t>
      </w:r>
    </w:p>
    <w:p w14:paraId="00D45E71" w14:textId="77777777" w:rsidR="00C47B79" w:rsidRPr="00707C31" w:rsidRDefault="00C47B79" w:rsidP="00C47B79">
      <w:pPr>
        <w:pStyle w:val="af"/>
        <w:numPr>
          <w:ilvl w:val="0"/>
          <w:numId w:val="32"/>
        </w:numPr>
        <w:jc w:val="both"/>
        <w:rPr>
          <w:rFonts w:eastAsiaTheme="minorHAnsi" w:cstheme="minorHAnsi"/>
          <w:lang w:val="ru-RU"/>
        </w:rPr>
      </w:pPr>
      <w:r w:rsidRPr="00707C31">
        <w:rPr>
          <w:rFonts w:eastAsiaTheme="minorHAnsi" w:cstheme="minorHAnsi"/>
          <w:lang w:val="ru-RU"/>
        </w:rPr>
        <w:t xml:space="preserve">Улучшение доступа к социальному обеспечению/социальным пособиям для экономически незащищенных женщин. </w:t>
      </w:r>
    </w:p>
    <w:p w14:paraId="6E37B8DD" w14:textId="77777777" w:rsidR="00C47B79" w:rsidRPr="00707C31" w:rsidRDefault="00C47B79" w:rsidP="00C47B79">
      <w:pPr>
        <w:pStyle w:val="af"/>
        <w:numPr>
          <w:ilvl w:val="0"/>
          <w:numId w:val="32"/>
        </w:numPr>
        <w:jc w:val="both"/>
        <w:rPr>
          <w:rFonts w:eastAsiaTheme="minorHAnsi" w:cstheme="minorHAnsi"/>
          <w:lang w:val="ru-RU"/>
        </w:rPr>
      </w:pPr>
      <w:r w:rsidRPr="00707C31">
        <w:rPr>
          <w:rFonts w:eastAsiaTheme="minorHAnsi" w:cstheme="minorHAnsi"/>
          <w:lang w:val="ru-RU"/>
        </w:rPr>
        <w:t xml:space="preserve">Меры по защите работников, занятых неполный рабочий день. </w:t>
      </w:r>
    </w:p>
    <w:p w14:paraId="6ABBEFBE" w14:textId="77777777" w:rsidR="00C47B79" w:rsidRPr="00707C31" w:rsidRDefault="00C47B79" w:rsidP="00C47B79">
      <w:pPr>
        <w:pStyle w:val="af"/>
        <w:numPr>
          <w:ilvl w:val="0"/>
          <w:numId w:val="32"/>
        </w:numPr>
        <w:jc w:val="both"/>
        <w:rPr>
          <w:rFonts w:eastAsiaTheme="minorHAnsi" w:cstheme="minorHAnsi"/>
          <w:lang w:val="ru-RU"/>
        </w:rPr>
      </w:pPr>
      <w:r w:rsidRPr="00707C31">
        <w:rPr>
          <w:rFonts w:eastAsiaTheme="minorHAnsi" w:cstheme="minorHAnsi"/>
          <w:lang w:val="ru-RU"/>
        </w:rPr>
        <w:t xml:space="preserve">Усилия по улучшению баланса между семейной и трудовой жизнью. </w:t>
      </w:r>
    </w:p>
    <w:p w14:paraId="46E94256" w14:textId="77777777" w:rsidR="00C47B79" w:rsidRPr="00707C31" w:rsidRDefault="00C47B79" w:rsidP="00C47B79">
      <w:pPr>
        <w:pStyle w:val="af"/>
        <w:numPr>
          <w:ilvl w:val="0"/>
          <w:numId w:val="32"/>
        </w:numPr>
        <w:jc w:val="both"/>
        <w:rPr>
          <w:rFonts w:eastAsiaTheme="minorHAnsi" w:cstheme="minorHAnsi"/>
          <w:lang w:val="ru-RU"/>
        </w:rPr>
      </w:pPr>
      <w:r w:rsidRPr="00707C31">
        <w:rPr>
          <w:rFonts w:eastAsiaTheme="minorHAnsi" w:cstheme="minorHAnsi"/>
          <w:lang w:val="ru-RU"/>
        </w:rPr>
        <w:t xml:space="preserve">Поощрение работодателей, в том числе в частном секторе, к поощрению участия женщин в рабочей силе и принятию политики, признающей, что насилие является препятствием для трудоустройства женщин. </w:t>
      </w:r>
    </w:p>
    <w:p w14:paraId="7DA2AFCF" w14:textId="77777777" w:rsidR="00C47B79" w:rsidRPr="00707C31" w:rsidRDefault="00C47B79" w:rsidP="00C47B79">
      <w:pPr>
        <w:pStyle w:val="af"/>
        <w:ind w:left="720"/>
        <w:jc w:val="both"/>
        <w:rPr>
          <w:rFonts w:cstheme="minorHAnsi"/>
          <w:lang w:val="ru-RU"/>
        </w:rPr>
      </w:pPr>
    </w:p>
    <w:p w14:paraId="653F9ED8" w14:textId="77777777" w:rsidR="00C47B79" w:rsidRPr="00013BA0" w:rsidRDefault="00C47B79" w:rsidP="00C47B79">
      <w:pPr>
        <w:widowControl w:val="0"/>
        <w:autoSpaceDE w:val="0"/>
        <w:autoSpaceDN w:val="0"/>
        <w:adjustRightInd w:val="0"/>
        <w:jc w:val="both"/>
        <w:rPr>
          <w:rFonts w:cstheme="minorHAnsi"/>
        </w:rPr>
      </w:pPr>
      <w:r w:rsidRPr="00707C31">
        <w:rPr>
          <w:rFonts w:cstheme="minorHAnsi"/>
          <w:lang w:val="ru-RU"/>
        </w:rPr>
        <w:t xml:space="preserve">Повышение экономического лидерства женщин предполагает предоставление женщинам инструментов и возможностей для повышения их экономической независимости. </w:t>
      </w:r>
      <w:r w:rsidRPr="00707C31">
        <w:rPr>
          <w:rFonts w:cstheme="minorHAnsi"/>
        </w:rPr>
        <w:t>В результате:</w:t>
      </w:r>
      <w:r w:rsidRPr="00013BA0">
        <w:rPr>
          <w:rFonts w:cstheme="minorHAnsi"/>
        </w:rPr>
        <w:t xml:space="preserve"> </w:t>
      </w:r>
    </w:p>
    <w:p w14:paraId="54BDAE0B" w14:textId="77777777" w:rsidR="00C47B79" w:rsidRPr="00707C31" w:rsidRDefault="00C47B79" w:rsidP="00C47B79">
      <w:pPr>
        <w:pStyle w:val="a3"/>
        <w:widowControl w:val="0"/>
        <w:numPr>
          <w:ilvl w:val="0"/>
          <w:numId w:val="33"/>
        </w:numPr>
        <w:autoSpaceDE w:val="0"/>
        <w:autoSpaceDN w:val="0"/>
        <w:adjustRightInd w:val="0"/>
        <w:jc w:val="both"/>
        <w:rPr>
          <w:rFonts w:cstheme="minorHAnsi"/>
          <w:lang w:val="ru-RU"/>
        </w:rPr>
      </w:pPr>
      <w:r w:rsidRPr="00707C31">
        <w:rPr>
          <w:rFonts w:cstheme="minorHAnsi"/>
          <w:lang w:val="ru-RU"/>
        </w:rPr>
        <w:t xml:space="preserve">Женщины, которые могут получать доход, часто имеют больше возможностей выбора, чем те, кто экономически зависит от других - обычно мужчин-кормильцев. </w:t>
      </w:r>
    </w:p>
    <w:p w14:paraId="0BCAB337" w14:textId="77777777" w:rsidR="00C47B79" w:rsidRPr="00707C31" w:rsidRDefault="00C47B79" w:rsidP="00C47B79">
      <w:pPr>
        <w:pStyle w:val="a3"/>
        <w:widowControl w:val="0"/>
        <w:numPr>
          <w:ilvl w:val="0"/>
          <w:numId w:val="33"/>
        </w:numPr>
        <w:autoSpaceDE w:val="0"/>
        <w:autoSpaceDN w:val="0"/>
        <w:adjustRightInd w:val="0"/>
        <w:jc w:val="both"/>
        <w:rPr>
          <w:lang w:val="ru-RU"/>
        </w:rPr>
      </w:pPr>
      <w:r w:rsidRPr="00707C31">
        <w:rPr>
          <w:rFonts w:cstheme="minorHAnsi"/>
          <w:lang w:val="ru-RU"/>
        </w:rPr>
        <w:t>Экономическая независимость женщин путем получения дохода может привести к снижению их уязвимости к насилию</w:t>
      </w:r>
      <w:r w:rsidRPr="00707C31">
        <w:rPr>
          <w:lang w:val="ru-RU"/>
        </w:rPr>
        <w:t>.</w:t>
      </w:r>
      <w:r w:rsidRPr="2484DD13">
        <w:rPr>
          <w:rStyle w:val="ab"/>
        </w:rPr>
        <w:footnoteReference w:id="374"/>
      </w:r>
    </w:p>
    <w:p w14:paraId="7A4A08F0" w14:textId="77777777" w:rsidR="00C47B79" w:rsidRPr="00707C31" w:rsidRDefault="00C47B79" w:rsidP="00C47B79">
      <w:pPr>
        <w:pStyle w:val="a3"/>
        <w:widowControl w:val="0"/>
        <w:numPr>
          <w:ilvl w:val="0"/>
          <w:numId w:val="33"/>
        </w:numPr>
        <w:autoSpaceDE w:val="0"/>
        <w:autoSpaceDN w:val="0"/>
        <w:adjustRightInd w:val="0"/>
        <w:jc w:val="both"/>
        <w:rPr>
          <w:lang w:val="ru-RU"/>
        </w:rPr>
      </w:pPr>
      <w:r w:rsidRPr="00707C31">
        <w:rPr>
          <w:lang w:val="ru-RU"/>
        </w:rPr>
        <w:t xml:space="preserve">Преимущества программ экономического развития часто выходят за рамки </w:t>
      </w:r>
      <w:r w:rsidRPr="00707C31">
        <w:rPr>
          <w:lang w:val="ru-RU"/>
        </w:rPr>
        <w:lastRenderedPageBreak/>
        <w:t>финансовых; имея возможность получать доход и доступ к новым возможностям и навыкам, женщины могут обрести уверенность и чувство собственности и самостоятельности в своей жизни.</w:t>
      </w:r>
      <w:r w:rsidRPr="2484DD13">
        <w:rPr>
          <w:rStyle w:val="ab"/>
        </w:rPr>
        <w:footnoteReference w:id="375"/>
      </w:r>
    </w:p>
    <w:p w14:paraId="0545D5BA" w14:textId="77777777" w:rsidR="00C47B79" w:rsidRPr="00707C31" w:rsidRDefault="00C47B79" w:rsidP="00C47B79">
      <w:pPr>
        <w:widowControl w:val="0"/>
        <w:autoSpaceDE w:val="0"/>
        <w:autoSpaceDN w:val="0"/>
        <w:adjustRightInd w:val="0"/>
        <w:jc w:val="both"/>
        <w:rPr>
          <w:rFonts w:cstheme="minorHAnsi"/>
          <w:lang w:val="ru-RU"/>
        </w:rPr>
      </w:pPr>
    </w:p>
    <w:p w14:paraId="632501D5" w14:textId="77777777" w:rsidR="00C47B79" w:rsidRPr="002A0775" w:rsidRDefault="00C47B79" w:rsidP="00C47B79">
      <w:pPr>
        <w:jc w:val="both"/>
        <w:rPr>
          <w:lang w:val="ru-RU"/>
        </w:rPr>
      </w:pPr>
      <w:r w:rsidRPr="002A0775">
        <w:rPr>
          <w:rFonts w:ascii="Calibri" w:eastAsia="Calibri" w:hAnsi="Calibri" w:cs="Calibri"/>
          <w:color w:val="000000" w:themeColor="text1"/>
          <w:lang w:val="ru-RU"/>
        </w:rPr>
        <w:t>Важно расширять права и возможности женщин, ставших жертвами и переживших гендерное насилие, с помощью специальной экономической политики и путем их интеграции или реинтеграции на рынке труда. Государственная политика может стимулировать мир труда для поддержки жертв и пострадавших от СГН. Экспертные группы ООН</w:t>
      </w:r>
      <w:r w:rsidRPr="2484DD13">
        <w:rPr>
          <w:rStyle w:val="ab"/>
        </w:rPr>
        <w:footnoteReference w:id="376"/>
      </w:r>
      <w:r w:rsidRPr="002A0775">
        <w:rPr>
          <w:lang w:val="ru-RU"/>
        </w:rPr>
        <w:t xml:space="preserve"> рекомендуют включать в национальные планы действий по борьбе с НОЖ меры, направленные на долгосрочное расширение прав и возможностей жертв и пострадавших от гендерного насилия. </w:t>
      </w:r>
      <w:r w:rsidRPr="002A0775">
        <w:t>Эти меры могут быть следующими</w:t>
      </w:r>
      <w:r>
        <w:t>:</w:t>
      </w:r>
    </w:p>
    <w:p w14:paraId="1DC42A3D" w14:textId="77777777" w:rsidR="00C47B79" w:rsidRPr="002A0775" w:rsidRDefault="00C47B79" w:rsidP="00C47B79">
      <w:pPr>
        <w:pStyle w:val="a3"/>
        <w:numPr>
          <w:ilvl w:val="0"/>
          <w:numId w:val="34"/>
        </w:numPr>
        <w:jc w:val="both"/>
        <w:rPr>
          <w:rFonts w:cstheme="minorHAnsi"/>
          <w:lang w:val="ru-RU"/>
        </w:rPr>
      </w:pPr>
      <w:r w:rsidRPr="002A0775">
        <w:rPr>
          <w:rFonts w:cstheme="minorHAnsi"/>
          <w:lang w:val="ru-RU"/>
        </w:rPr>
        <w:t xml:space="preserve">Обеспечение экономической независимости жертв/потерпевших от насилия в отношении женщин от своих обидчиков. </w:t>
      </w:r>
    </w:p>
    <w:p w14:paraId="0995222E" w14:textId="77777777" w:rsidR="00C47B79" w:rsidRPr="002A0775" w:rsidRDefault="00C47B79" w:rsidP="00C47B79">
      <w:pPr>
        <w:pStyle w:val="a3"/>
        <w:numPr>
          <w:ilvl w:val="0"/>
          <w:numId w:val="34"/>
        </w:numPr>
        <w:jc w:val="both"/>
        <w:rPr>
          <w:rFonts w:cstheme="minorHAnsi"/>
          <w:lang w:val="ru-RU"/>
        </w:rPr>
      </w:pPr>
      <w:r w:rsidRPr="002A0775">
        <w:rPr>
          <w:rFonts w:cstheme="minorHAnsi"/>
          <w:lang w:val="ru-RU"/>
        </w:rPr>
        <w:t>Содействие профессиональной и социальной реинтеграции жертв/пострадавших, обеспечение их способности принимать решения о своей жизни с позиции экономической, социальной и эмоциональной силы.</w:t>
      </w:r>
      <w:r w:rsidRPr="002A0775">
        <w:rPr>
          <w:rFonts w:ascii="MS Gothic" w:eastAsia="MS Gothic" w:hAnsi="MS Gothic" w:cs="MS Gothic"/>
          <w:lang w:val="ru-RU"/>
        </w:rPr>
        <w:t> </w:t>
      </w:r>
    </w:p>
    <w:p w14:paraId="394D0525" w14:textId="77777777" w:rsidR="00C47B79" w:rsidRPr="002A0775" w:rsidRDefault="00C47B79" w:rsidP="00C47B79">
      <w:pPr>
        <w:jc w:val="both"/>
        <w:rPr>
          <w:rFonts w:cstheme="minorHAnsi"/>
          <w:lang w:val="ru-RU"/>
        </w:rPr>
      </w:pPr>
    </w:p>
    <w:p w14:paraId="5ACB2C63" w14:textId="77777777" w:rsidR="00C47B79" w:rsidRPr="002A0775" w:rsidRDefault="00C47B79" w:rsidP="00C47B79">
      <w:pPr>
        <w:widowControl w:val="0"/>
        <w:autoSpaceDE w:val="0"/>
        <w:autoSpaceDN w:val="0"/>
        <w:adjustRightInd w:val="0"/>
        <w:jc w:val="both"/>
        <w:rPr>
          <w:lang w:val="ru-RU"/>
        </w:rPr>
      </w:pPr>
      <w:r w:rsidRPr="002A0775">
        <w:rPr>
          <w:lang w:val="ru-RU"/>
        </w:rPr>
        <w:t>Меры, направленные на долгосрочное социальное и экономическое расширение прав и возможностей жертв и пострадавших от НОЖ, являются способом признания и реагирования на значительные финансовые и социальные затраты, которые несут жертвы/пострадавшие, такие как боль и страдания, снижение занятости и производительности, а также расходы на услуги. Д</w:t>
      </w:r>
      <w:r>
        <w:rPr>
          <w:lang w:val="ru-RU"/>
        </w:rPr>
        <w:t>Н</w:t>
      </w:r>
      <w:r w:rsidRPr="002A0775">
        <w:rPr>
          <w:lang w:val="ru-RU"/>
        </w:rPr>
        <w:t xml:space="preserve"> часто приводит к бедности и бездомности, а отсутствие финансовой независимости или долгосрочного жилья часто называют основным фактором, влияющим на решение женщин оставаться в насильственных отношениях. Поэтому поддержка жертв и пострадавших в получении долгосрочного стабильного жилья и работы может побудить женщин (и их детей) оставить насильственных партнеров. Повышение экономической, социальной и эмоциональной силы жертв/потерпевших с помощью комплексного набора стратегий должно стать ключевым направлением национальных планов действий. Трудовое законодательство должно поддерживать жертв и лиц, переживших ГН, при трудоустройстве и защищать их трудовые права, в частности, запрещая работодателям их дискриминацию и наказание за жестокое обращение.</w:t>
      </w:r>
      <w:r w:rsidRPr="2484DD13">
        <w:rPr>
          <w:rStyle w:val="ab"/>
        </w:rPr>
        <w:footnoteReference w:id="377"/>
      </w:r>
      <w:r w:rsidRPr="002A0775">
        <w:rPr>
          <w:lang w:val="ru-RU"/>
        </w:rPr>
        <w:t xml:space="preserve"> </w:t>
      </w:r>
    </w:p>
    <w:p w14:paraId="3F72CAE6" w14:textId="77777777" w:rsidR="00C47B79" w:rsidRPr="002A0775" w:rsidRDefault="00C47B79" w:rsidP="00C47B79">
      <w:pPr>
        <w:widowControl w:val="0"/>
        <w:autoSpaceDE w:val="0"/>
        <w:autoSpaceDN w:val="0"/>
        <w:adjustRightInd w:val="0"/>
        <w:jc w:val="both"/>
        <w:rPr>
          <w:rFonts w:cstheme="minorHAnsi"/>
          <w:lang w:val="ru-RU"/>
        </w:rPr>
      </w:pPr>
    </w:p>
    <w:p w14:paraId="31DEB9D7" w14:textId="77777777" w:rsidR="00C47B79" w:rsidRPr="002A0775" w:rsidRDefault="00C47B79" w:rsidP="00C47B79">
      <w:pPr>
        <w:widowControl w:val="0"/>
        <w:autoSpaceDE w:val="0"/>
        <w:autoSpaceDN w:val="0"/>
        <w:adjustRightInd w:val="0"/>
        <w:jc w:val="both"/>
        <w:rPr>
          <w:lang w:val="ru-RU"/>
        </w:rPr>
      </w:pPr>
      <w:r w:rsidRPr="002A0775">
        <w:rPr>
          <w:lang w:val="ru-RU"/>
        </w:rPr>
        <w:t>Общая рекомендация №19 определяет сексуальное домогательство как нежелательное сексуально обусловленное поведение в виде физических контактов и ухаживаний, сексуально окрашенных замечаний, демонстрации порнографии и сексуальных требований, будь то словами или действиями.  ДИНОЖ</w:t>
      </w:r>
      <w:r>
        <w:rPr>
          <w:lang w:val="ru-RU"/>
        </w:rPr>
        <w:t xml:space="preserve"> </w:t>
      </w:r>
      <w:r w:rsidRPr="002A0775">
        <w:rPr>
          <w:lang w:val="ru-RU"/>
        </w:rPr>
        <w:t>определяет НОЖ, включая сексуальные домогательства, которые запрещены на работе, в учебных заведениях и в других местах (Статья 2(</w:t>
      </w:r>
      <w:r>
        <w:t>b</w:t>
      </w:r>
      <w:r w:rsidRPr="002A0775">
        <w:rPr>
          <w:lang w:val="ru-RU"/>
        </w:rPr>
        <w:t xml:space="preserve">)), и поощряет разработку уголовных, гражданских или других </w:t>
      </w:r>
      <w:r w:rsidRPr="002A0775">
        <w:rPr>
          <w:lang w:val="ru-RU"/>
        </w:rPr>
        <w:lastRenderedPageBreak/>
        <w:t>административных санкций, а также превентивных подходов для устранения насилия в отношении женщин (Статья 4(</w:t>
      </w:r>
      <w:r>
        <w:t>d</w:t>
      </w:r>
      <w:r w:rsidRPr="002A0775">
        <w:rPr>
          <w:lang w:val="ru-RU"/>
        </w:rPr>
        <w:t>-</w:t>
      </w:r>
      <w:r>
        <w:t>f</w:t>
      </w:r>
      <w:r w:rsidRPr="002A0775">
        <w:rPr>
          <w:lang w:val="ru-RU"/>
        </w:rPr>
        <w:t>)). ППД (признает сексуальное домогательство как форму НОЖ и как форму дискриминации, и призывает множество субъектов, включая правительство, работодателей, профсоюзы и гражданское общество, обеспечить принятие и исполнение законов о сексуальном домогательстве, а также разработку работодателями политики и стратегий по борьбе с домогательствами (параграф 178).</w:t>
      </w:r>
    </w:p>
    <w:p w14:paraId="488C303E" w14:textId="77777777" w:rsidR="00C47B79" w:rsidRPr="002A0775" w:rsidRDefault="00C47B79" w:rsidP="00C47B79">
      <w:pPr>
        <w:widowControl w:val="0"/>
        <w:autoSpaceDE w:val="0"/>
        <w:autoSpaceDN w:val="0"/>
        <w:adjustRightInd w:val="0"/>
        <w:jc w:val="both"/>
        <w:rPr>
          <w:lang w:val="ru-RU"/>
        </w:rPr>
      </w:pPr>
    </w:p>
    <w:p w14:paraId="45238AC6" w14:textId="77777777" w:rsidR="00C47B79" w:rsidRPr="002A0775" w:rsidRDefault="00C47B79" w:rsidP="00C47B79">
      <w:pPr>
        <w:widowControl w:val="0"/>
        <w:autoSpaceDE w:val="0"/>
        <w:autoSpaceDN w:val="0"/>
        <w:adjustRightInd w:val="0"/>
        <w:jc w:val="both"/>
        <w:rPr>
          <w:lang w:val="ru-RU"/>
        </w:rPr>
      </w:pPr>
      <w:r w:rsidRPr="002A0775">
        <w:rPr>
          <w:lang w:val="ru-RU"/>
        </w:rPr>
        <w:t>МОТ определила сексуальное домогательство как сексуальное и основанное на половой принадлежности поведение, приведя конкретные примеры: любое оскорбление или неуместное замечание, шутка, инсинуация или комментарий по поводу одежды, телосложения, возраста, семейного положения и т.д.; снисходительное или патерналистское отношение с сексуальными последствиями, подрывающее достоинство; любое нежелательное приглашение или просьба, скрытая или явная, сопровождаемая или не сопровождаемая угрозами; любой соблазнительный взгляд или другой жест, связанный с сексуальностью; и любой ненужный физический контакт, такой как прикосновения, ласки, щипки или нападения.</w:t>
      </w:r>
      <w:r w:rsidRPr="2484DD13">
        <w:rPr>
          <w:vertAlign w:val="superscript"/>
        </w:rPr>
        <w:footnoteReference w:id="378"/>
      </w:r>
      <w:r w:rsidRPr="002A0775">
        <w:rPr>
          <w:lang w:val="ru-RU"/>
        </w:rPr>
        <w:t xml:space="preserve"> Комитет экспертов МОТ по применению конвенций и рекомендаций подтвердил, что сексуальное домогательство является одной из форм дискриминации по признаку пола, подпадающей под действие Конвенции о дискриминации в области труда и занятий (№ 111) (1958). </w:t>
      </w:r>
    </w:p>
    <w:p w14:paraId="7F8F9602" w14:textId="77777777" w:rsidR="00C47B79" w:rsidRPr="002A0775" w:rsidRDefault="00C47B79" w:rsidP="00C47B79">
      <w:pPr>
        <w:widowControl w:val="0"/>
        <w:autoSpaceDE w:val="0"/>
        <w:autoSpaceDN w:val="0"/>
        <w:adjustRightInd w:val="0"/>
        <w:jc w:val="both"/>
        <w:rPr>
          <w:lang w:val="ru-RU"/>
        </w:rPr>
      </w:pPr>
    </w:p>
    <w:p w14:paraId="427AC0E3" w14:textId="77777777" w:rsidR="00C47B79" w:rsidRPr="002A0775" w:rsidRDefault="00C47B79" w:rsidP="00C47B79">
      <w:pPr>
        <w:widowControl w:val="0"/>
        <w:autoSpaceDE w:val="0"/>
        <w:autoSpaceDN w:val="0"/>
        <w:adjustRightInd w:val="0"/>
        <w:jc w:val="both"/>
        <w:rPr>
          <w:lang w:val="ru-RU"/>
        </w:rPr>
      </w:pPr>
      <w:r w:rsidRPr="002A0775">
        <w:rPr>
          <w:lang w:val="ru-RU"/>
        </w:rPr>
        <w:t>Последним правовым документом, определившим сексуальные домогательства на рабочем месте, является Конвенция МОТ № 190 "Насилие и домогательства", которая была принята в 2019 году. Таджикистан еще не ратифицировал эту Конвенцию. Однако предложенные определения, включенные в данную Конвенцию, были сформулированы на основе глобального консенсуса концептуализации сексуального домогательства как одной из форм насилия и преследования на рабочем месте. Кроме того, это единственный обязательный международно-правовой документ, прямо посвященный насилию и домогательствам на рабочем месте.</w:t>
      </w:r>
      <w:r w:rsidRPr="2484DD13">
        <w:rPr>
          <w:rStyle w:val="ab"/>
        </w:rPr>
        <w:footnoteReference w:id="379"/>
      </w:r>
      <w:r w:rsidRPr="002A0775">
        <w:rPr>
          <w:lang w:val="ru-RU"/>
        </w:rPr>
        <w:t xml:space="preserve"> </w:t>
      </w:r>
      <w:r w:rsidRPr="002A0775">
        <w:t>В статье 1 настоящей Конвенции даны следующие определения</w:t>
      </w:r>
      <w:r w:rsidRPr="002A0775">
        <w:rPr>
          <w:lang w:val="ru-RU"/>
        </w:rPr>
        <w:t xml:space="preserve">: </w:t>
      </w:r>
    </w:p>
    <w:p w14:paraId="7A46AF89" w14:textId="77777777" w:rsidR="00C47B79" w:rsidRPr="002A0775" w:rsidRDefault="00C47B79" w:rsidP="00C47B79">
      <w:pPr>
        <w:pStyle w:val="a3"/>
        <w:widowControl w:val="0"/>
        <w:numPr>
          <w:ilvl w:val="0"/>
          <w:numId w:val="30"/>
        </w:numPr>
        <w:autoSpaceDE w:val="0"/>
        <w:autoSpaceDN w:val="0"/>
        <w:adjustRightInd w:val="0"/>
        <w:jc w:val="both"/>
        <w:rPr>
          <w:rFonts w:cstheme="minorHAnsi"/>
          <w:iCs/>
          <w:lang w:val="ru-RU"/>
        </w:rPr>
      </w:pPr>
      <w:r w:rsidRPr="002A0775">
        <w:rPr>
          <w:rFonts w:cstheme="minorHAnsi"/>
          <w:iCs/>
          <w:lang w:val="ru-RU"/>
        </w:rPr>
        <w:t>насилие и преследование в сфере труда относится к ряду неприемлемых форм поведения и практики или их угроз, будь то единичные случаи или повторяющиеся, которые направлены на причинение, приводят или могут привести к физическому, психологическому, сексуальному или экономическому ущербу, и включает насилие и преследование на гендерной основе.</w:t>
      </w:r>
    </w:p>
    <w:p w14:paraId="04C90A44" w14:textId="77777777" w:rsidR="00C47B79" w:rsidRPr="002A0775" w:rsidRDefault="00C47B79" w:rsidP="00C47B79">
      <w:pPr>
        <w:pStyle w:val="a3"/>
        <w:widowControl w:val="0"/>
        <w:numPr>
          <w:ilvl w:val="0"/>
          <w:numId w:val="30"/>
        </w:numPr>
        <w:autoSpaceDE w:val="0"/>
        <w:autoSpaceDN w:val="0"/>
        <w:adjustRightInd w:val="0"/>
        <w:jc w:val="both"/>
        <w:rPr>
          <w:rFonts w:cstheme="minorHAnsi"/>
          <w:iCs/>
          <w:lang w:val="ru-RU"/>
        </w:rPr>
      </w:pPr>
      <w:r w:rsidRPr="002A0775">
        <w:rPr>
          <w:rFonts w:cstheme="minorHAnsi"/>
          <w:iCs/>
          <w:lang w:val="ru-RU"/>
        </w:rPr>
        <w:t>гендерное насилие и притеснение означает насилие и притеснение, направленное на лиц по причине их пола или гендера или непропорционально затрагивающее лиц определенного пола или гендера, и включает сексуальное притеснение.</w:t>
      </w:r>
    </w:p>
    <w:p w14:paraId="2F9B90F8" w14:textId="77777777" w:rsidR="00C47B79" w:rsidRPr="002A0775" w:rsidRDefault="00C47B79" w:rsidP="00C47B79">
      <w:pPr>
        <w:widowControl w:val="0"/>
        <w:autoSpaceDE w:val="0"/>
        <w:autoSpaceDN w:val="0"/>
        <w:adjustRightInd w:val="0"/>
        <w:ind w:left="360"/>
        <w:jc w:val="both"/>
        <w:rPr>
          <w:rFonts w:cstheme="minorHAnsi"/>
          <w:iCs/>
          <w:lang w:val="ru-RU"/>
        </w:rPr>
      </w:pPr>
    </w:p>
    <w:p w14:paraId="7E1551C2" w14:textId="77777777" w:rsidR="00C47B79" w:rsidRPr="002A0775" w:rsidRDefault="00C47B79" w:rsidP="00C47B79">
      <w:pPr>
        <w:widowControl w:val="0"/>
        <w:autoSpaceDE w:val="0"/>
        <w:autoSpaceDN w:val="0"/>
        <w:adjustRightInd w:val="0"/>
        <w:jc w:val="both"/>
        <w:rPr>
          <w:lang w:val="ru-RU"/>
        </w:rPr>
      </w:pPr>
      <w:r w:rsidRPr="002A0775">
        <w:rPr>
          <w:lang w:val="ru-RU"/>
        </w:rPr>
        <w:t xml:space="preserve">Настоящая Конвенция не настаивает на принятии определений, использующих одну и ту же формулировку. Указывается, что национальные законы и правила могут предусматривать единую концепцию или отдельные концепции. Тем не менее, она призывает членов принять инклюзивный, комплексный и учитывающий гендерные </w:t>
      </w:r>
      <w:r w:rsidRPr="002A0775">
        <w:rPr>
          <w:lang w:val="ru-RU"/>
        </w:rPr>
        <w:lastRenderedPageBreak/>
        <w:t xml:space="preserve">аспекты подход к предотвращению и ликвидации насилия и домогательств на рабочем месте, который будет включать следующие меры: </w:t>
      </w:r>
    </w:p>
    <w:p w14:paraId="12EE6D40" w14:textId="77777777" w:rsidR="00C47B79" w:rsidRPr="002A0775" w:rsidRDefault="00C47B79" w:rsidP="00C47B79">
      <w:pPr>
        <w:pStyle w:val="a3"/>
        <w:widowControl w:val="0"/>
        <w:numPr>
          <w:ilvl w:val="0"/>
          <w:numId w:val="31"/>
        </w:numPr>
        <w:autoSpaceDE w:val="0"/>
        <w:autoSpaceDN w:val="0"/>
        <w:adjustRightInd w:val="0"/>
        <w:jc w:val="both"/>
        <w:rPr>
          <w:lang w:val="ru-RU"/>
        </w:rPr>
      </w:pPr>
      <w:r w:rsidRPr="002A0775">
        <w:rPr>
          <w:lang w:val="ru-RU"/>
        </w:rPr>
        <w:t>законодательн</w:t>
      </w:r>
      <w:r>
        <w:rPr>
          <w:lang w:val="ru-RU"/>
        </w:rPr>
        <w:t>ый</w:t>
      </w:r>
      <w:r w:rsidRPr="002A0775">
        <w:rPr>
          <w:lang w:val="ru-RU"/>
        </w:rPr>
        <w:t xml:space="preserve"> запрет насилия и домогательств.</w:t>
      </w:r>
    </w:p>
    <w:p w14:paraId="5FE1E7C5" w14:textId="77777777" w:rsidR="00C47B79" w:rsidRPr="002A0775" w:rsidRDefault="00C47B79" w:rsidP="00C47B79">
      <w:pPr>
        <w:pStyle w:val="a3"/>
        <w:widowControl w:val="0"/>
        <w:numPr>
          <w:ilvl w:val="0"/>
          <w:numId w:val="31"/>
        </w:numPr>
        <w:autoSpaceDE w:val="0"/>
        <w:autoSpaceDN w:val="0"/>
        <w:adjustRightInd w:val="0"/>
        <w:jc w:val="both"/>
        <w:rPr>
          <w:lang w:val="ru-RU"/>
        </w:rPr>
      </w:pPr>
      <w:r w:rsidRPr="002A0775">
        <w:rPr>
          <w:lang w:val="ru-RU"/>
        </w:rPr>
        <w:t>обеспечение того, чтобы соответствующая политика решала проблемы насилия и домогательств.</w:t>
      </w:r>
    </w:p>
    <w:p w14:paraId="78856141" w14:textId="77777777" w:rsidR="00C47B79" w:rsidRPr="002A0775" w:rsidRDefault="00C47B79" w:rsidP="00C47B79">
      <w:pPr>
        <w:pStyle w:val="a3"/>
        <w:widowControl w:val="0"/>
        <w:numPr>
          <w:ilvl w:val="0"/>
          <w:numId w:val="31"/>
        </w:numPr>
        <w:autoSpaceDE w:val="0"/>
        <w:autoSpaceDN w:val="0"/>
        <w:adjustRightInd w:val="0"/>
        <w:jc w:val="both"/>
        <w:rPr>
          <w:lang w:val="ru-RU"/>
        </w:rPr>
      </w:pPr>
      <w:r w:rsidRPr="002A0775">
        <w:rPr>
          <w:lang w:val="ru-RU"/>
        </w:rPr>
        <w:t>принятия комплексной стратегии по реализации мер по предотвращению и борьбе с насилием и домогательствами.</w:t>
      </w:r>
    </w:p>
    <w:p w14:paraId="2FF10203" w14:textId="77777777" w:rsidR="00C47B79" w:rsidRPr="002A0775" w:rsidRDefault="00C47B79" w:rsidP="00C47B79">
      <w:pPr>
        <w:pStyle w:val="a3"/>
        <w:widowControl w:val="0"/>
        <w:numPr>
          <w:ilvl w:val="0"/>
          <w:numId w:val="31"/>
        </w:numPr>
        <w:autoSpaceDE w:val="0"/>
        <w:autoSpaceDN w:val="0"/>
        <w:adjustRightInd w:val="0"/>
        <w:jc w:val="both"/>
        <w:rPr>
          <w:lang w:val="ru-RU"/>
        </w:rPr>
      </w:pPr>
      <w:r w:rsidRPr="002A0775">
        <w:rPr>
          <w:lang w:val="ru-RU"/>
        </w:rPr>
        <w:t>создание или укрепление механизмов правоприменения и мониторинга.</w:t>
      </w:r>
    </w:p>
    <w:p w14:paraId="4BE6E942" w14:textId="77777777" w:rsidR="00C47B79" w:rsidRPr="002A0775" w:rsidRDefault="00C47B79" w:rsidP="00C47B79">
      <w:pPr>
        <w:pStyle w:val="a3"/>
        <w:widowControl w:val="0"/>
        <w:numPr>
          <w:ilvl w:val="0"/>
          <w:numId w:val="31"/>
        </w:numPr>
        <w:autoSpaceDE w:val="0"/>
        <w:autoSpaceDN w:val="0"/>
        <w:adjustRightInd w:val="0"/>
        <w:jc w:val="both"/>
        <w:rPr>
          <w:lang w:val="ru-RU"/>
        </w:rPr>
      </w:pPr>
      <w:r w:rsidRPr="002A0775">
        <w:rPr>
          <w:lang w:val="ru-RU"/>
        </w:rPr>
        <w:t>обеспечение доступа к средствам правовой защиты и поддержки жертв.</w:t>
      </w:r>
    </w:p>
    <w:p w14:paraId="748F5D58" w14:textId="77777777" w:rsidR="00C47B79" w:rsidRDefault="00C47B79" w:rsidP="00C47B79">
      <w:pPr>
        <w:pStyle w:val="a3"/>
        <w:widowControl w:val="0"/>
        <w:numPr>
          <w:ilvl w:val="0"/>
          <w:numId w:val="31"/>
        </w:numPr>
        <w:autoSpaceDE w:val="0"/>
        <w:autoSpaceDN w:val="0"/>
        <w:adjustRightInd w:val="0"/>
        <w:jc w:val="both"/>
      </w:pPr>
      <w:r>
        <w:t>предусматрив</w:t>
      </w:r>
      <w:r>
        <w:rPr>
          <w:lang w:val="ru-RU"/>
        </w:rPr>
        <w:t>ание</w:t>
      </w:r>
      <w:r>
        <w:t xml:space="preserve"> санкци</w:t>
      </w:r>
      <w:r>
        <w:rPr>
          <w:lang w:val="ru-RU"/>
        </w:rPr>
        <w:t>й</w:t>
      </w:r>
      <w:r>
        <w:t>.</w:t>
      </w:r>
    </w:p>
    <w:p w14:paraId="3AFCE70A" w14:textId="77777777" w:rsidR="00C47B79" w:rsidRPr="002A0775" w:rsidRDefault="00C47B79" w:rsidP="00C47B79">
      <w:pPr>
        <w:pStyle w:val="a3"/>
        <w:widowControl w:val="0"/>
        <w:numPr>
          <w:ilvl w:val="0"/>
          <w:numId w:val="31"/>
        </w:numPr>
        <w:autoSpaceDE w:val="0"/>
        <w:autoSpaceDN w:val="0"/>
        <w:adjustRightInd w:val="0"/>
        <w:jc w:val="both"/>
        <w:rPr>
          <w:lang w:val="ru-RU"/>
        </w:rPr>
      </w:pPr>
      <w:r w:rsidRPr="002A0775">
        <w:rPr>
          <w:lang w:val="ru-RU"/>
        </w:rPr>
        <w:t>разработки инструментов, руководства, образования и обучения, а также повышения осведомленности, в соответствующих случаях в доступных форматах; и</w:t>
      </w:r>
    </w:p>
    <w:p w14:paraId="13383E08" w14:textId="77777777" w:rsidR="00C47B79" w:rsidRPr="002A0775" w:rsidRDefault="00C47B79" w:rsidP="00C47B79">
      <w:pPr>
        <w:pStyle w:val="a3"/>
        <w:widowControl w:val="0"/>
        <w:numPr>
          <w:ilvl w:val="0"/>
          <w:numId w:val="31"/>
        </w:numPr>
        <w:autoSpaceDE w:val="0"/>
        <w:autoSpaceDN w:val="0"/>
        <w:adjustRightInd w:val="0"/>
        <w:jc w:val="both"/>
        <w:rPr>
          <w:color w:val="000000" w:themeColor="text1"/>
          <w:lang w:val="ru-RU"/>
        </w:rPr>
      </w:pPr>
      <w:r w:rsidRPr="002A0775">
        <w:rPr>
          <w:lang w:val="ru-RU"/>
        </w:rPr>
        <w:t>обеспечение эффективных средств проверки и расследования случаев насилия и преследования, в том числе через трудовые инспекции или другие компетентные органы (Статья 4).</w:t>
      </w:r>
    </w:p>
    <w:p w14:paraId="6FB072C0" w14:textId="77777777" w:rsidR="00C47B79" w:rsidRPr="002A0775" w:rsidRDefault="00C47B79" w:rsidP="00C47B79">
      <w:pPr>
        <w:widowControl w:val="0"/>
        <w:autoSpaceDE w:val="0"/>
        <w:autoSpaceDN w:val="0"/>
        <w:adjustRightInd w:val="0"/>
        <w:jc w:val="both"/>
        <w:rPr>
          <w:color w:val="000000" w:themeColor="text1"/>
          <w:lang w:val="ru-RU"/>
        </w:rPr>
      </w:pPr>
    </w:p>
    <w:p w14:paraId="5F2F1247" w14:textId="77777777" w:rsidR="00C47B79" w:rsidRPr="002A0775" w:rsidRDefault="00C47B79" w:rsidP="00C47B79">
      <w:pPr>
        <w:widowControl w:val="0"/>
        <w:jc w:val="both"/>
        <w:rPr>
          <w:rFonts w:ascii="Calibri" w:eastAsia="Calibri" w:hAnsi="Calibri" w:cs="Calibri"/>
          <w:color w:val="000000" w:themeColor="text1"/>
          <w:lang w:val="ru-RU"/>
        </w:rPr>
      </w:pPr>
      <w:r w:rsidRPr="002A0775">
        <w:rPr>
          <w:rFonts w:ascii="Calibri" w:eastAsia="Calibri" w:hAnsi="Calibri" w:cs="Calibri"/>
          <w:color w:val="000000" w:themeColor="text1"/>
          <w:lang w:val="ru-RU"/>
        </w:rPr>
        <w:t>Сфера применения настоящей Конвенции и предлагаемая ею защита охватывает работников и других лиц, занятых в сфере труда, включая работников, лиц, работающих независимо от их договорного статуса, обучающихся, таких как стажеры и ученики, лиц, чья трудовая деятельность была прекращена, добровольцев, лиц, ищущих работу, и соискателей, а также лиц, осуществляющих полномочия, обязанности или ответственность работодателя (статья 2). В Конвенции МОТ дается широкое понятие рабочего места, которое включает общественные и частные помещения, где ведется работа; места, где работники получают заработную плату, делают перерыв на отдых или прием пищи, пользуются санитарными, умывальными и сменными помещениями; связанные с работой поездки, путешествия, обучение, мероприятия или общественные мероприятия; связанные с работой коммуникации, включая те, которые обеспечиваются информационно-коммуникационными технологиями; предоставляемое работодателем жилье; поездки на работу и с работы (статья 3). Защита, предоставляемая Конвенцией, распространяется как на государственный, так и на частный сектор, включая работников формальной и неформальной экономики, в городских и сельских районах (статья 2). Таким образом, сфера применения Конвенции МОТ является широкой и всеобъемлющей.</w:t>
      </w:r>
    </w:p>
    <w:p w14:paraId="2BDD289A" w14:textId="77777777" w:rsidR="00C47B79" w:rsidRPr="002A0775" w:rsidRDefault="00C47B79" w:rsidP="00C47B79">
      <w:pPr>
        <w:widowControl w:val="0"/>
        <w:jc w:val="both"/>
        <w:rPr>
          <w:rFonts w:ascii="Calibri" w:eastAsia="Calibri" w:hAnsi="Calibri" w:cs="Calibri"/>
          <w:color w:val="000000" w:themeColor="text1"/>
          <w:lang w:val="ru-RU"/>
        </w:rPr>
      </w:pPr>
    </w:p>
    <w:p w14:paraId="5E6B6A9E" w14:textId="77777777" w:rsidR="00C47B79" w:rsidRPr="002A0775" w:rsidRDefault="00C47B79" w:rsidP="00C47B79">
      <w:pPr>
        <w:widowControl w:val="0"/>
        <w:jc w:val="both"/>
        <w:rPr>
          <w:rFonts w:ascii="Calibri" w:eastAsia="Calibri" w:hAnsi="Calibri" w:cs="Calibri"/>
          <w:color w:val="000000" w:themeColor="text1"/>
          <w:lang w:val="ru-RU"/>
        </w:rPr>
      </w:pPr>
      <w:r w:rsidRPr="002A0775">
        <w:rPr>
          <w:rFonts w:ascii="Calibri" w:eastAsia="Calibri" w:hAnsi="Calibri" w:cs="Calibri"/>
          <w:color w:val="000000" w:themeColor="text1"/>
          <w:lang w:val="ru-RU"/>
        </w:rPr>
        <w:t xml:space="preserve">Конвенция МОТ № 190 содержит подробное руководство для государств по предотвращению насилия и домогательств и защите людей от насилия и домогательств. Она описывает механизмы обеспечения соблюдения, которые должны быть разработаны, и средства правовой защиты, которые должны быть введены для тех, кто подвергся насилию и домогательствам на рабочем месте. Конвенция призывает членов Организации возложить на работодателей ответственность за предотвращение насилия и домогательств в сфере труда, включая ГН и домогательства, в соответствии со степенью контроля, который они имеют. Для этого работодатели должны принять и внедрить политику в отношении насилия и домогательств на рабочих местах; учитывать насилие и домогательства и связанные с ними психосоциальные риски при управлении охраной труда и здоровья; выявлять опасности и оценивать риски насилия и домогательств при участии работников и их представителей и принимать меры по их </w:t>
      </w:r>
      <w:r w:rsidRPr="002A0775">
        <w:rPr>
          <w:rFonts w:ascii="Calibri" w:eastAsia="Calibri" w:hAnsi="Calibri" w:cs="Calibri"/>
          <w:color w:val="000000" w:themeColor="text1"/>
          <w:lang w:val="ru-RU"/>
        </w:rPr>
        <w:lastRenderedPageBreak/>
        <w:t>предотвращению и контролю; предоставлять работникам и другим заинтересованным лицам информацию и обучение о выявленных опасностях и рисках насилия и домогательств и связанных с ними мерах по предотвращению и защите в соответствующих доступных форматах (Статья 9). Важно отметить, что все меры и действия, упомянутые в Конвенции, должны предприниматься в тесной консультации с организациями работодателей и работников.</w:t>
      </w:r>
    </w:p>
    <w:p w14:paraId="59E624F6" w14:textId="77777777" w:rsidR="00C47B79" w:rsidRPr="002A0775" w:rsidRDefault="00C47B79" w:rsidP="00C47B79">
      <w:pPr>
        <w:widowControl w:val="0"/>
        <w:autoSpaceDE w:val="0"/>
        <w:autoSpaceDN w:val="0"/>
        <w:adjustRightInd w:val="0"/>
        <w:jc w:val="both"/>
        <w:rPr>
          <w:rFonts w:cstheme="minorHAnsi"/>
          <w:iCs/>
          <w:lang w:val="ru-RU"/>
        </w:rPr>
      </w:pPr>
    </w:p>
    <w:p w14:paraId="6D24CAFB" w14:textId="77777777" w:rsidR="00C47B79" w:rsidRPr="00E137B6" w:rsidRDefault="00C47B79" w:rsidP="00C47B79">
      <w:pPr>
        <w:widowControl w:val="0"/>
        <w:autoSpaceDE w:val="0"/>
        <w:autoSpaceDN w:val="0"/>
        <w:adjustRightInd w:val="0"/>
        <w:jc w:val="both"/>
        <w:rPr>
          <w:lang w:val="ru-RU"/>
        </w:rPr>
      </w:pPr>
      <w:r w:rsidRPr="00E137B6">
        <w:rPr>
          <w:lang w:val="ru-RU"/>
        </w:rPr>
        <w:t xml:space="preserve">Закон, определяющий и предоставляющий средства правовой защиты в случае сексуального домогательства, является важнейшим элементом защиты прав женщин и девочек. В случае отсутствия законодательных положений, касающихся сексуальных домогательств, отрицание проблемы может быть повсеместным, а у женщин может быть мало средств правовой защиты. Подводя итог обсуждению, ниже приводится набор важных элементов, которые должны быть включены в законодательство, направленное на искоренение сексуальных домогательств на рабочем месте. </w:t>
      </w:r>
    </w:p>
    <w:p w14:paraId="378BE251" w14:textId="77777777" w:rsidR="00C47B79" w:rsidRPr="00E137B6" w:rsidRDefault="00C47B79" w:rsidP="00C47B79">
      <w:pPr>
        <w:widowControl w:val="0"/>
        <w:autoSpaceDE w:val="0"/>
        <w:autoSpaceDN w:val="0"/>
        <w:adjustRightInd w:val="0"/>
        <w:jc w:val="both"/>
        <w:rPr>
          <w:lang w:val="ru-RU"/>
        </w:rPr>
      </w:pPr>
    </w:p>
    <w:p w14:paraId="0C75FCE5" w14:textId="77777777" w:rsidR="00C47B79" w:rsidRPr="00E137B6" w:rsidRDefault="00C47B79" w:rsidP="00C47B79">
      <w:pPr>
        <w:widowControl w:val="0"/>
        <w:autoSpaceDE w:val="0"/>
        <w:autoSpaceDN w:val="0"/>
        <w:adjustRightInd w:val="0"/>
        <w:jc w:val="both"/>
        <w:rPr>
          <w:lang w:val="ru-RU"/>
        </w:rPr>
      </w:pPr>
      <w:r w:rsidRPr="00E137B6">
        <w:rPr>
          <w:lang w:val="ru-RU"/>
        </w:rPr>
        <w:t>Несколько ключевых областей, на которые должны быть направлены законы, связанные с сексуальными домогательствами.</w:t>
      </w:r>
      <w:r w:rsidRPr="2484DD13">
        <w:rPr>
          <w:rStyle w:val="ab"/>
        </w:rPr>
        <w:footnoteReference w:id="380"/>
      </w:r>
      <w:r w:rsidRPr="00E137B6">
        <w:rPr>
          <w:lang w:val="ru-RU"/>
        </w:rPr>
        <w:t xml:space="preserve"> </w:t>
      </w:r>
      <w:r w:rsidRPr="00E137B6">
        <w:t>В частности, это законодательство должно</w:t>
      </w:r>
      <w:r w:rsidRPr="00E137B6">
        <w:rPr>
          <w:lang w:val="ru-RU"/>
        </w:rPr>
        <w:t xml:space="preserve">: </w:t>
      </w:r>
      <w:r w:rsidRPr="00E137B6">
        <w:rPr>
          <w:rFonts w:ascii="MS Gothic" w:eastAsia="MS Gothic" w:hAnsi="MS Gothic" w:cs="MS Gothic"/>
          <w:lang w:val="ru-RU"/>
        </w:rPr>
        <w:t> </w:t>
      </w:r>
    </w:p>
    <w:p w14:paraId="25738AE6" w14:textId="77777777" w:rsidR="00C47B79" w:rsidRPr="00013BA0" w:rsidRDefault="00C47B79" w:rsidP="00C47B79">
      <w:pPr>
        <w:widowControl w:val="0"/>
        <w:numPr>
          <w:ilvl w:val="0"/>
          <w:numId w:val="23"/>
        </w:numPr>
        <w:autoSpaceDE w:val="0"/>
        <w:autoSpaceDN w:val="0"/>
        <w:adjustRightInd w:val="0"/>
        <w:jc w:val="both"/>
      </w:pPr>
      <w:r w:rsidRPr="00E137B6">
        <w:t>Криминализировать сексуальные домогательства</w:t>
      </w:r>
      <w:r w:rsidRPr="2484DD13">
        <w:t>.</w:t>
      </w:r>
      <w:r w:rsidRPr="2484DD13">
        <w:rPr>
          <w:vertAlign w:val="superscript"/>
        </w:rPr>
        <w:footnoteReference w:id="381"/>
      </w:r>
      <w:r w:rsidRPr="00013BA0">
        <w:rPr>
          <w:rFonts w:ascii="MS Gothic" w:eastAsia="MS Gothic" w:hAnsi="MS Gothic" w:cs="MS Gothic"/>
        </w:rPr>
        <w:t> </w:t>
      </w:r>
    </w:p>
    <w:p w14:paraId="5CA46BC0" w14:textId="77777777" w:rsidR="00C47B79" w:rsidRPr="001114C5" w:rsidRDefault="00C47B79" w:rsidP="00C47B79">
      <w:pPr>
        <w:widowControl w:val="0"/>
        <w:numPr>
          <w:ilvl w:val="0"/>
          <w:numId w:val="23"/>
        </w:numPr>
        <w:autoSpaceDE w:val="0"/>
        <w:autoSpaceDN w:val="0"/>
        <w:adjustRightInd w:val="0"/>
        <w:jc w:val="both"/>
        <w:rPr>
          <w:rFonts w:cstheme="minorHAnsi"/>
          <w:lang w:val="ru-RU"/>
        </w:rPr>
      </w:pPr>
      <w:r w:rsidRPr="001114C5">
        <w:rPr>
          <w:rFonts w:cstheme="minorHAnsi"/>
          <w:lang w:val="ru-RU"/>
        </w:rPr>
        <w:t>Признать сексуальное домогательство как форму дискриминации.</w:t>
      </w:r>
    </w:p>
    <w:p w14:paraId="2AC6888E" w14:textId="77777777" w:rsidR="00C47B79" w:rsidRPr="001114C5" w:rsidRDefault="00C47B79" w:rsidP="00C47B79">
      <w:pPr>
        <w:widowControl w:val="0"/>
        <w:numPr>
          <w:ilvl w:val="0"/>
          <w:numId w:val="23"/>
        </w:numPr>
        <w:autoSpaceDE w:val="0"/>
        <w:autoSpaceDN w:val="0"/>
        <w:adjustRightInd w:val="0"/>
        <w:jc w:val="both"/>
        <w:rPr>
          <w:rFonts w:cstheme="minorHAnsi"/>
          <w:lang w:val="ru-RU"/>
        </w:rPr>
      </w:pPr>
      <w:r w:rsidRPr="001114C5">
        <w:rPr>
          <w:rFonts w:cstheme="minorHAnsi"/>
          <w:lang w:val="ru-RU"/>
        </w:rPr>
        <w:t>Признать сексуальное домогательство как нарушение прав женщин с последствиями для здоровья и безопасности.</w:t>
      </w:r>
    </w:p>
    <w:p w14:paraId="1D718754" w14:textId="77777777" w:rsidR="00C47B79" w:rsidRPr="001114C5" w:rsidRDefault="00C47B79" w:rsidP="00C47B79">
      <w:pPr>
        <w:widowControl w:val="0"/>
        <w:numPr>
          <w:ilvl w:val="0"/>
          <w:numId w:val="23"/>
        </w:numPr>
        <w:autoSpaceDE w:val="0"/>
        <w:autoSpaceDN w:val="0"/>
        <w:adjustRightInd w:val="0"/>
        <w:jc w:val="both"/>
        <w:rPr>
          <w:rFonts w:cstheme="minorHAnsi"/>
          <w:lang w:val="ru-RU"/>
        </w:rPr>
      </w:pPr>
      <w:r w:rsidRPr="001114C5">
        <w:rPr>
          <w:rFonts w:cstheme="minorHAnsi"/>
          <w:lang w:val="ru-RU"/>
        </w:rPr>
        <w:t>Признать, что домогательства происходят как в вертикальных, так и в горизонтальных властных отношениях.</w:t>
      </w:r>
    </w:p>
    <w:p w14:paraId="27616FE4" w14:textId="77777777" w:rsidR="00C47B79" w:rsidRPr="001114C5" w:rsidRDefault="00C47B79" w:rsidP="00C47B79">
      <w:pPr>
        <w:widowControl w:val="0"/>
        <w:numPr>
          <w:ilvl w:val="0"/>
          <w:numId w:val="23"/>
        </w:numPr>
        <w:autoSpaceDE w:val="0"/>
        <w:autoSpaceDN w:val="0"/>
        <w:adjustRightInd w:val="0"/>
        <w:jc w:val="both"/>
        <w:rPr>
          <w:rFonts w:cstheme="minorHAnsi"/>
          <w:lang w:val="ru-RU"/>
        </w:rPr>
      </w:pPr>
      <w:r w:rsidRPr="001114C5">
        <w:rPr>
          <w:rFonts w:cstheme="minorHAnsi"/>
          <w:lang w:val="ru-RU"/>
        </w:rPr>
        <w:t>Обеспечить эффективные средства уголовной, гражданской и административной защиты для жертв.</w:t>
      </w:r>
    </w:p>
    <w:p w14:paraId="600E5784" w14:textId="77777777" w:rsidR="00C47B79" w:rsidRPr="001114C5" w:rsidRDefault="00C47B79" w:rsidP="00C47B79">
      <w:pPr>
        <w:widowControl w:val="0"/>
        <w:numPr>
          <w:ilvl w:val="0"/>
          <w:numId w:val="23"/>
        </w:numPr>
        <w:autoSpaceDE w:val="0"/>
        <w:autoSpaceDN w:val="0"/>
        <w:adjustRightInd w:val="0"/>
        <w:jc w:val="both"/>
        <w:rPr>
          <w:rFonts w:cstheme="minorHAnsi"/>
          <w:lang w:val="ru-RU"/>
        </w:rPr>
      </w:pPr>
      <w:r w:rsidRPr="001114C5">
        <w:rPr>
          <w:rFonts w:cstheme="minorHAnsi"/>
          <w:lang w:val="ru-RU"/>
        </w:rPr>
        <w:t>Реш</w:t>
      </w:r>
      <w:r>
        <w:rPr>
          <w:rFonts w:cstheme="minorHAnsi"/>
          <w:lang w:val="ru-RU"/>
        </w:rPr>
        <w:t>и</w:t>
      </w:r>
      <w:r w:rsidRPr="001114C5">
        <w:rPr>
          <w:rFonts w:cstheme="minorHAnsi"/>
          <w:lang w:val="ru-RU"/>
        </w:rPr>
        <w:t>ть проблему домогательств в различных секторах, включая общественные места, работу по найму.</w:t>
      </w:r>
    </w:p>
    <w:p w14:paraId="21404D0E" w14:textId="77777777" w:rsidR="00C47B79" w:rsidRPr="001114C5" w:rsidRDefault="00C47B79" w:rsidP="00C47B79">
      <w:pPr>
        <w:widowControl w:val="0"/>
        <w:autoSpaceDE w:val="0"/>
        <w:autoSpaceDN w:val="0"/>
        <w:adjustRightInd w:val="0"/>
        <w:jc w:val="both"/>
        <w:rPr>
          <w:rFonts w:cstheme="minorHAnsi"/>
          <w:lang w:val="ru-RU"/>
        </w:rPr>
      </w:pPr>
    </w:p>
    <w:p w14:paraId="3AD8CD5B" w14:textId="77777777" w:rsidR="00C47B79" w:rsidRPr="00013BA0" w:rsidRDefault="00C47B79" w:rsidP="00C47B79">
      <w:pPr>
        <w:widowControl w:val="0"/>
        <w:autoSpaceDE w:val="0"/>
        <w:autoSpaceDN w:val="0"/>
        <w:adjustRightInd w:val="0"/>
        <w:jc w:val="both"/>
        <w:rPr>
          <w:rFonts w:cstheme="minorHAnsi"/>
        </w:rPr>
      </w:pPr>
      <w:r w:rsidRPr="00E6298F">
        <w:rPr>
          <w:rFonts w:cstheme="minorHAnsi"/>
          <w:lang w:val="ru-RU"/>
        </w:rPr>
        <w:t xml:space="preserve">Законы о сексуальных домогательствах на рабочем месте должны рассматривать сексуальные домогательства как (1) дискриминацию по признаку пола, (2) оскорбление достоинства или (3) проблему здоровья и безопасности на рабочем месте. </w:t>
      </w:r>
      <w:r w:rsidRPr="00E6298F">
        <w:rPr>
          <w:rFonts w:cstheme="minorHAnsi"/>
        </w:rPr>
        <w:t>Законы, запрещающие сексуальные домогательства, должны включать следующие общие элементы:</w:t>
      </w:r>
      <w:r w:rsidRPr="00013BA0">
        <w:rPr>
          <w:rFonts w:cstheme="minorHAnsi"/>
        </w:rPr>
        <w:t xml:space="preserve"> </w:t>
      </w:r>
    </w:p>
    <w:p w14:paraId="2A4AE989" w14:textId="77777777" w:rsidR="00C47B79" w:rsidRPr="00E6298F" w:rsidRDefault="00C47B79" w:rsidP="00C47B79">
      <w:pPr>
        <w:widowControl w:val="0"/>
        <w:numPr>
          <w:ilvl w:val="0"/>
          <w:numId w:val="24"/>
        </w:numPr>
        <w:autoSpaceDE w:val="0"/>
        <w:autoSpaceDN w:val="0"/>
        <w:adjustRightInd w:val="0"/>
        <w:jc w:val="both"/>
        <w:rPr>
          <w:rFonts w:cstheme="minorHAnsi"/>
          <w:lang w:val="ru-RU"/>
        </w:rPr>
      </w:pPr>
      <w:r w:rsidRPr="00E6298F">
        <w:rPr>
          <w:rFonts w:cstheme="minorHAnsi"/>
          <w:lang w:val="ru-RU"/>
        </w:rPr>
        <w:t xml:space="preserve">Широкое определение, включающее примеры запрещенного поведения. </w:t>
      </w:r>
    </w:p>
    <w:p w14:paraId="16EDFF91" w14:textId="77777777" w:rsidR="00C47B79" w:rsidRPr="00E6298F" w:rsidRDefault="00C47B79" w:rsidP="00C47B79">
      <w:pPr>
        <w:widowControl w:val="0"/>
        <w:numPr>
          <w:ilvl w:val="0"/>
          <w:numId w:val="24"/>
        </w:numPr>
        <w:autoSpaceDE w:val="0"/>
        <w:autoSpaceDN w:val="0"/>
        <w:adjustRightInd w:val="0"/>
        <w:jc w:val="both"/>
        <w:rPr>
          <w:rFonts w:cstheme="minorHAnsi"/>
          <w:lang w:val="ru-RU"/>
        </w:rPr>
      </w:pPr>
      <w:r w:rsidRPr="00E6298F">
        <w:rPr>
          <w:rFonts w:cstheme="minorHAnsi"/>
          <w:lang w:val="ru-RU"/>
        </w:rPr>
        <w:t xml:space="preserve">Судебные и/или административные процедуры для обеспечения соблюдения </w:t>
      </w:r>
      <w:r w:rsidRPr="00E6298F">
        <w:rPr>
          <w:rFonts w:cstheme="minorHAnsi"/>
          <w:lang w:val="ru-RU"/>
        </w:rPr>
        <w:lastRenderedPageBreak/>
        <w:t xml:space="preserve">запрета на преследование, включая конфиденциальные процедуры подачи жалоб. </w:t>
      </w:r>
    </w:p>
    <w:p w14:paraId="43722C80" w14:textId="77777777" w:rsidR="00C47B79" w:rsidRPr="00E6298F" w:rsidRDefault="00C47B79" w:rsidP="00C47B79">
      <w:pPr>
        <w:widowControl w:val="0"/>
        <w:numPr>
          <w:ilvl w:val="0"/>
          <w:numId w:val="24"/>
        </w:numPr>
        <w:autoSpaceDE w:val="0"/>
        <w:autoSpaceDN w:val="0"/>
        <w:adjustRightInd w:val="0"/>
        <w:jc w:val="both"/>
        <w:rPr>
          <w:rFonts w:cstheme="minorHAnsi"/>
          <w:lang w:val="ru-RU"/>
        </w:rPr>
      </w:pPr>
      <w:r w:rsidRPr="00E6298F">
        <w:rPr>
          <w:rFonts w:cstheme="minorHAnsi"/>
          <w:lang w:val="ru-RU"/>
        </w:rPr>
        <w:t xml:space="preserve">Обеспечение эффективной, соразмерной компенсации и/или возмещения ущерба и потерь, понесенных в результате преследования. </w:t>
      </w:r>
    </w:p>
    <w:p w14:paraId="0E2207A4" w14:textId="77777777" w:rsidR="00C47B79" w:rsidRPr="00E6298F" w:rsidRDefault="00C47B79" w:rsidP="00C47B79">
      <w:pPr>
        <w:widowControl w:val="0"/>
        <w:numPr>
          <w:ilvl w:val="0"/>
          <w:numId w:val="24"/>
        </w:numPr>
        <w:autoSpaceDE w:val="0"/>
        <w:autoSpaceDN w:val="0"/>
        <w:adjustRightInd w:val="0"/>
        <w:jc w:val="both"/>
        <w:rPr>
          <w:rFonts w:cstheme="minorHAnsi"/>
        </w:rPr>
      </w:pPr>
      <w:r w:rsidRPr="00E6298F">
        <w:rPr>
          <w:rFonts w:cstheme="minorHAnsi"/>
        </w:rPr>
        <w:t xml:space="preserve">Сдерживающие наказания для нарушителей. </w:t>
      </w:r>
    </w:p>
    <w:p w14:paraId="4A8BC996" w14:textId="77777777" w:rsidR="00C47B79" w:rsidRPr="00E6298F" w:rsidRDefault="00C47B79" w:rsidP="00C47B79">
      <w:pPr>
        <w:widowControl w:val="0"/>
        <w:numPr>
          <w:ilvl w:val="0"/>
          <w:numId w:val="24"/>
        </w:numPr>
        <w:autoSpaceDE w:val="0"/>
        <w:autoSpaceDN w:val="0"/>
        <w:adjustRightInd w:val="0"/>
        <w:jc w:val="both"/>
        <w:rPr>
          <w:rFonts w:cstheme="minorHAnsi"/>
        </w:rPr>
      </w:pPr>
      <w:r w:rsidRPr="00E6298F">
        <w:rPr>
          <w:rFonts w:cstheme="minorHAnsi"/>
        </w:rPr>
        <w:t xml:space="preserve">Руководство по толкованию закона. </w:t>
      </w:r>
    </w:p>
    <w:p w14:paraId="6FC1635E" w14:textId="77777777" w:rsidR="00C47B79" w:rsidRPr="00E6298F" w:rsidRDefault="00C47B79" w:rsidP="00C47B79">
      <w:pPr>
        <w:widowControl w:val="0"/>
        <w:numPr>
          <w:ilvl w:val="0"/>
          <w:numId w:val="24"/>
        </w:numPr>
        <w:autoSpaceDE w:val="0"/>
        <w:autoSpaceDN w:val="0"/>
        <w:adjustRightInd w:val="0"/>
        <w:jc w:val="both"/>
        <w:rPr>
          <w:rFonts w:cstheme="minorHAnsi"/>
          <w:lang w:val="ru-RU"/>
        </w:rPr>
      </w:pPr>
      <w:r w:rsidRPr="00E6298F">
        <w:rPr>
          <w:rFonts w:cstheme="minorHAnsi"/>
          <w:lang w:val="ru-RU"/>
        </w:rPr>
        <w:t xml:space="preserve">Меры по предотвращению, такие как разработка политики, включая процедуры подачи конфиденциальных жалоб, и обучение. </w:t>
      </w:r>
    </w:p>
    <w:p w14:paraId="690E1238" w14:textId="77777777" w:rsidR="00C47B79" w:rsidRPr="00E6298F" w:rsidRDefault="00C47B79" w:rsidP="00C47B79">
      <w:pPr>
        <w:widowControl w:val="0"/>
        <w:numPr>
          <w:ilvl w:val="0"/>
          <w:numId w:val="24"/>
        </w:numPr>
        <w:autoSpaceDE w:val="0"/>
        <w:autoSpaceDN w:val="0"/>
        <w:adjustRightInd w:val="0"/>
        <w:jc w:val="both"/>
        <w:rPr>
          <w:rFonts w:cstheme="minorHAnsi"/>
          <w:lang w:val="ru-RU"/>
        </w:rPr>
      </w:pPr>
      <w:r w:rsidRPr="00E6298F">
        <w:rPr>
          <w:rFonts w:cstheme="minorHAnsi"/>
          <w:lang w:val="ru-RU"/>
        </w:rPr>
        <w:t xml:space="preserve">Назначенный надзорный орган, уполномоченный обеспечивать соблюдение закона, оказывать помощь жертвам, собирать данные и публиковать соответствующие отчеты. </w:t>
      </w:r>
      <w:r w:rsidRPr="00E6298F">
        <w:rPr>
          <w:rFonts w:ascii="MS Gothic" w:eastAsia="MS Gothic" w:hAnsi="MS Gothic" w:cs="MS Gothic"/>
          <w:lang w:val="ru-RU"/>
        </w:rPr>
        <w:t> </w:t>
      </w:r>
    </w:p>
    <w:p w14:paraId="5BDDDEF6" w14:textId="77777777" w:rsidR="00C47B79" w:rsidRPr="00E6298F" w:rsidRDefault="00C47B79" w:rsidP="00C47B79">
      <w:pPr>
        <w:widowControl w:val="0"/>
        <w:autoSpaceDE w:val="0"/>
        <w:autoSpaceDN w:val="0"/>
        <w:adjustRightInd w:val="0"/>
        <w:jc w:val="both"/>
        <w:rPr>
          <w:rFonts w:cstheme="minorHAnsi"/>
          <w:b/>
          <w:lang w:val="ru-RU"/>
        </w:rPr>
      </w:pPr>
    </w:p>
    <w:p w14:paraId="69BF5D6E" w14:textId="77777777" w:rsidR="00C47B79" w:rsidRPr="00E6298F" w:rsidRDefault="00C47B79" w:rsidP="00C47B79">
      <w:pPr>
        <w:widowControl w:val="0"/>
        <w:autoSpaceDE w:val="0"/>
        <w:autoSpaceDN w:val="0"/>
        <w:adjustRightInd w:val="0"/>
        <w:jc w:val="both"/>
        <w:rPr>
          <w:rFonts w:cstheme="minorHAnsi"/>
          <w:bCs/>
          <w:lang w:val="ru-RU"/>
        </w:rPr>
      </w:pPr>
      <w:r w:rsidRPr="00E6298F">
        <w:rPr>
          <w:rFonts w:cstheme="minorHAnsi"/>
          <w:bCs/>
          <w:lang w:val="ru-RU"/>
        </w:rPr>
        <w:t>Юридические определения сексуального домогательства должны:</w:t>
      </w:r>
    </w:p>
    <w:p w14:paraId="6D702B89" w14:textId="77777777" w:rsidR="00C47B79" w:rsidRPr="00E6298F" w:rsidRDefault="00C47B79" w:rsidP="00C47B79">
      <w:pPr>
        <w:widowControl w:val="0"/>
        <w:numPr>
          <w:ilvl w:val="0"/>
          <w:numId w:val="25"/>
        </w:numPr>
        <w:autoSpaceDE w:val="0"/>
        <w:autoSpaceDN w:val="0"/>
        <w:adjustRightInd w:val="0"/>
        <w:jc w:val="both"/>
        <w:rPr>
          <w:rFonts w:cstheme="minorHAnsi"/>
          <w:lang w:val="ru-RU"/>
        </w:rPr>
      </w:pPr>
      <w:r w:rsidRPr="00E6298F">
        <w:rPr>
          <w:rFonts w:cstheme="minorHAnsi"/>
          <w:lang w:val="ru-RU"/>
        </w:rPr>
        <w:t>Запрещать поведение, которое является оскорбительным по своей природе.</w:t>
      </w:r>
    </w:p>
    <w:p w14:paraId="03431A2A" w14:textId="77777777" w:rsidR="00C47B79" w:rsidRPr="00E6298F" w:rsidRDefault="00C47B79" w:rsidP="00C47B79">
      <w:pPr>
        <w:widowControl w:val="0"/>
        <w:numPr>
          <w:ilvl w:val="0"/>
          <w:numId w:val="25"/>
        </w:numPr>
        <w:autoSpaceDE w:val="0"/>
        <w:autoSpaceDN w:val="0"/>
        <w:adjustRightInd w:val="0"/>
        <w:jc w:val="both"/>
        <w:rPr>
          <w:rFonts w:cstheme="minorHAnsi"/>
          <w:lang w:val="ru-RU"/>
        </w:rPr>
      </w:pPr>
      <w:r w:rsidRPr="00E6298F">
        <w:rPr>
          <w:rFonts w:cstheme="minorHAnsi"/>
          <w:lang w:val="ru-RU"/>
        </w:rPr>
        <w:t>Запрещать субъективно нежелательное поведение при условии соблюдения разумного стандарта.</w:t>
      </w:r>
    </w:p>
    <w:p w14:paraId="404F663E" w14:textId="77777777" w:rsidR="00C47B79" w:rsidRPr="00E6298F" w:rsidRDefault="00C47B79" w:rsidP="00C47B79">
      <w:pPr>
        <w:widowControl w:val="0"/>
        <w:numPr>
          <w:ilvl w:val="0"/>
          <w:numId w:val="25"/>
        </w:numPr>
        <w:autoSpaceDE w:val="0"/>
        <w:autoSpaceDN w:val="0"/>
        <w:adjustRightInd w:val="0"/>
        <w:jc w:val="both"/>
        <w:rPr>
          <w:rFonts w:cstheme="minorHAnsi"/>
          <w:lang w:val="ru-RU"/>
        </w:rPr>
      </w:pPr>
      <w:r w:rsidRPr="00E6298F">
        <w:rPr>
          <w:rFonts w:cstheme="minorHAnsi"/>
          <w:lang w:val="ru-RU"/>
        </w:rPr>
        <w:t>Признать, что преследование может быть сексуальным или основанным на половой принадлежности поведением.</w:t>
      </w:r>
    </w:p>
    <w:p w14:paraId="41124014" w14:textId="77777777" w:rsidR="00C47B79" w:rsidRPr="00E6298F" w:rsidRDefault="00C47B79" w:rsidP="00C47B79">
      <w:pPr>
        <w:widowControl w:val="0"/>
        <w:numPr>
          <w:ilvl w:val="0"/>
          <w:numId w:val="25"/>
        </w:numPr>
        <w:autoSpaceDE w:val="0"/>
        <w:autoSpaceDN w:val="0"/>
        <w:adjustRightInd w:val="0"/>
        <w:jc w:val="both"/>
        <w:rPr>
          <w:rFonts w:cstheme="minorHAnsi"/>
          <w:lang w:val="ru-RU"/>
        </w:rPr>
      </w:pPr>
      <w:r w:rsidRPr="00E6298F">
        <w:rPr>
          <w:rFonts w:cstheme="minorHAnsi"/>
          <w:lang w:val="ru-RU"/>
        </w:rPr>
        <w:t>Признать, что домогательства могут происходить как в отношениях между сверстниками, так и в отношениях, где одна сторона занимает властное положение по отношению к другой.</w:t>
      </w:r>
    </w:p>
    <w:p w14:paraId="74310ACA" w14:textId="77777777" w:rsidR="00C47B79" w:rsidRPr="00E6298F" w:rsidRDefault="00C47B79" w:rsidP="00C47B79">
      <w:pPr>
        <w:widowControl w:val="0"/>
        <w:numPr>
          <w:ilvl w:val="0"/>
          <w:numId w:val="25"/>
        </w:numPr>
        <w:autoSpaceDE w:val="0"/>
        <w:autoSpaceDN w:val="0"/>
        <w:adjustRightInd w:val="0"/>
        <w:jc w:val="both"/>
        <w:rPr>
          <w:rFonts w:cstheme="minorHAnsi"/>
          <w:lang w:val="ru-RU"/>
        </w:rPr>
      </w:pPr>
      <w:r w:rsidRPr="00E6298F">
        <w:rPr>
          <w:rFonts w:cstheme="minorHAnsi"/>
          <w:lang w:val="ru-RU"/>
        </w:rPr>
        <w:t>Прив</w:t>
      </w:r>
      <w:r>
        <w:rPr>
          <w:rFonts w:cstheme="minorHAnsi"/>
          <w:lang w:val="ru-RU"/>
        </w:rPr>
        <w:t>одить</w:t>
      </w:r>
      <w:r w:rsidRPr="00E6298F">
        <w:rPr>
          <w:rFonts w:cstheme="minorHAnsi"/>
          <w:lang w:val="ru-RU"/>
        </w:rPr>
        <w:t xml:space="preserve"> примеры поведения, которое является сексуальным домогательством, включая физическое поведение и ухаживания, требование или просьбу о сексуальных услугах, сексуально окрашенные замечания, демонстрацию сексуально откровенных картинок, плакатов или граффити, а также любое другое нежелательное физическое, вербальное или невербальное поведение сексуального характера. </w:t>
      </w:r>
    </w:p>
    <w:p w14:paraId="1877EB2F" w14:textId="77777777" w:rsidR="00C47B79" w:rsidRPr="00E6298F" w:rsidRDefault="00C47B79" w:rsidP="00C47B79">
      <w:pPr>
        <w:widowControl w:val="0"/>
        <w:numPr>
          <w:ilvl w:val="0"/>
          <w:numId w:val="25"/>
        </w:numPr>
        <w:autoSpaceDE w:val="0"/>
        <w:autoSpaceDN w:val="0"/>
        <w:adjustRightInd w:val="0"/>
        <w:jc w:val="both"/>
        <w:rPr>
          <w:rFonts w:cstheme="minorHAnsi"/>
          <w:lang w:val="ru-RU"/>
        </w:rPr>
      </w:pPr>
      <w:r w:rsidRPr="00E6298F">
        <w:rPr>
          <w:rFonts w:cstheme="minorHAnsi"/>
          <w:lang w:val="ru-RU"/>
        </w:rPr>
        <w:t>Поясн</w:t>
      </w:r>
      <w:r>
        <w:rPr>
          <w:rFonts w:cstheme="minorHAnsi"/>
          <w:lang w:val="ru-RU"/>
        </w:rPr>
        <w:t>ять</w:t>
      </w:r>
      <w:r w:rsidRPr="00E6298F">
        <w:rPr>
          <w:rFonts w:cstheme="minorHAnsi"/>
          <w:lang w:val="ru-RU"/>
        </w:rPr>
        <w:t>, что единичный инцидент может представлять собой сексуальное домогательство.</w:t>
      </w:r>
    </w:p>
    <w:p w14:paraId="4B863108" w14:textId="77777777" w:rsidR="00C47B79" w:rsidRPr="00E6298F" w:rsidRDefault="00C47B79" w:rsidP="00C47B79">
      <w:pPr>
        <w:widowControl w:val="0"/>
        <w:numPr>
          <w:ilvl w:val="0"/>
          <w:numId w:val="25"/>
        </w:numPr>
        <w:autoSpaceDE w:val="0"/>
        <w:autoSpaceDN w:val="0"/>
        <w:adjustRightInd w:val="0"/>
        <w:jc w:val="both"/>
        <w:rPr>
          <w:rFonts w:cstheme="minorHAnsi"/>
          <w:lang w:val="ru-RU"/>
        </w:rPr>
      </w:pPr>
      <w:r w:rsidRPr="00E6298F">
        <w:rPr>
          <w:rFonts w:cstheme="minorHAnsi"/>
          <w:lang w:val="ru-RU"/>
        </w:rPr>
        <w:t xml:space="preserve">Они происходят на рабочем месте или в среде, связанной с работой. </w:t>
      </w:r>
    </w:p>
    <w:p w14:paraId="7613DA44" w14:textId="77777777" w:rsidR="00C47B79" w:rsidRPr="00E6298F" w:rsidRDefault="00C47B79" w:rsidP="00C47B79">
      <w:pPr>
        <w:widowControl w:val="0"/>
        <w:numPr>
          <w:ilvl w:val="0"/>
          <w:numId w:val="25"/>
        </w:numPr>
        <w:autoSpaceDE w:val="0"/>
        <w:autoSpaceDN w:val="0"/>
        <w:adjustRightInd w:val="0"/>
        <w:jc w:val="both"/>
        <w:rPr>
          <w:rFonts w:cstheme="minorHAnsi"/>
          <w:lang w:val="ru-RU"/>
        </w:rPr>
      </w:pPr>
      <w:r w:rsidRPr="00E6298F">
        <w:rPr>
          <w:rFonts w:cstheme="minorHAnsi"/>
          <w:lang w:val="ru-RU"/>
        </w:rPr>
        <w:t xml:space="preserve">Возникают из-за пола человека и/или связаны с сексом или по поводу секса. </w:t>
      </w:r>
    </w:p>
    <w:p w14:paraId="72A96527" w14:textId="77777777" w:rsidR="00C47B79" w:rsidRPr="00E6298F" w:rsidRDefault="00C47B79" w:rsidP="00C47B79">
      <w:pPr>
        <w:widowControl w:val="0"/>
        <w:numPr>
          <w:ilvl w:val="0"/>
          <w:numId w:val="25"/>
        </w:numPr>
        <w:autoSpaceDE w:val="0"/>
        <w:autoSpaceDN w:val="0"/>
        <w:adjustRightInd w:val="0"/>
        <w:jc w:val="both"/>
        <w:rPr>
          <w:rFonts w:cstheme="minorHAnsi"/>
          <w:lang w:val="ru-RU"/>
        </w:rPr>
      </w:pPr>
      <w:r w:rsidRPr="00E6298F">
        <w:rPr>
          <w:rFonts w:cstheme="minorHAnsi"/>
          <w:lang w:val="ru-RU"/>
        </w:rPr>
        <w:t xml:space="preserve">Являются нежелательными, нежеланными, незваными, безответными, не взаимными; и </w:t>
      </w:r>
    </w:p>
    <w:p w14:paraId="679A6C25" w14:textId="77777777" w:rsidR="00C47B79" w:rsidRPr="00E6298F" w:rsidRDefault="00C47B79" w:rsidP="00C47B79">
      <w:pPr>
        <w:widowControl w:val="0"/>
        <w:numPr>
          <w:ilvl w:val="0"/>
          <w:numId w:val="25"/>
        </w:numPr>
        <w:autoSpaceDE w:val="0"/>
        <w:autoSpaceDN w:val="0"/>
        <w:adjustRightInd w:val="0"/>
        <w:jc w:val="both"/>
        <w:rPr>
          <w:rFonts w:cstheme="minorHAnsi"/>
          <w:lang w:val="ru-RU"/>
        </w:rPr>
      </w:pPr>
      <w:r>
        <w:rPr>
          <w:rFonts w:cstheme="minorHAnsi"/>
          <w:lang w:val="ru-RU"/>
        </w:rPr>
        <w:t>В</w:t>
      </w:r>
      <w:r w:rsidRPr="00E6298F">
        <w:rPr>
          <w:rFonts w:cstheme="minorHAnsi"/>
          <w:lang w:val="ru-RU"/>
        </w:rPr>
        <w:t>лиять на условия найма (сексуальное домогательство "услуга за услугу"</w:t>
      </w:r>
      <w:r w:rsidRPr="2484DD13">
        <w:rPr>
          <w:vertAlign w:val="superscript"/>
        </w:rPr>
        <w:footnoteReference w:id="382"/>
      </w:r>
      <w:r w:rsidRPr="00E6298F">
        <w:rPr>
          <w:lang w:val="ru-RU"/>
        </w:rPr>
        <w:t xml:space="preserve">) </w:t>
      </w:r>
      <w:r w:rsidRPr="00E6298F">
        <w:rPr>
          <w:rFonts w:ascii="MS Gothic" w:eastAsia="MS Gothic" w:hAnsi="MS Gothic" w:cs="MS Gothic"/>
          <w:lang w:val="ru-RU"/>
        </w:rPr>
        <w:t> </w:t>
      </w:r>
      <w:r w:rsidRPr="00E6298F">
        <w:rPr>
          <w:lang w:val="ru-RU"/>
        </w:rPr>
        <w:t xml:space="preserve"> или на саму рабочую среду (сексуальное домогательство во враждебной среде</w:t>
      </w:r>
      <w:r w:rsidRPr="2484DD13">
        <w:rPr>
          <w:vertAlign w:val="superscript"/>
        </w:rPr>
        <w:footnoteReference w:id="383"/>
      </w:r>
      <w:r w:rsidRPr="00E6298F">
        <w:rPr>
          <w:lang w:val="ru-RU"/>
        </w:rPr>
        <w:t xml:space="preserve">). </w:t>
      </w:r>
      <w:r w:rsidRPr="00E6298F">
        <w:rPr>
          <w:rFonts w:ascii="MS Gothic" w:eastAsia="MS Gothic" w:hAnsi="MS Gothic" w:cs="MS Gothic"/>
          <w:lang w:val="ru-RU"/>
        </w:rPr>
        <w:t> </w:t>
      </w:r>
    </w:p>
    <w:p w14:paraId="2A33C5B2" w14:textId="77777777" w:rsidR="00C47B79" w:rsidRPr="00E6298F" w:rsidRDefault="00C47B79" w:rsidP="00C47B79">
      <w:pPr>
        <w:widowControl w:val="0"/>
        <w:numPr>
          <w:ilvl w:val="0"/>
          <w:numId w:val="25"/>
        </w:numPr>
        <w:autoSpaceDE w:val="0"/>
        <w:autoSpaceDN w:val="0"/>
        <w:adjustRightInd w:val="0"/>
        <w:jc w:val="both"/>
        <w:rPr>
          <w:rFonts w:cstheme="minorHAnsi"/>
          <w:lang w:val="ru-RU"/>
        </w:rPr>
      </w:pPr>
      <w:r w:rsidRPr="00E6298F">
        <w:rPr>
          <w:rFonts w:cstheme="minorHAnsi"/>
          <w:lang w:val="ru-RU"/>
        </w:rPr>
        <w:t xml:space="preserve">Юридические определения должны охватывать все виды деятельности, связанные с работой, а также широкий спектр отношений на рабочем месте, а не только преследование сотрудников руководителями. </w:t>
      </w:r>
      <w:r w:rsidRPr="00E6298F">
        <w:rPr>
          <w:rFonts w:ascii="MS Gothic" w:eastAsia="MS Gothic" w:hAnsi="MS Gothic" w:cs="MS Gothic"/>
          <w:lang w:val="ru-RU"/>
        </w:rPr>
        <w:t> </w:t>
      </w:r>
    </w:p>
    <w:p w14:paraId="1F3419FA" w14:textId="77777777" w:rsidR="00C47B79" w:rsidRPr="00E6298F" w:rsidRDefault="00C47B79" w:rsidP="00C47B79">
      <w:pPr>
        <w:widowControl w:val="0"/>
        <w:autoSpaceDE w:val="0"/>
        <w:autoSpaceDN w:val="0"/>
        <w:adjustRightInd w:val="0"/>
        <w:jc w:val="both"/>
        <w:rPr>
          <w:rFonts w:cstheme="minorHAnsi"/>
          <w:i/>
          <w:lang w:val="ru-RU"/>
        </w:rPr>
      </w:pPr>
    </w:p>
    <w:p w14:paraId="2CD55D45" w14:textId="77777777" w:rsidR="00C47B79" w:rsidRPr="00E6298F" w:rsidRDefault="00C47B79" w:rsidP="00C47B79">
      <w:pPr>
        <w:widowControl w:val="0"/>
        <w:autoSpaceDE w:val="0"/>
        <w:autoSpaceDN w:val="0"/>
        <w:adjustRightInd w:val="0"/>
        <w:jc w:val="both"/>
        <w:rPr>
          <w:rFonts w:cstheme="minorHAnsi"/>
          <w:i/>
          <w:lang w:val="ru-RU"/>
        </w:rPr>
      </w:pPr>
      <w:r w:rsidRPr="00E6298F">
        <w:rPr>
          <w:rFonts w:cstheme="minorHAnsi"/>
          <w:i/>
          <w:lang w:val="ru-RU"/>
        </w:rPr>
        <w:t xml:space="preserve">Бремя доказывания </w:t>
      </w:r>
      <w:r w:rsidRPr="00E6298F">
        <w:rPr>
          <w:rFonts w:cstheme="minorHAnsi"/>
          <w:iCs/>
          <w:lang w:val="ru-RU"/>
        </w:rPr>
        <w:t>- в законах должно быть указано, что после того, как истец предъявил факты, на основании которых можно предположить, что имело место сексуальное домогательство, бремя доказывания наличия законных или недискриминационных причин для такого действия переходит к другой стороне. Бремя доказывания в делах о сексуальных домогательствах может стать значительным стимулом для жертв, когда закон не содержит положений о перекладывании бремени. Положения о перекладывании бремени обеспечивают стимул для предотвращения потенциально дискриминационного поведения в первую очередь.</w:t>
      </w:r>
      <w:r w:rsidRPr="00E6298F">
        <w:rPr>
          <w:rFonts w:cstheme="minorHAnsi"/>
          <w:i/>
          <w:lang w:val="ru-RU"/>
        </w:rPr>
        <w:t xml:space="preserve"> </w:t>
      </w:r>
    </w:p>
    <w:p w14:paraId="1067E48E" w14:textId="77777777" w:rsidR="00C47B79" w:rsidRPr="00E6298F" w:rsidRDefault="00C47B79" w:rsidP="00C47B79">
      <w:pPr>
        <w:widowControl w:val="0"/>
        <w:autoSpaceDE w:val="0"/>
        <w:autoSpaceDN w:val="0"/>
        <w:adjustRightInd w:val="0"/>
        <w:jc w:val="both"/>
        <w:rPr>
          <w:rFonts w:cstheme="minorHAnsi"/>
          <w:i/>
          <w:lang w:val="ru-RU"/>
        </w:rPr>
      </w:pPr>
    </w:p>
    <w:p w14:paraId="7CB7CFCF" w14:textId="77777777" w:rsidR="00C47B79" w:rsidRPr="00E6298F" w:rsidRDefault="00C47B79" w:rsidP="00C47B79">
      <w:pPr>
        <w:widowControl w:val="0"/>
        <w:autoSpaceDE w:val="0"/>
        <w:autoSpaceDN w:val="0"/>
        <w:adjustRightInd w:val="0"/>
        <w:jc w:val="both"/>
        <w:rPr>
          <w:rFonts w:cstheme="minorHAnsi"/>
          <w:i/>
          <w:lang w:val="ru-RU"/>
        </w:rPr>
      </w:pPr>
      <w:r w:rsidRPr="00E6298F">
        <w:rPr>
          <w:rFonts w:cstheme="minorHAnsi"/>
          <w:i/>
          <w:lang w:val="ru-RU"/>
        </w:rPr>
        <w:t xml:space="preserve">Доказательство причинения вреда </w:t>
      </w:r>
      <w:r w:rsidRPr="00E6298F">
        <w:rPr>
          <w:rFonts w:cstheme="minorHAnsi"/>
          <w:iCs/>
          <w:lang w:val="ru-RU"/>
        </w:rPr>
        <w:t>- законодательство не должно требовать от жертв доказательств психологической или физической травмы, чтобы требовать возмещения ущерба за домогательства.</w:t>
      </w:r>
      <w:r w:rsidRPr="00E6298F">
        <w:rPr>
          <w:rFonts w:cstheme="minorHAnsi"/>
          <w:i/>
          <w:lang w:val="ru-RU"/>
        </w:rPr>
        <w:t xml:space="preserve"> </w:t>
      </w:r>
    </w:p>
    <w:p w14:paraId="32AC2931" w14:textId="77777777" w:rsidR="00C47B79" w:rsidRPr="00E6298F" w:rsidRDefault="00C47B79" w:rsidP="00C47B79">
      <w:pPr>
        <w:widowControl w:val="0"/>
        <w:autoSpaceDE w:val="0"/>
        <w:autoSpaceDN w:val="0"/>
        <w:adjustRightInd w:val="0"/>
        <w:jc w:val="both"/>
        <w:rPr>
          <w:rFonts w:cstheme="minorHAnsi"/>
          <w:i/>
          <w:lang w:val="ru-RU"/>
        </w:rPr>
      </w:pPr>
    </w:p>
    <w:p w14:paraId="11B51359" w14:textId="77777777" w:rsidR="00C47B79" w:rsidRPr="00E6298F" w:rsidRDefault="00C47B79" w:rsidP="00C47B79">
      <w:pPr>
        <w:widowControl w:val="0"/>
        <w:autoSpaceDE w:val="0"/>
        <w:autoSpaceDN w:val="0"/>
        <w:adjustRightInd w:val="0"/>
        <w:jc w:val="both"/>
        <w:rPr>
          <w:rFonts w:cstheme="minorHAnsi"/>
          <w:iCs/>
          <w:lang w:val="ru-RU"/>
        </w:rPr>
      </w:pPr>
      <w:r w:rsidRPr="00E6298F">
        <w:rPr>
          <w:rFonts w:cstheme="minorHAnsi"/>
          <w:i/>
          <w:lang w:val="ru-RU"/>
        </w:rPr>
        <w:t xml:space="preserve">Ответные меры </w:t>
      </w:r>
      <w:r w:rsidRPr="00E6298F">
        <w:rPr>
          <w:rFonts w:cstheme="minorHAnsi"/>
          <w:iCs/>
          <w:lang w:val="ru-RU"/>
        </w:rPr>
        <w:t xml:space="preserve">- законодательство должно запрещать ответные меры в отношении любого человека, который сообщает о домогательствах, подает жалобу или судебный иск о сексуальных домогательствах или сотрудничает с расследованием сексуальных домогательств. </w:t>
      </w:r>
    </w:p>
    <w:p w14:paraId="6AB3E8F0" w14:textId="77777777" w:rsidR="00C47B79" w:rsidRPr="00E6298F" w:rsidRDefault="00C47B79" w:rsidP="00C47B79">
      <w:pPr>
        <w:widowControl w:val="0"/>
        <w:autoSpaceDE w:val="0"/>
        <w:autoSpaceDN w:val="0"/>
        <w:adjustRightInd w:val="0"/>
        <w:jc w:val="both"/>
        <w:rPr>
          <w:rFonts w:cstheme="minorHAnsi"/>
          <w:i/>
          <w:lang w:val="ru-RU"/>
        </w:rPr>
      </w:pPr>
    </w:p>
    <w:p w14:paraId="12FC3474" w14:textId="77777777" w:rsidR="00C47B79" w:rsidRPr="00E6298F" w:rsidRDefault="00C47B79" w:rsidP="00C47B79">
      <w:pPr>
        <w:widowControl w:val="0"/>
        <w:autoSpaceDE w:val="0"/>
        <w:autoSpaceDN w:val="0"/>
        <w:adjustRightInd w:val="0"/>
        <w:jc w:val="both"/>
        <w:rPr>
          <w:rFonts w:cstheme="minorHAnsi"/>
          <w:i/>
          <w:lang w:val="ru-RU"/>
        </w:rPr>
      </w:pPr>
      <w:r w:rsidRPr="00E6298F">
        <w:rPr>
          <w:rFonts w:cstheme="minorHAnsi"/>
          <w:i/>
          <w:lang w:val="ru-RU"/>
        </w:rPr>
        <w:t xml:space="preserve">Средства правовой защиты </w:t>
      </w:r>
      <w:r w:rsidRPr="00E6298F">
        <w:rPr>
          <w:rFonts w:cstheme="minorHAnsi"/>
          <w:iCs/>
          <w:lang w:val="ru-RU"/>
        </w:rPr>
        <w:t>- средства правовой защиты должны отражать политику возвращения жертв в положение, в котором они находились до притеснения, и должны предусматривать сдерживающие наказания.</w:t>
      </w:r>
    </w:p>
    <w:p w14:paraId="707503E1" w14:textId="77777777" w:rsidR="00C47B79" w:rsidRPr="00E6298F" w:rsidRDefault="00C47B79" w:rsidP="00C47B79">
      <w:pPr>
        <w:widowControl w:val="0"/>
        <w:autoSpaceDE w:val="0"/>
        <w:autoSpaceDN w:val="0"/>
        <w:adjustRightInd w:val="0"/>
        <w:jc w:val="both"/>
        <w:rPr>
          <w:rFonts w:cstheme="minorHAnsi"/>
          <w:i/>
          <w:lang w:val="ru-RU"/>
        </w:rPr>
      </w:pPr>
    </w:p>
    <w:p w14:paraId="5422C25A" w14:textId="77777777" w:rsidR="00C47B79" w:rsidRPr="00E6298F" w:rsidRDefault="00C47B79" w:rsidP="00C47B79">
      <w:pPr>
        <w:widowControl w:val="0"/>
        <w:autoSpaceDE w:val="0"/>
        <w:autoSpaceDN w:val="0"/>
        <w:adjustRightInd w:val="0"/>
        <w:jc w:val="both"/>
        <w:rPr>
          <w:rFonts w:cstheme="minorHAnsi"/>
          <w:i/>
          <w:lang w:val="ru-RU"/>
        </w:rPr>
      </w:pPr>
      <w:r w:rsidRPr="00E6298F">
        <w:rPr>
          <w:rFonts w:cstheme="minorHAnsi"/>
          <w:i/>
          <w:lang w:val="ru-RU"/>
        </w:rPr>
        <w:t xml:space="preserve">Разработка политики и обучение </w:t>
      </w:r>
      <w:r w:rsidRPr="00E6298F">
        <w:rPr>
          <w:rFonts w:cstheme="minorHAnsi"/>
          <w:iCs/>
          <w:lang w:val="ru-RU"/>
        </w:rPr>
        <w:t>- законы о сексуальных домогательствах, как уголовные, так и гражданские, должны требовать профилактики, разработки политики и обучения тех, на кого распространяется действие закона и кто обязан его выполнять. Необходимо требовать от работников государственного и частного секторов проведения тренингов по борьбе с сексуальными домогательствами, чтобы помочь в предотвращении сексуальных домогательств. Законы должны требовать, чтобы политика борьбы с сексуальными домогательствами была внедрена во всех секторах. Законы должны предписывать разработку организационной политики, включающей внутренние механизмы подачи жалоб, позволяющие жертвам подавать заявления о сексуальных домогательствах без необходимости подачи официального гражданского или уголовного иска. Жертвы домогательств с гораздо большей вероятностью будут поднимать вопросы в рамках неформального процесса рассмотрения жалоб.</w:t>
      </w:r>
      <w:r w:rsidRPr="00E6298F">
        <w:rPr>
          <w:rFonts w:cstheme="minorHAnsi"/>
          <w:i/>
          <w:lang w:val="ru-RU"/>
        </w:rPr>
        <w:t xml:space="preserve"> </w:t>
      </w:r>
    </w:p>
    <w:p w14:paraId="5486DB06" w14:textId="77777777" w:rsidR="00C47B79" w:rsidRPr="00E6298F" w:rsidRDefault="00C47B79" w:rsidP="00C47B79">
      <w:pPr>
        <w:widowControl w:val="0"/>
        <w:autoSpaceDE w:val="0"/>
        <w:autoSpaceDN w:val="0"/>
        <w:adjustRightInd w:val="0"/>
        <w:jc w:val="both"/>
        <w:rPr>
          <w:rFonts w:cstheme="minorHAnsi"/>
          <w:i/>
          <w:lang w:val="ru-RU"/>
        </w:rPr>
      </w:pPr>
    </w:p>
    <w:p w14:paraId="548D5756" w14:textId="77777777" w:rsidR="00C47B79" w:rsidRPr="00E6298F" w:rsidRDefault="00C47B79" w:rsidP="00C47B79">
      <w:pPr>
        <w:widowControl w:val="0"/>
        <w:autoSpaceDE w:val="0"/>
        <w:autoSpaceDN w:val="0"/>
        <w:adjustRightInd w:val="0"/>
        <w:jc w:val="both"/>
        <w:rPr>
          <w:rFonts w:cstheme="minorHAnsi"/>
          <w:iCs/>
          <w:lang w:val="ru-RU"/>
        </w:rPr>
      </w:pPr>
      <w:r w:rsidRPr="00E6298F">
        <w:rPr>
          <w:rFonts w:cstheme="minorHAnsi"/>
          <w:i/>
          <w:lang w:val="ru-RU"/>
        </w:rPr>
        <w:t xml:space="preserve">Образование и повышение осведомленности </w:t>
      </w:r>
      <w:r w:rsidRPr="00E6298F">
        <w:rPr>
          <w:rFonts w:cstheme="minorHAnsi"/>
          <w:iCs/>
          <w:lang w:val="ru-RU"/>
        </w:rPr>
        <w:t xml:space="preserve">- законы о сексуальных домогательствах должны выделять ресурсы на образование и повышение осведомленности о проблеме, включая сексуальные домогательства как тему в общенациональные кампании по борьбе с НОЖ, а также разрабатывать кампании в СМИ для продвижения гендерного равенства и информирования женщин об их правах, если они подверглись сексуальным домогательствам. </w:t>
      </w:r>
    </w:p>
    <w:p w14:paraId="4D5C5622" w14:textId="77777777" w:rsidR="00C47B79" w:rsidRPr="00E6298F" w:rsidRDefault="00C47B79" w:rsidP="00C47B79">
      <w:pPr>
        <w:widowControl w:val="0"/>
        <w:autoSpaceDE w:val="0"/>
        <w:autoSpaceDN w:val="0"/>
        <w:adjustRightInd w:val="0"/>
        <w:jc w:val="both"/>
        <w:rPr>
          <w:rFonts w:cstheme="minorHAnsi"/>
          <w:i/>
          <w:lang w:val="ru-RU"/>
        </w:rPr>
      </w:pPr>
    </w:p>
    <w:p w14:paraId="6A6132A9" w14:textId="77777777" w:rsidR="00C47B79" w:rsidRPr="00E6298F" w:rsidRDefault="00C47B79" w:rsidP="00C47B79">
      <w:pPr>
        <w:widowControl w:val="0"/>
        <w:autoSpaceDE w:val="0"/>
        <w:autoSpaceDN w:val="0"/>
        <w:adjustRightInd w:val="0"/>
        <w:jc w:val="both"/>
        <w:rPr>
          <w:rFonts w:cstheme="minorHAnsi"/>
          <w:i/>
          <w:lang w:val="ru-RU"/>
        </w:rPr>
      </w:pPr>
      <w:r w:rsidRPr="00E6298F">
        <w:rPr>
          <w:rFonts w:cstheme="minorHAnsi"/>
          <w:i/>
          <w:lang w:val="ru-RU"/>
        </w:rPr>
        <w:t xml:space="preserve">Обязательства работодателей по закону </w:t>
      </w:r>
      <w:r w:rsidRPr="00E6298F">
        <w:rPr>
          <w:rFonts w:cstheme="minorHAnsi"/>
          <w:iCs/>
          <w:lang w:val="ru-RU"/>
        </w:rPr>
        <w:t xml:space="preserve">- законы должны обязывать работодателей принимать все разумные меры для создания безопасной рабочей среды для женщин. (Обязательства работодателей по закону также должны включать разработку и распространение политики на рабочем месте, регулярное обучение, принятие </w:t>
      </w:r>
      <w:r w:rsidRPr="00E6298F">
        <w:rPr>
          <w:rFonts w:cstheme="minorHAnsi"/>
          <w:iCs/>
          <w:lang w:val="ru-RU"/>
        </w:rPr>
        <w:lastRenderedPageBreak/>
        <w:t>эффективных процедур рассмотрения жалоб и расследований, а также сбор данных и отчетность).</w:t>
      </w:r>
    </w:p>
    <w:p w14:paraId="2DE17535" w14:textId="77777777" w:rsidR="00C47B79" w:rsidRPr="00E6298F" w:rsidRDefault="00C47B79" w:rsidP="00C47B79">
      <w:pPr>
        <w:widowControl w:val="0"/>
        <w:autoSpaceDE w:val="0"/>
        <w:autoSpaceDN w:val="0"/>
        <w:adjustRightInd w:val="0"/>
        <w:jc w:val="both"/>
        <w:rPr>
          <w:rFonts w:cstheme="minorHAnsi"/>
          <w:i/>
          <w:lang w:val="ru-RU"/>
        </w:rPr>
      </w:pPr>
    </w:p>
    <w:p w14:paraId="3D5A36BD" w14:textId="77777777" w:rsidR="00C47B79" w:rsidRPr="00E6298F" w:rsidRDefault="00C47B79" w:rsidP="00C47B79">
      <w:pPr>
        <w:widowControl w:val="0"/>
        <w:autoSpaceDE w:val="0"/>
        <w:autoSpaceDN w:val="0"/>
        <w:adjustRightInd w:val="0"/>
        <w:jc w:val="both"/>
        <w:rPr>
          <w:rFonts w:cstheme="minorHAnsi"/>
          <w:lang w:val="ru-RU"/>
        </w:rPr>
      </w:pPr>
      <w:r w:rsidRPr="00E6298F">
        <w:rPr>
          <w:rFonts w:cstheme="minorHAnsi"/>
          <w:i/>
          <w:lang w:val="ru-RU"/>
        </w:rPr>
        <w:t xml:space="preserve">Немедленное реагирование </w:t>
      </w:r>
      <w:r w:rsidRPr="00E6298F">
        <w:rPr>
          <w:rFonts w:cstheme="minorHAnsi"/>
          <w:iCs/>
          <w:lang w:val="ru-RU"/>
        </w:rPr>
        <w:t>- все законы должны требовать от работодателей принятия незамедлительных мер в отношении заявлений о сексуальных домогательствах. Это включает в себя документирование жалобы, принятие мер по прекращению предполагаемых домогательств, начало расследования и оказание поддержки жертве.</w:t>
      </w:r>
    </w:p>
    <w:p w14:paraId="48F2CB40" w14:textId="77777777" w:rsidR="00C47B79" w:rsidRPr="00E6298F" w:rsidRDefault="00C47B79" w:rsidP="00C47B79">
      <w:pPr>
        <w:widowControl w:val="0"/>
        <w:autoSpaceDE w:val="0"/>
        <w:autoSpaceDN w:val="0"/>
        <w:adjustRightInd w:val="0"/>
        <w:jc w:val="both"/>
        <w:rPr>
          <w:rFonts w:cstheme="minorHAnsi"/>
          <w:lang w:val="ru-RU"/>
        </w:rPr>
      </w:pPr>
    </w:p>
    <w:p w14:paraId="256C20E1" w14:textId="77777777" w:rsidR="00C47B79" w:rsidRPr="00E6298F" w:rsidRDefault="00C47B79" w:rsidP="00C47B79">
      <w:pPr>
        <w:pStyle w:val="3"/>
        <w:spacing w:before="0"/>
        <w:jc w:val="both"/>
        <w:rPr>
          <w:rFonts w:asciiTheme="minorHAnsi" w:hAnsiTheme="minorHAnsi" w:cstheme="minorHAnsi"/>
          <w:b/>
          <w:bCs/>
          <w:i/>
          <w:iCs/>
          <w:color w:val="2F5496" w:themeColor="accent1" w:themeShade="BF"/>
          <w:lang w:val="ru-RU"/>
        </w:rPr>
      </w:pPr>
      <w:bookmarkStart w:id="111" w:name="_Toc127457447"/>
      <w:r w:rsidRPr="003D062C">
        <w:rPr>
          <w:rFonts w:asciiTheme="minorHAnsi" w:hAnsiTheme="minorHAnsi" w:cstheme="minorHAnsi"/>
          <w:b/>
          <w:bCs/>
          <w:i/>
          <w:iCs/>
          <w:color w:val="2F5496" w:themeColor="accent1" w:themeShade="BF"/>
          <w:lang w:val="ru-RU"/>
        </w:rPr>
        <w:t xml:space="preserve">4.5.2. </w:t>
      </w:r>
      <w:bookmarkEnd w:id="111"/>
      <w:r w:rsidRPr="00E6298F">
        <w:rPr>
          <w:rFonts w:asciiTheme="minorHAnsi" w:hAnsiTheme="minorHAnsi" w:cstheme="minorHAnsi"/>
          <w:b/>
          <w:bCs/>
          <w:i/>
          <w:iCs/>
          <w:color w:val="2F5496" w:themeColor="accent1" w:themeShade="BF"/>
          <w:lang w:val="ru-RU"/>
        </w:rPr>
        <w:t xml:space="preserve">Гендерное неравенство на рынке труда как фактор риска, способствующий СГН, в частности, </w:t>
      </w:r>
      <w:r>
        <w:rPr>
          <w:rFonts w:asciiTheme="minorHAnsi" w:hAnsiTheme="minorHAnsi" w:cstheme="minorHAnsi"/>
          <w:b/>
          <w:bCs/>
          <w:i/>
          <w:iCs/>
          <w:color w:val="2F5496" w:themeColor="accent1" w:themeShade="BF"/>
          <w:lang w:val="ru-RU"/>
        </w:rPr>
        <w:t>ДН</w:t>
      </w:r>
    </w:p>
    <w:p w14:paraId="40362E48" w14:textId="77777777" w:rsidR="00C47B79" w:rsidRPr="00E6298F" w:rsidRDefault="00C47B79" w:rsidP="00C47B79">
      <w:pPr>
        <w:widowControl w:val="0"/>
        <w:autoSpaceDE w:val="0"/>
        <w:autoSpaceDN w:val="0"/>
        <w:adjustRightInd w:val="0"/>
        <w:jc w:val="both"/>
        <w:rPr>
          <w:lang w:val="ru-RU"/>
        </w:rPr>
      </w:pPr>
      <w:r w:rsidRPr="00E6298F">
        <w:rPr>
          <w:lang w:val="ru-RU"/>
        </w:rPr>
        <w:t>Гендерное неравенство на рынке труда наиболее выражено в Таджикистане по сравнению с другими регионами. Оно является результатом сочетания демографических, экономических и социальных факторов. Ключевые пробелы в гендерном равенстве были определены Комитетом по ликвидации дискриминации в отношении женщин и Комитетом экспертов МОТ по применению конвенций и рекомендаций (КЭПКР) при рассмотрении выполнения КЛДЖ и Конвенции МОТ № 111 - Дискриминация (в области труда и занятий) следующим образом:</w:t>
      </w:r>
    </w:p>
    <w:p w14:paraId="799A5220" w14:textId="77777777" w:rsidR="00C47B79" w:rsidRPr="00E6298F" w:rsidRDefault="00C47B79" w:rsidP="00C47B79">
      <w:pPr>
        <w:widowControl w:val="0"/>
        <w:numPr>
          <w:ilvl w:val="1"/>
          <w:numId w:val="36"/>
        </w:numPr>
        <w:autoSpaceDE w:val="0"/>
        <w:autoSpaceDN w:val="0"/>
        <w:adjustRightInd w:val="0"/>
        <w:jc w:val="both"/>
        <w:rPr>
          <w:rFonts w:cstheme="minorHAnsi"/>
          <w:lang w:val="ru-RU"/>
        </w:rPr>
      </w:pPr>
      <w:r>
        <w:rPr>
          <w:rFonts w:cstheme="minorHAnsi"/>
          <w:lang w:val="ru-RU"/>
        </w:rPr>
        <w:t>К</w:t>
      </w:r>
      <w:r w:rsidRPr="00E6298F">
        <w:rPr>
          <w:rFonts w:cstheme="minorHAnsi"/>
          <w:lang w:val="ru-RU"/>
        </w:rPr>
        <w:t xml:space="preserve">онцентрация женщин в неформальном секторе и на низкооплачиваемой работе в здравоохранении, образовании и сельском хозяйстве. </w:t>
      </w:r>
    </w:p>
    <w:p w14:paraId="304D8AE4" w14:textId="77777777" w:rsidR="00C47B79" w:rsidRPr="00E6298F" w:rsidRDefault="00C47B79" w:rsidP="00C47B79">
      <w:pPr>
        <w:widowControl w:val="0"/>
        <w:numPr>
          <w:ilvl w:val="1"/>
          <w:numId w:val="36"/>
        </w:numPr>
        <w:autoSpaceDE w:val="0"/>
        <w:autoSpaceDN w:val="0"/>
        <w:adjustRightInd w:val="0"/>
        <w:jc w:val="both"/>
        <w:rPr>
          <w:rFonts w:cstheme="minorHAnsi"/>
          <w:lang w:val="ru-RU"/>
        </w:rPr>
      </w:pPr>
      <w:r w:rsidRPr="00E6298F">
        <w:rPr>
          <w:rFonts w:cstheme="minorHAnsi"/>
          <w:lang w:val="ru-RU"/>
        </w:rPr>
        <w:t xml:space="preserve">Особое внимание было уделено положению сельских женщин и их высокой вовлеченности в неформальный сектор экономики, что приводит к их нестабильному экономическому положению. Также было подчеркнуто, что сельские женщины сталкиваются с особыми проблемами в доступе к образованию, включая профессиональную подготовку и доступ к занятости в формальном секторе, доступ к пенсиям, социальной защите и доступ к земле. </w:t>
      </w:r>
    </w:p>
    <w:p w14:paraId="29D60AA5" w14:textId="77777777" w:rsidR="00C47B79" w:rsidRPr="00E6298F" w:rsidRDefault="00C47B79" w:rsidP="00C47B79">
      <w:pPr>
        <w:widowControl w:val="0"/>
        <w:numPr>
          <w:ilvl w:val="1"/>
          <w:numId w:val="36"/>
        </w:numPr>
        <w:autoSpaceDE w:val="0"/>
        <w:autoSpaceDN w:val="0"/>
        <w:adjustRightInd w:val="0"/>
        <w:jc w:val="both"/>
        <w:rPr>
          <w:rFonts w:cstheme="minorHAnsi"/>
          <w:lang w:val="ru-RU"/>
        </w:rPr>
      </w:pPr>
      <w:r w:rsidRPr="00E6298F">
        <w:rPr>
          <w:rFonts w:cstheme="minorHAnsi"/>
          <w:lang w:val="ru-RU"/>
        </w:rPr>
        <w:t xml:space="preserve">Низкий уровень участия женщин на рынке труда (32,6%) и низкий уровень занятости среди женщин (40,5%) по сравнению с мужчинами (59,5%). </w:t>
      </w:r>
    </w:p>
    <w:p w14:paraId="1363302A" w14:textId="77777777" w:rsidR="00C47B79" w:rsidRPr="00E6298F" w:rsidRDefault="00C47B79" w:rsidP="00C47B79">
      <w:pPr>
        <w:widowControl w:val="0"/>
        <w:numPr>
          <w:ilvl w:val="1"/>
          <w:numId w:val="36"/>
        </w:numPr>
        <w:autoSpaceDE w:val="0"/>
        <w:autoSpaceDN w:val="0"/>
        <w:adjustRightInd w:val="0"/>
        <w:jc w:val="both"/>
        <w:rPr>
          <w:rFonts w:cstheme="minorHAnsi"/>
          <w:lang w:val="ru-RU"/>
        </w:rPr>
      </w:pPr>
      <w:r w:rsidRPr="00E6298F">
        <w:rPr>
          <w:rFonts w:cstheme="minorHAnsi"/>
          <w:lang w:val="ru-RU"/>
        </w:rPr>
        <w:t xml:space="preserve">Отсутствие социальной защиты, нехватка дошкольных учреждений и семейные обязанности, несовместимые с оплачиваемой работой, что делает женщин особенно подверженными безработице. </w:t>
      </w:r>
    </w:p>
    <w:p w14:paraId="5F3B7507" w14:textId="77777777" w:rsidR="00C47B79" w:rsidRPr="00E6298F" w:rsidRDefault="00C47B79" w:rsidP="00C47B79">
      <w:pPr>
        <w:widowControl w:val="0"/>
        <w:numPr>
          <w:ilvl w:val="1"/>
          <w:numId w:val="36"/>
        </w:numPr>
        <w:autoSpaceDE w:val="0"/>
        <w:autoSpaceDN w:val="0"/>
        <w:adjustRightInd w:val="0"/>
        <w:jc w:val="both"/>
        <w:rPr>
          <w:rFonts w:cstheme="minorHAnsi"/>
          <w:lang w:val="ru-RU"/>
        </w:rPr>
      </w:pPr>
      <w:r>
        <w:rPr>
          <w:rFonts w:cstheme="minorHAnsi"/>
          <w:lang w:val="ru-RU"/>
        </w:rPr>
        <w:t>С</w:t>
      </w:r>
      <w:r w:rsidRPr="00E6298F">
        <w:rPr>
          <w:rFonts w:cstheme="minorHAnsi"/>
          <w:lang w:val="ru-RU"/>
        </w:rPr>
        <w:t xml:space="preserve">охранение положения о запрете работы женщин на опасных профессиях и профессиях, требующих подъема и ручного перемещения предметов, в новом Трудовом кодексе (статьи 160, 161 и 216) и принятие в 2017 году перечней профессий, на которых запрещено использовать труд женщин; и </w:t>
      </w:r>
    </w:p>
    <w:p w14:paraId="0705691C" w14:textId="77777777" w:rsidR="00C47B79" w:rsidRPr="00E6298F" w:rsidRDefault="00C47B79" w:rsidP="00C47B79">
      <w:pPr>
        <w:widowControl w:val="0"/>
        <w:numPr>
          <w:ilvl w:val="1"/>
          <w:numId w:val="36"/>
        </w:numPr>
        <w:autoSpaceDE w:val="0"/>
        <w:autoSpaceDN w:val="0"/>
        <w:adjustRightInd w:val="0"/>
        <w:jc w:val="both"/>
        <w:rPr>
          <w:lang w:val="ru-RU"/>
        </w:rPr>
      </w:pPr>
      <w:r>
        <w:rPr>
          <w:rFonts w:cstheme="minorHAnsi"/>
          <w:lang w:val="ru-RU"/>
        </w:rPr>
        <w:t>О</w:t>
      </w:r>
      <w:r w:rsidRPr="00E6298F">
        <w:rPr>
          <w:rFonts w:cstheme="minorHAnsi"/>
          <w:lang w:val="ru-RU"/>
        </w:rPr>
        <w:t>тсутствие доступа к занятости для женщин с пониженной конкурентоспособностью, таких как женщины с ограниченными возможностями, матери с несколькими детьми, женщины, возглавляющие неполные семьи, беременные женщины и женщины, которых бросили мужчины-мигранты</w:t>
      </w:r>
      <w:r w:rsidRPr="00E6298F">
        <w:rPr>
          <w:lang w:val="ru-RU"/>
        </w:rPr>
        <w:t>.</w:t>
      </w:r>
      <w:r w:rsidRPr="2484DD13">
        <w:rPr>
          <w:vertAlign w:val="superscript"/>
        </w:rPr>
        <w:footnoteReference w:id="384"/>
      </w:r>
    </w:p>
    <w:p w14:paraId="759E094C" w14:textId="77777777" w:rsidR="00C47B79" w:rsidRPr="00E6298F" w:rsidRDefault="00C47B79" w:rsidP="00C47B79">
      <w:pPr>
        <w:widowControl w:val="0"/>
        <w:autoSpaceDE w:val="0"/>
        <w:autoSpaceDN w:val="0"/>
        <w:adjustRightInd w:val="0"/>
        <w:jc w:val="both"/>
        <w:rPr>
          <w:rFonts w:cstheme="minorHAnsi"/>
          <w:lang w:val="ru-RU"/>
        </w:rPr>
      </w:pPr>
    </w:p>
    <w:p w14:paraId="4AD7964E" w14:textId="77777777" w:rsidR="00C47B79" w:rsidRPr="00E6298F" w:rsidRDefault="00C47B79" w:rsidP="00C47B79">
      <w:pPr>
        <w:widowControl w:val="0"/>
        <w:autoSpaceDE w:val="0"/>
        <w:autoSpaceDN w:val="0"/>
        <w:adjustRightInd w:val="0"/>
        <w:jc w:val="both"/>
        <w:rPr>
          <w:color w:val="000000" w:themeColor="text1"/>
          <w:lang w:val="ru-RU"/>
        </w:rPr>
      </w:pPr>
      <w:r w:rsidRPr="00E6298F">
        <w:rPr>
          <w:color w:val="000000" w:themeColor="text1"/>
          <w:lang w:val="ru-RU"/>
        </w:rPr>
        <w:t xml:space="preserve">Эти пробелы делают женщин уязвимыми в семье и обществе, поскольку у них ограничены возможности жить независимой жизнью и принимать собственные решения. В Таджикистане гендерные стереотипы диктуют мужчинам роль кормильца. В таджикских семьях мужчины, как правило, работают вне дома и самостоятельно </w:t>
      </w:r>
      <w:r w:rsidRPr="00E6298F">
        <w:rPr>
          <w:color w:val="000000" w:themeColor="text1"/>
          <w:lang w:val="ru-RU"/>
        </w:rPr>
        <w:lastRenderedPageBreak/>
        <w:t>распоряжаются своей зарплатой или другими доходами. Бытует мнение, что если муж зарабатывает деньги и покупает еду и одежду, то женщинам деньги не нужны. Однако мужчины также сталкиваются с трудностями при выполнении предписанной им роли. На рынке труда Таджикистана наблюдается избыток рабочей силы, что затрудняет для мужчин поиск достойной, хорошо оплачиваемой работы. Трудовая миграция за границу стала для многих мужчин стратегией преодоления трудностей, позволяющей зарабатывать доход для своих семей и отправлять денежные переводы своим семьям в Таджикистан. Эти экономические трудности в сочетании с сохраняющимися гендерными стереотипами способствуют напряженности в семье, когда мужчины не могут финансово обеспечить свои семьи, в то время как женщины финансово зависят от мужчин. Во многих случаях члены семьи не разрешают женщинам работать вне дома и ожидают, что мужчина как основной кормилец будет зарабатывать достаточно денег для поддержания семьи.</w:t>
      </w:r>
    </w:p>
    <w:p w14:paraId="4BAE052D" w14:textId="77777777" w:rsidR="00C47B79" w:rsidRPr="00E6298F" w:rsidRDefault="00C47B79" w:rsidP="00C47B79">
      <w:pPr>
        <w:widowControl w:val="0"/>
        <w:autoSpaceDE w:val="0"/>
        <w:autoSpaceDN w:val="0"/>
        <w:adjustRightInd w:val="0"/>
        <w:jc w:val="both"/>
        <w:rPr>
          <w:color w:val="000000" w:themeColor="text1"/>
          <w:lang w:val="ru-RU"/>
        </w:rPr>
      </w:pPr>
    </w:p>
    <w:p w14:paraId="6E097D31" w14:textId="77777777" w:rsidR="00C47B79" w:rsidRPr="00E6298F" w:rsidRDefault="00C47B79" w:rsidP="00C47B79">
      <w:pPr>
        <w:widowControl w:val="0"/>
        <w:autoSpaceDE w:val="0"/>
        <w:autoSpaceDN w:val="0"/>
        <w:adjustRightInd w:val="0"/>
        <w:jc w:val="both"/>
        <w:rPr>
          <w:lang w:val="ru-RU"/>
        </w:rPr>
      </w:pPr>
      <w:r w:rsidRPr="00E6298F">
        <w:rPr>
          <w:color w:val="000000" w:themeColor="text1"/>
          <w:lang w:val="ru-RU"/>
        </w:rPr>
        <w:t>Тема экономического насилия часто обсуждается в Таджикистане. Государственные органы и НПО, оказывающие поддержку жертвам Д</w:t>
      </w:r>
      <w:r>
        <w:rPr>
          <w:color w:val="000000" w:themeColor="text1"/>
          <w:lang w:val="ru-RU"/>
        </w:rPr>
        <w:t>Н</w:t>
      </w:r>
      <w:r w:rsidRPr="00E6298F">
        <w:rPr>
          <w:color w:val="000000" w:themeColor="text1"/>
          <w:lang w:val="ru-RU"/>
        </w:rPr>
        <w:t>, подчеркивают, что мужчины страдают от экономического насилия в сочетании с эмоциональным насилием со стороны своих жен. Жены попрекают этих мужчин за низкий заработок и неспособность нормально содержать семью. В этом случае мужчины - жертвы, а женщины - обидчики. Действительно, экономическое насилие является наиболее выраженной формой СГН в Таджикистане, о чем свидетельствует данное исследование ПРООН. В данном исследовании экономическое насилие определяется как отказ члена семьи или сожителя предоставить достаточно денег на домашние расходы, даже если у них есть деньги на другие расходы; сокрытие доходов семьи или отказ женщине в доступе к этим доходам; отказ предоставить деньги на продукты питания и товары первой необходимости; отказ предоставить деньги на детей; отказ предоставить деньги на личные расходы, такие как одежда, обувь и средства гигиены. Согласно исследованию, наиболее распространенным видом гендерного насилия, которому подвергаются женщины-члены домохозяйств в возрасте 18-65 лет и старше, совершаемого их нынешним мужем/партнером, является экономическое насилие (31 процент), за которым следует психологическое (21 процент) и физическое (20 процентов), причем каждая пятая женщина сообщает, что она подвергается этим видам насилия.  Наиболее уязвимы к экономическому насилию домохозяйки и безработные женщины: 67 процентов женщин, сообщивших об экономическом насилии, являются домохозяйками, а 12 процентов - безработными. Самый низкий уровень экономического насилия зарегистрирован среди женщин, имеющих собственный доход, таких как женщины-работодатели, женщины-мигранты, пенсионерки и женщины, занятые на нестандартных работах</w:t>
      </w:r>
      <w:r w:rsidRPr="00E6298F">
        <w:rPr>
          <w:lang w:val="ru-RU"/>
        </w:rPr>
        <w:t xml:space="preserve">. </w:t>
      </w:r>
    </w:p>
    <w:p w14:paraId="7D14A593" w14:textId="77777777" w:rsidR="00C47B79" w:rsidRPr="00E6298F" w:rsidRDefault="00C47B79" w:rsidP="00C47B79">
      <w:pPr>
        <w:widowControl w:val="0"/>
        <w:autoSpaceDE w:val="0"/>
        <w:autoSpaceDN w:val="0"/>
        <w:adjustRightInd w:val="0"/>
        <w:jc w:val="both"/>
        <w:rPr>
          <w:rFonts w:cstheme="minorHAnsi"/>
          <w:lang w:val="ru-RU"/>
        </w:rPr>
      </w:pPr>
    </w:p>
    <w:p w14:paraId="1C210472" w14:textId="77777777" w:rsidR="00C47B79" w:rsidRPr="00064559" w:rsidRDefault="00C47B79" w:rsidP="00C47B79">
      <w:pPr>
        <w:widowControl w:val="0"/>
        <w:autoSpaceDE w:val="0"/>
        <w:autoSpaceDN w:val="0"/>
        <w:adjustRightInd w:val="0"/>
        <w:jc w:val="both"/>
        <w:rPr>
          <w:lang w:val="ru-RU"/>
        </w:rPr>
      </w:pPr>
      <w:r w:rsidRPr="003E3A7B">
        <w:rPr>
          <w:lang w:val="ru-RU"/>
        </w:rPr>
        <w:t>Экономическое насилие является одной из форм Д</w:t>
      </w:r>
      <w:r>
        <w:rPr>
          <w:lang w:val="ru-RU"/>
        </w:rPr>
        <w:t>Н</w:t>
      </w:r>
      <w:r w:rsidRPr="003E3A7B">
        <w:rPr>
          <w:lang w:val="ru-RU"/>
        </w:rPr>
        <w:t xml:space="preserve"> и включает в себя создание или попытку создания финансовой зависимости человека путем сохранения полного контроля над финансовыми ресурсами, лишения доступа к деньгам и/или запрета на посещение школы или работы.</w:t>
      </w:r>
      <w:r w:rsidRPr="2484DD13">
        <w:rPr>
          <w:rStyle w:val="ab"/>
        </w:rPr>
        <w:footnoteReference w:id="385"/>
      </w:r>
      <w:r w:rsidRPr="003E3A7B">
        <w:rPr>
          <w:lang w:val="ru-RU"/>
        </w:rPr>
        <w:t xml:space="preserve"> </w:t>
      </w:r>
      <w:r w:rsidRPr="00064559">
        <w:rPr>
          <w:lang w:val="ru-RU"/>
        </w:rPr>
        <w:t xml:space="preserve">Закон о предотвращении семейного насилия (2013) определяет экономическое насилие как преднамеренное противоправное действие одного члена семьи в отношении другого члена семьи с целью лишить его жилья, пищи, </w:t>
      </w:r>
      <w:r w:rsidRPr="00064559">
        <w:rPr>
          <w:lang w:val="ru-RU"/>
        </w:rPr>
        <w:lastRenderedPageBreak/>
        <w:t>одежды, имущества или средств, на которые жертва имеет право в соответствии с законодательством РТ. Это деяние может повлечь нарушение физического или психического здоровья либо вызвать иные неблагоприятные последствия (статья 1). Исходя из этих определений и текущей ситуации с распространенностью экономического насилия, экономическому насилию в Таджикистане подвергаются в основном женщины. Насилие в отношении мужчин, описанное государственными органами и НПО, вряд ли можно отнести к СГН, поскольку его источником являются устойчивые гендерные стереотипы о роли женщин и мужчин, описанные выше.</w:t>
      </w:r>
    </w:p>
    <w:p w14:paraId="39B44F9F" w14:textId="77777777" w:rsidR="00C47B79" w:rsidRPr="00064559" w:rsidRDefault="00C47B79" w:rsidP="00C47B79">
      <w:pPr>
        <w:widowControl w:val="0"/>
        <w:autoSpaceDE w:val="0"/>
        <w:autoSpaceDN w:val="0"/>
        <w:adjustRightInd w:val="0"/>
        <w:jc w:val="both"/>
        <w:rPr>
          <w:rFonts w:cstheme="minorHAnsi"/>
          <w:lang w:val="ru-RU"/>
        </w:rPr>
      </w:pPr>
    </w:p>
    <w:p w14:paraId="555F682B" w14:textId="77777777" w:rsidR="00C47B79" w:rsidRPr="00064559" w:rsidRDefault="00C47B79" w:rsidP="00C47B79">
      <w:pPr>
        <w:widowControl w:val="0"/>
        <w:autoSpaceDE w:val="0"/>
        <w:autoSpaceDN w:val="0"/>
        <w:adjustRightInd w:val="0"/>
        <w:jc w:val="both"/>
        <w:rPr>
          <w:rFonts w:cstheme="minorHAnsi"/>
          <w:lang w:val="ru-RU"/>
        </w:rPr>
      </w:pPr>
      <w:r w:rsidRPr="00064559">
        <w:rPr>
          <w:rFonts w:cstheme="minorHAnsi"/>
          <w:lang w:val="ru-RU"/>
        </w:rPr>
        <w:t xml:space="preserve">Законы и программы по повышению роли женщин, предотвращению насилия в семье, трудовое законодательство и политика занятости не предусматривают связи между гендерным неравенством на рынке труда и СГН и не включают меры по предотвращению экономического насилия в семье путем решения проблемы гендерного неравенства на рынке труда. Правовые и политические рамки устанавливают общие положения по обеспечению гендерного равенства на рынке труда и доступа к занятости. </w:t>
      </w:r>
    </w:p>
    <w:p w14:paraId="482C188E" w14:textId="77777777" w:rsidR="00C47B79" w:rsidRPr="00064559" w:rsidRDefault="00C47B79" w:rsidP="00C47B79">
      <w:pPr>
        <w:widowControl w:val="0"/>
        <w:autoSpaceDE w:val="0"/>
        <w:autoSpaceDN w:val="0"/>
        <w:adjustRightInd w:val="0"/>
        <w:jc w:val="both"/>
        <w:rPr>
          <w:rFonts w:cstheme="minorHAnsi"/>
          <w:lang w:val="ru-RU"/>
        </w:rPr>
      </w:pPr>
    </w:p>
    <w:p w14:paraId="5EB6DEBE" w14:textId="77777777" w:rsidR="00C47B79" w:rsidRPr="00064559" w:rsidRDefault="00C47B79" w:rsidP="00C47B79">
      <w:pPr>
        <w:widowControl w:val="0"/>
        <w:autoSpaceDE w:val="0"/>
        <w:autoSpaceDN w:val="0"/>
        <w:adjustRightInd w:val="0"/>
        <w:jc w:val="both"/>
        <w:rPr>
          <w:lang w:val="ru-RU"/>
        </w:rPr>
      </w:pPr>
      <w:r w:rsidRPr="00064559">
        <w:rPr>
          <w:rFonts w:cstheme="minorHAnsi"/>
          <w:lang w:val="ru-RU"/>
        </w:rPr>
        <w:t>Трудовой кодекс Таджикистана (2016) устанавливает минимальные гарантии и свободы на рабочем месте и регулирует трудовые отношения и связанные с ними отношения. Он направлен на защиту прав и свобод сторон трудовых отношений. Он распространяется на всех работодателей Таджикистана, как государственных, так и частных (статья 9) и предоставляет ряд гарантий, в том числе по гендерному равенству. Статья 4 Трудового кодекса (2016) устанавливает несколько важных принципов трудового законодательства, включая свободу труда; недопустимость ограничения прав человека и гражданина в трудовых отношениях; запрет дискриминации, принудительного труда и использования труда женщин и труда несовершеннолетних на тяжелых, подземных и опасных работах; обеспечение права на справедливое вознаграждение за труд, которое не должно быть ниже минимальной заработной платы; равенство прав и возможностей работников. Некоторые из этих принципов детализированы в соответствующих положениях. Например, свобода труда подразумевает, что каждый имеет право свободно и без какой-либо дискриминации выбирать работу или соглашаться на работу, использовать свои трудовые навыки, выбирать профессию и вид деятельности (статья 5). Запрет дискриминации в трудовых отношениях предполагает, что все граждане имеют равное право на труд. Дискриминация в трудовых отношениях запрещена. Запрещаются любые различия, исключения или предпочтения, отказ в приеме на работу по признакам национальности, расы, пола, языка, религиозных убеждений, политических убеждений, социального положения, образования, собственности, которые приводят к нарушению равенства возможностей в сфере труда (статья 7). В той же статье 7 говорится, что любые различия в труде, установленные характером конкретных работ или особой заботой государства о лицах, нуждающихся в повышенной социальной защите (на основании пола, возраста, физических недостатков, семейных обязанностей, социального статуса, культуры), не должны считаться дискриминацией.</w:t>
      </w:r>
    </w:p>
    <w:p w14:paraId="288C1317" w14:textId="77777777" w:rsidR="00C47B79" w:rsidRPr="00064559" w:rsidRDefault="00C47B79" w:rsidP="00C47B79">
      <w:pPr>
        <w:widowControl w:val="0"/>
        <w:autoSpaceDE w:val="0"/>
        <w:autoSpaceDN w:val="0"/>
        <w:adjustRightInd w:val="0"/>
        <w:jc w:val="both"/>
        <w:rPr>
          <w:rFonts w:cstheme="minorHAnsi"/>
          <w:lang w:val="ru-RU"/>
        </w:rPr>
      </w:pPr>
    </w:p>
    <w:p w14:paraId="20C51AB2" w14:textId="77777777" w:rsidR="00C47B79" w:rsidRPr="00064559" w:rsidRDefault="00C47B79" w:rsidP="00C47B79">
      <w:pPr>
        <w:widowControl w:val="0"/>
        <w:autoSpaceDE w:val="0"/>
        <w:autoSpaceDN w:val="0"/>
        <w:adjustRightInd w:val="0"/>
        <w:jc w:val="both"/>
        <w:rPr>
          <w:lang w:val="ru-RU"/>
        </w:rPr>
      </w:pPr>
      <w:r w:rsidRPr="00064559">
        <w:rPr>
          <w:lang w:val="ru-RU"/>
        </w:rPr>
        <w:t xml:space="preserve">Закон "О государственных гарантиях равных прав мужчин и женщин и равных возможностей их реализации" (2005) имеет специальную главу 4, посвященную гарантиям равенства в социальной и экономической сферах. Статья 12 обязывает </w:t>
      </w:r>
      <w:r w:rsidRPr="00064559">
        <w:rPr>
          <w:lang w:val="ru-RU"/>
        </w:rPr>
        <w:lastRenderedPageBreak/>
        <w:t xml:space="preserve">органы государственной власти, органы местного самоуправления и руководителей организаций независимо от их имущественного положения обеспечить женщинам и мужчинам равный доступ к экономическим ресурсам общества, включая движимое и недвижимое имущество, землю, финансовые активы, кредиты и свободу предпринимательской деятельности и любой другой деятельности, не запрещенной законодательством. Согласно статье 13 закона работодатели независимо от имущественного положения (государственные и частные) должны обеспечить следующее: </w:t>
      </w:r>
    </w:p>
    <w:p w14:paraId="449DE120" w14:textId="77777777" w:rsidR="00C47B79" w:rsidRPr="00064559" w:rsidRDefault="00C47B79" w:rsidP="00C47B79">
      <w:pPr>
        <w:widowControl w:val="0"/>
        <w:numPr>
          <w:ilvl w:val="0"/>
          <w:numId w:val="38"/>
        </w:numPr>
        <w:autoSpaceDE w:val="0"/>
        <w:autoSpaceDN w:val="0"/>
        <w:adjustRightInd w:val="0"/>
        <w:jc w:val="both"/>
        <w:rPr>
          <w:rFonts w:cstheme="minorHAnsi"/>
          <w:lang w:val="ru-RU"/>
        </w:rPr>
      </w:pPr>
      <w:r w:rsidRPr="00064559">
        <w:rPr>
          <w:rFonts w:cstheme="minorHAnsi"/>
          <w:lang w:val="ru-RU"/>
        </w:rPr>
        <w:t xml:space="preserve">равные возможности для мужчин и женщин при заключении трудовых договоров. </w:t>
      </w:r>
    </w:p>
    <w:p w14:paraId="77D266E2" w14:textId="77777777" w:rsidR="00C47B79" w:rsidRPr="00064559" w:rsidRDefault="00C47B79" w:rsidP="00C47B79">
      <w:pPr>
        <w:widowControl w:val="0"/>
        <w:numPr>
          <w:ilvl w:val="0"/>
          <w:numId w:val="38"/>
        </w:numPr>
        <w:autoSpaceDE w:val="0"/>
        <w:autoSpaceDN w:val="0"/>
        <w:adjustRightInd w:val="0"/>
        <w:jc w:val="both"/>
        <w:rPr>
          <w:rFonts w:cstheme="minorHAnsi"/>
          <w:lang w:val="ru-RU"/>
        </w:rPr>
      </w:pPr>
      <w:r w:rsidRPr="00064559">
        <w:rPr>
          <w:rFonts w:cstheme="minorHAnsi"/>
          <w:lang w:val="ru-RU"/>
        </w:rPr>
        <w:t xml:space="preserve">равный доступ мужчин и женщин к вакантным должностям. </w:t>
      </w:r>
    </w:p>
    <w:p w14:paraId="5DC1D945" w14:textId="77777777" w:rsidR="00C47B79" w:rsidRPr="00064559" w:rsidRDefault="00C47B79" w:rsidP="00C47B79">
      <w:pPr>
        <w:widowControl w:val="0"/>
        <w:numPr>
          <w:ilvl w:val="0"/>
          <w:numId w:val="38"/>
        </w:numPr>
        <w:autoSpaceDE w:val="0"/>
        <w:autoSpaceDN w:val="0"/>
        <w:adjustRightInd w:val="0"/>
        <w:jc w:val="both"/>
        <w:rPr>
          <w:rFonts w:cstheme="minorHAnsi"/>
          <w:lang w:val="ru-RU"/>
        </w:rPr>
      </w:pPr>
      <w:r w:rsidRPr="00064559">
        <w:rPr>
          <w:rFonts w:cstheme="minorHAnsi"/>
          <w:lang w:val="ru-RU"/>
        </w:rPr>
        <w:t xml:space="preserve">равная оплата (вознаграждение) мужчин и женщин при выполнении ими аналогичной работы или работы равной ценности. </w:t>
      </w:r>
    </w:p>
    <w:p w14:paraId="70B91EEE" w14:textId="77777777" w:rsidR="00C47B79" w:rsidRPr="00064559" w:rsidRDefault="00C47B79" w:rsidP="00C47B79">
      <w:pPr>
        <w:widowControl w:val="0"/>
        <w:numPr>
          <w:ilvl w:val="0"/>
          <w:numId w:val="38"/>
        </w:numPr>
        <w:autoSpaceDE w:val="0"/>
        <w:autoSpaceDN w:val="0"/>
        <w:adjustRightInd w:val="0"/>
        <w:jc w:val="both"/>
        <w:rPr>
          <w:rFonts w:cstheme="minorHAnsi"/>
          <w:lang w:val="ru-RU"/>
        </w:rPr>
      </w:pPr>
      <w:r w:rsidRPr="00064559">
        <w:rPr>
          <w:rFonts w:cstheme="minorHAnsi"/>
          <w:lang w:val="ru-RU"/>
        </w:rPr>
        <w:t xml:space="preserve">равные возможности для повышения квалификации, переобучения и карьерного роста. </w:t>
      </w:r>
    </w:p>
    <w:p w14:paraId="08E47BC3" w14:textId="77777777" w:rsidR="00C47B79" w:rsidRPr="00064559" w:rsidRDefault="00C47B79" w:rsidP="00C47B79">
      <w:pPr>
        <w:widowControl w:val="0"/>
        <w:numPr>
          <w:ilvl w:val="0"/>
          <w:numId w:val="38"/>
        </w:numPr>
        <w:autoSpaceDE w:val="0"/>
        <w:autoSpaceDN w:val="0"/>
        <w:adjustRightInd w:val="0"/>
        <w:jc w:val="both"/>
        <w:rPr>
          <w:rFonts w:cstheme="minorHAnsi"/>
          <w:lang w:val="ru-RU"/>
        </w:rPr>
      </w:pPr>
      <w:r w:rsidRPr="00064559">
        <w:rPr>
          <w:rFonts w:cstheme="minorHAnsi"/>
          <w:lang w:val="ru-RU"/>
        </w:rPr>
        <w:t>безопасные условия труда, обеспечивающие сохранение жизни и здоровья мужчин и женщин.</w:t>
      </w:r>
    </w:p>
    <w:p w14:paraId="406C9F83" w14:textId="77777777" w:rsidR="00C47B79" w:rsidRPr="00064559" w:rsidRDefault="00C47B79" w:rsidP="00C47B79">
      <w:pPr>
        <w:widowControl w:val="0"/>
        <w:autoSpaceDE w:val="0"/>
        <w:autoSpaceDN w:val="0"/>
        <w:adjustRightInd w:val="0"/>
        <w:jc w:val="both"/>
        <w:rPr>
          <w:rFonts w:cstheme="minorHAnsi"/>
          <w:lang w:val="ru-RU"/>
        </w:rPr>
      </w:pPr>
    </w:p>
    <w:p w14:paraId="22303CDC" w14:textId="77777777" w:rsidR="00C47B79" w:rsidRPr="00064559" w:rsidRDefault="00C47B79" w:rsidP="00C47B79">
      <w:pPr>
        <w:widowControl w:val="0"/>
        <w:jc w:val="both"/>
        <w:rPr>
          <w:lang w:val="ru-RU"/>
        </w:rPr>
      </w:pPr>
      <w:r w:rsidRPr="00064559">
        <w:rPr>
          <w:lang w:val="ru-RU"/>
        </w:rPr>
        <w:t xml:space="preserve">Статья 15 данного закона гарантирует гендерное равенство в случае массового увольнения работников. Количество увольняемых сотрудников одного пола должно быть пропорционально текущей численности персонала на соответствующем рабочем месте. Статья 16 данного закона требует, чтобы если социально-трудовые отношения регулируются коллективными договорами, они должны включать положения, обеспечивающие равные права и равные возможности мужчин и женщин, улучшение условий для совмещения работы и семейных обязанностей. Профсоюзы и другие объединения, представляющие интересы работников, работодатели и их объединения, компетентные государственные органы обязаны контролировать выполнение этих коллективных договоров. Более того, тот же закон предусматривает, что обязанность доказать отсутствие намерения дискриминации по признаку пола (бремя доказывания) лежит на работодателе, когда работник подает трудовой спор о предполагаемой дискриминации по признаку пола в суд или другой орган или профсоюз, другие общественные организации, защищающие интересы работника (статья 14). </w:t>
      </w:r>
    </w:p>
    <w:p w14:paraId="2F9B765A" w14:textId="77777777" w:rsidR="00C47B79" w:rsidRPr="00064559" w:rsidRDefault="00C47B79" w:rsidP="00C47B79">
      <w:pPr>
        <w:widowControl w:val="0"/>
        <w:jc w:val="both"/>
        <w:rPr>
          <w:lang w:val="ru-RU"/>
        </w:rPr>
      </w:pPr>
    </w:p>
    <w:p w14:paraId="7A181789" w14:textId="77777777" w:rsidR="00C47B79" w:rsidRPr="00064559" w:rsidRDefault="00C47B79" w:rsidP="00C47B79">
      <w:pPr>
        <w:widowControl w:val="0"/>
        <w:jc w:val="both"/>
        <w:rPr>
          <w:lang w:val="ru-RU"/>
        </w:rPr>
      </w:pPr>
      <w:r w:rsidRPr="00064559">
        <w:rPr>
          <w:lang w:val="ru-RU"/>
        </w:rPr>
        <w:t>Существует несколько гарантий недискриминации, относящихся к целевым группам работников, таким как беременные женщины, лица с семейными обязанностями, инвалиды, молодые специалисты и другие. Они распространяются на всех работодателей независимо от имущественного положения. Гарантии, касающиеся беременных женщин и лиц с семейными обязанностями, описаны ниже.</w:t>
      </w:r>
    </w:p>
    <w:p w14:paraId="094BCF7F" w14:textId="77777777" w:rsidR="00C47B79" w:rsidRPr="00064559" w:rsidRDefault="00C47B79" w:rsidP="00C47B79">
      <w:pPr>
        <w:widowControl w:val="0"/>
        <w:jc w:val="both"/>
        <w:rPr>
          <w:lang w:val="ru-RU"/>
        </w:rPr>
      </w:pPr>
      <w:r w:rsidRPr="00064559">
        <w:rPr>
          <w:lang w:val="ru-RU"/>
        </w:rPr>
        <w:t xml:space="preserve"> </w:t>
      </w:r>
    </w:p>
    <w:p w14:paraId="3C63DDD4" w14:textId="77777777" w:rsidR="00C47B79" w:rsidRPr="00064559" w:rsidRDefault="00C47B79" w:rsidP="00C47B79">
      <w:pPr>
        <w:widowControl w:val="0"/>
        <w:jc w:val="both"/>
        <w:rPr>
          <w:lang w:val="ru-RU"/>
        </w:rPr>
      </w:pPr>
      <w:r w:rsidRPr="00064559">
        <w:rPr>
          <w:lang w:val="ru-RU"/>
        </w:rPr>
        <w:t xml:space="preserve">Согласно статье 225 Трудового кодекса (2016), запрещается отказывать в приеме на работу беременным женщинам или снижать им заработную плату в связи с беременностью или родами. Если работодатель отказывает в приеме на работу беременным женщинам, женщинам или другим лицам с семейными обязанностями, а также лицам, имеющим детей в возрасте до трех лет или инвалидов, работодатель обязан сообщить им о причинах отказа в письменной форме. Отказ может быть обжалован в суде. Работодатель обязан принять на работу женщин, направленных на работу государственным органом по труду и занятости населения, в соответствии с </w:t>
      </w:r>
      <w:r w:rsidRPr="00064559">
        <w:rPr>
          <w:lang w:val="ru-RU"/>
        </w:rPr>
        <w:lastRenderedPageBreak/>
        <w:t>установленной квотой.</w:t>
      </w:r>
    </w:p>
    <w:p w14:paraId="5E41EBAD" w14:textId="77777777" w:rsidR="00C47B79" w:rsidRPr="00064559" w:rsidRDefault="00C47B79" w:rsidP="00C47B79">
      <w:pPr>
        <w:widowControl w:val="0"/>
        <w:jc w:val="both"/>
        <w:rPr>
          <w:lang w:val="ru-RU"/>
        </w:rPr>
      </w:pPr>
      <w:r w:rsidRPr="00064559">
        <w:rPr>
          <w:lang w:val="ru-RU"/>
        </w:rPr>
        <w:t xml:space="preserve"> </w:t>
      </w:r>
    </w:p>
    <w:p w14:paraId="21FB27A3" w14:textId="77777777" w:rsidR="00C47B79" w:rsidRPr="00064559" w:rsidRDefault="00C47B79" w:rsidP="00C47B79">
      <w:pPr>
        <w:widowControl w:val="0"/>
        <w:autoSpaceDE w:val="0"/>
        <w:autoSpaceDN w:val="0"/>
        <w:adjustRightInd w:val="0"/>
        <w:jc w:val="both"/>
        <w:rPr>
          <w:lang w:val="ru-RU"/>
        </w:rPr>
      </w:pPr>
      <w:r w:rsidRPr="00064559">
        <w:rPr>
          <w:lang w:val="ru-RU"/>
        </w:rPr>
        <w:t>Трудовой кодекс (2016) определяет работников с семейными обязанностями как физических лиц/лиц с семейными обязанностями. Согласно статье 1, они определяются как беременные женщины и другие работники, имеющие на иждивении детей до 14 лет, детей-инвалидов или других лиц, определенных законодательством Таджикистана. Это определение противоречит определению работников с семейными обязанностями, поскольку включает в эту категорию беременных женщин и не связывает семейные обязанности с балансом работы и семьи. Статья 1 Конвенции МОТ № 156 "О трудящихся с семейными обязанностями" (не ратифицирована Таджикистаном) определяет таких работников как трудящихся мужчин и женщин, имеющих на своем иждивении детей или других членов своей ближайшей семьи, когда такие обязанности ограничивают их способность готовиться к экономической деятельности, участвовать в ней или продвигаться вперед. Такая противоречивость определения, используемого в Трудовом кодексе (2016), находит свое отражение и во всех других положениях, регулирующих гарантии для беременных женщин и работников с семейными обязанностями. Некоторые из этих положений носят расширительно-защитный характер по отношению к женщинам и укрепляют стереотипы о женщинах как основных кормилицах в семье.</w:t>
      </w:r>
    </w:p>
    <w:p w14:paraId="3B2C5F3F" w14:textId="77777777" w:rsidR="00C47B79" w:rsidRPr="00064559" w:rsidRDefault="00C47B79" w:rsidP="00C47B79">
      <w:pPr>
        <w:widowControl w:val="0"/>
        <w:autoSpaceDE w:val="0"/>
        <w:autoSpaceDN w:val="0"/>
        <w:adjustRightInd w:val="0"/>
        <w:jc w:val="both"/>
        <w:rPr>
          <w:lang w:val="ru-RU"/>
        </w:rPr>
      </w:pPr>
      <w:r w:rsidRPr="00064559">
        <w:rPr>
          <w:lang w:val="ru-RU"/>
        </w:rPr>
        <w:t xml:space="preserve"> </w:t>
      </w:r>
    </w:p>
    <w:p w14:paraId="304ED538" w14:textId="77777777" w:rsidR="00C47B79" w:rsidRPr="00064559" w:rsidRDefault="00C47B79" w:rsidP="00C47B79">
      <w:pPr>
        <w:widowControl w:val="0"/>
        <w:autoSpaceDE w:val="0"/>
        <w:autoSpaceDN w:val="0"/>
        <w:adjustRightInd w:val="0"/>
        <w:jc w:val="both"/>
        <w:rPr>
          <w:lang w:val="ru-RU"/>
        </w:rPr>
      </w:pPr>
      <w:r w:rsidRPr="00064559">
        <w:rPr>
          <w:lang w:val="ru-RU"/>
        </w:rPr>
        <w:t>Закон "О государственных гарантиях равных прав мужчин и женщин и равных возможностей их реализации" (2005) в статье 7 устанавливает требования, связанные с балансом работы и семьи. В частности, в нем говорится, что установленные законодательством права и гарантии лиц обоего пола с семейными обязанностями должны учитываться при приеме на работу, продвижении по службе, профессиональном обучении, установлении режимов труда и увольнении работников, в том числе государственных служащих. У любого работодателя должна быть система переподготовки и повышения квалификации работников обоего пола, в том числе работников, сделавших допустимые перерывы в работе, связанные с рождением и воспитанием детей, службой по призыву, выполнением других государственных обязанностей.</w:t>
      </w:r>
    </w:p>
    <w:p w14:paraId="5B569D4F" w14:textId="77777777" w:rsidR="00C47B79" w:rsidRPr="00064559" w:rsidRDefault="00C47B79" w:rsidP="00C47B79">
      <w:pPr>
        <w:widowControl w:val="0"/>
        <w:autoSpaceDE w:val="0"/>
        <w:autoSpaceDN w:val="0"/>
        <w:adjustRightInd w:val="0"/>
        <w:jc w:val="both"/>
        <w:rPr>
          <w:lang w:val="ru-RU"/>
        </w:rPr>
      </w:pPr>
    </w:p>
    <w:p w14:paraId="24DDC2FB" w14:textId="77777777" w:rsidR="00C47B79" w:rsidRPr="00064559" w:rsidRDefault="00C47B79" w:rsidP="00C47B79">
      <w:pPr>
        <w:widowControl w:val="0"/>
        <w:autoSpaceDE w:val="0"/>
        <w:autoSpaceDN w:val="0"/>
        <w:adjustRightInd w:val="0"/>
        <w:jc w:val="both"/>
        <w:rPr>
          <w:rFonts w:cstheme="minorHAnsi"/>
          <w:lang w:val="ru-RU"/>
        </w:rPr>
      </w:pPr>
      <w:r w:rsidRPr="00064559">
        <w:rPr>
          <w:lang w:val="ru-RU"/>
        </w:rPr>
        <w:t>Трудовой кодекс Таджикистана (2016) включает следующие меры по охране материнства:</w:t>
      </w:r>
    </w:p>
    <w:p w14:paraId="6A8DE482" w14:textId="77777777" w:rsidR="00C47B79" w:rsidRPr="00064559" w:rsidRDefault="00C47B79" w:rsidP="00C47B79">
      <w:pPr>
        <w:pStyle w:val="a3"/>
        <w:widowControl w:val="0"/>
        <w:numPr>
          <w:ilvl w:val="1"/>
          <w:numId w:val="24"/>
        </w:numPr>
        <w:autoSpaceDE w:val="0"/>
        <w:autoSpaceDN w:val="0"/>
        <w:adjustRightInd w:val="0"/>
        <w:ind w:left="630" w:hanging="360"/>
        <w:jc w:val="both"/>
        <w:rPr>
          <w:lang w:val="ru-RU"/>
        </w:rPr>
      </w:pPr>
      <w:r w:rsidRPr="00064559">
        <w:rPr>
          <w:lang w:val="ru-RU"/>
        </w:rPr>
        <w:t>Отпуск по беременности и родам.</w:t>
      </w:r>
    </w:p>
    <w:p w14:paraId="60843A73" w14:textId="77777777" w:rsidR="00C47B79" w:rsidRPr="00064559" w:rsidRDefault="00C47B79" w:rsidP="00C47B79">
      <w:pPr>
        <w:pStyle w:val="a3"/>
        <w:widowControl w:val="0"/>
        <w:numPr>
          <w:ilvl w:val="1"/>
          <w:numId w:val="24"/>
        </w:numPr>
        <w:autoSpaceDE w:val="0"/>
        <w:autoSpaceDN w:val="0"/>
        <w:adjustRightInd w:val="0"/>
        <w:ind w:left="630" w:hanging="360"/>
        <w:jc w:val="both"/>
        <w:rPr>
          <w:lang w:val="ru-RU"/>
        </w:rPr>
      </w:pPr>
      <w:r>
        <w:rPr>
          <w:lang w:val="ru-RU"/>
        </w:rPr>
        <w:t>Пособие по беременности и родам</w:t>
      </w:r>
      <w:r w:rsidRPr="00064559">
        <w:rPr>
          <w:lang w:val="ru-RU"/>
        </w:rPr>
        <w:t xml:space="preserve">. </w:t>
      </w:r>
    </w:p>
    <w:p w14:paraId="4BC324D8" w14:textId="77777777" w:rsidR="00C47B79" w:rsidRDefault="00C47B79" w:rsidP="00C47B79">
      <w:pPr>
        <w:pStyle w:val="a3"/>
        <w:widowControl w:val="0"/>
        <w:numPr>
          <w:ilvl w:val="1"/>
          <w:numId w:val="24"/>
        </w:numPr>
        <w:autoSpaceDE w:val="0"/>
        <w:autoSpaceDN w:val="0"/>
        <w:adjustRightInd w:val="0"/>
        <w:ind w:left="630" w:hanging="360"/>
        <w:jc w:val="both"/>
      </w:pPr>
      <w:r>
        <w:t>Охрана здоровья.</w:t>
      </w:r>
    </w:p>
    <w:p w14:paraId="18694EDC" w14:textId="77777777" w:rsidR="00C47B79" w:rsidRPr="00064559" w:rsidRDefault="00C47B79" w:rsidP="00C47B79">
      <w:pPr>
        <w:pStyle w:val="a3"/>
        <w:widowControl w:val="0"/>
        <w:numPr>
          <w:ilvl w:val="1"/>
          <w:numId w:val="24"/>
        </w:numPr>
        <w:autoSpaceDE w:val="0"/>
        <w:autoSpaceDN w:val="0"/>
        <w:adjustRightInd w:val="0"/>
        <w:ind w:left="630" w:hanging="360"/>
        <w:jc w:val="both"/>
        <w:rPr>
          <w:lang w:val="ru-RU"/>
        </w:rPr>
      </w:pPr>
      <w:r w:rsidRPr="00064559">
        <w:rPr>
          <w:lang w:val="ru-RU"/>
        </w:rPr>
        <w:t xml:space="preserve">Защита занятости и недискриминация по признаку материнства (как описано выше). </w:t>
      </w:r>
    </w:p>
    <w:p w14:paraId="1B02FFFA" w14:textId="77777777" w:rsidR="00C47B79" w:rsidRPr="00013BA0" w:rsidRDefault="00C47B79" w:rsidP="00C47B79">
      <w:pPr>
        <w:pStyle w:val="a3"/>
        <w:widowControl w:val="0"/>
        <w:numPr>
          <w:ilvl w:val="1"/>
          <w:numId w:val="24"/>
        </w:numPr>
        <w:autoSpaceDE w:val="0"/>
        <w:autoSpaceDN w:val="0"/>
        <w:adjustRightInd w:val="0"/>
        <w:ind w:left="630" w:hanging="360"/>
        <w:jc w:val="both"/>
        <w:rPr>
          <w:rFonts w:cstheme="minorHAnsi"/>
        </w:rPr>
      </w:pPr>
      <w:r>
        <w:t>Условия для грудного вскармливания.</w:t>
      </w:r>
    </w:p>
    <w:p w14:paraId="5D22DA2F" w14:textId="77777777" w:rsidR="00C47B79" w:rsidRPr="00013BA0" w:rsidRDefault="00C47B79" w:rsidP="00C47B79">
      <w:pPr>
        <w:widowControl w:val="0"/>
        <w:autoSpaceDE w:val="0"/>
        <w:autoSpaceDN w:val="0"/>
        <w:adjustRightInd w:val="0"/>
        <w:jc w:val="both"/>
        <w:rPr>
          <w:rFonts w:cstheme="minorHAnsi"/>
        </w:rPr>
      </w:pPr>
    </w:p>
    <w:p w14:paraId="1D19180A" w14:textId="77777777" w:rsidR="00C47B79" w:rsidRPr="00064559" w:rsidRDefault="00C47B79" w:rsidP="00C47B79">
      <w:pPr>
        <w:widowControl w:val="0"/>
        <w:autoSpaceDE w:val="0"/>
        <w:autoSpaceDN w:val="0"/>
        <w:adjustRightInd w:val="0"/>
        <w:jc w:val="both"/>
        <w:rPr>
          <w:rFonts w:cstheme="minorHAnsi"/>
          <w:i/>
          <w:iCs/>
        </w:rPr>
      </w:pPr>
      <w:r w:rsidRPr="00064559">
        <w:rPr>
          <w:rFonts w:cstheme="minorHAnsi"/>
          <w:i/>
          <w:iCs/>
        </w:rPr>
        <w:t xml:space="preserve">Отпуск по беременности и родам </w:t>
      </w:r>
    </w:p>
    <w:p w14:paraId="66BBFEBD" w14:textId="77777777" w:rsidR="00C47B79" w:rsidRPr="00064559" w:rsidRDefault="00C47B79" w:rsidP="00C47B79">
      <w:pPr>
        <w:widowControl w:val="0"/>
        <w:autoSpaceDE w:val="0"/>
        <w:autoSpaceDN w:val="0"/>
        <w:adjustRightInd w:val="0"/>
        <w:jc w:val="both"/>
        <w:rPr>
          <w:rFonts w:cstheme="minorHAnsi"/>
          <w:lang w:val="ru-RU"/>
        </w:rPr>
      </w:pPr>
      <w:r w:rsidRPr="00064559">
        <w:rPr>
          <w:rFonts w:cstheme="minorHAnsi"/>
          <w:lang w:val="ru-RU"/>
        </w:rPr>
        <w:t xml:space="preserve">Женщинам должен предоставляться оплачиваемый отпуск по беременности и родам на основании медицинских показаний, общая продолжительность отпуска по беременности и родам составляет 140 календарных дней, в том числе 70 дней в дородовом и 70 дней в послеродовом периоде. В случае осложненных родов предоставляется 86 дней в послеродовом периоде. В случае рождения двух или более детей послеродовой период продлевается до 110 дней. Независимо от количества </w:t>
      </w:r>
      <w:r w:rsidRPr="00064559">
        <w:rPr>
          <w:rFonts w:cstheme="minorHAnsi"/>
          <w:lang w:val="ru-RU"/>
        </w:rPr>
        <w:lastRenderedPageBreak/>
        <w:t xml:space="preserve">использованных дней в дородовом периоде и продолжительности работы в организации отпуск по беременности и родам исчисляется суммарно и предоставляется женщине в полном объеме (статья 223). Семейные пары, усыновившие ребенка из родильного дома, имеют право на 70-дневный отпуск по беременности и родам, а в случае усыновления двух и более детей этот отпуск продлевается.  </w:t>
      </w:r>
    </w:p>
    <w:p w14:paraId="552880F6" w14:textId="77777777" w:rsidR="00C47B79" w:rsidRPr="00064559" w:rsidRDefault="00C47B79" w:rsidP="00C47B79">
      <w:pPr>
        <w:widowControl w:val="0"/>
        <w:autoSpaceDE w:val="0"/>
        <w:autoSpaceDN w:val="0"/>
        <w:adjustRightInd w:val="0"/>
        <w:jc w:val="both"/>
        <w:rPr>
          <w:rFonts w:cstheme="minorHAnsi"/>
          <w:i/>
          <w:iCs/>
          <w:lang w:val="ru-RU"/>
        </w:rPr>
      </w:pPr>
    </w:p>
    <w:p w14:paraId="0DE83137" w14:textId="77777777" w:rsidR="00C47B79" w:rsidRPr="00064559" w:rsidRDefault="00C47B79" w:rsidP="00C47B79">
      <w:pPr>
        <w:widowControl w:val="0"/>
        <w:autoSpaceDE w:val="0"/>
        <w:autoSpaceDN w:val="0"/>
        <w:adjustRightInd w:val="0"/>
        <w:jc w:val="both"/>
        <w:rPr>
          <w:rFonts w:cstheme="minorHAnsi"/>
          <w:i/>
          <w:iCs/>
          <w:lang w:val="ru-RU"/>
        </w:rPr>
      </w:pPr>
      <w:r w:rsidRPr="00064559">
        <w:rPr>
          <w:rFonts w:cstheme="minorHAnsi"/>
          <w:i/>
          <w:iCs/>
          <w:lang w:val="ru-RU"/>
        </w:rPr>
        <w:t>Пособие по беременности и родам</w:t>
      </w:r>
    </w:p>
    <w:p w14:paraId="1FB4C846" w14:textId="77777777" w:rsidR="00C47B79" w:rsidRPr="00064559" w:rsidRDefault="00C47B79" w:rsidP="00C47B79">
      <w:pPr>
        <w:widowControl w:val="0"/>
        <w:autoSpaceDE w:val="0"/>
        <w:autoSpaceDN w:val="0"/>
        <w:adjustRightInd w:val="0"/>
        <w:jc w:val="both"/>
        <w:rPr>
          <w:lang w:val="ru-RU"/>
        </w:rPr>
      </w:pPr>
      <w:r w:rsidRPr="00064559">
        <w:rPr>
          <w:rFonts w:cstheme="minorHAnsi"/>
          <w:lang w:val="ru-RU"/>
        </w:rPr>
        <w:t>Статья 13 Закона РТ "О государственном социальном страховании" (1997) предусматривает, что пособие по беременности и родам выплачивается в размере полной заработной платы за весь период отпуска по беременности и родам независимо от количества дней в дородовом или послеродовом периоде:</w:t>
      </w:r>
      <w:r w:rsidRPr="00064559">
        <w:rPr>
          <w:lang w:val="ru-RU"/>
        </w:rPr>
        <w:t xml:space="preserve"> </w:t>
      </w:r>
    </w:p>
    <w:p w14:paraId="7573EF3B" w14:textId="77777777" w:rsidR="00C47B79" w:rsidRPr="00064559" w:rsidRDefault="00C47B79" w:rsidP="00C47B79">
      <w:pPr>
        <w:pStyle w:val="a3"/>
        <w:widowControl w:val="0"/>
        <w:numPr>
          <w:ilvl w:val="1"/>
          <w:numId w:val="24"/>
        </w:numPr>
        <w:autoSpaceDE w:val="0"/>
        <w:autoSpaceDN w:val="0"/>
        <w:adjustRightInd w:val="0"/>
        <w:ind w:left="630" w:hanging="360"/>
        <w:jc w:val="both"/>
        <w:rPr>
          <w:lang w:val="ru-RU"/>
        </w:rPr>
      </w:pPr>
      <w:r w:rsidRPr="00064559">
        <w:rPr>
          <w:lang w:val="ru-RU"/>
        </w:rPr>
        <w:t>Обычные роды: выплачивается пособие по беременности и родам за 140 календарных дней.</w:t>
      </w:r>
    </w:p>
    <w:p w14:paraId="7BADA769" w14:textId="77777777" w:rsidR="00C47B79" w:rsidRPr="00064559" w:rsidRDefault="00C47B79" w:rsidP="00C47B79">
      <w:pPr>
        <w:pStyle w:val="a3"/>
        <w:widowControl w:val="0"/>
        <w:numPr>
          <w:ilvl w:val="1"/>
          <w:numId w:val="24"/>
        </w:numPr>
        <w:autoSpaceDE w:val="0"/>
        <w:autoSpaceDN w:val="0"/>
        <w:adjustRightInd w:val="0"/>
        <w:ind w:left="630" w:hanging="360"/>
        <w:jc w:val="both"/>
        <w:rPr>
          <w:lang w:val="ru-RU"/>
        </w:rPr>
      </w:pPr>
      <w:r w:rsidRPr="00064559">
        <w:rPr>
          <w:lang w:val="ru-RU"/>
        </w:rPr>
        <w:t xml:space="preserve">Сложные роды: выплачивается пособие по беременности и родам в течение 156 календарных дней. </w:t>
      </w:r>
    </w:p>
    <w:p w14:paraId="4FFC6672" w14:textId="77777777" w:rsidR="00C47B79" w:rsidRPr="00064559" w:rsidRDefault="00C47B79" w:rsidP="00C47B79">
      <w:pPr>
        <w:pStyle w:val="a3"/>
        <w:widowControl w:val="0"/>
        <w:numPr>
          <w:ilvl w:val="1"/>
          <w:numId w:val="24"/>
        </w:numPr>
        <w:autoSpaceDE w:val="0"/>
        <w:autoSpaceDN w:val="0"/>
        <w:adjustRightInd w:val="0"/>
        <w:ind w:left="630" w:hanging="360"/>
        <w:jc w:val="both"/>
        <w:rPr>
          <w:lang w:val="ru-RU"/>
        </w:rPr>
      </w:pPr>
      <w:r w:rsidRPr="00064559">
        <w:rPr>
          <w:lang w:val="ru-RU"/>
        </w:rPr>
        <w:t xml:space="preserve">Рождение двух и более детей: пособие по беременности и родам выплачивается в течение 180 дней. </w:t>
      </w:r>
    </w:p>
    <w:p w14:paraId="20F314A2" w14:textId="77777777" w:rsidR="00C47B79" w:rsidRPr="00064559" w:rsidRDefault="00C47B79" w:rsidP="00C47B79">
      <w:pPr>
        <w:pStyle w:val="a3"/>
        <w:widowControl w:val="0"/>
        <w:numPr>
          <w:ilvl w:val="1"/>
          <w:numId w:val="24"/>
        </w:numPr>
        <w:autoSpaceDE w:val="0"/>
        <w:autoSpaceDN w:val="0"/>
        <w:adjustRightInd w:val="0"/>
        <w:ind w:left="630" w:hanging="360"/>
        <w:jc w:val="both"/>
        <w:rPr>
          <w:rFonts w:cstheme="minorHAnsi"/>
          <w:lang w:val="ru-RU"/>
        </w:rPr>
      </w:pPr>
      <w:r w:rsidRPr="00064559">
        <w:rPr>
          <w:lang w:val="ru-RU"/>
        </w:rPr>
        <w:t>Усыновление новорожденных детей: пособие по беременности и родам выплачивается в течение 70 дней, если усыновляется один ребенок, а если усыновляются двое или более детей, то в течение 110 дней.</w:t>
      </w:r>
    </w:p>
    <w:p w14:paraId="286B4FF0" w14:textId="77777777" w:rsidR="00C47B79" w:rsidRPr="00064559" w:rsidRDefault="00C47B79" w:rsidP="00C47B79">
      <w:pPr>
        <w:widowControl w:val="0"/>
        <w:autoSpaceDE w:val="0"/>
        <w:autoSpaceDN w:val="0"/>
        <w:adjustRightInd w:val="0"/>
        <w:jc w:val="both"/>
        <w:rPr>
          <w:rFonts w:cstheme="minorHAnsi"/>
          <w:lang w:val="ru-RU"/>
        </w:rPr>
      </w:pPr>
    </w:p>
    <w:p w14:paraId="37E66FCC" w14:textId="77777777" w:rsidR="00C47B79" w:rsidRPr="00064559" w:rsidRDefault="00C47B79" w:rsidP="00C47B79">
      <w:pPr>
        <w:widowControl w:val="0"/>
        <w:autoSpaceDE w:val="0"/>
        <w:autoSpaceDN w:val="0"/>
        <w:adjustRightInd w:val="0"/>
        <w:jc w:val="both"/>
        <w:rPr>
          <w:lang w:val="ru-RU"/>
        </w:rPr>
      </w:pPr>
      <w:r w:rsidRPr="00064559">
        <w:rPr>
          <w:lang w:val="ru-RU"/>
        </w:rPr>
        <w:t xml:space="preserve">Пособие по беременности и родам назначается на основании медицинского заключения и финансируется фондом социального страхования. На практике работодатели не получают денежных средств из фонда социального страхования, но освобождаются от уплаты социального налога в размере суммы пособия по беременности и родам. Беременные женщины - индивидуальные предприниматели на период декретного отпуска освобождаются от уплаты налогов. Они не получают никаких денежных средств, и их декретный отпуск, по сути, не оплачивается. </w:t>
      </w:r>
    </w:p>
    <w:p w14:paraId="1E5BB523" w14:textId="77777777" w:rsidR="00C47B79" w:rsidRPr="00064559" w:rsidRDefault="00C47B79" w:rsidP="00C47B79">
      <w:pPr>
        <w:widowControl w:val="0"/>
        <w:autoSpaceDE w:val="0"/>
        <w:autoSpaceDN w:val="0"/>
        <w:adjustRightInd w:val="0"/>
        <w:jc w:val="both"/>
        <w:rPr>
          <w:lang w:val="ru-RU"/>
        </w:rPr>
      </w:pPr>
    </w:p>
    <w:p w14:paraId="3F40B2E4" w14:textId="77777777" w:rsidR="00C47B79" w:rsidRPr="00064559" w:rsidRDefault="00C47B79" w:rsidP="00C47B79">
      <w:pPr>
        <w:widowControl w:val="0"/>
        <w:autoSpaceDE w:val="0"/>
        <w:autoSpaceDN w:val="0"/>
        <w:adjustRightInd w:val="0"/>
        <w:jc w:val="both"/>
        <w:rPr>
          <w:i/>
          <w:iCs/>
          <w:lang w:val="ru-RU"/>
        </w:rPr>
      </w:pPr>
      <w:r w:rsidRPr="00064559">
        <w:rPr>
          <w:i/>
          <w:iCs/>
          <w:lang w:val="ru-RU"/>
        </w:rPr>
        <w:t xml:space="preserve">Охрана здоровья </w:t>
      </w:r>
    </w:p>
    <w:p w14:paraId="301BB0FE" w14:textId="77777777" w:rsidR="00C47B79" w:rsidRPr="00064559" w:rsidRDefault="00C47B79" w:rsidP="00C47B79">
      <w:pPr>
        <w:widowControl w:val="0"/>
        <w:autoSpaceDE w:val="0"/>
        <w:autoSpaceDN w:val="0"/>
        <w:adjustRightInd w:val="0"/>
        <w:jc w:val="both"/>
        <w:rPr>
          <w:lang w:val="ru-RU"/>
        </w:rPr>
      </w:pPr>
      <w:r w:rsidRPr="00064559">
        <w:rPr>
          <w:lang w:val="ru-RU"/>
        </w:rPr>
        <w:t>На основании медицинского заключения работодатель должен перевести беременную женщину на другую работу, исключающую воздействие вредных и опасных производственных факторов, с сохранением среднего заработка. На время поиска подходящей альтернативной работы беременной женщине должен быть предоставлен отпуск с сохранением средней заработной платы за пропущенные рабочие дни. Этот отпуск оплачивается работодателем за счет собственных средств. Если женщина имеет ребенка в возрасте до 1,5 лет и ее работа препятствует грудному вскармливанию или мешает перерыву, отведенному для кормления грудью, ее следует перевести на другую работу с сохранением средней заработной платы по предыдущему месту работы (статья 221).</w:t>
      </w:r>
    </w:p>
    <w:p w14:paraId="3161C3C9" w14:textId="77777777" w:rsidR="00C47B79" w:rsidRPr="00064559" w:rsidRDefault="00C47B79" w:rsidP="00C47B79">
      <w:pPr>
        <w:widowControl w:val="0"/>
        <w:autoSpaceDE w:val="0"/>
        <w:autoSpaceDN w:val="0"/>
        <w:adjustRightInd w:val="0"/>
        <w:jc w:val="both"/>
        <w:rPr>
          <w:lang w:val="ru-RU"/>
        </w:rPr>
      </w:pPr>
    </w:p>
    <w:p w14:paraId="0EA0C2C0" w14:textId="77777777" w:rsidR="00C47B79" w:rsidRPr="00064559" w:rsidRDefault="00C47B79" w:rsidP="00C47B79">
      <w:pPr>
        <w:widowControl w:val="0"/>
        <w:autoSpaceDE w:val="0"/>
        <w:autoSpaceDN w:val="0"/>
        <w:adjustRightInd w:val="0"/>
        <w:jc w:val="both"/>
        <w:rPr>
          <w:lang w:val="ru-RU"/>
        </w:rPr>
      </w:pPr>
      <w:r w:rsidRPr="00064559">
        <w:rPr>
          <w:lang w:val="ru-RU"/>
        </w:rPr>
        <w:t xml:space="preserve">Трудовой кодекс (2016) запрещает работодателям привлекать беременных женщин к работе в ночное время, выполнять сверхурочную работу, работать в выходные, официальные праздники и командировки. Кроме того, работодателям запрещено отзывать беременных женщин из ежегодного оплачиваемого отпуска. </w:t>
      </w:r>
    </w:p>
    <w:p w14:paraId="485BF33A" w14:textId="77777777" w:rsidR="00C47B79" w:rsidRPr="00064559" w:rsidRDefault="00C47B79" w:rsidP="00C47B79">
      <w:pPr>
        <w:widowControl w:val="0"/>
        <w:autoSpaceDE w:val="0"/>
        <w:autoSpaceDN w:val="0"/>
        <w:adjustRightInd w:val="0"/>
        <w:jc w:val="both"/>
        <w:rPr>
          <w:lang w:val="ru-RU"/>
        </w:rPr>
      </w:pPr>
    </w:p>
    <w:p w14:paraId="0A8EC9BF" w14:textId="77777777" w:rsidR="00C47B79" w:rsidRPr="00064559" w:rsidRDefault="00C47B79" w:rsidP="00C47B79">
      <w:pPr>
        <w:widowControl w:val="0"/>
        <w:autoSpaceDE w:val="0"/>
        <w:autoSpaceDN w:val="0"/>
        <w:adjustRightInd w:val="0"/>
        <w:jc w:val="both"/>
        <w:rPr>
          <w:i/>
          <w:iCs/>
          <w:lang w:val="ru-RU"/>
        </w:rPr>
      </w:pPr>
      <w:r w:rsidRPr="00064559">
        <w:rPr>
          <w:i/>
          <w:iCs/>
          <w:lang w:val="ru-RU"/>
        </w:rPr>
        <w:t xml:space="preserve">Условия для грудного вскармливания </w:t>
      </w:r>
    </w:p>
    <w:p w14:paraId="22DE576A" w14:textId="77777777" w:rsidR="00C47B79" w:rsidRPr="00064559" w:rsidRDefault="00C47B79" w:rsidP="00C47B79">
      <w:pPr>
        <w:widowControl w:val="0"/>
        <w:autoSpaceDE w:val="0"/>
        <w:autoSpaceDN w:val="0"/>
        <w:adjustRightInd w:val="0"/>
        <w:jc w:val="both"/>
        <w:rPr>
          <w:lang w:val="ru-RU"/>
        </w:rPr>
      </w:pPr>
      <w:r w:rsidRPr="00064559">
        <w:rPr>
          <w:lang w:val="ru-RU"/>
        </w:rPr>
        <w:lastRenderedPageBreak/>
        <w:t>Помимо перерывов для отдыха и питания, междусменных и специальных перерывов, женщинам, имеющим детей в возрасте до 1,5 лет, отцам или другим законным опекунам ребенка, воспитывающим детей в отсутствие матери, должны предоставляться дополнительные перерывы для кормления грудью не менее чем через каждые три часа работы. Эти перерывы должны длиться не менее тридцати минут для одного ребенка и не менее одного часа для двух и более детей. По желанию женщины эти перерывы могут быть добавлены к перерыву на обед и отдых, либо использоваться в начале или в конце рабочего дня (смены) с соответствующим сокращением рабочего времени. Перерывы для кормления ребенка должны включаться в рабочее время женщин или других лиц, осуществляющих уход за ребенком, с выплатой им средней заработной платы (статья 218).</w:t>
      </w:r>
    </w:p>
    <w:p w14:paraId="46CC4BBC" w14:textId="77777777" w:rsidR="00C47B79" w:rsidRPr="00064559" w:rsidRDefault="00C47B79" w:rsidP="00C47B79">
      <w:pPr>
        <w:widowControl w:val="0"/>
        <w:autoSpaceDE w:val="0"/>
        <w:autoSpaceDN w:val="0"/>
        <w:adjustRightInd w:val="0"/>
        <w:jc w:val="both"/>
        <w:rPr>
          <w:rFonts w:cstheme="minorHAnsi"/>
          <w:lang w:val="ru-RU"/>
        </w:rPr>
      </w:pPr>
    </w:p>
    <w:p w14:paraId="2682370D" w14:textId="77777777" w:rsidR="00C47B79" w:rsidRPr="00064559" w:rsidRDefault="00C47B79" w:rsidP="00C47B79">
      <w:pPr>
        <w:widowControl w:val="0"/>
        <w:autoSpaceDE w:val="0"/>
        <w:autoSpaceDN w:val="0"/>
        <w:adjustRightInd w:val="0"/>
        <w:jc w:val="both"/>
        <w:rPr>
          <w:lang w:val="ru-RU"/>
        </w:rPr>
      </w:pPr>
      <w:r w:rsidRPr="00064559">
        <w:rPr>
          <w:lang w:val="ru-RU"/>
        </w:rPr>
        <w:t xml:space="preserve">Вышеуказанные гарантии и преференции распространяются на отцов, воспитывающих детей без матери (в связи с ее смертью, лишением родительских прав, длительным пребыванием в больнице и в других ситуациях, когда мать не в состоянии ухаживать за детьми) и законных опекунов (ст. 227). Трудовое законодательство Таджикистана не предусматривает оплачиваемый отпуск по уходу за ребенком. Мужчины могут взять неоплачиваемый 7-дневный отпуск в случае рождения ребенка (статья 116). </w:t>
      </w:r>
    </w:p>
    <w:p w14:paraId="6C86B9B3" w14:textId="77777777" w:rsidR="00C47B79" w:rsidRPr="00064559" w:rsidRDefault="00C47B79" w:rsidP="00C47B79">
      <w:pPr>
        <w:widowControl w:val="0"/>
        <w:autoSpaceDE w:val="0"/>
        <w:autoSpaceDN w:val="0"/>
        <w:adjustRightInd w:val="0"/>
        <w:jc w:val="both"/>
        <w:rPr>
          <w:lang w:val="ru-RU"/>
        </w:rPr>
      </w:pPr>
    </w:p>
    <w:p w14:paraId="078EE8EA" w14:textId="77777777" w:rsidR="00C47B79" w:rsidRPr="00064559" w:rsidRDefault="00C47B79" w:rsidP="00C47B79">
      <w:pPr>
        <w:widowControl w:val="0"/>
        <w:autoSpaceDE w:val="0"/>
        <w:autoSpaceDN w:val="0"/>
        <w:adjustRightInd w:val="0"/>
        <w:jc w:val="both"/>
        <w:rPr>
          <w:lang w:val="ru-RU"/>
        </w:rPr>
      </w:pPr>
      <w:r w:rsidRPr="00064559">
        <w:rPr>
          <w:lang w:val="ru-RU"/>
        </w:rPr>
        <w:t xml:space="preserve">По окончании отпуска по беременности и родам женщине может быть предоставлен отпуск по уходу за ребенком до достижения им возраста 1,5 лет с выплатой пособия за этот период. По истечении этого срока отпуск без сохранения заработной платы по уходу за ребенком может быть предоставлен следующим работникам по их выбору до достижения ребенком возраста 3 лет: </w:t>
      </w:r>
    </w:p>
    <w:p w14:paraId="108A073E" w14:textId="77777777" w:rsidR="00C47B79" w:rsidRPr="00064559" w:rsidRDefault="00C47B79" w:rsidP="00C47B79">
      <w:pPr>
        <w:pStyle w:val="a3"/>
        <w:widowControl w:val="0"/>
        <w:numPr>
          <w:ilvl w:val="1"/>
          <w:numId w:val="24"/>
        </w:numPr>
        <w:autoSpaceDE w:val="0"/>
        <w:autoSpaceDN w:val="0"/>
        <w:adjustRightInd w:val="0"/>
        <w:ind w:left="630" w:hanging="270"/>
        <w:jc w:val="both"/>
        <w:rPr>
          <w:lang w:val="ru-RU"/>
        </w:rPr>
      </w:pPr>
      <w:r w:rsidRPr="00064559">
        <w:rPr>
          <w:lang w:val="ru-RU"/>
        </w:rPr>
        <w:t xml:space="preserve">Основан на выборе родителей - матери или отца. </w:t>
      </w:r>
    </w:p>
    <w:p w14:paraId="1A448BC6" w14:textId="77777777" w:rsidR="00C47B79" w:rsidRPr="00064559" w:rsidRDefault="00C47B79" w:rsidP="00C47B79">
      <w:pPr>
        <w:pStyle w:val="a3"/>
        <w:widowControl w:val="0"/>
        <w:numPr>
          <w:ilvl w:val="1"/>
          <w:numId w:val="24"/>
        </w:numPr>
        <w:autoSpaceDE w:val="0"/>
        <w:autoSpaceDN w:val="0"/>
        <w:adjustRightInd w:val="0"/>
        <w:ind w:left="630" w:hanging="270"/>
        <w:jc w:val="both"/>
        <w:rPr>
          <w:lang w:val="ru-RU"/>
        </w:rPr>
      </w:pPr>
      <w:r w:rsidRPr="00064559">
        <w:rPr>
          <w:lang w:val="ru-RU"/>
        </w:rPr>
        <w:t xml:space="preserve">Родитель, воспитывающий ребенка в одиночку. </w:t>
      </w:r>
    </w:p>
    <w:p w14:paraId="52B2F1E3" w14:textId="77777777" w:rsidR="00C47B79" w:rsidRPr="00064559" w:rsidRDefault="00C47B79" w:rsidP="00C47B79">
      <w:pPr>
        <w:pStyle w:val="a3"/>
        <w:widowControl w:val="0"/>
        <w:numPr>
          <w:ilvl w:val="1"/>
          <w:numId w:val="24"/>
        </w:numPr>
        <w:autoSpaceDE w:val="0"/>
        <w:autoSpaceDN w:val="0"/>
        <w:adjustRightInd w:val="0"/>
        <w:ind w:left="630" w:hanging="270"/>
        <w:jc w:val="both"/>
        <w:rPr>
          <w:lang w:val="ru-RU"/>
        </w:rPr>
      </w:pPr>
      <w:r w:rsidRPr="00064559">
        <w:rPr>
          <w:lang w:val="ru-RU"/>
        </w:rPr>
        <w:t xml:space="preserve">Бабушка, дедушка, другой законный опекун, ответственный за воспитание ребенка, оставшегося без попечения родителей. </w:t>
      </w:r>
    </w:p>
    <w:p w14:paraId="35F66BD4" w14:textId="77777777" w:rsidR="00C47B79" w:rsidRPr="00064559" w:rsidRDefault="00C47B79" w:rsidP="00C47B79">
      <w:pPr>
        <w:pStyle w:val="a3"/>
        <w:widowControl w:val="0"/>
        <w:numPr>
          <w:ilvl w:val="1"/>
          <w:numId w:val="24"/>
        </w:numPr>
        <w:autoSpaceDE w:val="0"/>
        <w:autoSpaceDN w:val="0"/>
        <w:adjustRightInd w:val="0"/>
        <w:ind w:left="630" w:hanging="270"/>
        <w:jc w:val="both"/>
        <w:rPr>
          <w:lang w:val="ru-RU"/>
        </w:rPr>
      </w:pPr>
      <w:r w:rsidRPr="00064559">
        <w:rPr>
          <w:lang w:val="ru-RU"/>
        </w:rPr>
        <w:t xml:space="preserve">Работник, усыновивший малолетнего ребенка (детей) (статья 224). </w:t>
      </w:r>
    </w:p>
    <w:p w14:paraId="4993801A" w14:textId="77777777" w:rsidR="00C47B79" w:rsidRPr="00064559" w:rsidRDefault="00C47B79" w:rsidP="00C47B79">
      <w:pPr>
        <w:widowControl w:val="0"/>
        <w:autoSpaceDE w:val="0"/>
        <w:autoSpaceDN w:val="0"/>
        <w:adjustRightInd w:val="0"/>
        <w:jc w:val="both"/>
        <w:rPr>
          <w:rFonts w:cstheme="minorHAnsi"/>
          <w:lang w:val="ru-RU"/>
        </w:rPr>
      </w:pPr>
    </w:p>
    <w:p w14:paraId="3AA6485A" w14:textId="77777777" w:rsidR="00C47B79" w:rsidRPr="00ED6288" w:rsidRDefault="00C47B79" w:rsidP="00C47B79">
      <w:pPr>
        <w:widowControl w:val="0"/>
        <w:autoSpaceDE w:val="0"/>
        <w:autoSpaceDN w:val="0"/>
        <w:adjustRightInd w:val="0"/>
        <w:jc w:val="both"/>
        <w:rPr>
          <w:lang w:val="ru-RU"/>
        </w:rPr>
      </w:pPr>
      <w:r w:rsidRPr="00ED6288">
        <w:rPr>
          <w:lang w:val="ru-RU"/>
        </w:rPr>
        <w:t xml:space="preserve">Этот отпуск может быть использован полностью или частично на основании письменного заявления работницы. Женщины, взявшие оплачиваемый отпуск по уходу за ребенком, могут совмещать отпуск с работой на неполный рабочий день или работать на дому с сохранением права на получение социального пособия. За работником, взявшим неоплачиваемый отпуск по уходу за ребенком до достижения им трехлетнего возраста, сохраняется место работы/должность, а время, использованное работником для ухода за ребенком, включается в трудовую книжку (статья 224). </w:t>
      </w:r>
    </w:p>
    <w:p w14:paraId="1832758C" w14:textId="77777777" w:rsidR="00C47B79" w:rsidRPr="00ED6288" w:rsidRDefault="00C47B79" w:rsidP="00C47B79">
      <w:pPr>
        <w:widowControl w:val="0"/>
        <w:autoSpaceDE w:val="0"/>
        <w:autoSpaceDN w:val="0"/>
        <w:adjustRightInd w:val="0"/>
        <w:jc w:val="both"/>
        <w:rPr>
          <w:lang w:val="ru-RU"/>
        </w:rPr>
      </w:pPr>
    </w:p>
    <w:p w14:paraId="62D42EF5" w14:textId="77777777" w:rsidR="00C47B79" w:rsidRPr="00ED6288" w:rsidRDefault="00C47B79" w:rsidP="00C47B79">
      <w:pPr>
        <w:widowControl w:val="0"/>
        <w:autoSpaceDE w:val="0"/>
        <w:autoSpaceDN w:val="0"/>
        <w:adjustRightInd w:val="0"/>
        <w:jc w:val="both"/>
        <w:rPr>
          <w:i/>
          <w:iCs/>
          <w:lang w:val="ru-RU"/>
        </w:rPr>
      </w:pPr>
      <w:r w:rsidRPr="00ED6288">
        <w:rPr>
          <w:i/>
          <w:iCs/>
          <w:lang w:val="ru-RU"/>
        </w:rPr>
        <w:t>Денежные пособия</w:t>
      </w:r>
    </w:p>
    <w:p w14:paraId="011A6891" w14:textId="77777777" w:rsidR="00C47B79" w:rsidRPr="00013BA0" w:rsidRDefault="00C47B79" w:rsidP="00C47B79">
      <w:pPr>
        <w:widowControl w:val="0"/>
        <w:autoSpaceDE w:val="0"/>
        <w:autoSpaceDN w:val="0"/>
        <w:adjustRightInd w:val="0"/>
        <w:jc w:val="both"/>
      </w:pPr>
      <w:r w:rsidRPr="00ED6288">
        <w:rPr>
          <w:lang w:val="ru-RU"/>
        </w:rPr>
        <w:t xml:space="preserve">Семейные пособия предоставляются родителям в соответствии со статьей 14 Закона о государственном социальном страховании (1997). </w:t>
      </w:r>
      <w:r>
        <w:t>Единовременное пособие при рождении ребенка предоставляется в следующих размерах:</w:t>
      </w:r>
    </w:p>
    <w:p w14:paraId="6D2A23F1" w14:textId="77777777" w:rsidR="00C47B79" w:rsidRPr="00ED6288" w:rsidRDefault="00C47B79" w:rsidP="00C47B79">
      <w:pPr>
        <w:pStyle w:val="a3"/>
        <w:widowControl w:val="0"/>
        <w:numPr>
          <w:ilvl w:val="1"/>
          <w:numId w:val="24"/>
        </w:numPr>
        <w:autoSpaceDE w:val="0"/>
        <w:autoSpaceDN w:val="0"/>
        <w:adjustRightInd w:val="0"/>
        <w:ind w:left="630" w:hanging="360"/>
        <w:jc w:val="both"/>
        <w:rPr>
          <w:lang w:val="ru-RU"/>
        </w:rPr>
      </w:pPr>
      <w:r w:rsidRPr="00ED6288">
        <w:rPr>
          <w:lang w:val="ru-RU"/>
        </w:rPr>
        <w:t xml:space="preserve">Рождение первого ребенка - сумма, равная сумме трех ставок, используемых для расчета. </w:t>
      </w:r>
    </w:p>
    <w:p w14:paraId="04B1C745" w14:textId="77777777" w:rsidR="00C47B79" w:rsidRPr="00ED6288" w:rsidRDefault="00C47B79" w:rsidP="00C47B79">
      <w:pPr>
        <w:pStyle w:val="a3"/>
        <w:widowControl w:val="0"/>
        <w:numPr>
          <w:ilvl w:val="1"/>
          <w:numId w:val="24"/>
        </w:numPr>
        <w:autoSpaceDE w:val="0"/>
        <w:autoSpaceDN w:val="0"/>
        <w:adjustRightInd w:val="0"/>
        <w:ind w:left="630" w:hanging="360"/>
        <w:jc w:val="both"/>
        <w:rPr>
          <w:lang w:val="ru-RU"/>
        </w:rPr>
      </w:pPr>
      <w:r w:rsidRPr="00ED6288">
        <w:rPr>
          <w:lang w:val="ru-RU"/>
        </w:rPr>
        <w:t>Рождение второго ребенка - сумма равна сумме двух ставок, используемых для расчета.</w:t>
      </w:r>
    </w:p>
    <w:p w14:paraId="333664AE" w14:textId="77777777" w:rsidR="00C47B79" w:rsidRPr="00ED6288" w:rsidRDefault="00C47B79" w:rsidP="00C47B79">
      <w:pPr>
        <w:pStyle w:val="a3"/>
        <w:widowControl w:val="0"/>
        <w:numPr>
          <w:ilvl w:val="1"/>
          <w:numId w:val="24"/>
        </w:numPr>
        <w:autoSpaceDE w:val="0"/>
        <w:autoSpaceDN w:val="0"/>
        <w:adjustRightInd w:val="0"/>
        <w:ind w:left="630" w:hanging="360"/>
        <w:jc w:val="both"/>
        <w:rPr>
          <w:rFonts w:cstheme="minorHAnsi"/>
          <w:lang w:val="ru-RU"/>
        </w:rPr>
      </w:pPr>
      <w:r w:rsidRPr="00ED6288">
        <w:rPr>
          <w:lang w:val="ru-RU"/>
        </w:rPr>
        <w:t xml:space="preserve">Рождение третьего ребенка - сумма равна сумме одной ставки, используемой для </w:t>
      </w:r>
      <w:r w:rsidRPr="00ED6288">
        <w:rPr>
          <w:lang w:val="ru-RU"/>
        </w:rPr>
        <w:lastRenderedPageBreak/>
        <w:t>расчета.</w:t>
      </w:r>
    </w:p>
    <w:p w14:paraId="48C12D0B" w14:textId="77777777" w:rsidR="00C47B79" w:rsidRPr="00ED6288" w:rsidRDefault="00C47B79" w:rsidP="00C47B79">
      <w:pPr>
        <w:widowControl w:val="0"/>
        <w:autoSpaceDE w:val="0"/>
        <w:autoSpaceDN w:val="0"/>
        <w:adjustRightInd w:val="0"/>
        <w:jc w:val="both"/>
        <w:rPr>
          <w:rFonts w:cstheme="minorHAnsi"/>
          <w:lang w:val="ru-RU"/>
        </w:rPr>
      </w:pPr>
    </w:p>
    <w:p w14:paraId="35E9E3ED" w14:textId="77777777" w:rsidR="00C47B79" w:rsidRPr="00ED6288" w:rsidRDefault="00C47B79" w:rsidP="00C47B79">
      <w:pPr>
        <w:widowControl w:val="0"/>
        <w:autoSpaceDE w:val="0"/>
        <w:autoSpaceDN w:val="0"/>
        <w:adjustRightInd w:val="0"/>
        <w:jc w:val="both"/>
        <w:rPr>
          <w:rFonts w:cstheme="minorHAnsi"/>
          <w:lang w:val="ru-RU"/>
        </w:rPr>
      </w:pPr>
      <w:r w:rsidRPr="00ED6288">
        <w:rPr>
          <w:rFonts w:cstheme="minorHAnsi"/>
          <w:lang w:val="ru-RU"/>
        </w:rPr>
        <w:t xml:space="preserve">Пособие при рождении ребенка выплачивается по месту работы одного из родителей, а если родители не учатся и не работают, его выплачивают отделы социальной защиты в течение 6 месяцев после рождения ребенка. </w:t>
      </w:r>
    </w:p>
    <w:p w14:paraId="68D9C846" w14:textId="77777777" w:rsidR="00C47B79" w:rsidRPr="00ED6288" w:rsidRDefault="00C47B79" w:rsidP="00C47B79">
      <w:pPr>
        <w:widowControl w:val="0"/>
        <w:autoSpaceDE w:val="0"/>
        <w:autoSpaceDN w:val="0"/>
        <w:adjustRightInd w:val="0"/>
        <w:jc w:val="both"/>
        <w:rPr>
          <w:rFonts w:cstheme="minorHAnsi"/>
          <w:lang w:val="ru-RU"/>
        </w:rPr>
      </w:pPr>
    </w:p>
    <w:p w14:paraId="05E502B8" w14:textId="77777777" w:rsidR="00C47B79" w:rsidRPr="00ED6288" w:rsidRDefault="00C47B79" w:rsidP="00C47B79">
      <w:pPr>
        <w:widowControl w:val="0"/>
        <w:autoSpaceDE w:val="0"/>
        <w:autoSpaceDN w:val="0"/>
        <w:adjustRightInd w:val="0"/>
        <w:jc w:val="both"/>
        <w:rPr>
          <w:rFonts w:cstheme="minorHAnsi"/>
          <w:lang w:val="ru-RU"/>
        </w:rPr>
      </w:pPr>
      <w:r w:rsidRPr="00ED6288">
        <w:rPr>
          <w:rFonts w:cstheme="minorHAnsi"/>
          <w:lang w:val="ru-RU"/>
        </w:rPr>
        <w:t>Пособие по уходу за ребенком предоставляется женщине во время оплачиваемого отпуска по уходу за ребенком до достижения ребенком 1,5 лет. Оно выплачивается ежемесячно по месту работы и покрывается фондами социального страхования. Размер данного пособия составляет 100 процентов от ставки, используемой для расчета.</w:t>
      </w:r>
    </w:p>
    <w:p w14:paraId="3DA605CA" w14:textId="77777777" w:rsidR="00C47B79" w:rsidRPr="00ED6288" w:rsidRDefault="00C47B79" w:rsidP="00C47B79">
      <w:pPr>
        <w:widowControl w:val="0"/>
        <w:autoSpaceDE w:val="0"/>
        <w:autoSpaceDN w:val="0"/>
        <w:adjustRightInd w:val="0"/>
        <w:jc w:val="both"/>
        <w:rPr>
          <w:rFonts w:cstheme="minorHAnsi"/>
          <w:lang w:val="ru-RU"/>
        </w:rPr>
      </w:pPr>
    </w:p>
    <w:p w14:paraId="2538F206" w14:textId="77777777" w:rsidR="00C47B79" w:rsidRPr="00ED6288" w:rsidRDefault="00C47B79" w:rsidP="00C47B79">
      <w:pPr>
        <w:widowControl w:val="0"/>
        <w:autoSpaceDE w:val="0"/>
        <w:autoSpaceDN w:val="0"/>
        <w:adjustRightInd w:val="0"/>
        <w:jc w:val="both"/>
        <w:rPr>
          <w:rFonts w:cstheme="minorHAnsi"/>
          <w:lang w:val="ru-RU"/>
        </w:rPr>
      </w:pPr>
      <w:r w:rsidRPr="00ED6288">
        <w:rPr>
          <w:rFonts w:cstheme="minorHAnsi"/>
          <w:lang w:val="ru-RU"/>
        </w:rPr>
        <w:t xml:space="preserve">Другие гарантии для целевых групп, определенных статьей 17 Трудового кодекса (2016), таких как беременные женщины, лица с семейными обязанностями, инвалиды, молодые специалисты и другие, устанавливаются посредством квот. Местные исполнительные органы государственной власти устанавливают квоты для трудоустройства целевых групп населения, а работодатели обязаны заключить с ними трудовой договор в соответствии с квотами, если работник соответствует квалификационным требованиям работодателя (статья 17). </w:t>
      </w:r>
    </w:p>
    <w:p w14:paraId="14A98947" w14:textId="77777777" w:rsidR="00C47B79" w:rsidRPr="00ED6288" w:rsidRDefault="00C47B79" w:rsidP="00C47B79">
      <w:pPr>
        <w:widowControl w:val="0"/>
        <w:autoSpaceDE w:val="0"/>
        <w:autoSpaceDN w:val="0"/>
        <w:adjustRightInd w:val="0"/>
        <w:jc w:val="both"/>
        <w:rPr>
          <w:rFonts w:cstheme="minorHAnsi"/>
          <w:lang w:val="ru-RU"/>
        </w:rPr>
      </w:pPr>
    </w:p>
    <w:p w14:paraId="47042C01" w14:textId="77777777" w:rsidR="00C47B79" w:rsidRPr="00013BA0" w:rsidRDefault="00C47B79" w:rsidP="00C47B79">
      <w:pPr>
        <w:widowControl w:val="0"/>
        <w:autoSpaceDE w:val="0"/>
        <w:autoSpaceDN w:val="0"/>
        <w:adjustRightInd w:val="0"/>
        <w:jc w:val="both"/>
      </w:pPr>
      <w:r w:rsidRPr="00ED6288">
        <w:rPr>
          <w:rFonts w:cstheme="minorHAnsi"/>
          <w:lang w:val="ru-RU"/>
        </w:rPr>
        <w:t xml:space="preserve">В 2009 году правительство утвердило правила открытия квот для приема на работу целевых групп населения.  Согласно этим правилам, квота - это доля (часть) рабочих мест, выделяемая на предприятиях, в учреждениях и организациях независимо от имущественного положения для приема на работу отдельных групп населения, нуждающихся в социальной защите. Такими целевыми группами населения являются лица, достигшие трудоспособного возраста, которые нуждаются в социальной защите, но испытывают трудности в трудоустройстве, поскольку не являются конкурентоспособными наравне с другими на рынке труда. Количество таких людей определяется государственными органами занятости на основе оценки рынка труда. Эти органы представляют данную информацию в местные исполнительные органы власти, которые, в свою очередь, устанавливают ежегодную квоту на предприятиях, в учреждениях и организациях по согласованию с объединением работодателей и профсоюзов. Согласно этим правилам, квота должна составлять 6 процентов от общего числа сотрудников, если общая численность персонала составляет не менее 20 человек. Квоты должны устанавливаться с учетом общего количества рабочих мест, профессий, требуемых должностей и условий труда. Если квоты не заполняются в течение года, они переносятся на следующий год. Квоты также могут быть заполнены после профессионального обучения и переобучения целевых групп государственными органами занятости, которые затем направляют обученные целевые группы на предприятия, в учреждения и организации. </w:t>
      </w:r>
      <w:r w:rsidRPr="00ED6288">
        <w:rPr>
          <w:rFonts w:cstheme="minorHAnsi"/>
        </w:rPr>
        <w:t>Квоты распространяются на следующие группы населения:</w:t>
      </w:r>
      <w:r w:rsidRPr="2484DD13">
        <w:t xml:space="preserve"> </w:t>
      </w:r>
    </w:p>
    <w:p w14:paraId="0618F995" w14:textId="77777777" w:rsidR="00C47B79" w:rsidRPr="00ED6288" w:rsidRDefault="00C47B79" w:rsidP="00C47B79">
      <w:pPr>
        <w:widowControl w:val="0"/>
        <w:numPr>
          <w:ilvl w:val="0"/>
          <w:numId w:val="39"/>
        </w:numPr>
        <w:autoSpaceDE w:val="0"/>
        <w:autoSpaceDN w:val="0"/>
        <w:adjustRightInd w:val="0"/>
        <w:jc w:val="both"/>
        <w:rPr>
          <w:rFonts w:cstheme="minorHAnsi"/>
        </w:rPr>
      </w:pPr>
      <w:r w:rsidRPr="00ED6288">
        <w:rPr>
          <w:rFonts w:cstheme="minorHAnsi"/>
        </w:rPr>
        <w:t xml:space="preserve">лица с ограниченными возможностями. </w:t>
      </w:r>
    </w:p>
    <w:p w14:paraId="072B8D18" w14:textId="77777777" w:rsidR="00C47B79" w:rsidRPr="00ED6288" w:rsidRDefault="00C47B79" w:rsidP="00C47B79">
      <w:pPr>
        <w:widowControl w:val="0"/>
        <w:numPr>
          <w:ilvl w:val="0"/>
          <w:numId w:val="39"/>
        </w:numPr>
        <w:autoSpaceDE w:val="0"/>
        <w:autoSpaceDN w:val="0"/>
        <w:adjustRightInd w:val="0"/>
        <w:jc w:val="both"/>
        <w:rPr>
          <w:rFonts w:cstheme="minorHAnsi"/>
        </w:rPr>
      </w:pPr>
      <w:r w:rsidRPr="00ED6288">
        <w:rPr>
          <w:rFonts w:cstheme="minorHAnsi"/>
        </w:rPr>
        <w:t xml:space="preserve">несовершеннолетние сироты. </w:t>
      </w:r>
    </w:p>
    <w:p w14:paraId="2CD07B88" w14:textId="77777777" w:rsidR="00C47B79" w:rsidRPr="00ED6288" w:rsidRDefault="00C47B79" w:rsidP="00C47B79">
      <w:pPr>
        <w:widowControl w:val="0"/>
        <w:numPr>
          <w:ilvl w:val="0"/>
          <w:numId w:val="39"/>
        </w:numPr>
        <w:autoSpaceDE w:val="0"/>
        <w:autoSpaceDN w:val="0"/>
        <w:adjustRightInd w:val="0"/>
        <w:jc w:val="both"/>
        <w:rPr>
          <w:rFonts w:cstheme="minorHAnsi"/>
          <w:lang w:val="ru-RU"/>
        </w:rPr>
      </w:pPr>
      <w:r w:rsidRPr="00ED6288">
        <w:rPr>
          <w:rFonts w:cstheme="minorHAnsi"/>
          <w:lang w:val="ru-RU"/>
        </w:rPr>
        <w:t xml:space="preserve">лица, освобожденные от службы по призыву. </w:t>
      </w:r>
    </w:p>
    <w:p w14:paraId="551FD185" w14:textId="77777777" w:rsidR="00C47B79" w:rsidRPr="00ED6288" w:rsidRDefault="00C47B79" w:rsidP="00C47B79">
      <w:pPr>
        <w:widowControl w:val="0"/>
        <w:numPr>
          <w:ilvl w:val="0"/>
          <w:numId w:val="39"/>
        </w:numPr>
        <w:autoSpaceDE w:val="0"/>
        <w:autoSpaceDN w:val="0"/>
        <w:adjustRightInd w:val="0"/>
        <w:jc w:val="both"/>
        <w:rPr>
          <w:rFonts w:cstheme="minorHAnsi"/>
          <w:lang w:val="ru-RU"/>
        </w:rPr>
      </w:pPr>
      <w:r w:rsidRPr="00ED6288">
        <w:rPr>
          <w:rFonts w:cstheme="minorHAnsi"/>
          <w:lang w:val="ru-RU"/>
        </w:rPr>
        <w:t xml:space="preserve">лица, освобожденные после отбывания уголовного наказания или после завершения принудительного лечения. </w:t>
      </w:r>
    </w:p>
    <w:p w14:paraId="40B5AF3D" w14:textId="77777777" w:rsidR="00C47B79" w:rsidRPr="00ED6288" w:rsidRDefault="00C47B79" w:rsidP="00C47B79">
      <w:pPr>
        <w:widowControl w:val="0"/>
        <w:numPr>
          <w:ilvl w:val="0"/>
          <w:numId w:val="39"/>
        </w:numPr>
        <w:autoSpaceDE w:val="0"/>
        <w:autoSpaceDN w:val="0"/>
        <w:adjustRightInd w:val="0"/>
        <w:jc w:val="both"/>
        <w:rPr>
          <w:rFonts w:cstheme="minorHAnsi"/>
          <w:lang w:val="ru-RU"/>
        </w:rPr>
      </w:pPr>
      <w:r w:rsidRPr="00ED6288">
        <w:rPr>
          <w:rFonts w:cstheme="minorHAnsi"/>
          <w:lang w:val="ru-RU"/>
        </w:rPr>
        <w:t xml:space="preserve">одинокие родители и лица, имеющие несовершеннолетних детей и детей-инвалидов. </w:t>
      </w:r>
    </w:p>
    <w:p w14:paraId="15107B6C" w14:textId="77777777" w:rsidR="00C47B79" w:rsidRPr="00ED6288" w:rsidRDefault="00C47B79" w:rsidP="00C47B79">
      <w:pPr>
        <w:widowControl w:val="0"/>
        <w:numPr>
          <w:ilvl w:val="0"/>
          <w:numId w:val="39"/>
        </w:numPr>
        <w:autoSpaceDE w:val="0"/>
        <w:autoSpaceDN w:val="0"/>
        <w:adjustRightInd w:val="0"/>
        <w:jc w:val="both"/>
        <w:rPr>
          <w:rFonts w:cstheme="minorHAnsi"/>
          <w:lang w:val="ru-RU"/>
        </w:rPr>
      </w:pPr>
      <w:r w:rsidRPr="00ED6288">
        <w:rPr>
          <w:rFonts w:cstheme="minorHAnsi"/>
          <w:lang w:val="ru-RU"/>
        </w:rPr>
        <w:lastRenderedPageBreak/>
        <w:t>лица моложе 18 лет, ставшие основными кормильцами в связи со смертью родителей или по другим причинам.</w:t>
      </w:r>
    </w:p>
    <w:p w14:paraId="345BA3EB" w14:textId="77777777" w:rsidR="00C47B79" w:rsidRPr="00ED6288" w:rsidRDefault="00C47B79" w:rsidP="00C47B79">
      <w:pPr>
        <w:widowControl w:val="0"/>
        <w:numPr>
          <w:ilvl w:val="0"/>
          <w:numId w:val="39"/>
        </w:numPr>
        <w:autoSpaceDE w:val="0"/>
        <w:autoSpaceDN w:val="0"/>
        <w:adjustRightInd w:val="0"/>
        <w:jc w:val="both"/>
        <w:rPr>
          <w:rFonts w:cstheme="minorHAnsi"/>
          <w:lang w:val="ru-RU"/>
        </w:rPr>
      </w:pPr>
      <w:r w:rsidRPr="00ED6288">
        <w:rPr>
          <w:rFonts w:cstheme="minorHAnsi"/>
          <w:lang w:val="ru-RU"/>
        </w:rPr>
        <w:t xml:space="preserve">лица, которым до выхода на пенсию осталось два года. </w:t>
      </w:r>
    </w:p>
    <w:p w14:paraId="3AAC455D" w14:textId="77777777" w:rsidR="00C47B79" w:rsidRPr="00ED6288" w:rsidRDefault="00C47B79" w:rsidP="00C47B79">
      <w:pPr>
        <w:widowControl w:val="0"/>
        <w:numPr>
          <w:ilvl w:val="0"/>
          <w:numId w:val="39"/>
        </w:numPr>
        <w:autoSpaceDE w:val="0"/>
        <w:autoSpaceDN w:val="0"/>
        <w:adjustRightInd w:val="0"/>
        <w:jc w:val="both"/>
        <w:rPr>
          <w:lang w:val="ru-RU"/>
        </w:rPr>
      </w:pPr>
      <w:r w:rsidRPr="00ED6288">
        <w:rPr>
          <w:rFonts w:cstheme="minorHAnsi"/>
          <w:lang w:val="ru-RU"/>
        </w:rPr>
        <w:t>лица моложе 18 лет и молодежь, которые после окончания учебных заведений были направлены на работу государственными органами занятости населения</w:t>
      </w:r>
      <w:r w:rsidRPr="00ED6288">
        <w:rPr>
          <w:lang w:val="ru-RU"/>
        </w:rPr>
        <w:t xml:space="preserve">.  </w:t>
      </w:r>
    </w:p>
    <w:p w14:paraId="7DEDD633" w14:textId="77777777" w:rsidR="00C47B79" w:rsidRPr="00ED6288" w:rsidRDefault="00C47B79" w:rsidP="00C47B79">
      <w:pPr>
        <w:widowControl w:val="0"/>
        <w:autoSpaceDE w:val="0"/>
        <w:autoSpaceDN w:val="0"/>
        <w:adjustRightInd w:val="0"/>
        <w:jc w:val="both"/>
        <w:rPr>
          <w:rFonts w:cstheme="minorHAnsi"/>
          <w:lang w:val="ru-RU"/>
        </w:rPr>
      </w:pPr>
    </w:p>
    <w:p w14:paraId="283F656E" w14:textId="77777777" w:rsidR="00C47B79" w:rsidRPr="00013BA0" w:rsidRDefault="00C47B79" w:rsidP="00C47B79">
      <w:pPr>
        <w:widowControl w:val="0"/>
        <w:autoSpaceDE w:val="0"/>
        <w:autoSpaceDN w:val="0"/>
        <w:adjustRightInd w:val="0"/>
        <w:jc w:val="both"/>
      </w:pPr>
      <w:r w:rsidRPr="00ED6288">
        <w:rPr>
          <w:lang w:val="ru-RU"/>
        </w:rPr>
        <w:t>Таким образом, женщины не являются прямым объектом этой квоты. Помощь в трудоустройстве через Государственную службу занятости</w:t>
      </w:r>
      <w:r w:rsidRPr="2484DD13">
        <w:rPr>
          <w:rStyle w:val="ab"/>
        </w:rPr>
        <w:footnoteReference w:id="386"/>
      </w:r>
      <w:r w:rsidRPr="00ED6288">
        <w:rPr>
          <w:lang w:val="ru-RU"/>
        </w:rPr>
        <w:t xml:space="preserve"> предоставляется в рамках программ по содействию занятости, которые принимаются на двухлетний период. Текущая программа была принята в 2020 году и рассчитана на период до 2022 года. </w:t>
      </w:r>
      <w:r w:rsidRPr="00ED6288">
        <w:t>Данная программа предусматривает следующее:</w:t>
      </w:r>
      <w:r w:rsidRPr="2484DD13">
        <w:t xml:space="preserve"> </w:t>
      </w:r>
    </w:p>
    <w:p w14:paraId="2322ED07" w14:textId="77777777" w:rsidR="00C47B79" w:rsidRPr="00ED6288" w:rsidRDefault="00C47B79" w:rsidP="00C47B79">
      <w:pPr>
        <w:widowControl w:val="0"/>
        <w:numPr>
          <w:ilvl w:val="0"/>
          <w:numId w:val="37"/>
        </w:numPr>
        <w:autoSpaceDE w:val="0"/>
        <w:autoSpaceDN w:val="0"/>
        <w:adjustRightInd w:val="0"/>
        <w:jc w:val="both"/>
        <w:rPr>
          <w:lang w:val="ru-RU"/>
        </w:rPr>
      </w:pPr>
      <w:r w:rsidRPr="00ED6288">
        <w:rPr>
          <w:lang w:val="ru-RU"/>
        </w:rPr>
        <w:t xml:space="preserve">ежегодно создавать в среднем 170000 рабочих мест. </w:t>
      </w:r>
    </w:p>
    <w:p w14:paraId="0DEBE4A3" w14:textId="77777777" w:rsidR="00C47B79" w:rsidRPr="00ED6288" w:rsidRDefault="00C47B79" w:rsidP="00C47B79">
      <w:pPr>
        <w:widowControl w:val="0"/>
        <w:numPr>
          <w:ilvl w:val="0"/>
          <w:numId w:val="37"/>
        </w:numPr>
        <w:autoSpaceDE w:val="0"/>
        <w:autoSpaceDN w:val="0"/>
        <w:adjustRightInd w:val="0"/>
        <w:jc w:val="both"/>
        <w:rPr>
          <w:lang w:val="ru-RU"/>
        </w:rPr>
      </w:pPr>
      <w:r w:rsidRPr="00ED6288">
        <w:rPr>
          <w:lang w:val="ru-RU"/>
        </w:rPr>
        <w:t>установить квотирование рабочих мест для низкоконкурентных групп работников (это несовершеннолетние сироты; инвалиды; военнослужащие, уволенные из армии и других воинских частей; бывшие заключенные; одинокие и многодетные родители, имеющие несовершеннолетних детей-инвалидов; родители пяти и более детей; дети до 18 лет, являющиеся основными кормильцами из-за отсутствия родителей или по другим причинам; лица, которым осталось два года до достижения пенсионного возраста; лица до 18 лет и молодежь, которые после окончания учебных заведений направлены на работу государственной службой занятости).</w:t>
      </w:r>
    </w:p>
    <w:p w14:paraId="2DAEF272" w14:textId="77777777" w:rsidR="00C47B79" w:rsidRDefault="00C47B79" w:rsidP="00C47B79">
      <w:pPr>
        <w:widowControl w:val="0"/>
        <w:numPr>
          <w:ilvl w:val="0"/>
          <w:numId w:val="37"/>
        </w:numPr>
        <w:autoSpaceDE w:val="0"/>
        <w:autoSpaceDN w:val="0"/>
        <w:adjustRightInd w:val="0"/>
        <w:jc w:val="both"/>
      </w:pPr>
      <w:r>
        <w:t xml:space="preserve">развивать ремесленничество. </w:t>
      </w:r>
    </w:p>
    <w:p w14:paraId="2B97BFDB" w14:textId="77777777" w:rsidR="00C47B79" w:rsidRDefault="00C47B79" w:rsidP="00C47B79">
      <w:pPr>
        <w:widowControl w:val="0"/>
        <w:numPr>
          <w:ilvl w:val="0"/>
          <w:numId w:val="37"/>
        </w:numPr>
        <w:autoSpaceDE w:val="0"/>
        <w:autoSpaceDN w:val="0"/>
        <w:adjustRightInd w:val="0"/>
        <w:jc w:val="both"/>
      </w:pPr>
      <w:r>
        <w:t xml:space="preserve">поддержка развития бизнеса. </w:t>
      </w:r>
    </w:p>
    <w:p w14:paraId="77A7F020" w14:textId="77777777" w:rsidR="00C47B79" w:rsidRDefault="00C47B79" w:rsidP="00C47B79">
      <w:pPr>
        <w:widowControl w:val="0"/>
        <w:numPr>
          <w:ilvl w:val="0"/>
          <w:numId w:val="37"/>
        </w:numPr>
        <w:autoSpaceDE w:val="0"/>
        <w:autoSpaceDN w:val="0"/>
        <w:adjustRightInd w:val="0"/>
        <w:jc w:val="both"/>
      </w:pPr>
      <w:r>
        <w:t xml:space="preserve">поддержка занятости женщин. </w:t>
      </w:r>
    </w:p>
    <w:p w14:paraId="00B3E4FA" w14:textId="77777777" w:rsidR="00C47B79" w:rsidRPr="00013BA0" w:rsidRDefault="00C47B79" w:rsidP="00C47B79">
      <w:pPr>
        <w:widowControl w:val="0"/>
        <w:numPr>
          <w:ilvl w:val="0"/>
          <w:numId w:val="37"/>
        </w:numPr>
        <w:autoSpaceDE w:val="0"/>
        <w:autoSpaceDN w:val="0"/>
        <w:adjustRightInd w:val="0"/>
        <w:jc w:val="both"/>
        <w:rPr>
          <w:rFonts w:cstheme="minorHAnsi"/>
        </w:rPr>
      </w:pPr>
      <w:r>
        <w:t>поддержка занятости молодежи.</w:t>
      </w:r>
    </w:p>
    <w:p w14:paraId="10640D49" w14:textId="77777777" w:rsidR="00C47B79" w:rsidRPr="00013BA0" w:rsidRDefault="00C47B79" w:rsidP="00C47B79">
      <w:pPr>
        <w:widowControl w:val="0"/>
        <w:autoSpaceDE w:val="0"/>
        <w:autoSpaceDN w:val="0"/>
        <w:adjustRightInd w:val="0"/>
        <w:jc w:val="both"/>
        <w:rPr>
          <w:rFonts w:cstheme="minorHAnsi"/>
        </w:rPr>
      </w:pPr>
    </w:p>
    <w:p w14:paraId="695E616A" w14:textId="77777777" w:rsidR="00C47B79" w:rsidRPr="003D062C" w:rsidRDefault="00C47B79" w:rsidP="00C47B79">
      <w:pPr>
        <w:widowControl w:val="0"/>
        <w:autoSpaceDE w:val="0"/>
        <w:autoSpaceDN w:val="0"/>
        <w:adjustRightInd w:val="0"/>
        <w:jc w:val="both"/>
      </w:pPr>
      <w:r w:rsidRPr="00ED6288">
        <w:rPr>
          <w:lang w:val="ru-RU"/>
        </w:rPr>
        <w:t>Меры поддержки женщин включают предоставление профессионального обучения; тренинги по развитию бизнеса и открытию своего дела; трудоустройство; консультирование по вопросам трудоустройства; привлечение к оплачиваемым общественным работам; предоставление пособия по безработице. Данная программа предусматривает охват 147800 женщин. Согласно статистике, количество населения, обращающегося за помощью в службу занятости, ежегодно увеличивается, но количество женщин несколько снизилось. В 2013 году за помощью обратились 71300 человек, в то время как в 2019 году - 106500. Женщины составили 48 процентов от общего числа обратившихся в 2013 году по сравнению с 46,7 процента в 2019 году. Доля женщин, получивших статус безработных, уменьшилась. В 2013 году женщины составляли 50 процентов всех безработных по сравнению с 45 процентами в 2019 году.</w:t>
      </w:r>
      <w:r w:rsidRPr="2484DD13">
        <w:rPr>
          <w:vertAlign w:val="superscript"/>
        </w:rPr>
        <w:footnoteReference w:id="387"/>
      </w:r>
      <w:r w:rsidRPr="00ED6288">
        <w:rPr>
          <w:lang w:val="ru-RU"/>
        </w:rPr>
        <w:t xml:space="preserve"> Как упоминалось выше, Государственная служба занятости предоставляет ряд услуг, включая профессиональное обучение, консультирование по вопросам трудоустройства и трудоустройство. В 2019 году 71,7 процента всех обратившихся </w:t>
      </w:r>
      <w:r w:rsidRPr="00ED6288">
        <w:rPr>
          <w:lang w:val="ru-RU"/>
        </w:rPr>
        <w:lastRenderedPageBreak/>
        <w:t xml:space="preserve">получили работу. Женщины составили 73,7% от общего числа женщин, обратившихся и получивших работу через службу занятости. В 2020 году женщины составили 47,7% от всех получивших статус безработного (23840 из 49888 человек). </w:t>
      </w:r>
      <w:r w:rsidRPr="00ED6288">
        <w:t xml:space="preserve">Предоставлялись </w:t>
      </w:r>
      <w:r w:rsidRPr="003D062C">
        <w:t xml:space="preserve">следующие меры социальной поддержки: </w:t>
      </w:r>
    </w:p>
    <w:p w14:paraId="64CC182E" w14:textId="77777777" w:rsidR="00C47B79" w:rsidRPr="003D062C" w:rsidRDefault="00C47B79" w:rsidP="00C47B79">
      <w:pPr>
        <w:widowControl w:val="0"/>
        <w:numPr>
          <w:ilvl w:val="0"/>
          <w:numId w:val="40"/>
        </w:numPr>
        <w:autoSpaceDE w:val="0"/>
        <w:autoSpaceDN w:val="0"/>
        <w:adjustRightInd w:val="0"/>
        <w:jc w:val="both"/>
        <w:rPr>
          <w:rFonts w:cstheme="minorHAnsi"/>
          <w:lang w:val="ru-RU"/>
        </w:rPr>
      </w:pPr>
      <w:bookmarkStart w:id="112" w:name="_Int_jfnw7TXv"/>
      <w:r w:rsidRPr="003D062C">
        <w:rPr>
          <w:rFonts w:cstheme="minorHAnsi"/>
          <w:lang w:val="ru-RU"/>
        </w:rPr>
        <w:t xml:space="preserve">Пособие по безработице получали 13195 человек, женщины составили 2 процента от общего числа получателей этого пособия. Средний размер пособия составил 618,5 сомони, а женщины получили в среднем 560,8 сомони. </w:t>
      </w:r>
    </w:p>
    <w:p w14:paraId="04C877D4" w14:textId="77777777" w:rsidR="00C47B79" w:rsidRPr="003D062C" w:rsidRDefault="00C47B79" w:rsidP="00C47B79">
      <w:pPr>
        <w:widowControl w:val="0"/>
        <w:numPr>
          <w:ilvl w:val="0"/>
          <w:numId w:val="40"/>
        </w:numPr>
        <w:autoSpaceDE w:val="0"/>
        <w:autoSpaceDN w:val="0"/>
        <w:adjustRightInd w:val="0"/>
        <w:jc w:val="both"/>
        <w:rPr>
          <w:rFonts w:cstheme="minorHAnsi"/>
          <w:lang w:val="ru-RU"/>
        </w:rPr>
      </w:pPr>
      <w:r w:rsidRPr="003D062C">
        <w:rPr>
          <w:rFonts w:cstheme="minorHAnsi"/>
          <w:lang w:val="ru-RU"/>
        </w:rPr>
        <w:t xml:space="preserve">Профессиональное обучение прошли 15419 человек, женщины составили 74,5 процента от общего числа обученных. После обучения 8379 человек были трудоустроены. Женщины составили 78,1 процента тех, кто получил работу после обучения. </w:t>
      </w:r>
    </w:p>
    <w:p w14:paraId="19A9AEB3" w14:textId="77777777" w:rsidR="00C47B79" w:rsidRPr="003D062C" w:rsidRDefault="00C47B79" w:rsidP="00C47B79">
      <w:pPr>
        <w:widowControl w:val="0"/>
        <w:numPr>
          <w:ilvl w:val="0"/>
          <w:numId w:val="40"/>
        </w:numPr>
        <w:autoSpaceDE w:val="0"/>
        <w:autoSpaceDN w:val="0"/>
        <w:adjustRightInd w:val="0"/>
        <w:jc w:val="both"/>
      </w:pPr>
      <w:r w:rsidRPr="003D062C">
        <w:rPr>
          <w:rFonts w:cstheme="minorHAnsi"/>
          <w:lang w:val="ru-RU"/>
        </w:rPr>
        <w:t xml:space="preserve">Направление на оплачиваемые общественные работы получили 5912 человек. </w:t>
      </w:r>
      <w:r w:rsidRPr="003D062C">
        <w:rPr>
          <w:rFonts w:cstheme="minorHAnsi"/>
        </w:rPr>
        <w:t>Женщины составили 40 процентов от общего числа направленных</w:t>
      </w:r>
      <w:r w:rsidRPr="003D062C">
        <w:t>.</w:t>
      </w:r>
      <w:r w:rsidRPr="003D062C">
        <w:rPr>
          <w:vertAlign w:val="superscript"/>
        </w:rPr>
        <w:footnoteReference w:id="388"/>
      </w:r>
      <w:bookmarkEnd w:id="112"/>
      <w:r w:rsidRPr="003D062C">
        <w:t xml:space="preserve"> </w:t>
      </w:r>
    </w:p>
    <w:p w14:paraId="1D9FC2B9" w14:textId="77777777" w:rsidR="00C47B79" w:rsidRPr="00013BA0" w:rsidRDefault="00C47B79" w:rsidP="00C47B79">
      <w:pPr>
        <w:widowControl w:val="0"/>
        <w:autoSpaceDE w:val="0"/>
        <w:autoSpaceDN w:val="0"/>
        <w:adjustRightInd w:val="0"/>
        <w:jc w:val="both"/>
        <w:rPr>
          <w:rFonts w:cstheme="minorHAnsi"/>
        </w:rPr>
      </w:pPr>
    </w:p>
    <w:p w14:paraId="14FE07CE" w14:textId="77777777" w:rsidR="00C47B79" w:rsidRPr="003D062C" w:rsidRDefault="00C47B79" w:rsidP="00C47B79">
      <w:pPr>
        <w:widowControl w:val="0"/>
        <w:autoSpaceDE w:val="0"/>
        <w:autoSpaceDN w:val="0"/>
        <w:adjustRightInd w:val="0"/>
        <w:jc w:val="both"/>
        <w:rPr>
          <w:lang w:val="ru-RU"/>
        </w:rPr>
      </w:pPr>
      <w:r w:rsidRPr="003D062C">
        <w:rPr>
          <w:lang w:val="ru-RU"/>
        </w:rPr>
        <w:t>Государственная служба занятости создает и контролирует сеть образовательных центров для взрослых, услуги которых могут получить все желающие, достигшие возраста 15 лет и старше. Эти центры предоставляют краткосрочное обучение с акцентом на профессиональную подготовку. Они также предоставляют услуги по подтверждению профессиональных навыков, полученных неформально (путем практики, самообучения и другими способами вне формальных учреждений и не подтвержденных никакими документами). Ежегодно в этих центрах проходят обучение около 50-60 тысяч человек. Они обучают любого человека без каких-либо ограничений. Они не требуют никаких документов, подтверждающих любой вид образования, включая аттестат о среднем образовании. Это позволяет женщинам и мужчинам любого возраста, имеющим пробелы в образовании, получить профессиональную подготовку, успешное завершение которой будет подтверждено сертификатом. Услуги этого центра пользуются большим спросом у женщин. По статистике Государственной службы занятости на 2020-2022 годы, женщины составляют 60 процентов всех клиентов этих центров.</w:t>
      </w:r>
    </w:p>
    <w:p w14:paraId="707E2015" w14:textId="77777777" w:rsidR="00C47B79" w:rsidRPr="003D062C" w:rsidRDefault="00C47B79" w:rsidP="00C47B79">
      <w:pPr>
        <w:widowControl w:val="0"/>
        <w:autoSpaceDE w:val="0"/>
        <w:autoSpaceDN w:val="0"/>
        <w:adjustRightInd w:val="0"/>
        <w:jc w:val="both"/>
        <w:rPr>
          <w:rFonts w:cstheme="minorHAnsi"/>
          <w:lang w:val="ru-RU"/>
        </w:rPr>
      </w:pPr>
    </w:p>
    <w:p w14:paraId="31A1B2F3" w14:textId="77777777" w:rsidR="00C47B79" w:rsidRPr="003D062C" w:rsidRDefault="00C47B79" w:rsidP="00C47B79">
      <w:pPr>
        <w:widowControl w:val="0"/>
        <w:autoSpaceDE w:val="0"/>
        <w:autoSpaceDN w:val="0"/>
        <w:adjustRightInd w:val="0"/>
        <w:jc w:val="both"/>
        <w:rPr>
          <w:lang w:val="ru-RU"/>
        </w:rPr>
      </w:pPr>
      <w:r w:rsidRPr="003D062C">
        <w:rPr>
          <w:lang w:val="ru-RU"/>
        </w:rPr>
        <w:t>Национальная стратегия повышения роли женщин в РТ на период 2021-2030 гг. и План действий на 2021-2025 гг.</w:t>
      </w:r>
      <w:r w:rsidRPr="2484DD13">
        <w:rPr>
          <w:rStyle w:val="ab"/>
        </w:rPr>
        <w:footnoteReference w:id="389"/>
      </w:r>
      <w:r w:rsidRPr="003D062C">
        <w:rPr>
          <w:lang w:val="ru-RU"/>
        </w:rPr>
        <w:t xml:space="preserve"> имеют две цели, направленные на снижение гендерного неравенства на рынке труда. Первая цель направлена на повышение уровня занятости женщин, а вторая - на развитие женского предпринимательства. В рамках задачи по привлечению женщин к трудоустройству предусмотрены следующие приоритеты:</w:t>
      </w:r>
    </w:p>
    <w:p w14:paraId="235AEEB8" w14:textId="77777777" w:rsidR="00C47B79" w:rsidRPr="003D062C" w:rsidRDefault="00C47B79" w:rsidP="00C47B79">
      <w:pPr>
        <w:pStyle w:val="a3"/>
        <w:widowControl w:val="0"/>
        <w:numPr>
          <w:ilvl w:val="0"/>
          <w:numId w:val="41"/>
        </w:numPr>
        <w:autoSpaceDE w:val="0"/>
        <w:autoSpaceDN w:val="0"/>
        <w:adjustRightInd w:val="0"/>
        <w:jc w:val="both"/>
        <w:rPr>
          <w:rFonts w:cstheme="minorHAnsi"/>
          <w:lang w:val="ru-RU"/>
        </w:rPr>
      </w:pPr>
      <w:r w:rsidRPr="003D062C">
        <w:rPr>
          <w:rFonts w:cstheme="minorHAnsi"/>
          <w:lang w:val="ru-RU"/>
        </w:rPr>
        <w:t>экономическое улучшение положения женщин и разработка государственной политики в области продуктивной занятости женщин.</w:t>
      </w:r>
    </w:p>
    <w:p w14:paraId="7284C588" w14:textId="77777777" w:rsidR="00C47B79" w:rsidRPr="003D062C" w:rsidRDefault="00C47B79" w:rsidP="00C47B79">
      <w:pPr>
        <w:pStyle w:val="a3"/>
        <w:widowControl w:val="0"/>
        <w:numPr>
          <w:ilvl w:val="0"/>
          <w:numId w:val="41"/>
        </w:numPr>
        <w:autoSpaceDE w:val="0"/>
        <w:autoSpaceDN w:val="0"/>
        <w:adjustRightInd w:val="0"/>
        <w:jc w:val="both"/>
        <w:rPr>
          <w:rFonts w:cstheme="minorHAnsi"/>
          <w:lang w:val="ru-RU"/>
        </w:rPr>
      </w:pPr>
      <w:r w:rsidRPr="003D062C">
        <w:rPr>
          <w:rFonts w:cstheme="minorHAnsi"/>
          <w:lang w:val="ru-RU"/>
        </w:rPr>
        <w:t>расширение программ краткосрочной занятости в соответствии с потребностями и интересами мужчин, женщин, молодежи, людей с ограниченными возможностями и других социальных групп.</w:t>
      </w:r>
    </w:p>
    <w:p w14:paraId="6A9AF78D" w14:textId="77777777" w:rsidR="00C47B79" w:rsidRPr="003D062C" w:rsidRDefault="00C47B79" w:rsidP="00C47B79">
      <w:pPr>
        <w:pStyle w:val="a3"/>
        <w:widowControl w:val="0"/>
        <w:numPr>
          <w:ilvl w:val="0"/>
          <w:numId w:val="41"/>
        </w:numPr>
        <w:autoSpaceDE w:val="0"/>
        <w:autoSpaceDN w:val="0"/>
        <w:adjustRightInd w:val="0"/>
        <w:jc w:val="both"/>
        <w:rPr>
          <w:rFonts w:cstheme="minorHAnsi"/>
          <w:lang w:val="ru-RU"/>
        </w:rPr>
      </w:pPr>
      <w:r w:rsidRPr="003D062C">
        <w:rPr>
          <w:rFonts w:cstheme="minorHAnsi"/>
          <w:lang w:val="ru-RU"/>
        </w:rPr>
        <w:t>повышение уровня занятости в соответствии с принципом гендерного равенства, снижение уровня безработицы.</w:t>
      </w:r>
    </w:p>
    <w:p w14:paraId="5617D3E2" w14:textId="77777777" w:rsidR="00C47B79" w:rsidRPr="003D062C" w:rsidRDefault="00C47B79" w:rsidP="00C47B79">
      <w:pPr>
        <w:pStyle w:val="a3"/>
        <w:widowControl w:val="0"/>
        <w:numPr>
          <w:ilvl w:val="0"/>
          <w:numId w:val="41"/>
        </w:numPr>
        <w:autoSpaceDE w:val="0"/>
        <w:autoSpaceDN w:val="0"/>
        <w:adjustRightInd w:val="0"/>
        <w:jc w:val="both"/>
        <w:rPr>
          <w:rFonts w:cstheme="minorHAnsi"/>
          <w:lang w:val="ru-RU"/>
        </w:rPr>
      </w:pPr>
      <w:r w:rsidRPr="003D062C">
        <w:rPr>
          <w:rFonts w:cstheme="minorHAnsi"/>
          <w:lang w:val="ru-RU"/>
        </w:rPr>
        <w:t>обеспечение гендерного равенства в сфере труда</w:t>
      </w:r>
    </w:p>
    <w:p w14:paraId="6B286203" w14:textId="77777777" w:rsidR="00C47B79" w:rsidRPr="003D062C" w:rsidRDefault="00C47B79" w:rsidP="00C47B79">
      <w:pPr>
        <w:pStyle w:val="a3"/>
        <w:widowControl w:val="0"/>
        <w:numPr>
          <w:ilvl w:val="0"/>
          <w:numId w:val="41"/>
        </w:numPr>
        <w:autoSpaceDE w:val="0"/>
        <w:autoSpaceDN w:val="0"/>
        <w:adjustRightInd w:val="0"/>
        <w:jc w:val="both"/>
        <w:rPr>
          <w:rFonts w:cstheme="minorHAnsi"/>
          <w:lang w:val="ru-RU"/>
        </w:rPr>
      </w:pPr>
      <w:r w:rsidRPr="003D062C">
        <w:rPr>
          <w:rFonts w:cstheme="minorHAnsi"/>
          <w:lang w:val="ru-RU"/>
        </w:rPr>
        <w:lastRenderedPageBreak/>
        <w:t>обеспечение доступа женщин к рабочим местам, особенно вне сельскохозяйственного сектора.</w:t>
      </w:r>
    </w:p>
    <w:p w14:paraId="0744EFED" w14:textId="77777777" w:rsidR="00C47B79" w:rsidRPr="003D062C" w:rsidRDefault="00C47B79" w:rsidP="00C47B79">
      <w:pPr>
        <w:pStyle w:val="a3"/>
        <w:widowControl w:val="0"/>
        <w:numPr>
          <w:ilvl w:val="0"/>
          <w:numId w:val="41"/>
        </w:numPr>
        <w:autoSpaceDE w:val="0"/>
        <w:autoSpaceDN w:val="0"/>
        <w:adjustRightInd w:val="0"/>
        <w:jc w:val="both"/>
        <w:rPr>
          <w:rFonts w:cstheme="minorHAnsi"/>
          <w:lang w:val="ru-RU"/>
        </w:rPr>
      </w:pPr>
      <w:r w:rsidRPr="003D062C">
        <w:rPr>
          <w:rFonts w:cstheme="minorHAnsi"/>
          <w:lang w:val="ru-RU"/>
        </w:rPr>
        <w:t>создание основы для развития дистанционной занятости женщин на основе повышения цифровой грамотности.</w:t>
      </w:r>
    </w:p>
    <w:p w14:paraId="7AB4FAAF" w14:textId="77777777" w:rsidR="00C47B79" w:rsidRPr="003D062C" w:rsidRDefault="00C47B79" w:rsidP="00C47B79">
      <w:pPr>
        <w:pStyle w:val="a3"/>
        <w:widowControl w:val="0"/>
        <w:numPr>
          <w:ilvl w:val="0"/>
          <w:numId w:val="41"/>
        </w:numPr>
        <w:autoSpaceDE w:val="0"/>
        <w:autoSpaceDN w:val="0"/>
        <w:adjustRightInd w:val="0"/>
        <w:jc w:val="both"/>
        <w:rPr>
          <w:rFonts w:cstheme="minorHAnsi"/>
          <w:lang w:val="ru-RU"/>
        </w:rPr>
      </w:pPr>
      <w:r w:rsidRPr="003D062C">
        <w:rPr>
          <w:rFonts w:cstheme="minorHAnsi"/>
          <w:lang w:val="ru-RU"/>
        </w:rPr>
        <w:t>увеличение показателей гендерной статистики в сфере занятости.</w:t>
      </w:r>
    </w:p>
    <w:p w14:paraId="0C02167F" w14:textId="77777777" w:rsidR="00C47B79" w:rsidRPr="003D062C" w:rsidRDefault="00C47B79" w:rsidP="00C47B79">
      <w:pPr>
        <w:pStyle w:val="a3"/>
        <w:widowControl w:val="0"/>
        <w:numPr>
          <w:ilvl w:val="0"/>
          <w:numId w:val="41"/>
        </w:numPr>
        <w:autoSpaceDE w:val="0"/>
        <w:autoSpaceDN w:val="0"/>
        <w:adjustRightInd w:val="0"/>
        <w:jc w:val="both"/>
        <w:rPr>
          <w:rFonts w:cstheme="minorHAnsi"/>
          <w:lang w:val="ru-RU"/>
        </w:rPr>
      </w:pPr>
      <w:r w:rsidRPr="003D062C">
        <w:rPr>
          <w:rFonts w:cstheme="minorHAnsi"/>
          <w:lang w:val="ru-RU"/>
        </w:rPr>
        <w:t>проведение гендерно-сбалансированного мониторинга занятости во всех сферах производства.</w:t>
      </w:r>
    </w:p>
    <w:p w14:paraId="4725B09F" w14:textId="77777777" w:rsidR="00C47B79" w:rsidRPr="003D062C" w:rsidRDefault="00C47B79" w:rsidP="00C47B79">
      <w:pPr>
        <w:pStyle w:val="a3"/>
        <w:widowControl w:val="0"/>
        <w:numPr>
          <w:ilvl w:val="0"/>
          <w:numId w:val="41"/>
        </w:numPr>
        <w:autoSpaceDE w:val="0"/>
        <w:autoSpaceDN w:val="0"/>
        <w:adjustRightInd w:val="0"/>
        <w:jc w:val="both"/>
        <w:rPr>
          <w:rFonts w:cstheme="minorHAnsi"/>
          <w:lang w:val="ru-RU"/>
        </w:rPr>
      </w:pPr>
      <w:r w:rsidRPr="003D062C">
        <w:rPr>
          <w:rFonts w:cstheme="minorHAnsi"/>
          <w:lang w:val="ru-RU"/>
        </w:rPr>
        <w:t>экономическое и правовое просвещение женщин.</w:t>
      </w:r>
    </w:p>
    <w:p w14:paraId="0BF59D3B" w14:textId="77777777" w:rsidR="00C47B79" w:rsidRPr="003D062C" w:rsidRDefault="00C47B79" w:rsidP="00C47B79">
      <w:pPr>
        <w:widowControl w:val="0"/>
        <w:autoSpaceDE w:val="0"/>
        <w:autoSpaceDN w:val="0"/>
        <w:adjustRightInd w:val="0"/>
        <w:jc w:val="both"/>
        <w:rPr>
          <w:rFonts w:cstheme="minorHAnsi"/>
          <w:lang w:val="ru-RU"/>
        </w:rPr>
      </w:pPr>
    </w:p>
    <w:p w14:paraId="689D8F43" w14:textId="77777777" w:rsidR="00C47B79" w:rsidRPr="003D062C" w:rsidRDefault="00C47B79" w:rsidP="00C47B79">
      <w:pPr>
        <w:widowControl w:val="0"/>
        <w:autoSpaceDE w:val="0"/>
        <w:autoSpaceDN w:val="0"/>
        <w:adjustRightInd w:val="0"/>
        <w:jc w:val="both"/>
        <w:rPr>
          <w:rFonts w:cstheme="minorHAnsi"/>
          <w:lang w:val="ru-RU"/>
        </w:rPr>
      </w:pPr>
      <w:r w:rsidRPr="003D062C">
        <w:rPr>
          <w:rFonts w:cstheme="minorHAnsi"/>
          <w:lang w:val="ru-RU"/>
        </w:rPr>
        <w:t>В рамках задачи по женскому предпринимательству данная стратегия предусматривает следующие мероприятия:</w:t>
      </w:r>
    </w:p>
    <w:p w14:paraId="7F8DEB55" w14:textId="77777777" w:rsidR="00C47B79" w:rsidRPr="003D062C" w:rsidRDefault="00C47B79" w:rsidP="00C47B79">
      <w:pPr>
        <w:pStyle w:val="a3"/>
        <w:widowControl w:val="0"/>
        <w:numPr>
          <w:ilvl w:val="0"/>
          <w:numId w:val="42"/>
        </w:numPr>
        <w:autoSpaceDE w:val="0"/>
        <w:autoSpaceDN w:val="0"/>
        <w:adjustRightInd w:val="0"/>
        <w:jc w:val="both"/>
        <w:rPr>
          <w:rFonts w:cstheme="minorHAnsi"/>
          <w:lang w:val="ru-RU"/>
        </w:rPr>
      </w:pPr>
      <w:r w:rsidRPr="003D062C">
        <w:rPr>
          <w:rFonts w:cstheme="minorHAnsi"/>
          <w:lang w:val="ru-RU"/>
        </w:rPr>
        <w:t>создание условий для реализации экономических прав и возможностей женщин и обеспечение их равного участия в жизни общества.</w:t>
      </w:r>
    </w:p>
    <w:p w14:paraId="028A0E99" w14:textId="77777777" w:rsidR="00C47B79" w:rsidRPr="003D062C" w:rsidRDefault="00C47B79" w:rsidP="00C47B79">
      <w:pPr>
        <w:pStyle w:val="a3"/>
        <w:widowControl w:val="0"/>
        <w:numPr>
          <w:ilvl w:val="0"/>
          <w:numId w:val="42"/>
        </w:numPr>
        <w:autoSpaceDE w:val="0"/>
        <w:autoSpaceDN w:val="0"/>
        <w:adjustRightInd w:val="0"/>
        <w:jc w:val="both"/>
        <w:rPr>
          <w:rFonts w:cstheme="minorHAnsi"/>
          <w:lang w:val="ru-RU"/>
        </w:rPr>
      </w:pPr>
      <w:r w:rsidRPr="003D062C">
        <w:rPr>
          <w:rFonts w:cstheme="minorHAnsi"/>
          <w:lang w:val="ru-RU"/>
        </w:rPr>
        <w:t>расширение участия женщин в экономическом секторе, поддержка женского предпринимательства.</w:t>
      </w:r>
    </w:p>
    <w:p w14:paraId="055EBAA9" w14:textId="77777777" w:rsidR="00C47B79" w:rsidRPr="003D062C" w:rsidRDefault="00C47B79" w:rsidP="00C47B79">
      <w:pPr>
        <w:pStyle w:val="a3"/>
        <w:widowControl w:val="0"/>
        <w:numPr>
          <w:ilvl w:val="0"/>
          <w:numId w:val="42"/>
        </w:numPr>
        <w:autoSpaceDE w:val="0"/>
        <w:autoSpaceDN w:val="0"/>
        <w:adjustRightInd w:val="0"/>
        <w:jc w:val="both"/>
        <w:rPr>
          <w:rFonts w:cstheme="minorHAnsi"/>
          <w:lang w:val="ru-RU"/>
        </w:rPr>
      </w:pPr>
      <w:r w:rsidRPr="003D062C">
        <w:rPr>
          <w:rFonts w:cstheme="minorHAnsi"/>
          <w:lang w:val="ru-RU"/>
        </w:rPr>
        <w:t>разработка прогноза социально-экономического развития страны с учетом гендерн</w:t>
      </w:r>
      <w:r>
        <w:rPr>
          <w:rFonts w:cstheme="minorHAnsi"/>
          <w:lang w:val="ru-RU"/>
        </w:rPr>
        <w:t>ых</w:t>
      </w:r>
      <w:r w:rsidRPr="003D062C">
        <w:rPr>
          <w:rFonts w:cstheme="minorHAnsi"/>
          <w:lang w:val="ru-RU"/>
        </w:rPr>
        <w:t xml:space="preserve"> аспект</w:t>
      </w:r>
      <w:r>
        <w:rPr>
          <w:rFonts w:cstheme="minorHAnsi"/>
          <w:lang w:val="ru-RU"/>
        </w:rPr>
        <w:t>ов</w:t>
      </w:r>
      <w:r w:rsidRPr="003D062C">
        <w:rPr>
          <w:rFonts w:cstheme="minorHAnsi"/>
          <w:lang w:val="ru-RU"/>
        </w:rPr>
        <w:t>, анализ вклада мужчин и женщин в экономические результаты проводимой макроэкономической политики.</w:t>
      </w:r>
    </w:p>
    <w:p w14:paraId="1E2B85EB" w14:textId="77777777" w:rsidR="00C47B79" w:rsidRPr="003D062C" w:rsidRDefault="00C47B79" w:rsidP="00C47B79">
      <w:pPr>
        <w:pStyle w:val="a3"/>
        <w:widowControl w:val="0"/>
        <w:numPr>
          <w:ilvl w:val="0"/>
          <w:numId w:val="42"/>
        </w:numPr>
        <w:autoSpaceDE w:val="0"/>
        <w:autoSpaceDN w:val="0"/>
        <w:adjustRightInd w:val="0"/>
        <w:jc w:val="both"/>
        <w:rPr>
          <w:rFonts w:cstheme="minorHAnsi"/>
          <w:lang w:val="ru-RU"/>
        </w:rPr>
      </w:pPr>
      <w:r w:rsidRPr="003D062C">
        <w:rPr>
          <w:rFonts w:cstheme="minorHAnsi"/>
          <w:lang w:val="ru-RU"/>
        </w:rPr>
        <w:t>принятие программ по обеспечению равного доступа сельских женщин к экономическим ресурсам.</w:t>
      </w:r>
    </w:p>
    <w:p w14:paraId="06BD4C67" w14:textId="77777777" w:rsidR="00C47B79" w:rsidRPr="003D062C" w:rsidRDefault="00C47B79" w:rsidP="00C47B79">
      <w:pPr>
        <w:pStyle w:val="a3"/>
        <w:widowControl w:val="0"/>
        <w:numPr>
          <w:ilvl w:val="0"/>
          <w:numId w:val="42"/>
        </w:numPr>
        <w:autoSpaceDE w:val="0"/>
        <w:autoSpaceDN w:val="0"/>
        <w:adjustRightInd w:val="0"/>
        <w:jc w:val="both"/>
        <w:rPr>
          <w:rFonts w:cstheme="minorHAnsi"/>
          <w:lang w:val="ru-RU"/>
        </w:rPr>
      </w:pPr>
      <w:r w:rsidRPr="003D062C">
        <w:rPr>
          <w:rFonts w:cstheme="minorHAnsi"/>
          <w:lang w:val="ru-RU"/>
        </w:rPr>
        <w:t>повышение гендерной осведомленности сотрудников структур, занимающихся развитием бизнеса и землеустройством.</w:t>
      </w:r>
    </w:p>
    <w:p w14:paraId="2728ACF3" w14:textId="77777777" w:rsidR="00C47B79" w:rsidRPr="003D062C" w:rsidRDefault="00C47B79" w:rsidP="00C47B79">
      <w:pPr>
        <w:pStyle w:val="a3"/>
        <w:widowControl w:val="0"/>
        <w:numPr>
          <w:ilvl w:val="0"/>
          <w:numId w:val="42"/>
        </w:numPr>
        <w:autoSpaceDE w:val="0"/>
        <w:autoSpaceDN w:val="0"/>
        <w:adjustRightInd w:val="0"/>
        <w:jc w:val="both"/>
        <w:rPr>
          <w:rFonts w:cstheme="minorHAnsi"/>
          <w:lang w:val="ru-RU"/>
        </w:rPr>
      </w:pPr>
      <w:r w:rsidRPr="003D062C">
        <w:rPr>
          <w:rFonts w:cstheme="minorHAnsi"/>
          <w:lang w:val="ru-RU"/>
        </w:rPr>
        <w:t>повышение квалификации руководителей и специалистов в области сельского и водного хозяйства с учетом увеличения числа женщин.</w:t>
      </w:r>
    </w:p>
    <w:p w14:paraId="5E7FB7D6" w14:textId="77777777" w:rsidR="00C47B79" w:rsidRPr="003D062C" w:rsidRDefault="00C47B79" w:rsidP="00C47B79">
      <w:pPr>
        <w:pStyle w:val="a3"/>
        <w:widowControl w:val="0"/>
        <w:numPr>
          <w:ilvl w:val="0"/>
          <w:numId w:val="42"/>
        </w:numPr>
        <w:autoSpaceDE w:val="0"/>
        <w:autoSpaceDN w:val="0"/>
        <w:adjustRightInd w:val="0"/>
        <w:jc w:val="both"/>
        <w:rPr>
          <w:rFonts w:cstheme="minorHAnsi"/>
          <w:lang w:val="ru-RU"/>
        </w:rPr>
      </w:pPr>
      <w:r w:rsidRPr="003D062C">
        <w:rPr>
          <w:rFonts w:cstheme="minorHAnsi"/>
          <w:lang w:val="ru-RU"/>
        </w:rPr>
        <w:t>экономическое и правовое просвещение всех групп населения.</w:t>
      </w:r>
    </w:p>
    <w:p w14:paraId="64BC6EDC" w14:textId="77777777" w:rsidR="00C47B79" w:rsidRPr="003D062C" w:rsidRDefault="00C47B79" w:rsidP="00C47B79">
      <w:pPr>
        <w:widowControl w:val="0"/>
        <w:autoSpaceDE w:val="0"/>
        <w:autoSpaceDN w:val="0"/>
        <w:adjustRightInd w:val="0"/>
        <w:jc w:val="both"/>
        <w:rPr>
          <w:rFonts w:cstheme="minorHAnsi"/>
          <w:lang w:val="ru-RU"/>
        </w:rPr>
      </w:pPr>
    </w:p>
    <w:p w14:paraId="2BF5D579" w14:textId="77777777" w:rsidR="00C47B79" w:rsidRPr="003D062C" w:rsidRDefault="00C47B79" w:rsidP="00C47B79">
      <w:pPr>
        <w:widowControl w:val="0"/>
        <w:autoSpaceDE w:val="0"/>
        <w:autoSpaceDN w:val="0"/>
        <w:adjustRightInd w:val="0"/>
        <w:jc w:val="both"/>
        <w:rPr>
          <w:lang w:val="ru-RU"/>
        </w:rPr>
      </w:pPr>
      <w:r w:rsidRPr="003D062C">
        <w:rPr>
          <w:lang w:val="ru-RU"/>
        </w:rPr>
        <w:t>В 2006 году были введены президентские гранты для поддержки развития малого и среднего бизнеса, привлечения женщин и девушек к профессиональному консультированию, повышения правовых знаний и приобретения новых рабочих мест на 2006-2010 годы. Общий объем ассигнований из республиканского бюджета составил 150000 сомони в год и был распределен на 20 грантов, в том числе 10 грантов по 10000 сомони и 10 грантов по 5000 сомони.</w:t>
      </w:r>
      <w:r w:rsidRPr="2484DD13">
        <w:rPr>
          <w:vertAlign w:val="superscript"/>
        </w:rPr>
        <w:footnoteReference w:id="390"/>
      </w:r>
      <w:r w:rsidRPr="003D062C">
        <w:rPr>
          <w:lang w:val="ru-RU"/>
        </w:rPr>
        <w:t xml:space="preserve"> В 2008 году эти президентские гранты были направлены на развитие предпринимательства среди женщин. Первым постановлением Правительства №448, принятым 4 сентября 2008 года, эти гранты были выделены на два года в размере одного миллиона сомони в год. Выделение грантов продолжилось в течение еще одного четырехлетнего цикла в 2011, 2016 и 2021 годах. Распределение грантов по годам, сумма и количество грантов, а также общая сумма ассигнований по годам указаны ниже:</w:t>
      </w:r>
    </w:p>
    <w:tbl>
      <w:tblPr>
        <w:tblStyle w:val="GridTable1Light-Accent110"/>
        <w:tblW w:w="0" w:type="auto"/>
        <w:tblLook w:val="04A0" w:firstRow="1" w:lastRow="0" w:firstColumn="1" w:lastColumn="0" w:noHBand="0" w:noVBand="1"/>
      </w:tblPr>
      <w:tblGrid>
        <w:gridCol w:w="2254"/>
        <w:gridCol w:w="2252"/>
        <w:gridCol w:w="2252"/>
        <w:gridCol w:w="2252"/>
      </w:tblGrid>
      <w:tr w:rsidR="00C47B79" w:rsidRPr="00013BA0" w14:paraId="193FCC49" w14:textId="77777777" w:rsidTr="00C47B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110B5DD9" w14:textId="77777777" w:rsidR="00C47B79" w:rsidRPr="003D062C" w:rsidRDefault="00C47B79" w:rsidP="00C47B79">
            <w:pPr>
              <w:widowControl w:val="0"/>
              <w:autoSpaceDE w:val="0"/>
              <w:autoSpaceDN w:val="0"/>
              <w:adjustRightInd w:val="0"/>
              <w:jc w:val="both"/>
              <w:rPr>
                <w:rFonts w:cstheme="minorHAnsi"/>
                <w:sz w:val="24"/>
                <w:szCs w:val="24"/>
                <w:lang w:val="ru-RU"/>
              </w:rPr>
            </w:pPr>
            <w:r w:rsidRPr="00013BA0">
              <w:rPr>
                <w:rFonts w:cstheme="minorHAnsi"/>
                <w:sz w:val="24"/>
                <w:szCs w:val="24"/>
                <w:lang w:val="en-US"/>
              </w:rPr>
              <w:t>2008-2010</w:t>
            </w:r>
            <w:r>
              <w:rPr>
                <w:rFonts w:cstheme="minorHAnsi"/>
                <w:sz w:val="24"/>
                <w:szCs w:val="24"/>
                <w:lang w:val="ru-RU"/>
              </w:rPr>
              <w:t xml:space="preserve"> гг.</w:t>
            </w:r>
          </w:p>
        </w:tc>
        <w:tc>
          <w:tcPr>
            <w:tcW w:w="2252" w:type="dxa"/>
          </w:tcPr>
          <w:p w14:paraId="7C1C0DF8" w14:textId="77777777" w:rsidR="00C47B79" w:rsidRPr="003D062C" w:rsidRDefault="00C47B79" w:rsidP="00C47B79">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cstheme="minorHAnsi"/>
                <w:sz w:val="24"/>
                <w:szCs w:val="24"/>
                <w:lang w:val="ru-RU"/>
              </w:rPr>
            </w:pPr>
            <w:r w:rsidRPr="00013BA0">
              <w:rPr>
                <w:rFonts w:cstheme="minorHAnsi"/>
                <w:sz w:val="24"/>
                <w:szCs w:val="24"/>
                <w:lang w:val="en-US"/>
              </w:rPr>
              <w:t>2011-2015</w:t>
            </w:r>
            <w:r>
              <w:rPr>
                <w:rFonts w:cstheme="minorHAnsi"/>
                <w:sz w:val="24"/>
                <w:szCs w:val="24"/>
                <w:lang w:val="ru-RU"/>
              </w:rPr>
              <w:t xml:space="preserve"> гг.</w:t>
            </w:r>
          </w:p>
        </w:tc>
        <w:tc>
          <w:tcPr>
            <w:tcW w:w="2252" w:type="dxa"/>
          </w:tcPr>
          <w:p w14:paraId="5B50CF83" w14:textId="77777777" w:rsidR="00C47B79" w:rsidRPr="003D062C" w:rsidRDefault="00C47B79" w:rsidP="00C47B79">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cstheme="minorHAnsi"/>
                <w:sz w:val="24"/>
                <w:szCs w:val="24"/>
                <w:lang w:val="ru-RU"/>
              </w:rPr>
            </w:pPr>
            <w:r w:rsidRPr="00013BA0">
              <w:rPr>
                <w:rFonts w:cstheme="minorHAnsi"/>
                <w:sz w:val="24"/>
                <w:szCs w:val="24"/>
                <w:lang w:val="en-US"/>
              </w:rPr>
              <w:t>2016-2020</w:t>
            </w:r>
            <w:r>
              <w:rPr>
                <w:rFonts w:cstheme="minorHAnsi"/>
                <w:sz w:val="24"/>
                <w:szCs w:val="24"/>
                <w:lang w:val="ru-RU"/>
              </w:rPr>
              <w:t xml:space="preserve"> гг.</w:t>
            </w:r>
          </w:p>
        </w:tc>
        <w:tc>
          <w:tcPr>
            <w:tcW w:w="2252" w:type="dxa"/>
          </w:tcPr>
          <w:p w14:paraId="4635CE80" w14:textId="77777777" w:rsidR="00C47B79" w:rsidRPr="003D062C" w:rsidRDefault="00C47B79" w:rsidP="00C47B79">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cstheme="minorHAnsi"/>
                <w:sz w:val="24"/>
                <w:szCs w:val="24"/>
                <w:lang w:val="ru-RU"/>
              </w:rPr>
            </w:pPr>
            <w:r w:rsidRPr="00013BA0">
              <w:rPr>
                <w:rFonts w:cstheme="minorHAnsi"/>
                <w:sz w:val="24"/>
                <w:szCs w:val="24"/>
                <w:lang w:val="en-US"/>
              </w:rPr>
              <w:t>2021-2025</w:t>
            </w:r>
            <w:r>
              <w:rPr>
                <w:rFonts w:cstheme="minorHAnsi"/>
                <w:sz w:val="24"/>
                <w:szCs w:val="24"/>
                <w:lang w:val="ru-RU"/>
              </w:rPr>
              <w:t xml:space="preserve"> гг.</w:t>
            </w:r>
          </w:p>
        </w:tc>
      </w:tr>
      <w:tr w:rsidR="00C47B79" w:rsidRPr="00965515" w14:paraId="20BB857C" w14:textId="77777777" w:rsidTr="00C47B79">
        <w:tc>
          <w:tcPr>
            <w:cnfStyle w:val="001000000000" w:firstRow="0" w:lastRow="0" w:firstColumn="1" w:lastColumn="0" w:oddVBand="0" w:evenVBand="0" w:oddHBand="0" w:evenHBand="0" w:firstRowFirstColumn="0" w:firstRowLastColumn="0" w:lastRowFirstColumn="0" w:lastRowLastColumn="0"/>
            <w:tcW w:w="2254" w:type="dxa"/>
          </w:tcPr>
          <w:p w14:paraId="3F8CC072" w14:textId="77777777" w:rsidR="00C47B79" w:rsidRPr="003D062C" w:rsidRDefault="00C47B79" w:rsidP="00C47B79">
            <w:pPr>
              <w:widowControl w:val="0"/>
              <w:autoSpaceDE w:val="0"/>
              <w:autoSpaceDN w:val="0"/>
              <w:adjustRightInd w:val="0"/>
              <w:rPr>
                <w:rFonts w:cstheme="minorHAnsi"/>
                <w:lang w:val="ru-RU"/>
              </w:rPr>
            </w:pPr>
            <w:r w:rsidRPr="003D062C">
              <w:rPr>
                <w:rFonts w:cstheme="minorHAnsi"/>
                <w:lang w:val="ru-RU"/>
              </w:rPr>
              <w:t>10 грантов по 40000 (сорок тысяч) сомони</w:t>
            </w:r>
          </w:p>
          <w:p w14:paraId="15BFAA89" w14:textId="77777777" w:rsidR="00C47B79" w:rsidRPr="003D062C" w:rsidRDefault="00C47B79" w:rsidP="00C47B79">
            <w:pPr>
              <w:widowControl w:val="0"/>
              <w:autoSpaceDE w:val="0"/>
              <w:autoSpaceDN w:val="0"/>
              <w:adjustRightInd w:val="0"/>
              <w:rPr>
                <w:rFonts w:cstheme="minorHAnsi"/>
                <w:lang w:val="ru-RU"/>
              </w:rPr>
            </w:pPr>
            <w:r w:rsidRPr="003D062C">
              <w:rPr>
                <w:rFonts w:cstheme="minorHAnsi"/>
                <w:lang w:val="ru-RU"/>
              </w:rPr>
              <w:t>10 грантов по 30000 (тридцать тысяч) сомони</w:t>
            </w:r>
          </w:p>
          <w:p w14:paraId="74FE0A6E" w14:textId="77777777" w:rsidR="00C47B79" w:rsidRPr="003D062C" w:rsidRDefault="00C47B79" w:rsidP="00C47B79">
            <w:pPr>
              <w:widowControl w:val="0"/>
              <w:autoSpaceDE w:val="0"/>
              <w:autoSpaceDN w:val="0"/>
              <w:adjustRightInd w:val="0"/>
              <w:rPr>
                <w:rFonts w:cstheme="minorHAnsi"/>
                <w:b w:val="0"/>
                <w:bCs w:val="0"/>
                <w:sz w:val="24"/>
                <w:szCs w:val="24"/>
                <w:lang w:val="ru-RU"/>
              </w:rPr>
            </w:pPr>
            <w:r w:rsidRPr="003D062C">
              <w:rPr>
                <w:rFonts w:cstheme="minorHAnsi"/>
                <w:lang w:val="ru-RU"/>
              </w:rPr>
              <w:lastRenderedPageBreak/>
              <w:t>10 грантов по 15000 (пятнадцать тысяч) сомони</w:t>
            </w:r>
          </w:p>
        </w:tc>
        <w:tc>
          <w:tcPr>
            <w:tcW w:w="2252" w:type="dxa"/>
          </w:tcPr>
          <w:p w14:paraId="50E314CC" w14:textId="77777777" w:rsidR="00C47B79" w:rsidRPr="003D062C" w:rsidRDefault="00C47B79" w:rsidP="00C47B7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lang w:val="ru-RU"/>
              </w:rPr>
            </w:pPr>
            <w:r w:rsidRPr="003D062C">
              <w:rPr>
                <w:rFonts w:cstheme="minorHAnsi"/>
                <w:lang w:val="ru-RU"/>
              </w:rPr>
              <w:lastRenderedPageBreak/>
              <w:t>20 грантов по 10 000 (десять тысяч) сомони</w:t>
            </w:r>
          </w:p>
          <w:p w14:paraId="32A1B33F" w14:textId="77777777" w:rsidR="00C47B79" w:rsidRPr="003D062C" w:rsidRDefault="00C47B79" w:rsidP="00C47B7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lang w:val="ru-RU"/>
              </w:rPr>
            </w:pPr>
            <w:r w:rsidRPr="003D062C">
              <w:rPr>
                <w:rFonts w:cstheme="minorHAnsi"/>
                <w:lang w:val="ru-RU"/>
              </w:rPr>
              <w:t>20 грантов по 20000 (двадцать тысяч) сомони</w:t>
            </w:r>
          </w:p>
          <w:p w14:paraId="00664943" w14:textId="77777777" w:rsidR="00C47B79" w:rsidRPr="003D062C" w:rsidRDefault="00C47B79" w:rsidP="00C47B7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lang w:val="ru-RU"/>
              </w:rPr>
            </w:pPr>
            <w:r w:rsidRPr="003D062C">
              <w:rPr>
                <w:rFonts w:cstheme="minorHAnsi"/>
                <w:lang w:val="ru-RU"/>
              </w:rPr>
              <w:lastRenderedPageBreak/>
              <w:t>20 грантов по 30000 (тридцать тысяч) сомони</w:t>
            </w:r>
          </w:p>
          <w:p w14:paraId="6F154CDA" w14:textId="77777777" w:rsidR="00C47B79" w:rsidRPr="003D062C" w:rsidRDefault="00C47B79" w:rsidP="00C47B7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4"/>
                <w:szCs w:val="24"/>
                <w:lang w:val="ru-RU"/>
              </w:rPr>
            </w:pPr>
            <w:r w:rsidRPr="003D062C">
              <w:rPr>
                <w:rFonts w:cstheme="minorHAnsi"/>
                <w:lang w:val="ru-RU"/>
              </w:rPr>
              <w:t>20 грантов по 40000 (сорок тысяч) сомони</w:t>
            </w:r>
          </w:p>
        </w:tc>
        <w:tc>
          <w:tcPr>
            <w:tcW w:w="2252" w:type="dxa"/>
          </w:tcPr>
          <w:p w14:paraId="1F324C46" w14:textId="77777777" w:rsidR="00C47B79" w:rsidRPr="003D062C" w:rsidRDefault="00C47B79" w:rsidP="00C47B7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lang w:val="ru-RU"/>
              </w:rPr>
            </w:pPr>
            <w:r w:rsidRPr="003D062C">
              <w:rPr>
                <w:rFonts w:cstheme="minorHAnsi"/>
                <w:lang w:val="ru-RU"/>
              </w:rPr>
              <w:lastRenderedPageBreak/>
              <w:t>20 грантов по 40 000 (сорок тысяч) сомони</w:t>
            </w:r>
          </w:p>
          <w:p w14:paraId="67A4CBB4" w14:textId="77777777" w:rsidR="00C47B79" w:rsidRPr="003D062C" w:rsidRDefault="00C47B79" w:rsidP="00C47B7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lang w:val="ru-RU"/>
              </w:rPr>
            </w:pPr>
            <w:r w:rsidRPr="003D062C">
              <w:rPr>
                <w:rFonts w:cstheme="minorHAnsi"/>
                <w:lang w:val="ru-RU"/>
              </w:rPr>
              <w:t>20 грантов по 30000 (тридцать тысяч) сомони</w:t>
            </w:r>
          </w:p>
          <w:p w14:paraId="3827B406" w14:textId="77777777" w:rsidR="00C47B79" w:rsidRPr="003D062C" w:rsidRDefault="00C47B79" w:rsidP="00C47B7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lang w:val="ru-RU"/>
              </w:rPr>
            </w:pPr>
            <w:r w:rsidRPr="003D062C">
              <w:rPr>
                <w:rFonts w:cstheme="minorHAnsi"/>
                <w:lang w:val="ru-RU"/>
              </w:rPr>
              <w:t xml:space="preserve">20 грантов по 20000 </w:t>
            </w:r>
            <w:r w:rsidRPr="003D062C">
              <w:rPr>
                <w:rFonts w:cstheme="minorHAnsi"/>
                <w:lang w:val="ru-RU"/>
              </w:rPr>
              <w:lastRenderedPageBreak/>
              <w:t>(двадцать тысяч) сомони</w:t>
            </w:r>
          </w:p>
          <w:p w14:paraId="663218C7" w14:textId="77777777" w:rsidR="00C47B79" w:rsidRPr="003D062C" w:rsidRDefault="00C47B79" w:rsidP="00C47B7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4"/>
                <w:szCs w:val="24"/>
                <w:lang w:val="ru-RU"/>
              </w:rPr>
            </w:pPr>
            <w:r w:rsidRPr="003D062C">
              <w:rPr>
                <w:rFonts w:cstheme="minorHAnsi"/>
                <w:lang w:val="ru-RU"/>
              </w:rPr>
              <w:t>20 грантов по 10000 (десять тысяч) сомони</w:t>
            </w:r>
          </w:p>
        </w:tc>
        <w:tc>
          <w:tcPr>
            <w:tcW w:w="2252" w:type="dxa"/>
          </w:tcPr>
          <w:p w14:paraId="2AED78E4" w14:textId="77777777" w:rsidR="00C47B79" w:rsidRPr="003D062C" w:rsidRDefault="00C47B79" w:rsidP="00C47B7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lang w:val="ru-RU"/>
              </w:rPr>
            </w:pPr>
            <w:r w:rsidRPr="003D062C">
              <w:rPr>
                <w:rFonts w:cstheme="minorHAnsi"/>
                <w:lang w:val="ru-RU"/>
              </w:rPr>
              <w:lastRenderedPageBreak/>
              <w:t>20 грантов по 40 000 (сорок тысяч) сомони</w:t>
            </w:r>
          </w:p>
          <w:p w14:paraId="73437A33" w14:textId="77777777" w:rsidR="00C47B79" w:rsidRPr="003D062C" w:rsidRDefault="00C47B79" w:rsidP="00C47B7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lang w:val="ru-RU"/>
              </w:rPr>
            </w:pPr>
            <w:r w:rsidRPr="003D062C">
              <w:rPr>
                <w:rFonts w:cstheme="minorHAnsi"/>
                <w:lang w:val="ru-RU"/>
              </w:rPr>
              <w:t>20 грантов по 35000 (тридцать пять тысяч) сомони</w:t>
            </w:r>
          </w:p>
          <w:p w14:paraId="7EB3D948" w14:textId="77777777" w:rsidR="00C47B79" w:rsidRPr="003D062C" w:rsidRDefault="00C47B79" w:rsidP="00C47B7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lang w:val="ru-RU"/>
              </w:rPr>
            </w:pPr>
            <w:r w:rsidRPr="003D062C">
              <w:rPr>
                <w:rFonts w:cstheme="minorHAnsi"/>
                <w:lang w:val="ru-RU"/>
              </w:rPr>
              <w:t xml:space="preserve">20 грантов по 30000 </w:t>
            </w:r>
            <w:r w:rsidRPr="003D062C">
              <w:rPr>
                <w:rFonts w:cstheme="minorHAnsi"/>
                <w:lang w:val="ru-RU"/>
              </w:rPr>
              <w:lastRenderedPageBreak/>
              <w:t>(тридцать тысяч) сомони</w:t>
            </w:r>
          </w:p>
          <w:p w14:paraId="54A38894" w14:textId="77777777" w:rsidR="00C47B79" w:rsidRPr="003D062C" w:rsidRDefault="00C47B79" w:rsidP="00C47B7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4"/>
                <w:szCs w:val="24"/>
                <w:lang w:val="ru-RU"/>
              </w:rPr>
            </w:pPr>
            <w:r w:rsidRPr="003D062C">
              <w:rPr>
                <w:rFonts w:cstheme="minorHAnsi"/>
                <w:lang w:val="ru-RU"/>
              </w:rPr>
              <w:t>20 грантов по 20000 (двадцать тысяч) сомони</w:t>
            </w:r>
          </w:p>
        </w:tc>
      </w:tr>
      <w:tr w:rsidR="00C47B79" w:rsidRPr="00965515" w14:paraId="6426ED8C" w14:textId="77777777" w:rsidTr="00C47B79">
        <w:tc>
          <w:tcPr>
            <w:cnfStyle w:val="001000000000" w:firstRow="0" w:lastRow="0" w:firstColumn="1" w:lastColumn="0" w:oddVBand="0" w:evenVBand="0" w:oddHBand="0" w:evenHBand="0" w:firstRowFirstColumn="0" w:firstRowLastColumn="0" w:lastRowFirstColumn="0" w:lastRowLastColumn="0"/>
            <w:tcW w:w="2254" w:type="dxa"/>
          </w:tcPr>
          <w:p w14:paraId="54FCB937" w14:textId="77777777" w:rsidR="00C47B79" w:rsidRPr="003D062C" w:rsidRDefault="00C47B79" w:rsidP="00C47B79">
            <w:pPr>
              <w:widowControl w:val="0"/>
              <w:autoSpaceDE w:val="0"/>
              <w:autoSpaceDN w:val="0"/>
              <w:adjustRightInd w:val="0"/>
              <w:rPr>
                <w:rFonts w:cstheme="minorHAnsi"/>
                <w:lang w:val="ru-RU"/>
              </w:rPr>
            </w:pPr>
            <w:r w:rsidRPr="003D062C">
              <w:rPr>
                <w:rFonts w:cstheme="minorHAnsi"/>
                <w:lang w:val="ru-RU"/>
              </w:rPr>
              <w:lastRenderedPageBreak/>
              <w:t xml:space="preserve">Общая сумма в год </w:t>
            </w:r>
          </w:p>
          <w:p w14:paraId="7E5A64A5" w14:textId="77777777" w:rsidR="00C47B79" w:rsidRPr="003D062C" w:rsidRDefault="00C47B79" w:rsidP="00C47B79">
            <w:pPr>
              <w:widowControl w:val="0"/>
              <w:autoSpaceDE w:val="0"/>
              <w:autoSpaceDN w:val="0"/>
              <w:adjustRightInd w:val="0"/>
              <w:rPr>
                <w:rFonts w:cstheme="minorHAnsi"/>
                <w:b w:val="0"/>
                <w:bCs w:val="0"/>
                <w:sz w:val="24"/>
                <w:szCs w:val="24"/>
                <w:lang w:val="ru-RU"/>
              </w:rPr>
            </w:pPr>
            <w:r w:rsidRPr="003D062C">
              <w:rPr>
                <w:rFonts w:cstheme="minorHAnsi"/>
                <w:lang w:val="ru-RU"/>
              </w:rPr>
              <w:t>8500000 для 30 грантов</w:t>
            </w:r>
          </w:p>
        </w:tc>
        <w:tc>
          <w:tcPr>
            <w:tcW w:w="2252" w:type="dxa"/>
          </w:tcPr>
          <w:p w14:paraId="6CD3FCD5" w14:textId="77777777" w:rsidR="00C47B79" w:rsidRPr="003D062C" w:rsidRDefault="00C47B79" w:rsidP="00C47B7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lang w:val="ru-RU"/>
              </w:rPr>
            </w:pPr>
            <w:r w:rsidRPr="003D062C">
              <w:rPr>
                <w:rFonts w:cstheme="minorHAnsi"/>
                <w:lang w:val="ru-RU"/>
              </w:rPr>
              <w:t xml:space="preserve">Общая сумма в год </w:t>
            </w:r>
          </w:p>
          <w:p w14:paraId="1B9770FD" w14:textId="77777777" w:rsidR="00C47B79" w:rsidRPr="003D062C" w:rsidRDefault="00C47B79" w:rsidP="00C47B7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4"/>
                <w:szCs w:val="24"/>
                <w:lang w:val="ru-RU"/>
              </w:rPr>
            </w:pPr>
            <w:r w:rsidRPr="003D062C">
              <w:rPr>
                <w:rFonts w:cstheme="minorHAnsi"/>
                <w:lang w:val="ru-RU"/>
              </w:rPr>
              <w:t>2000000 для 80 грантов</w:t>
            </w:r>
          </w:p>
        </w:tc>
        <w:tc>
          <w:tcPr>
            <w:tcW w:w="2252" w:type="dxa"/>
          </w:tcPr>
          <w:p w14:paraId="1BD66C42" w14:textId="77777777" w:rsidR="00C47B79" w:rsidRPr="003D062C" w:rsidRDefault="00C47B79" w:rsidP="00C47B7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lang w:val="ru-RU"/>
              </w:rPr>
            </w:pPr>
            <w:r w:rsidRPr="003D062C">
              <w:rPr>
                <w:rFonts w:cstheme="minorHAnsi"/>
                <w:lang w:val="ru-RU"/>
              </w:rPr>
              <w:t xml:space="preserve">Общая сумма в год </w:t>
            </w:r>
          </w:p>
          <w:p w14:paraId="0C03EB5C" w14:textId="77777777" w:rsidR="00C47B79" w:rsidRPr="003D062C" w:rsidRDefault="00C47B79" w:rsidP="00C47B7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4"/>
                <w:szCs w:val="24"/>
                <w:lang w:val="ru-RU"/>
              </w:rPr>
            </w:pPr>
            <w:r w:rsidRPr="003D062C">
              <w:rPr>
                <w:rFonts w:cstheme="minorHAnsi"/>
                <w:lang w:val="ru-RU"/>
              </w:rPr>
              <w:t>2000000 для 80 грантов</w:t>
            </w:r>
          </w:p>
        </w:tc>
        <w:tc>
          <w:tcPr>
            <w:tcW w:w="2252" w:type="dxa"/>
          </w:tcPr>
          <w:p w14:paraId="0D68D190" w14:textId="77777777" w:rsidR="00C47B79" w:rsidRPr="003D062C" w:rsidRDefault="00C47B79" w:rsidP="00C47B7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lang w:val="ru-RU"/>
              </w:rPr>
            </w:pPr>
            <w:r w:rsidRPr="003D062C">
              <w:rPr>
                <w:rFonts w:cstheme="minorHAnsi"/>
                <w:lang w:val="ru-RU"/>
              </w:rPr>
              <w:t xml:space="preserve">Общая сумма в год </w:t>
            </w:r>
          </w:p>
          <w:p w14:paraId="093C2A14" w14:textId="77777777" w:rsidR="00C47B79" w:rsidRPr="003D062C" w:rsidRDefault="00C47B79" w:rsidP="00C47B7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4"/>
                <w:szCs w:val="24"/>
                <w:lang w:val="ru-RU"/>
              </w:rPr>
            </w:pPr>
            <w:r w:rsidRPr="003D062C">
              <w:rPr>
                <w:rFonts w:cstheme="minorHAnsi"/>
                <w:lang w:val="ru-RU"/>
              </w:rPr>
              <w:t>2500000 для 80 грантов</w:t>
            </w:r>
          </w:p>
        </w:tc>
      </w:tr>
    </w:tbl>
    <w:p w14:paraId="4473FB1C" w14:textId="77777777" w:rsidR="00C47B79" w:rsidRPr="003D062C" w:rsidRDefault="00C47B79" w:rsidP="00C47B79">
      <w:pPr>
        <w:widowControl w:val="0"/>
        <w:autoSpaceDE w:val="0"/>
        <w:autoSpaceDN w:val="0"/>
        <w:adjustRightInd w:val="0"/>
        <w:jc w:val="both"/>
        <w:rPr>
          <w:rFonts w:cstheme="minorHAnsi"/>
          <w:lang w:val="ru-RU"/>
        </w:rPr>
      </w:pPr>
    </w:p>
    <w:p w14:paraId="3075468D" w14:textId="77777777" w:rsidR="00C47B79" w:rsidRPr="003D062C" w:rsidRDefault="00C47B79" w:rsidP="00C47B79">
      <w:pPr>
        <w:widowControl w:val="0"/>
        <w:autoSpaceDE w:val="0"/>
        <w:autoSpaceDN w:val="0"/>
        <w:adjustRightInd w:val="0"/>
        <w:jc w:val="both"/>
        <w:rPr>
          <w:lang w:val="ru-RU"/>
        </w:rPr>
      </w:pPr>
      <w:r w:rsidRPr="003D062C">
        <w:rPr>
          <w:lang w:val="ru-RU"/>
        </w:rPr>
        <w:t>Каждое Постановление Правительства, помимо утверждения распределения, утверждает правила, описывающие процедуру отбора грантополучателей и распределения грантов. В последнем постановлении Правительства № 5, принятом 28 января 2021 года, указано, что основной целью грантов является создание условий для реализации прав и экономических возможностей женщин и обеспечение их равного участия в общественной жизни, повышение их конкурентоспособности на рынке труда, поддержка и развитие предпринимательской деятельности женщин. Данные гранты предоставляются индивидуальным женщинам-предпринимателям, которые стремятся развивать бизнес, открыть новое рабочее место, повлиять на их конкурентоспособность на рынке труда, развивать ремесла, обеспечить женщин и девушек работой, обучением и призванием. Эти гранты также должны поддерживать инновационные предприятия и стартапы. Специальная отборочная комиссия создается на ежегодной основе КДЖС, основным менеджером данной грантовой программы. Комиссия должна распределять квоты регионов с учетом их социально-экономического развития. Кроме того, при распределении грантов приоритетными являются проекты женщин из уязвимых групп, в том числе женщин с ограниченными возможностями, или проекты, ориентированные на таких женщин, стартапы женщин, инновационные проекты женщин по развитию ремесел. Эти гранты предоставляются, в частности, женщинам, живущим с ВИЧ/СПИДом, женщинам с ограниченными возможностями и женщинам, бывшим заключенным, для открытия малого бизнеса.</w:t>
      </w:r>
    </w:p>
    <w:p w14:paraId="1E205FD9" w14:textId="77777777" w:rsidR="00C47B79" w:rsidRPr="003D062C" w:rsidRDefault="00C47B79" w:rsidP="00C47B79">
      <w:pPr>
        <w:widowControl w:val="0"/>
        <w:autoSpaceDE w:val="0"/>
        <w:autoSpaceDN w:val="0"/>
        <w:adjustRightInd w:val="0"/>
        <w:jc w:val="both"/>
        <w:rPr>
          <w:lang w:val="ru-RU"/>
        </w:rPr>
      </w:pPr>
    </w:p>
    <w:p w14:paraId="5B09CC64" w14:textId="77777777" w:rsidR="00C47B79" w:rsidRPr="003D062C" w:rsidRDefault="00C47B79" w:rsidP="00C47B79">
      <w:pPr>
        <w:widowControl w:val="0"/>
        <w:autoSpaceDE w:val="0"/>
        <w:autoSpaceDN w:val="0"/>
        <w:adjustRightInd w:val="0"/>
        <w:jc w:val="both"/>
        <w:rPr>
          <w:lang w:val="ru-RU"/>
        </w:rPr>
      </w:pPr>
      <w:r w:rsidRPr="003D062C">
        <w:rPr>
          <w:lang w:val="ru-RU"/>
        </w:rPr>
        <w:t>Другая целевая мера поддержки предпринимательства установлена Законом РТ "О содействии занятости населения и правилах предоставления консультаций и финансовой помощи безработным и трудовым мигрантам, вернувшимся на родину и желающим начать предпринимательскую деятельность органами в сфере труда и занятости населения".</w:t>
      </w:r>
      <w:r w:rsidRPr="2484DD13">
        <w:rPr>
          <w:vertAlign w:val="superscript"/>
        </w:rPr>
        <w:footnoteReference w:id="391"/>
      </w:r>
      <w:r w:rsidRPr="003D062C">
        <w:rPr>
          <w:lang w:val="ru-RU"/>
        </w:rPr>
        <w:t xml:space="preserve"> Безработные - это лица, которые зарегистрировались в государственной службе занятости как безработные, нуждающиеся в работе.</w:t>
      </w:r>
      <w:r w:rsidRPr="2484DD13">
        <w:rPr>
          <w:rStyle w:val="ab"/>
        </w:rPr>
        <w:footnoteReference w:id="392"/>
      </w:r>
      <w:r w:rsidRPr="003D062C">
        <w:rPr>
          <w:lang w:val="ru-RU"/>
        </w:rPr>
        <w:t xml:space="preserve"> Помимо </w:t>
      </w:r>
      <w:r w:rsidRPr="003D062C">
        <w:rPr>
          <w:lang w:val="ru-RU"/>
        </w:rPr>
        <w:lastRenderedPageBreak/>
        <w:t xml:space="preserve">безработных и трудовых мигрантов, финансовой помощью, предоставляемой в соответствии с настоящими правилами, могут воспользоваться граждане, изучавшие основы предпринимательской деятельности в учебных заведениях по направлению государственной службы занятости или относящиеся к малообеспеченным семьям. </w:t>
      </w:r>
    </w:p>
    <w:p w14:paraId="21F2F9E3" w14:textId="77777777" w:rsidR="00C47B79" w:rsidRPr="003D062C" w:rsidRDefault="00C47B79" w:rsidP="00C47B79">
      <w:pPr>
        <w:widowControl w:val="0"/>
        <w:autoSpaceDE w:val="0"/>
        <w:autoSpaceDN w:val="0"/>
        <w:adjustRightInd w:val="0"/>
        <w:jc w:val="both"/>
        <w:rPr>
          <w:lang w:val="ru-RU"/>
        </w:rPr>
      </w:pPr>
    </w:p>
    <w:p w14:paraId="01693FFA" w14:textId="77777777" w:rsidR="00C47B79" w:rsidRPr="00013BA0" w:rsidRDefault="00C47B79" w:rsidP="00C47B79">
      <w:pPr>
        <w:widowControl w:val="0"/>
        <w:autoSpaceDE w:val="0"/>
        <w:autoSpaceDN w:val="0"/>
        <w:adjustRightInd w:val="0"/>
        <w:jc w:val="both"/>
      </w:pPr>
      <w:r w:rsidRPr="003D062C">
        <w:rPr>
          <w:lang w:val="ru-RU"/>
        </w:rPr>
        <w:t xml:space="preserve">Правила определяют финансовую помощь как денежные средства, которые выделяются безработным для начала предпринимательской деятельности. Помимо финансовой помощи, получатели этой меры могут получить юридические консультации, информацию о законодательстве, регулирующем предпринимательскую деятельность, и основные правила открытия и ведения бизнеса, включая условия предпринимательской деятельности и экономические аспекты. Финансовая помощь также должна быть обеспечена договором о залоге. Стоимость залога должна в два раза превышать сумму финансовой помощи. </w:t>
      </w:r>
      <w:r>
        <w:t>В качестве финансовой помощи предоставляются следующие суммы:</w:t>
      </w:r>
    </w:p>
    <w:p w14:paraId="3DC80A60" w14:textId="77777777" w:rsidR="00C47B79" w:rsidRPr="003D062C" w:rsidRDefault="00C47B79" w:rsidP="00C47B79">
      <w:pPr>
        <w:widowControl w:val="0"/>
        <w:numPr>
          <w:ilvl w:val="0"/>
          <w:numId w:val="43"/>
        </w:numPr>
        <w:autoSpaceDE w:val="0"/>
        <w:autoSpaceDN w:val="0"/>
        <w:adjustRightInd w:val="0"/>
        <w:jc w:val="both"/>
        <w:rPr>
          <w:rFonts w:cstheme="minorHAnsi"/>
          <w:lang w:val="ru-RU"/>
        </w:rPr>
      </w:pPr>
      <w:r w:rsidRPr="003D062C">
        <w:rPr>
          <w:rFonts w:cstheme="minorHAnsi"/>
          <w:lang w:val="ru-RU"/>
        </w:rPr>
        <w:t xml:space="preserve">Для целей коммерческой деятельности сумма должна составлять до 110 ставок, используемых для расчета за период до одного года. </w:t>
      </w:r>
    </w:p>
    <w:p w14:paraId="3E42D354" w14:textId="77777777" w:rsidR="00C47B79" w:rsidRPr="003D062C" w:rsidRDefault="00C47B79" w:rsidP="00C47B79">
      <w:pPr>
        <w:widowControl w:val="0"/>
        <w:numPr>
          <w:ilvl w:val="0"/>
          <w:numId w:val="43"/>
        </w:numPr>
        <w:autoSpaceDE w:val="0"/>
        <w:autoSpaceDN w:val="0"/>
        <w:adjustRightInd w:val="0"/>
        <w:jc w:val="both"/>
        <w:rPr>
          <w:rFonts w:cstheme="minorHAnsi"/>
          <w:lang w:val="ru-RU"/>
        </w:rPr>
      </w:pPr>
      <w:r w:rsidRPr="003D062C">
        <w:rPr>
          <w:rFonts w:cstheme="minorHAnsi"/>
          <w:lang w:val="ru-RU"/>
        </w:rPr>
        <w:t>Для оказания услуг сумма должна составлять до 140 ставок, используемых для расчета на период до одного года.</w:t>
      </w:r>
    </w:p>
    <w:p w14:paraId="24B20347" w14:textId="77777777" w:rsidR="00C47B79" w:rsidRPr="003D062C" w:rsidRDefault="00C47B79" w:rsidP="00C47B79">
      <w:pPr>
        <w:widowControl w:val="0"/>
        <w:numPr>
          <w:ilvl w:val="0"/>
          <w:numId w:val="43"/>
        </w:numPr>
        <w:autoSpaceDE w:val="0"/>
        <w:autoSpaceDN w:val="0"/>
        <w:adjustRightInd w:val="0"/>
        <w:jc w:val="both"/>
        <w:rPr>
          <w:lang w:val="ru-RU"/>
        </w:rPr>
      </w:pPr>
      <w:r w:rsidRPr="003D062C">
        <w:rPr>
          <w:rFonts w:cstheme="minorHAnsi"/>
          <w:lang w:val="ru-RU"/>
        </w:rPr>
        <w:t>Для производственного сектора сумма должна составлять до 190 ставок, используемых для расчета на период до полутора лет.</w:t>
      </w:r>
    </w:p>
    <w:p w14:paraId="5C347263" w14:textId="77777777" w:rsidR="00C47B79" w:rsidRPr="003D062C" w:rsidRDefault="00C47B79" w:rsidP="00C47B79">
      <w:pPr>
        <w:widowControl w:val="0"/>
        <w:autoSpaceDE w:val="0"/>
        <w:autoSpaceDN w:val="0"/>
        <w:adjustRightInd w:val="0"/>
        <w:jc w:val="both"/>
        <w:rPr>
          <w:rFonts w:cstheme="minorHAnsi"/>
          <w:lang w:val="ru-RU"/>
        </w:rPr>
      </w:pPr>
    </w:p>
    <w:p w14:paraId="631537A0" w14:textId="77777777" w:rsidR="00C47B79" w:rsidRPr="00647299" w:rsidRDefault="00C47B79" w:rsidP="00C47B79">
      <w:pPr>
        <w:widowControl w:val="0"/>
        <w:autoSpaceDE w:val="0"/>
        <w:autoSpaceDN w:val="0"/>
        <w:adjustRightInd w:val="0"/>
        <w:jc w:val="both"/>
        <w:rPr>
          <w:lang w:val="ru-RU"/>
        </w:rPr>
      </w:pPr>
      <w:r w:rsidRPr="00647299">
        <w:rPr>
          <w:lang w:val="ru-RU"/>
        </w:rPr>
        <w:t xml:space="preserve">Ставка, используемая для расчета, устанавливается на ежегодной основе Законом Таджикистана "О национальном бюджете Республики Таджикистан" (2022). С 1 января 2022 года эта ставка составляет 64 сомони (статья 23). Этот вариант также не включает непосредственно женщин. </w:t>
      </w:r>
    </w:p>
    <w:p w14:paraId="4003D209" w14:textId="77777777" w:rsidR="00C47B79" w:rsidRPr="00647299" w:rsidRDefault="00C47B79" w:rsidP="00C47B79">
      <w:pPr>
        <w:widowControl w:val="0"/>
        <w:autoSpaceDE w:val="0"/>
        <w:autoSpaceDN w:val="0"/>
        <w:adjustRightInd w:val="0"/>
        <w:jc w:val="both"/>
        <w:rPr>
          <w:lang w:val="ru-RU"/>
        </w:rPr>
      </w:pPr>
    </w:p>
    <w:p w14:paraId="6D9D8619" w14:textId="77777777" w:rsidR="00C47B79" w:rsidRPr="00647299" w:rsidRDefault="00C47B79" w:rsidP="00C47B79">
      <w:pPr>
        <w:widowControl w:val="0"/>
        <w:autoSpaceDE w:val="0"/>
        <w:autoSpaceDN w:val="0"/>
        <w:adjustRightInd w:val="0"/>
        <w:jc w:val="both"/>
        <w:rPr>
          <w:lang w:val="ru-RU"/>
        </w:rPr>
      </w:pPr>
      <w:r w:rsidRPr="00647299">
        <w:rPr>
          <w:lang w:val="ru-RU"/>
        </w:rPr>
        <w:t>В 2015 году при Государственном комитете по инвестициям и управлению государственным имуществом была создана Межведомственная рабочая группа по поддержке женского предпринимательства. Несмотря на государственную поддержку женского предпринимательства (в том числе через президентские гранты), женское предпринимательство развито слабо из-за ряда препятствий, таких как доступ к финансам и активам (земля и имущество), низкий уровень образования и низкая финансовая грамотность. Таджикистан находится в процессе разработки специальной государственной программы, направленной на развитие женского предпринимательства.</w:t>
      </w:r>
    </w:p>
    <w:p w14:paraId="4F2E5D53" w14:textId="77777777" w:rsidR="00C47B79" w:rsidRPr="00647299" w:rsidRDefault="00C47B79" w:rsidP="00C47B79">
      <w:pPr>
        <w:widowControl w:val="0"/>
        <w:autoSpaceDE w:val="0"/>
        <w:autoSpaceDN w:val="0"/>
        <w:adjustRightInd w:val="0"/>
        <w:jc w:val="both"/>
        <w:rPr>
          <w:lang w:val="ru-RU"/>
        </w:rPr>
      </w:pPr>
    </w:p>
    <w:p w14:paraId="40BF16E3" w14:textId="77777777" w:rsidR="00C47B79" w:rsidRPr="00647299" w:rsidRDefault="00C47B79" w:rsidP="00C47B79">
      <w:pPr>
        <w:widowControl w:val="0"/>
        <w:autoSpaceDE w:val="0"/>
        <w:autoSpaceDN w:val="0"/>
        <w:adjustRightInd w:val="0"/>
        <w:jc w:val="both"/>
        <w:rPr>
          <w:rFonts w:cstheme="minorHAnsi"/>
          <w:lang w:val="ru-RU"/>
        </w:rPr>
      </w:pPr>
      <w:r w:rsidRPr="00647299">
        <w:rPr>
          <w:lang w:val="ru-RU"/>
        </w:rPr>
        <w:t>Влияние ГН на экономическое участие женщин никогда не изучалось в Таджикистане, например, потери работодателей в случаях Д</w:t>
      </w:r>
      <w:r>
        <w:rPr>
          <w:lang w:val="ru-RU"/>
        </w:rPr>
        <w:t>Н</w:t>
      </w:r>
      <w:r w:rsidRPr="00647299">
        <w:rPr>
          <w:lang w:val="ru-RU"/>
        </w:rPr>
        <w:t xml:space="preserve"> против работниц или влияние сексуальных домогательств на равные возможности женщин на рынке труда.</w:t>
      </w:r>
    </w:p>
    <w:p w14:paraId="7DDDE538" w14:textId="77777777" w:rsidR="00C47B79" w:rsidRPr="00647299" w:rsidRDefault="00C47B79" w:rsidP="00C47B79">
      <w:pPr>
        <w:widowControl w:val="0"/>
        <w:autoSpaceDE w:val="0"/>
        <w:autoSpaceDN w:val="0"/>
        <w:adjustRightInd w:val="0"/>
        <w:jc w:val="both"/>
        <w:rPr>
          <w:rFonts w:cstheme="minorHAnsi"/>
          <w:lang w:val="ru-RU"/>
        </w:rPr>
      </w:pPr>
    </w:p>
    <w:p w14:paraId="44AF7E9E" w14:textId="77777777" w:rsidR="00C47B79" w:rsidRPr="009812A6" w:rsidRDefault="00C47B79" w:rsidP="00C47B79">
      <w:pPr>
        <w:pStyle w:val="3"/>
        <w:spacing w:before="0"/>
        <w:jc w:val="both"/>
        <w:rPr>
          <w:rFonts w:asciiTheme="minorHAnsi" w:hAnsiTheme="minorHAnsi" w:cstheme="minorHAnsi"/>
          <w:b/>
          <w:bCs/>
          <w:i/>
          <w:iCs/>
          <w:color w:val="2F5496" w:themeColor="accent1" w:themeShade="BF"/>
          <w:lang w:val="ru-RU"/>
        </w:rPr>
      </w:pPr>
      <w:bookmarkStart w:id="113" w:name="_Toc127457448"/>
      <w:r w:rsidRPr="007A534F">
        <w:rPr>
          <w:rFonts w:asciiTheme="minorHAnsi" w:hAnsiTheme="minorHAnsi" w:cstheme="minorHAnsi"/>
          <w:b/>
          <w:bCs/>
          <w:i/>
          <w:iCs/>
          <w:color w:val="2F5496" w:themeColor="accent1" w:themeShade="BF"/>
          <w:lang w:val="ru-RU"/>
        </w:rPr>
        <w:t xml:space="preserve">4.5.3. </w:t>
      </w:r>
      <w:bookmarkEnd w:id="113"/>
      <w:r w:rsidRPr="009812A6">
        <w:rPr>
          <w:rFonts w:asciiTheme="minorHAnsi" w:hAnsiTheme="minorHAnsi" w:cstheme="minorHAnsi"/>
          <w:b/>
          <w:bCs/>
          <w:i/>
          <w:iCs/>
          <w:color w:val="2F5496" w:themeColor="accent1" w:themeShade="BF"/>
          <w:lang w:val="ru-RU"/>
        </w:rPr>
        <w:t>Поддержка жертв СГН, включая Д</w:t>
      </w:r>
      <w:r>
        <w:rPr>
          <w:rFonts w:asciiTheme="minorHAnsi" w:hAnsiTheme="minorHAnsi" w:cstheme="minorHAnsi"/>
          <w:b/>
          <w:bCs/>
          <w:i/>
          <w:iCs/>
          <w:color w:val="2F5496" w:themeColor="accent1" w:themeShade="BF"/>
          <w:lang w:val="ru-RU"/>
        </w:rPr>
        <w:t>Н</w:t>
      </w:r>
      <w:r w:rsidRPr="009812A6">
        <w:rPr>
          <w:rFonts w:asciiTheme="minorHAnsi" w:hAnsiTheme="minorHAnsi" w:cstheme="minorHAnsi"/>
          <w:b/>
          <w:bCs/>
          <w:i/>
          <w:iCs/>
          <w:color w:val="2F5496" w:themeColor="accent1" w:themeShade="BF"/>
          <w:lang w:val="ru-RU"/>
        </w:rPr>
        <w:t xml:space="preserve"> в расширении экономических возможностей, развитии лидерства и поиске возможностей трудоустройства</w:t>
      </w:r>
    </w:p>
    <w:p w14:paraId="1B99552F" w14:textId="77777777" w:rsidR="00C47B79" w:rsidRPr="009812A6" w:rsidRDefault="00C47B79" w:rsidP="00C47B79">
      <w:pPr>
        <w:widowControl w:val="0"/>
        <w:jc w:val="both"/>
        <w:rPr>
          <w:color w:val="000000" w:themeColor="text1"/>
          <w:lang w:val="ru-RU"/>
        </w:rPr>
      </w:pPr>
      <w:r w:rsidRPr="009812A6">
        <w:rPr>
          <w:rFonts w:ascii="Calibri" w:eastAsia="Calibri" w:hAnsi="Calibri" w:cs="Calibri"/>
          <w:color w:val="000000" w:themeColor="text1"/>
          <w:lang w:val="ru-RU"/>
        </w:rPr>
        <w:t xml:space="preserve">Законодательство в Таджикистане, регулирующее вопросы труда и занятости, как описано выше, не направлено конкретно на женщин, но оно также не направлено конкретно на женщин и девочек, переживших СГН. Национальная стратегия по улучшению положения женщин на период 2021-2030 гг. имеет отдельную цель по предотвращению НОЖ и интеграции жертв насилия в рынок труда. Среди мер, </w:t>
      </w:r>
      <w:r w:rsidRPr="009812A6">
        <w:rPr>
          <w:rFonts w:ascii="Calibri" w:eastAsia="Calibri" w:hAnsi="Calibri" w:cs="Calibri"/>
          <w:color w:val="000000" w:themeColor="text1"/>
          <w:lang w:val="ru-RU"/>
        </w:rPr>
        <w:lastRenderedPageBreak/>
        <w:t>предусмотренных этой целью, Национальная стратегия предусматривает следующие:</w:t>
      </w:r>
    </w:p>
    <w:p w14:paraId="6465A11F" w14:textId="77777777" w:rsidR="00C47B79" w:rsidRPr="009812A6" w:rsidRDefault="00C47B79" w:rsidP="00C47B79">
      <w:pPr>
        <w:pStyle w:val="a3"/>
        <w:widowControl w:val="0"/>
        <w:numPr>
          <w:ilvl w:val="0"/>
          <w:numId w:val="21"/>
        </w:numPr>
        <w:autoSpaceDE w:val="0"/>
        <w:autoSpaceDN w:val="0"/>
        <w:adjustRightInd w:val="0"/>
        <w:jc w:val="both"/>
        <w:rPr>
          <w:rFonts w:cstheme="minorHAnsi"/>
        </w:rPr>
      </w:pPr>
      <w:r w:rsidRPr="009812A6">
        <w:rPr>
          <w:rFonts w:cstheme="minorHAnsi"/>
          <w:lang w:val="ru-RU"/>
        </w:rPr>
        <w:t xml:space="preserve">Совершенствование законодательства по предотвращению и устранению </w:t>
      </w:r>
      <w:r w:rsidRPr="009812A6">
        <w:rPr>
          <w:rFonts w:cstheme="minorHAnsi"/>
        </w:rPr>
        <w:t xml:space="preserve">ГН в семье и оказанию услуг для переживших насилие. </w:t>
      </w:r>
    </w:p>
    <w:p w14:paraId="29E3132E" w14:textId="77777777" w:rsidR="00C47B79" w:rsidRPr="009812A6" w:rsidRDefault="00C47B79" w:rsidP="00C47B79">
      <w:pPr>
        <w:pStyle w:val="a3"/>
        <w:widowControl w:val="0"/>
        <w:numPr>
          <w:ilvl w:val="0"/>
          <w:numId w:val="21"/>
        </w:numPr>
        <w:autoSpaceDE w:val="0"/>
        <w:autoSpaceDN w:val="0"/>
        <w:adjustRightInd w:val="0"/>
        <w:jc w:val="both"/>
        <w:rPr>
          <w:rFonts w:cstheme="minorHAnsi"/>
          <w:lang w:val="ru-RU"/>
        </w:rPr>
      </w:pPr>
      <w:r w:rsidRPr="009812A6">
        <w:rPr>
          <w:rFonts w:cstheme="minorHAnsi"/>
          <w:lang w:val="ru-RU"/>
        </w:rPr>
        <w:t>Создание институтов для координации и расширения деятельности государственных органов по предотвращению насилия и помощи пережившим насилие.</w:t>
      </w:r>
    </w:p>
    <w:p w14:paraId="07639B4A" w14:textId="77777777" w:rsidR="00C47B79" w:rsidRPr="009812A6" w:rsidRDefault="00C47B79" w:rsidP="00C47B79">
      <w:pPr>
        <w:pStyle w:val="a3"/>
        <w:widowControl w:val="0"/>
        <w:numPr>
          <w:ilvl w:val="0"/>
          <w:numId w:val="21"/>
        </w:numPr>
        <w:autoSpaceDE w:val="0"/>
        <w:autoSpaceDN w:val="0"/>
        <w:adjustRightInd w:val="0"/>
        <w:jc w:val="both"/>
        <w:rPr>
          <w:lang w:val="ru-RU"/>
        </w:rPr>
      </w:pPr>
      <w:r w:rsidRPr="009812A6">
        <w:rPr>
          <w:rFonts w:cstheme="minorHAnsi"/>
          <w:lang w:val="ru-RU"/>
        </w:rPr>
        <w:t>Совершенствование комплекса мер по обеспечению доступности и качества услуг для женщин и девочек, пострадавших от насилия.</w:t>
      </w:r>
    </w:p>
    <w:p w14:paraId="1349159D" w14:textId="77777777" w:rsidR="00C47B79" w:rsidRPr="009812A6" w:rsidRDefault="00C47B79" w:rsidP="00C47B79">
      <w:pPr>
        <w:widowControl w:val="0"/>
        <w:autoSpaceDE w:val="0"/>
        <w:autoSpaceDN w:val="0"/>
        <w:adjustRightInd w:val="0"/>
        <w:jc w:val="both"/>
        <w:rPr>
          <w:rFonts w:cstheme="minorHAnsi"/>
          <w:lang w:val="ru-RU"/>
        </w:rPr>
      </w:pPr>
    </w:p>
    <w:p w14:paraId="75CEF68F" w14:textId="77777777" w:rsidR="00C47B79" w:rsidRPr="009812A6" w:rsidRDefault="00C47B79" w:rsidP="00C47B79">
      <w:pPr>
        <w:widowControl w:val="0"/>
        <w:autoSpaceDE w:val="0"/>
        <w:autoSpaceDN w:val="0"/>
        <w:adjustRightInd w:val="0"/>
        <w:jc w:val="both"/>
        <w:rPr>
          <w:lang w:val="ru-RU"/>
        </w:rPr>
      </w:pPr>
      <w:r w:rsidRPr="009812A6">
        <w:rPr>
          <w:lang w:val="ru-RU"/>
        </w:rPr>
        <w:t>Закон о предотвращении насилия в семье (2013) не предусматривает органы труда, миграции и занятости (МТМЗ и подчиненные им органы, включая Государственную службу занятости) в качестве одного из органов, ответственных за предотвращение насилия в семье. Однако их роль упоминается в статье 14, которая возлагает на органы социальной защиты населения ряд обязанностей по предотвращению насилия в семье, а именно:</w:t>
      </w:r>
    </w:p>
    <w:p w14:paraId="1FD5B394" w14:textId="77777777" w:rsidR="00C47B79" w:rsidRPr="009812A6" w:rsidRDefault="00C47B79" w:rsidP="00C47B79">
      <w:pPr>
        <w:pStyle w:val="a3"/>
        <w:widowControl w:val="0"/>
        <w:numPr>
          <w:ilvl w:val="0"/>
          <w:numId w:val="44"/>
        </w:numPr>
        <w:autoSpaceDE w:val="0"/>
        <w:autoSpaceDN w:val="0"/>
        <w:adjustRightInd w:val="0"/>
        <w:jc w:val="both"/>
        <w:rPr>
          <w:rFonts w:cstheme="minorHAnsi"/>
          <w:lang w:val="ru-RU"/>
        </w:rPr>
      </w:pPr>
      <w:r w:rsidRPr="009812A6">
        <w:rPr>
          <w:rFonts w:cstheme="minorHAnsi"/>
          <w:lang w:val="ru-RU"/>
        </w:rPr>
        <w:t xml:space="preserve">Участие в разработке и реализации программ по предотвращению семейного насилия в сотрудничестве с другими органами. </w:t>
      </w:r>
    </w:p>
    <w:p w14:paraId="6456F055" w14:textId="77777777" w:rsidR="00C47B79" w:rsidRPr="009812A6" w:rsidRDefault="00C47B79" w:rsidP="00C47B79">
      <w:pPr>
        <w:pStyle w:val="a3"/>
        <w:widowControl w:val="0"/>
        <w:numPr>
          <w:ilvl w:val="0"/>
          <w:numId w:val="44"/>
        </w:numPr>
        <w:autoSpaceDE w:val="0"/>
        <w:autoSpaceDN w:val="0"/>
        <w:adjustRightInd w:val="0"/>
        <w:jc w:val="both"/>
        <w:rPr>
          <w:rFonts w:cstheme="minorHAnsi"/>
          <w:lang w:val="ru-RU"/>
        </w:rPr>
      </w:pPr>
      <w:r w:rsidRPr="009812A6">
        <w:rPr>
          <w:rFonts w:cstheme="minorHAnsi"/>
          <w:lang w:val="ru-RU"/>
        </w:rPr>
        <w:t xml:space="preserve">Разъяснение социальных прав пострадавшим и предоставление сервисных услуг в случае обращения. </w:t>
      </w:r>
    </w:p>
    <w:p w14:paraId="764ED63A" w14:textId="77777777" w:rsidR="00C47B79" w:rsidRPr="009812A6" w:rsidRDefault="00C47B79" w:rsidP="00C47B79">
      <w:pPr>
        <w:pStyle w:val="a3"/>
        <w:widowControl w:val="0"/>
        <w:numPr>
          <w:ilvl w:val="0"/>
          <w:numId w:val="44"/>
        </w:numPr>
        <w:autoSpaceDE w:val="0"/>
        <w:autoSpaceDN w:val="0"/>
        <w:adjustRightInd w:val="0"/>
        <w:jc w:val="both"/>
        <w:rPr>
          <w:rFonts w:cstheme="minorHAnsi"/>
          <w:lang w:val="ru-RU"/>
        </w:rPr>
      </w:pPr>
      <w:r w:rsidRPr="009812A6">
        <w:rPr>
          <w:rFonts w:cstheme="minorHAnsi"/>
          <w:lang w:val="ru-RU"/>
        </w:rPr>
        <w:t>Разработка мер по трудоустройству лиц, переживших и совершивших семейное насилие, в сотрудничестве с государственными органами по занятости населения.</w:t>
      </w:r>
    </w:p>
    <w:p w14:paraId="497D57BF" w14:textId="77777777" w:rsidR="00C47B79" w:rsidRPr="009812A6" w:rsidRDefault="00C47B79" w:rsidP="00C47B79">
      <w:pPr>
        <w:widowControl w:val="0"/>
        <w:autoSpaceDE w:val="0"/>
        <w:autoSpaceDN w:val="0"/>
        <w:adjustRightInd w:val="0"/>
        <w:jc w:val="both"/>
        <w:rPr>
          <w:rFonts w:cstheme="minorHAnsi"/>
          <w:lang w:val="ru-RU"/>
        </w:rPr>
      </w:pPr>
    </w:p>
    <w:p w14:paraId="689C0AC8" w14:textId="77777777" w:rsidR="00C47B79" w:rsidRPr="009812A6" w:rsidRDefault="00C47B79" w:rsidP="00C47B79">
      <w:pPr>
        <w:widowControl w:val="0"/>
        <w:autoSpaceDE w:val="0"/>
        <w:autoSpaceDN w:val="0"/>
        <w:adjustRightInd w:val="0"/>
        <w:jc w:val="both"/>
        <w:rPr>
          <w:lang w:val="ru-RU"/>
        </w:rPr>
      </w:pPr>
      <w:r w:rsidRPr="009812A6">
        <w:rPr>
          <w:lang w:val="ru-RU"/>
        </w:rPr>
        <w:t>Закон о предоставлении социальных услуг (2008) отмечает, что предоставление социальных услуг - это комплекс социальных услуг, предоставляемых поставщиками социальных услуг, которые обеспечивают социальные, социально-медицинские, социально-психологические, социально-педагогические, социально-правовые и другие услуги и финансовую поддержку, социальную адаптацию и реабилитацию лиц, находящихся в трудной жизненной ситуации (статья 1). Трудная жизненная ситуация в соответствии с настоящим Законом - это ситуация, объективно нарушающая нормальную жизнедеятельность человека, или ситуация, которая не может быть преодолена самостоятельно вследствие инвалидности; старости; болезни; последствий несчастного случая на производстве и профессиональных заболеваний; потери кормильца, одиночества, сиротства, безнадзорности; отсутствия места жительства; устойчивой психической зависимости, последствий насилия или ситуаций, связанных с риском для жизни, и любых других трудных жизненных ситуаций. Существует несколько видов предоставления социальных услуг, в том числе на дому; в специализированных социальных учреждениях; в учреждениях временного пребывания (статья 13). Услуги могут предоставляться на платной и бесплатной основе. Право на бесплатное получение социальных услуг имеют следующие группы населения:</w:t>
      </w:r>
    </w:p>
    <w:p w14:paraId="4556970A" w14:textId="77777777" w:rsidR="00C47B79" w:rsidRPr="009812A6" w:rsidRDefault="00C47B79" w:rsidP="00C47B79">
      <w:pPr>
        <w:pStyle w:val="a3"/>
        <w:widowControl w:val="0"/>
        <w:numPr>
          <w:ilvl w:val="0"/>
          <w:numId w:val="45"/>
        </w:numPr>
        <w:autoSpaceDE w:val="0"/>
        <w:autoSpaceDN w:val="0"/>
        <w:adjustRightInd w:val="0"/>
        <w:jc w:val="both"/>
        <w:rPr>
          <w:rFonts w:cstheme="minorHAnsi"/>
          <w:lang w:val="ru-RU"/>
        </w:rPr>
      </w:pPr>
      <w:r w:rsidRPr="009812A6">
        <w:rPr>
          <w:rFonts w:cstheme="minorHAnsi"/>
          <w:lang w:val="ru-RU"/>
        </w:rPr>
        <w:t xml:space="preserve">Лица преклонного возраста, инвалиды или больные, у которых нет родственников, способных оказать им поддержку и уход. </w:t>
      </w:r>
    </w:p>
    <w:p w14:paraId="25ED2231" w14:textId="77777777" w:rsidR="00C47B79" w:rsidRPr="009812A6" w:rsidRDefault="00C47B79" w:rsidP="00C47B79">
      <w:pPr>
        <w:pStyle w:val="a3"/>
        <w:widowControl w:val="0"/>
        <w:numPr>
          <w:ilvl w:val="0"/>
          <w:numId w:val="45"/>
        </w:numPr>
        <w:autoSpaceDE w:val="0"/>
        <w:autoSpaceDN w:val="0"/>
        <w:adjustRightInd w:val="0"/>
        <w:jc w:val="both"/>
        <w:rPr>
          <w:rFonts w:cstheme="minorHAnsi"/>
          <w:lang w:val="ru-RU"/>
        </w:rPr>
      </w:pPr>
      <w:r w:rsidRPr="009812A6">
        <w:rPr>
          <w:rFonts w:cstheme="minorHAnsi"/>
          <w:lang w:val="ru-RU"/>
        </w:rPr>
        <w:t xml:space="preserve">Лица, находящиеся в трудной жизненной ситуации, вызванной стихийными бедствиями, катастрофами или пострадавшие от различных социальных конфликтов. </w:t>
      </w:r>
    </w:p>
    <w:p w14:paraId="15457730" w14:textId="77777777" w:rsidR="00C47B79" w:rsidRPr="009812A6" w:rsidRDefault="00C47B79" w:rsidP="00C47B79">
      <w:pPr>
        <w:pStyle w:val="a3"/>
        <w:widowControl w:val="0"/>
        <w:numPr>
          <w:ilvl w:val="0"/>
          <w:numId w:val="45"/>
        </w:numPr>
        <w:autoSpaceDE w:val="0"/>
        <w:autoSpaceDN w:val="0"/>
        <w:adjustRightInd w:val="0"/>
        <w:jc w:val="both"/>
        <w:rPr>
          <w:lang w:val="ru-RU"/>
        </w:rPr>
      </w:pPr>
      <w:r w:rsidRPr="009812A6">
        <w:rPr>
          <w:rFonts w:cstheme="minorHAnsi"/>
          <w:lang w:val="ru-RU"/>
        </w:rPr>
        <w:t>Дети и молодежь, беременные женщины, находящиеся в трудной жизненной ситуации (статья 19).</w:t>
      </w:r>
    </w:p>
    <w:p w14:paraId="24FA278F" w14:textId="77777777" w:rsidR="00C47B79" w:rsidRPr="009812A6" w:rsidRDefault="00C47B79" w:rsidP="00C47B79">
      <w:pPr>
        <w:widowControl w:val="0"/>
        <w:autoSpaceDE w:val="0"/>
        <w:autoSpaceDN w:val="0"/>
        <w:adjustRightInd w:val="0"/>
        <w:jc w:val="both"/>
        <w:rPr>
          <w:rFonts w:cstheme="minorHAnsi"/>
          <w:lang w:val="ru-RU"/>
        </w:rPr>
      </w:pPr>
    </w:p>
    <w:p w14:paraId="2BCC587D" w14:textId="77777777" w:rsidR="00C47B79" w:rsidRPr="009812A6" w:rsidRDefault="00C47B79" w:rsidP="00C47B79">
      <w:pPr>
        <w:widowControl w:val="0"/>
        <w:autoSpaceDE w:val="0"/>
        <w:autoSpaceDN w:val="0"/>
        <w:adjustRightInd w:val="0"/>
        <w:jc w:val="both"/>
        <w:rPr>
          <w:lang w:val="ru-RU"/>
        </w:rPr>
      </w:pPr>
      <w:r w:rsidRPr="009812A6">
        <w:rPr>
          <w:lang w:val="ru-RU"/>
        </w:rPr>
        <w:t>В данном законе не упоминаются конкретно жертвы насилия. Однако в Порядке предоставления бесплатных социальных услуг эта группа упоминается. Данный порядок был утвержден Постановлением Правительства № 724 от 13 декабря 2012 года (в редакции Постановления Правительства № 448 от 02 июля 2015 года). Данный порядок дает право на получение бесплатных социальных услуг следующим группам лиц, переживших насилие или подвергающихся риску насилия:</w:t>
      </w:r>
    </w:p>
    <w:p w14:paraId="596B8E72" w14:textId="77777777" w:rsidR="00C47B79" w:rsidRPr="009812A6" w:rsidRDefault="00C47B79" w:rsidP="00C47B79">
      <w:pPr>
        <w:pStyle w:val="a3"/>
        <w:widowControl w:val="0"/>
        <w:numPr>
          <w:ilvl w:val="0"/>
          <w:numId w:val="46"/>
        </w:numPr>
        <w:autoSpaceDE w:val="0"/>
        <w:autoSpaceDN w:val="0"/>
        <w:adjustRightInd w:val="0"/>
        <w:jc w:val="both"/>
        <w:rPr>
          <w:lang w:val="ru-RU"/>
        </w:rPr>
      </w:pPr>
      <w:r w:rsidRPr="009812A6">
        <w:rPr>
          <w:lang w:val="ru-RU"/>
        </w:rPr>
        <w:t xml:space="preserve">Несовершеннолетние дети, живущие в социально опасной среде. </w:t>
      </w:r>
    </w:p>
    <w:p w14:paraId="0E449FDB" w14:textId="77777777" w:rsidR="00C47B79" w:rsidRPr="009812A6" w:rsidRDefault="00C47B79" w:rsidP="00C47B79">
      <w:pPr>
        <w:pStyle w:val="a3"/>
        <w:widowControl w:val="0"/>
        <w:numPr>
          <w:ilvl w:val="0"/>
          <w:numId w:val="46"/>
        </w:numPr>
        <w:autoSpaceDE w:val="0"/>
        <w:autoSpaceDN w:val="0"/>
        <w:adjustRightInd w:val="0"/>
        <w:jc w:val="both"/>
        <w:rPr>
          <w:lang w:val="ru-RU"/>
        </w:rPr>
      </w:pPr>
      <w:r w:rsidRPr="009812A6">
        <w:rPr>
          <w:lang w:val="ru-RU"/>
        </w:rPr>
        <w:t xml:space="preserve">Жертвы трудовой или сексуальной эксплуатации. </w:t>
      </w:r>
    </w:p>
    <w:p w14:paraId="79B5525F" w14:textId="77777777" w:rsidR="00C47B79" w:rsidRPr="009812A6" w:rsidRDefault="00C47B79" w:rsidP="00C47B79">
      <w:pPr>
        <w:pStyle w:val="a3"/>
        <w:widowControl w:val="0"/>
        <w:numPr>
          <w:ilvl w:val="0"/>
          <w:numId w:val="46"/>
        </w:numPr>
        <w:autoSpaceDE w:val="0"/>
        <w:autoSpaceDN w:val="0"/>
        <w:adjustRightInd w:val="0"/>
        <w:jc w:val="both"/>
        <w:rPr>
          <w:lang w:val="ru-RU"/>
        </w:rPr>
      </w:pPr>
      <w:r w:rsidRPr="009812A6">
        <w:rPr>
          <w:lang w:val="ru-RU"/>
        </w:rPr>
        <w:t xml:space="preserve">Одинокие несовершеннолетние матери с младенцами или одинокие несовершеннолетние беременные женщины. </w:t>
      </w:r>
    </w:p>
    <w:p w14:paraId="3C260118" w14:textId="77777777" w:rsidR="00C47B79" w:rsidRPr="009812A6" w:rsidRDefault="00C47B79" w:rsidP="00C47B79">
      <w:pPr>
        <w:pStyle w:val="a3"/>
        <w:widowControl w:val="0"/>
        <w:numPr>
          <w:ilvl w:val="0"/>
          <w:numId w:val="46"/>
        </w:numPr>
        <w:autoSpaceDE w:val="0"/>
        <w:autoSpaceDN w:val="0"/>
        <w:adjustRightInd w:val="0"/>
        <w:jc w:val="both"/>
        <w:rPr>
          <w:lang w:val="ru-RU"/>
        </w:rPr>
      </w:pPr>
      <w:r w:rsidRPr="009812A6">
        <w:rPr>
          <w:lang w:val="ru-RU"/>
        </w:rPr>
        <w:t xml:space="preserve">Дети с одним родителем и несовершеннолетними детьми. </w:t>
      </w:r>
    </w:p>
    <w:p w14:paraId="1904D5DB" w14:textId="77777777" w:rsidR="00C47B79" w:rsidRPr="009812A6" w:rsidRDefault="00C47B79" w:rsidP="00C47B79">
      <w:pPr>
        <w:pStyle w:val="a3"/>
        <w:widowControl w:val="0"/>
        <w:numPr>
          <w:ilvl w:val="0"/>
          <w:numId w:val="46"/>
        </w:numPr>
        <w:autoSpaceDE w:val="0"/>
        <w:autoSpaceDN w:val="0"/>
        <w:adjustRightInd w:val="0"/>
        <w:jc w:val="both"/>
        <w:rPr>
          <w:lang w:val="ru-RU"/>
        </w:rPr>
      </w:pPr>
      <w:r w:rsidRPr="009812A6">
        <w:rPr>
          <w:lang w:val="ru-RU"/>
        </w:rPr>
        <w:t xml:space="preserve">Беженцы и вынужденные переселенцы, жертвы торговли людьми и семьи трудовых мигрантов, которые оставили своих жен или не оказывают им помощи. </w:t>
      </w:r>
    </w:p>
    <w:p w14:paraId="698CE7C1" w14:textId="77777777" w:rsidR="00C47B79" w:rsidRPr="009812A6" w:rsidRDefault="00C47B79" w:rsidP="00C47B79">
      <w:pPr>
        <w:pStyle w:val="a3"/>
        <w:widowControl w:val="0"/>
        <w:numPr>
          <w:ilvl w:val="0"/>
          <w:numId w:val="46"/>
        </w:numPr>
        <w:autoSpaceDE w:val="0"/>
        <w:autoSpaceDN w:val="0"/>
        <w:adjustRightInd w:val="0"/>
        <w:jc w:val="both"/>
        <w:rPr>
          <w:lang w:val="ru-RU"/>
        </w:rPr>
      </w:pPr>
      <w:r w:rsidRPr="009812A6">
        <w:rPr>
          <w:lang w:val="ru-RU"/>
        </w:rPr>
        <w:t xml:space="preserve">Несовершеннолетние дети, оставшиеся без родителей. </w:t>
      </w:r>
    </w:p>
    <w:p w14:paraId="5DA3D5F7" w14:textId="77777777" w:rsidR="00C47B79" w:rsidRPr="009812A6" w:rsidRDefault="00C47B79" w:rsidP="00C47B79">
      <w:pPr>
        <w:pStyle w:val="a3"/>
        <w:widowControl w:val="0"/>
        <w:numPr>
          <w:ilvl w:val="0"/>
          <w:numId w:val="46"/>
        </w:numPr>
        <w:autoSpaceDE w:val="0"/>
        <w:autoSpaceDN w:val="0"/>
        <w:adjustRightInd w:val="0"/>
        <w:jc w:val="both"/>
        <w:rPr>
          <w:lang w:val="ru-RU"/>
        </w:rPr>
      </w:pPr>
      <w:r w:rsidRPr="009812A6">
        <w:rPr>
          <w:lang w:val="ru-RU"/>
        </w:rPr>
        <w:t xml:space="preserve">Женщины и дети, пострадавшие от любых форм насилия. </w:t>
      </w:r>
    </w:p>
    <w:p w14:paraId="7154526C" w14:textId="77777777" w:rsidR="00C47B79" w:rsidRPr="009812A6" w:rsidRDefault="00C47B79" w:rsidP="00C47B79">
      <w:pPr>
        <w:pStyle w:val="a3"/>
        <w:widowControl w:val="0"/>
        <w:numPr>
          <w:ilvl w:val="0"/>
          <w:numId w:val="46"/>
        </w:numPr>
        <w:autoSpaceDE w:val="0"/>
        <w:autoSpaceDN w:val="0"/>
        <w:adjustRightInd w:val="0"/>
        <w:jc w:val="both"/>
        <w:rPr>
          <w:lang w:val="ru-RU"/>
        </w:rPr>
      </w:pPr>
      <w:r w:rsidRPr="009812A6">
        <w:rPr>
          <w:lang w:val="ru-RU"/>
        </w:rPr>
        <w:t xml:space="preserve">Лица, оказавшиеся в трудной жизненной ситуации и нуждающиеся во временном убежище. </w:t>
      </w:r>
    </w:p>
    <w:p w14:paraId="4AEAF670" w14:textId="77777777" w:rsidR="00C47B79" w:rsidRPr="009812A6" w:rsidRDefault="00C47B79" w:rsidP="00C47B79">
      <w:pPr>
        <w:pStyle w:val="a3"/>
        <w:widowControl w:val="0"/>
        <w:numPr>
          <w:ilvl w:val="0"/>
          <w:numId w:val="46"/>
        </w:numPr>
        <w:autoSpaceDE w:val="0"/>
        <w:autoSpaceDN w:val="0"/>
        <w:adjustRightInd w:val="0"/>
        <w:jc w:val="both"/>
        <w:rPr>
          <w:rFonts w:cstheme="minorHAnsi"/>
          <w:lang w:val="ru-RU"/>
        </w:rPr>
      </w:pPr>
      <w:r w:rsidRPr="009812A6">
        <w:rPr>
          <w:lang w:val="ru-RU"/>
        </w:rPr>
        <w:t>Лица, нуждающиеся в срочных социальных услугах.</w:t>
      </w:r>
      <w:r w:rsidRPr="009812A6">
        <w:rPr>
          <w:rFonts w:cstheme="minorHAnsi"/>
          <w:lang w:val="ru-RU"/>
        </w:rPr>
        <w:t xml:space="preserve"> </w:t>
      </w:r>
    </w:p>
    <w:p w14:paraId="32FD149C" w14:textId="77777777" w:rsidR="00C47B79" w:rsidRPr="009812A6" w:rsidRDefault="00C47B79" w:rsidP="00C47B79">
      <w:pPr>
        <w:widowControl w:val="0"/>
        <w:autoSpaceDE w:val="0"/>
        <w:autoSpaceDN w:val="0"/>
        <w:adjustRightInd w:val="0"/>
        <w:jc w:val="both"/>
        <w:rPr>
          <w:rFonts w:cstheme="minorHAnsi"/>
          <w:lang w:val="ru-RU"/>
        </w:rPr>
      </w:pPr>
    </w:p>
    <w:p w14:paraId="320C6A0F" w14:textId="77777777" w:rsidR="00C47B79" w:rsidRPr="009812A6" w:rsidRDefault="00C47B79" w:rsidP="00C47B79">
      <w:pPr>
        <w:widowControl w:val="0"/>
        <w:autoSpaceDE w:val="0"/>
        <w:autoSpaceDN w:val="0"/>
        <w:adjustRightInd w:val="0"/>
        <w:jc w:val="both"/>
        <w:rPr>
          <w:lang w:val="ru-RU"/>
        </w:rPr>
      </w:pPr>
      <w:r w:rsidRPr="009812A6">
        <w:rPr>
          <w:lang w:val="ru-RU"/>
        </w:rPr>
        <w:t>Эта процедура включает подробный перечень различных услуг, в том числе бытовых, медицинских, педагогических и юридических. Ниже перечислены те из них, которые касаются лиц, переживших СГН, и которые имеют отношение к рынку труда:</w:t>
      </w:r>
    </w:p>
    <w:p w14:paraId="214D7C92" w14:textId="77777777" w:rsidR="00C47B79" w:rsidRPr="009812A6" w:rsidRDefault="00C47B79" w:rsidP="00C47B79">
      <w:pPr>
        <w:pStyle w:val="a3"/>
        <w:widowControl w:val="0"/>
        <w:numPr>
          <w:ilvl w:val="0"/>
          <w:numId w:val="47"/>
        </w:numPr>
        <w:autoSpaceDE w:val="0"/>
        <w:autoSpaceDN w:val="0"/>
        <w:adjustRightInd w:val="0"/>
        <w:jc w:val="both"/>
        <w:rPr>
          <w:rFonts w:cstheme="minorHAnsi"/>
          <w:lang w:val="ru-RU"/>
        </w:rPr>
      </w:pPr>
      <w:r w:rsidRPr="009812A6">
        <w:rPr>
          <w:rFonts w:cstheme="minorHAnsi"/>
          <w:lang w:val="ru-RU"/>
        </w:rPr>
        <w:t xml:space="preserve">Профессиональная ориентация, обучение и трудоустройство подростков. </w:t>
      </w:r>
    </w:p>
    <w:p w14:paraId="34B0AC94" w14:textId="77777777" w:rsidR="00C47B79" w:rsidRPr="009812A6" w:rsidRDefault="00C47B79" w:rsidP="00C47B79">
      <w:pPr>
        <w:pStyle w:val="a3"/>
        <w:widowControl w:val="0"/>
        <w:numPr>
          <w:ilvl w:val="0"/>
          <w:numId w:val="47"/>
        </w:numPr>
        <w:autoSpaceDE w:val="0"/>
        <w:autoSpaceDN w:val="0"/>
        <w:adjustRightInd w:val="0"/>
        <w:jc w:val="both"/>
        <w:rPr>
          <w:rFonts w:cstheme="minorHAnsi"/>
          <w:lang w:val="ru-RU"/>
        </w:rPr>
      </w:pPr>
      <w:r w:rsidRPr="009812A6">
        <w:rPr>
          <w:rFonts w:cstheme="minorHAnsi"/>
          <w:lang w:val="ru-RU"/>
        </w:rPr>
        <w:t>Помощь в обучении компьютерной грамотности.</w:t>
      </w:r>
    </w:p>
    <w:p w14:paraId="78D984CD" w14:textId="77777777" w:rsidR="00C47B79" w:rsidRPr="009812A6" w:rsidRDefault="00C47B79" w:rsidP="00C47B79">
      <w:pPr>
        <w:pStyle w:val="a3"/>
        <w:widowControl w:val="0"/>
        <w:numPr>
          <w:ilvl w:val="0"/>
          <w:numId w:val="47"/>
        </w:numPr>
        <w:autoSpaceDE w:val="0"/>
        <w:autoSpaceDN w:val="0"/>
        <w:adjustRightInd w:val="0"/>
        <w:jc w:val="both"/>
        <w:rPr>
          <w:rFonts w:cstheme="minorHAnsi"/>
          <w:lang w:val="ru-RU"/>
        </w:rPr>
      </w:pPr>
      <w:r w:rsidRPr="009812A6">
        <w:rPr>
          <w:rFonts w:cstheme="minorHAnsi"/>
          <w:lang w:val="ru-RU"/>
        </w:rPr>
        <w:t xml:space="preserve">Юридическое консультирование по вопросам права на социальное обслуживание в государственной и негосударственной системах предоставления социальных услуг и защиты своих интересов. </w:t>
      </w:r>
    </w:p>
    <w:p w14:paraId="4BC8A0E9" w14:textId="77777777" w:rsidR="00C47B79" w:rsidRPr="009812A6" w:rsidRDefault="00C47B79" w:rsidP="00C47B79">
      <w:pPr>
        <w:pStyle w:val="a3"/>
        <w:widowControl w:val="0"/>
        <w:numPr>
          <w:ilvl w:val="0"/>
          <w:numId w:val="47"/>
        </w:numPr>
        <w:autoSpaceDE w:val="0"/>
        <w:autoSpaceDN w:val="0"/>
        <w:adjustRightInd w:val="0"/>
        <w:jc w:val="both"/>
        <w:rPr>
          <w:rFonts w:cstheme="minorHAnsi"/>
          <w:lang w:val="ru-RU"/>
        </w:rPr>
      </w:pPr>
      <w:r w:rsidRPr="009812A6">
        <w:rPr>
          <w:rFonts w:cstheme="minorHAnsi"/>
          <w:lang w:val="ru-RU"/>
        </w:rPr>
        <w:t xml:space="preserve">Юридическая помощь в получении соответствующих льгот, пособий, компенсаций, алиментов и других выплат, улучшении жилищных условий. </w:t>
      </w:r>
    </w:p>
    <w:p w14:paraId="6AD1EEF9" w14:textId="77777777" w:rsidR="00C47B79" w:rsidRPr="009812A6" w:rsidRDefault="00C47B79" w:rsidP="00C47B79">
      <w:pPr>
        <w:pStyle w:val="a3"/>
        <w:widowControl w:val="0"/>
        <w:numPr>
          <w:ilvl w:val="0"/>
          <w:numId w:val="47"/>
        </w:numPr>
        <w:autoSpaceDE w:val="0"/>
        <w:autoSpaceDN w:val="0"/>
        <w:adjustRightInd w:val="0"/>
        <w:jc w:val="both"/>
        <w:rPr>
          <w:rFonts w:cstheme="minorHAnsi"/>
          <w:lang w:val="ru-RU"/>
        </w:rPr>
      </w:pPr>
      <w:r w:rsidRPr="009812A6">
        <w:rPr>
          <w:rFonts w:cstheme="minorHAnsi"/>
          <w:lang w:val="ru-RU"/>
        </w:rPr>
        <w:t xml:space="preserve">Юридическая помощь в составлении документов, жалоб на поставщиков социальных услуг, местные органы власти, нарушающие права граждан, предоставление юридических консультаций по различным вопросам (гражданское, жилищное, трудовое, пенсионное, уголовное законодательство, права детей, женщин, отцов, инвалидов и другие вопросы). </w:t>
      </w:r>
    </w:p>
    <w:p w14:paraId="12C9A89E" w14:textId="77777777" w:rsidR="00C47B79" w:rsidRPr="009812A6" w:rsidRDefault="00C47B79" w:rsidP="00C47B79">
      <w:pPr>
        <w:pStyle w:val="a3"/>
        <w:widowControl w:val="0"/>
        <w:numPr>
          <w:ilvl w:val="0"/>
          <w:numId w:val="47"/>
        </w:numPr>
        <w:autoSpaceDE w:val="0"/>
        <w:autoSpaceDN w:val="0"/>
        <w:adjustRightInd w:val="0"/>
        <w:jc w:val="both"/>
        <w:rPr>
          <w:rFonts w:cstheme="minorHAnsi"/>
          <w:lang w:val="ru-RU"/>
        </w:rPr>
      </w:pPr>
      <w:r w:rsidRPr="009812A6">
        <w:rPr>
          <w:rFonts w:cstheme="minorHAnsi"/>
          <w:lang w:val="ru-RU"/>
        </w:rPr>
        <w:t>Юридическая помощь по вопросам пенсионного обеспечения, социальных пособий и другим вопросам.</w:t>
      </w:r>
    </w:p>
    <w:p w14:paraId="5D566713" w14:textId="77777777" w:rsidR="00C47B79" w:rsidRPr="009812A6" w:rsidRDefault="00C47B79" w:rsidP="00C47B79">
      <w:pPr>
        <w:pStyle w:val="a3"/>
        <w:widowControl w:val="0"/>
        <w:numPr>
          <w:ilvl w:val="0"/>
          <w:numId w:val="47"/>
        </w:numPr>
        <w:autoSpaceDE w:val="0"/>
        <w:autoSpaceDN w:val="0"/>
        <w:adjustRightInd w:val="0"/>
        <w:jc w:val="both"/>
        <w:rPr>
          <w:rFonts w:cstheme="minorHAnsi"/>
          <w:lang w:val="ru-RU"/>
        </w:rPr>
      </w:pPr>
      <w:r w:rsidRPr="009812A6">
        <w:rPr>
          <w:rFonts w:cstheme="minorHAnsi"/>
          <w:lang w:val="ru-RU"/>
        </w:rPr>
        <w:t xml:space="preserve">Юридическая помощь по защите жилищных и имущественных прав. </w:t>
      </w:r>
    </w:p>
    <w:p w14:paraId="56BD2E26" w14:textId="77777777" w:rsidR="00C47B79" w:rsidRPr="009812A6" w:rsidRDefault="00C47B79" w:rsidP="00C47B79">
      <w:pPr>
        <w:pStyle w:val="a3"/>
        <w:widowControl w:val="0"/>
        <w:numPr>
          <w:ilvl w:val="0"/>
          <w:numId w:val="47"/>
        </w:numPr>
        <w:autoSpaceDE w:val="0"/>
        <w:autoSpaceDN w:val="0"/>
        <w:adjustRightInd w:val="0"/>
        <w:jc w:val="both"/>
        <w:rPr>
          <w:rFonts w:cstheme="minorHAnsi"/>
        </w:rPr>
      </w:pPr>
      <w:r w:rsidRPr="009812A6">
        <w:rPr>
          <w:rFonts w:cstheme="minorHAnsi"/>
        </w:rPr>
        <w:t xml:space="preserve">Представительство прав в судах. </w:t>
      </w:r>
    </w:p>
    <w:p w14:paraId="32A05760" w14:textId="77777777" w:rsidR="00C47B79" w:rsidRPr="009812A6" w:rsidRDefault="00C47B79" w:rsidP="00C47B79">
      <w:pPr>
        <w:pStyle w:val="a3"/>
        <w:widowControl w:val="0"/>
        <w:numPr>
          <w:ilvl w:val="0"/>
          <w:numId w:val="47"/>
        </w:numPr>
        <w:autoSpaceDE w:val="0"/>
        <w:autoSpaceDN w:val="0"/>
        <w:adjustRightInd w:val="0"/>
        <w:jc w:val="both"/>
        <w:rPr>
          <w:lang w:val="ru-RU"/>
        </w:rPr>
      </w:pPr>
      <w:r w:rsidRPr="009812A6">
        <w:rPr>
          <w:rFonts w:cstheme="minorHAnsi"/>
          <w:lang w:val="ru-RU"/>
        </w:rPr>
        <w:t>Юридическая помощь в составлении документов, необходимых для трудоустройства, получения паспорта и других юридических документов.</w:t>
      </w:r>
      <w:r w:rsidRPr="009812A6">
        <w:rPr>
          <w:lang w:val="ru-RU"/>
        </w:rPr>
        <w:t xml:space="preserve"> </w:t>
      </w:r>
    </w:p>
    <w:p w14:paraId="4C44C31C" w14:textId="77777777" w:rsidR="00C47B79" w:rsidRPr="009812A6" w:rsidRDefault="00C47B79" w:rsidP="00C47B79">
      <w:pPr>
        <w:widowControl w:val="0"/>
        <w:autoSpaceDE w:val="0"/>
        <w:autoSpaceDN w:val="0"/>
        <w:adjustRightInd w:val="0"/>
        <w:jc w:val="both"/>
        <w:rPr>
          <w:rFonts w:cstheme="minorHAnsi"/>
          <w:lang w:val="ru-RU"/>
        </w:rPr>
      </w:pPr>
    </w:p>
    <w:p w14:paraId="04FDDCB9" w14:textId="77777777" w:rsidR="00C47B79" w:rsidRPr="009812A6" w:rsidRDefault="00C47B79" w:rsidP="00C47B79">
      <w:pPr>
        <w:widowControl w:val="0"/>
        <w:autoSpaceDE w:val="0"/>
        <w:autoSpaceDN w:val="0"/>
        <w:adjustRightInd w:val="0"/>
        <w:jc w:val="both"/>
        <w:rPr>
          <w:lang w:val="ru-RU"/>
        </w:rPr>
      </w:pPr>
      <w:r w:rsidRPr="009812A6">
        <w:rPr>
          <w:lang w:val="ru-RU"/>
        </w:rPr>
        <w:t xml:space="preserve">Несмотря на наличие этих положений, государственная система выявления жертв насилия, нуждающихся в вышеупомянутых услугах, включая профессиональную и социальную реинтеграцию и поддержку в трудоустройстве, в Таджикистане не развита. Как упоминалось выше, существуют общие службы поддержки, включая </w:t>
      </w:r>
      <w:r w:rsidRPr="009812A6">
        <w:rPr>
          <w:lang w:val="ru-RU"/>
        </w:rPr>
        <w:lastRenderedPageBreak/>
        <w:t>Государственную службу занятости, к которым жертвы СГН могут обращаться на тех же основаниях, что и все граждане Таджикистана. Ни одна из служб, упомянутых в предыдущем и текущем секторах, не ведет специализированную статистику по поддержке, запрашиваемой и предоставляемой жертвам СГН. Во время интервью Государственная служба занятости отметила, что она не готова оказывать поддержку лицам, пережившим СГН.</w:t>
      </w:r>
    </w:p>
    <w:p w14:paraId="1A0946A1" w14:textId="77777777" w:rsidR="00C47B79" w:rsidRPr="009812A6" w:rsidRDefault="00C47B79" w:rsidP="00C47B79">
      <w:pPr>
        <w:widowControl w:val="0"/>
        <w:autoSpaceDE w:val="0"/>
        <w:autoSpaceDN w:val="0"/>
        <w:adjustRightInd w:val="0"/>
        <w:jc w:val="both"/>
        <w:rPr>
          <w:rFonts w:cstheme="minorHAnsi"/>
          <w:lang w:val="ru-RU"/>
        </w:rPr>
      </w:pPr>
    </w:p>
    <w:p w14:paraId="70E74269" w14:textId="77777777" w:rsidR="00C47B79" w:rsidRPr="009812A6" w:rsidRDefault="00C47B79" w:rsidP="00C47B79">
      <w:pPr>
        <w:pStyle w:val="3"/>
        <w:spacing w:before="0"/>
        <w:jc w:val="both"/>
        <w:rPr>
          <w:rFonts w:asciiTheme="minorHAnsi" w:hAnsiTheme="minorHAnsi" w:cstheme="minorHAnsi"/>
          <w:b/>
          <w:bCs/>
          <w:i/>
          <w:iCs/>
          <w:color w:val="2F5496" w:themeColor="accent1" w:themeShade="BF"/>
          <w:lang w:val="ru-RU"/>
        </w:rPr>
      </w:pPr>
      <w:bookmarkStart w:id="114" w:name="_Toc127457449"/>
      <w:r w:rsidRPr="007A534F">
        <w:rPr>
          <w:rFonts w:asciiTheme="minorHAnsi" w:hAnsiTheme="minorHAnsi" w:cstheme="minorHAnsi"/>
          <w:b/>
          <w:bCs/>
          <w:i/>
          <w:iCs/>
          <w:color w:val="2F5496" w:themeColor="accent1" w:themeShade="BF"/>
          <w:lang w:val="ru-RU"/>
        </w:rPr>
        <w:t xml:space="preserve">4.5.4. </w:t>
      </w:r>
      <w:bookmarkEnd w:id="114"/>
      <w:r w:rsidRPr="009812A6">
        <w:rPr>
          <w:rFonts w:asciiTheme="minorHAnsi" w:hAnsiTheme="minorHAnsi" w:cstheme="minorHAnsi"/>
          <w:b/>
          <w:bCs/>
          <w:i/>
          <w:iCs/>
          <w:color w:val="2F5496" w:themeColor="accent1" w:themeShade="BF"/>
          <w:lang w:val="ru-RU"/>
        </w:rPr>
        <w:t>Сексуальные домогательства на рабочем месте как препятствие для доступа женщин к занятости</w:t>
      </w:r>
    </w:p>
    <w:p w14:paraId="72EBB1A0" w14:textId="77777777" w:rsidR="00C47B79" w:rsidRPr="00013BA0" w:rsidRDefault="00C47B79" w:rsidP="00C47B79">
      <w:pPr>
        <w:widowControl w:val="0"/>
        <w:autoSpaceDE w:val="0"/>
        <w:autoSpaceDN w:val="0"/>
        <w:adjustRightInd w:val="0"/>
        <w:jc w:val="both"/>
      </w:pPr>
      <w:bookmarkStart w:id="115" w:name="_Hlk107495258"/>
      <w:r w:rsidRPr="009812A6">
        <w:rPr>
          <w:lang w:val="ru-RU"/>
        </w:rPr>
        <w:t xml:space="preserve">Таджикистану еще предстоит разработать комплексный подход к решению проблемы сексуальных домогательств на рабочем месте. До недавнего времени в правовой системе Таджикистана не было определения сексуального домогательства на рабочем месте. В июле 2022 года в Таджикистане был принят Закон о борьбе с дискриминацией, в котором отдельно определялись сексуальные домогательства и домогательства на рабочем месте. </w:t>
      </w:r>
      <w:r w:rsidRPr="009812A6">
        <w:t>В частности, статья 6 этого закона предусматривала следующие определения:</w:t>
      </w:r>
      <w:r w:rsidRPr="69BEAE86">
        <w:t xml:space="preserve"> </w:t>
      </w:r>
    </w:p>
    <w:p w14:paraId="570A2E26" w14:textId="77777777" w:rsidR="00C47B79" w:rsidRPr="009812A6" w:rsidRDefault="00C47B79" w:rsidP="00C47B79">
      <w:pPr>
        <w:pStyle w:val="a3"/>
        <w:widowControl w:val="0"/>
        <w:numPr>
          <w:ilvl w:val="0"/>
          <w:numId w:val="26"/>
        </w:numPr>
        <w:autoSpaceDE w:val="0"/>
        <w:autoSpaceDN w:val="0"/>
        <w:adjustRightInd w:val="0"/>
        <w:jc w:val="both"/>
        <w:rPr>
          <w:rFonts w:eastAsiaTheme="minorHAnsi" w:cstheme="minorHAnsi"/>
          <w:i/>
          <w:iCs/>
          <w:lang w:val="ru-RU"/>
        </w:rPr>
      </w:pPr>
      <w:r w:rsidRPr="009812A6">
        <w:rPr>
          <w:rFonts w:eastAsiaTheme="minorHAnsi" w:cstheme="minorHAnsi"/>
          <w:i/>
          <w:iCs/>
          <w:lang w:val="ru-RU"/>
        </w:rPr>
        <w:t xml:space="preserve">Домогательство </w:t>
      </w:r>
      <w:r w:rsidRPr="009812A6">
        <w:rPr>
          <w:rFonts w:eastAsiaTheme="minorHAnsi" w:cstheme="minorHAnsi"/>
          <w:lang w:val="ru-RU"/>
        </w:rPr>
        <w:t>определяется как нежелательное поведение, основанное на дискриминационных основаниях, установленных настоящим Законом, целью или результатом которого является унижение человека и (или) создание недружественной, разрушительной, запугивающей, враждебной, унизительной, оскорбительной или оскорбительной обстановки.</w:t>
      </w:r>
      <w:r w:rsidRPr="009812A6">
        <w:rPr>
          <w:rFonts w:eastAsiaTheme="minorHAnsi" w:cstheme="minorHAnsi"/>
          <w:i/>
          <w:iCs/>
          <w:lang w:val="ru-RU"/>
        </w:rPr>
        <w:t xml:space="preserve"> </w:t>
      </w:r>
    </w:p>
    <w:p w14:paraId="3C995EB7" w14:textId="77777777" w:rsidR="00C47B79" w:rsidRPr="009812A6" w:rsidRDefault="00C47B79" w:rsidP="00C47B79">
      <w:pPr>
        <w:pStyle w:val="a3"/>
        <w:widowControl w:val="0"/>
        <w:numPr>
          <w:ilvl w:val="0"/>
          <w:numId w:val="26"/>
        </w:numPr>
        <w:autoSpaceDE w:val="0"/>
        <w:autoSpaceDN w:val="0"/>
        <w:adjustRightInd w:val="0"/>
        <w:jc w:val="both"/>
        <w:rPr>
          <w:rFonts w:eastAsiaTheme="minorHAnsi" w:cstheme="minorHAnsi"/>
          <w:i/>
          <w:iCs/>
          <w:lang w:val="ru-RU"/>
        </w:rPr>
      </w:pPr>
      <w:r w:rsidRPr="009812A6">
        <w:rPr>
          <w:rFonts w:eastAsiaTheme="minorHAnsi" w:cstheme="minorHAnsi"/>
          <w:i/>
          <w:iCs/>
          <w:lang w:val="ru-RU"/>
        </w:rPr>
        <w:t xml:space="preserve">Сексуальное домогательство </w:t>
      </w:r>
      <w:r w:rsidRPr="009812A6">
        <w:rPr>
          <w:rFonts w:eastAsiaTheme="minorHAnsi" w:cstheme="minorHAnsi"/>
          <w:lang w:val="ru-RU"/>
        </w:rPr>
        <w:t xml:space="preserve">- это любая форма враждебного, непристойного вербального, невербального или физического поведения сексуального характера, которые направлены или представляют собой оскорбление чести и достоинства человека или создание для него запугивающей, враждебной, унижающей, унизительной или оскорбительной обстановки. </w:t>
      </w:r>
    </w:p>
    <w:p w14:paraId="62D3766F" w14:textId="77777777" w:rsidR="00C47B79" w:rsidRPr="009812A6" w:rsidRDefault="00C47B79" w:rsidP="00C47B79">
      <w:pPr>
        <w:pStyle w:val="a3"/>
        <w:widowControl w:val="0"/>
        <w:numPr>
          <w:ilvl w:val="0"/>
          <w:numId w:val="26"/>
        </w:numPr>
        <w:autoSpaceDE w:val="0"/>
        <w:autoSpaceDN w:val="0"/>
        <w:adjustRightInd w:val="0"/>
        <w:jc w:val="both"/>
        <w:rPr>
          <w:rFonts w:cstheme="minorHAnsi"/>
          <w:lang w:val="ru-RU"/>
        </w:rPr>
      </w:pPr>
      <w:r w:rsidRPr="009812A6">
        <w:rPr>
          <w:rFonts w:eastAsiaTheme="minorHAnsi" w:cstheme="minorHAnsi"/>
          <w:i/>
          <w:iCs/>
          <w:lang w:val="ru-RU"/>
        </w:rPr>
        <w:t xml:space="preserve">Притеснение на рабочем месте </w:t>
      </w:r>
      <w:r w:rsidRPr="009812A6">
        <w:rPr>
          <w:rFonts w:eastAsiaTheme="minorHAnsi" w:cstheme="minorHAnsi"/>
          <w:lang w:val="ru-RU"/>
        </w:rPr>
        <w:t>- это любая форма нефизического преследования на рабочем месте с повторяющимися действиями, которые оказывают унизительное воздействие на человека и направлены на ухудшение условий труда работника или его/ее профессионального статуса.</w:t>
      </w:r>
      <w:r w:rsidRPr="009812A6">
        <w:rPr>
          <w:rFonts w:cstheme="minorHAnsi"/>
          <w:lang w:val="ru-RU"/>
        </w:rPr>
        <w:t xml:space="preserve"> </w:t>
      </w:r>
    </w:p>
    <w:p w14:paraId="65736600" w14:textId="77777777" w:rsidR="00C47B79" w:rsidRPr="009812A6" w:rsidRDefault="00C47B79" w:rsidP="00C47B79">
      <w:pPr>
        <w:widowControl w:val="0"/>
        <w:autoSpaceDE w:val="0"/>
        <w:autoSpaceDN w:val="0"/>
        <w:adjustRightInd w:val="0"/>
        <w:jc w:val="both"/>
        <w:rPr>
          <w:rFonts w:cstheme="minorHAnsi"/>
          <w:lang w:val="ru-RU"/>
        </w:rPr>
      </w:pPr>
    </w:p>
    <w:p w14:paraId="171CFA80" w14:textId="77777777" w:rsidR="00C47B79" w:rsidRPr="009812A6" w:rsidRDefault="00C47B79" w:rsidP="00C47B79">
      <w:pPr>
        <w:widowControl w:val="0"/>
        <w:autoSpaceDE w:val="0"/>
        <w:autoSpaceDN w:val="0"/>
        <w:adjustRightInd w:val="0"/>
        <w:jc w:val="both"/>
        <w:rPr>
          <w:lang w:val="ru-RU"/>
        </w:rPr>
      </w:pPr>
      <w:r w:rsidRPr="009812A6">
        <w:rPr>
          <w:lang w:val="ru-RU"/>
        </w:rPr>
        <w:t>Хотя эти определения являются важными нововведениями, они не полностью соответствуют международным стандартам, поскольку определены гендерно-нейтральным языком, они не включают в себя вред, который может нанести сексуальное домогательство и домогательство на рабочем месте (например, физический, экономический, психологический). Кроме того, закон (2022) проводит различие между сексуальным домогательством и домогательством на рабочем месте, особо подчеркивая, что домогательство на рабочем месте - это любая форма нефизического домогательства с повторяющимися действиями. В то время как страны вольны устанавливать свои собственные определения сексуального домогательства на рабочем месте (одно или разные понятия), принятые определения должны включать все необходимые элементы. В определениях, установленных статьей 6 Антидискриминационного закона (2022), отсутствуют некоторые важные элементы сексуального преследования и преследования на рабочем месте, а именно:</w:t>
      </w:r>
    </w:p>
    <w:p w14:paraId="4DC2B493" w14:textId="77777777" w:rsidR="00C47B79" w:rsidRPr="009812A6" w:rsidRDefault="00C47B79" w:rsidP="00C47B79">
      <w:pPr>
        <w:pStyle w:val="a3"/>
        <w:widowControl w:val="0"/>
        <w:numPr>
          <w:ilvl w:val="0"/>
          <w:numId w:val="27"/>
        </w:numPr>
        <w:autoSpaceDE w:val="0"/>
        <w:autoSpaceDN w:val="0"/>
        <w:adjustRightInd w:val="0"/>
        <w:jc w:val="both"/>
        <w:rPr>
          <w:rFonts w:cstheme="minorHAnsi"/>
          <w:lang w:val="ru-RU"/>
        </w:rPr>
      </w:pPr>
      <w:r>
        <w:rPr>
          <w:rFonts w:cstheme="minorHAnsi"/>
          <w:lang w:val="ru-RU"/>
        </w:rPr>
        <w:t>П</w:t>
      </w:r>
      <w:r w:rsidRPr="009812A6">
        <w:rPr>
          <w:rFonts w:cstheme="minorHAnsi"/>
          <w:lang w:val="ru-RU"/>
        </w:rPr>
        <w:t xml:space="preserve">омимо рабочего места, при определении рабочего места и сексуального домогательства на рабочем месте в центре внимания должна быть рабочая среда. </w:t>
      </w:r>
    </w:p>
    <w:p w14:paraId="41964E75" w14:textId="77777777" w:rsidR="00C47B79" w:rsidRPr="009812A6" w:rsidRDefault="00C47B79" w:rsidP="00C47B79">
      <w:pPr>
        <w:pStyle w:val="a3"/>
        <w:widowControl w:val="0"/>
        <w:numPr>
          <w:ilvl w:val="0"/>
          <w:numId w:val="27"/>
        </w:numPr>
        <w:autoSpaceDE w:val="0"/>
        <w:autoSpaceDN w:val="0"/>
        <w:adjustRightInd w:val="0"/>
        <w:jc w:val="both"/>
        <w:rPr>
          <w:rFonts w:cstheme="minorHAnsi"/>
          <w:lang w:val="ru-RU"/>
        </w:rPr>
      </w:pPr>
      <w:r w:rsidRPr="009812A6">
        <w:rPr>
          <w:rFonts w:cstheme="minorHAnsi"/>
          <w:lang w:val="ru-RU"/>
        </w:rPr>
        <w:lastRenderedPageBreak/>
        <w:t>Определение сексуального домогательства должно гласить, что оно направлено на человека из-за его пола и/или связано с полом или по поводу пола.</w:t>
      </w:r>
    </w:p>
    <w:p w14:paraId="3E4CBD4A" w14:textId="77777777" w:rsidR="00C47B79" w:rsidRPr="009812A6" w:rsidRDefault="00C47B79" w:rsidP="00C47B79">
      <w:pPr>
        <w:pStyle w:val="a3"/>
        <w:widowControl w:val="0"/>
        <w:numPr>
          <w:ilvl w:val="0"/>
          <w:numId w:val="27"/>
        </w:numPr>
        <w:autoSpaceDE w:val="0"/>
        <w:autoSpaceDN w:val="0"/>
        <w:adjustRightInd w:val="0"/>
        <w:jc w:val="both"/>
        <w:rPr>
          <w:rFonts w:cstheme="minorHAnsi"/>
          <w:lang w:val="ru-RU"/>
        </w:rPr>
      </w:pPr>
      <w:r w:rsidRPr="009812A6">
        <w:rPr>
          <w:rFonts w:cstheme="minorHAnsi"/>
          <w:lang w:val="ru-RU"/>
        </w:rPr>
        <w:t xml:space="preserve">Поведение, представляющее собой сексуальное домогательство на рабочем месте, должно характеризоваться как нежелательное, нежеланное, незваное, безответное, невзаимное.  </w:t>
      </w:r>
    </w:p>
    <w:p w14:paraId="2106911B" w14:textId="77777777" w:rsidR="00C47B79" w:rsidRPr="009812A6" w:rsidRDefault="00C47B79" w:rsidP="00C47B79">
      <w:pPr>
        <w:pStyle w:val="a3"/>
        <w:widowControl w:val="0"/>
        <w:numPr>
          <w:ilvl w:val="0"/>
          <w:numId w:val="27"/>
        </w:numPr>
        <w:autoSpaceDE w:val="0"/>
        <w:autoSpaceDN w:val="0"/>
        <w:adjustRightInd w:val="0"/>
        <w:jc w:val="both"/>
        <w:rPr>
          <w:rFonts w:cstheme="minorHAnsi"/>
          <w:lang w:val="ru-RU"/>
        </w:rPr>
      </w:pPr>
      <w:r w:rsidRPr="009812A6">
        <w:rPr>
          <w:rFonts w:cstheme="minorHAnsi"/>
          <w:lang w:val="ru-RU"/>
        </w:rPr>
        <w:t xml:space="preserve">Определение домогательства на рабочем месте фокусируется на негативных последствиях для работника или его/ее профессионального статуса, в то время как обещание позитивных изменений в профессиональном статусе работника или условиях труда является неотъемлемой частью понятия домогательства на рабочем месте (например, прием на работу, продвижение по службе, продление контракта, повышение зарплаты, премии и другие). </w:t>
      </w:r>
    </w:p>
    <w:p w14:paraId="13F98EC1" w14:textId="77777777" w:rsidR="00C47B79" w:rsidRPr="009812A6" w:rsidRDefault="00C47B79" w:rsidP="00C47B79">
      <w:pPr>
        <w:pStyle w:val="a3"/>
        <w:widowControl w:val="0"/>
        <w:numPr>
          <w:ilvl w:val="0"/>
          <w:numId w:val="27"/>
        </w:numPr>
        <w:autoSpaceDE w:val="0"/>
        <w:autoSpaceDN w:val="0"/>
        <w:adjustRightInd w:val="0"/>
        <w:jc w:val="both"/>
        <w:rPr>
          <w:rFonts w:cstheme="minorHAnsi"/>
          <w:lang w:val="ru-RU"/>
        </w:rPr>
      </w:pPr>
      <w:r w:rsidRPr="009812A6">
        <w:rPr>
          <w:rFonts w:cstheme="minorHAnsi"/>
          <w:lang w:val="ru-RU"/>
        </w:rPr>
        <w:t xml:space="preserve">Что касается частоты действий, составляющих притеснение на рабочем месте, то для того, чтобы действия считались притеснением на рабочем месте, достаточно однократного появления. </w:t>
      </w:r>
    </w:p>
    <w:p w14:paraId="67E642B3" w14:textId="77777777" w:rsidR="00C47B79" w:rsidRPr="009812A6" w:rsidRDefault="00C47B79" w:rsidP="00C47B79">
      <w:pPr>
        <w:pStyle w:val="a3"/>
        <w:widowControl w:val="0"/>
        <w:numPr>
          <w:ilvl w:val="0"/>
          <w:numId w:val="27"/>
        </w:numPr>
        <w:autoSpaceDE w:val="0"/>
        <w:autoSpaceDN w:val="0"/>
        <w:adjustRightInd w:val="0"/>
        <w:jc w:val="both"/>
        <w:rPr>
          <w:rFonts w:cstheme="minorHAnsi"/>
          <w:lang w:val="ru-RU"/>
        </w:rPr>
      </w:pPr>
      <w:r w:rsidRPr="009812A6">
        <w:rPr>
          <w:rFonts w:cstheme="minorHAnsi"/>
          <w:lang w:val="ru-RU"/>
        </w:rPr>
        <w:t xml:space="preserve">В дополнение к поведению или действиям, определение притеснения на рабочем месте не включает угрозу практики и поведения. </w:t>
      </w:r>
    </w:p>
    <w:p w14:paraId="0799BCE6" w14:textId="77777777" w:rsidR="00C47B79" w:rsidRPr="009812A6" w:rsidRDefault="00C47B79" w:rsidP="00C47B79">
      <w:pPr>
        <w:widowControl w:val="0"/>
        <w:autoSpaceDE w:val="0"/>
        <w:autoSpaceDN w:val="0"/>
        <w:adjustRightInd w:val="0"/>
        <w:jc w:val="both"/>
        <w:rPr>
          <w:rFonts w:cstheme="minorHAnsi"/>
          <w:lang w:val="ru-RU"/>
        </w:rPr>
      </w:pPr>
    </w:p>
    <w:p w14:paraId="2FF07E4D" w14:textId="77777777" w:rsidR="00C47B79" w:rsidRPr="00DC2481" w:rsidRDefault="00C47B79" w:rsidP="00C47B79">
      <w:pPr>
        <w:pBdr>
          <w:top w:val="nil"/>
          <w:left w:val="nil"/>
          <w:bottom w:val="nil"/>
          <w:right w:val="nil"/>
          <w:between w:val="nil"/>
        </w:pBdr>
        <w:spacing w:after="120"/>
        <w:jc w:val="both"/>
        <w:rPr>
          <w:lang w:val="ru-RU"/>
        </w:rPr>
      </w:pPr>
      <w:r w:rsidRPr="00DC2481">
        <w:rPr>
          <w:lang w:val="ru-RU"/>
        </w:rPr>
        <w:t xml:space="preserve">Хотя Антидискриминационный закон (2022) распространяется на все государственные органы, органы местного самоуправления, физических и юридических лиц независимо от их организационно-правовой формы и сферы деятельности (статья 3), он не устанавливает прямой ответственности работодателей, как государственных, так и частных, за установление правил, запрещающих дискриминацию на рабочем месте, включая притеснения на рабочем месте и сексуальные домогательства. </w:t>
      </w:r>
    </w:p>
    <w:p w14:paraId="382A1309" w14:textId="77777777" w:rsidR="00C47B79" w:rsidRPr="00DC2481" w:rsidRDefault="00C47B79" w:rsidP="00C47B79">
      <w:pPr>
        <w:pBdr>
          <w:top w:val="nil"/>
          <w:left w:val="nil"/>
          <w:bottom w:val="nil"/>
          <w:right w:val="nil"/>
          <w:between w:val="nil"/>
        </w:pBdr>
        <w:spacing w:after="120"/>
        <w:jc w:val="both"/>
        <w:rPr>
          <w:lang w:val="ru-RU"/>
        </w:rPr>
      </w:pPr>
    </w:p>
    <w:p w14:paraId="4129098D" w14:textId="77777777" w:rsidR="00C47B79" w:rsidRPr="00DC2481" w:rsidRDefault="00C47B79" w:rsidP="00C47B79">
      <w:pPr>
        <w:pBdr>
          <w:top w:val="nil"/>
          <w:left w:val="nil"/>
          <w:bottom w:val="nil"/>
          <w:right w:val="nil"/>
          <w:between w:val="nil"/>
        </w:pBdr>
        <w:spacing w:after="120"/>
        <w:jc w:val="both"/>
        <w:rPr>
          <w:lang w:val="ru-RU"/>
        </w:rPr>
      </w:pPr>
      <w:r w:rsidRPr="00DC2481">
        <w:rPr>
          <w:lang w:val="ru-RU"/>
        </w:rPr>
        <w:t xml:space="preserve">Антидискриминационный закон (2022) не предусматривает прямой ответственности за дискриминацию, включая сексуальные домогательства и притеснения на рабочем месте. В статье 22 в общем виде говорится, что физические и юридические лица привлекаются к ответственности за нарушение закона в соответствии с законодательством Таджикистана. Антидискриминационный закон (2022) возлагает ответственность за рассмотрение жалоб на дискриминацию на Уполномоченного по правам человека (УПЧ). Жалобы могут быть поданы физическими, юридическими лицами или группами лиц. Заявители должны подать жалобу на дискриминацию и предоставить материалы, подтверждающие дискриминацию (статья 14). Физические лица и группы лиц, считающие, что они подверглись дискриминации, имеют право обратиться в суд для установления факта нарушения права на равное обращение; запрета действий, которые нарушают или могут нарушить право на равное обращение, и (или) принятия мер по устранению дискриминации или ее последствий; требования компенсации материального и морального вреда за нарушение прав; признания недействительным акта, принятие которого привело к дискриминации. Помимо рассмотрения жалоб, УПЧ может выступить посредником между предполагаемыми жертвами и лицом, предположительно подвергшимся дискриминации, чтобы закрыть жалобу путем примирения. Если примирение не было достигнуто и имеется достаточно доказательств, подтверждающих дискриминацию, УПЧ разрабатывает и представляет рекомендации соответствующим физическим лицам, государственным органам и юридическим лицам для восстановления прав жертвы дискриминации. Если рекомендации УПЧ не были выполнены, УПЧ может обратиться в суд (статья 13). </w:t>
      </w:r>
      <w:r w:rsidRPr="00DC2481">
        <w:rPr>
          <w:lang w:val="ru-RU"/>
        </w:rPr>
        <w:lastRenderedPageBreak/>
        <w:t xml:space="preserve">Антидискриминационный закон (2022) не освобождает истца от бремени доказывания факта дискриминации (статья 19). Например, подача жалобы в УПЧ требует от заявителя предоставления подтверждающих документов, подтверждающих дискриминацию. </w:t>
      </w:r>
    </w:p>
    <w:p w14:paraId="5E60326C" w14:textId="77777777" w:rsidR="00C47B79" w:rsidRPr="00DC2481" w:rsidRDefault="00C47B79" w:rsidP="00C47B79">
      <w:pPr>
        <w:widowControl w:val="0"/>
        <w:autoSpaceDE w:val="0"/>
        <w:autoSpaceDN w:val="0"/>
        <w:adjustRightInd w:val="0"/>
        <w:jc w:val="both"/>
        <w:rPr>
          <w:rFonts w:cstheme="minorHAnsi"/>
          <w:lang w:val="ru-RU"/>
        </w:rPr>
      </w:pPr>
      <w:r w:rsidRPr="00DC2481">
        <w:rPr>
          <w:rFonts w:cstheme="minorHAnsi"/>
          <w:lang w:val="ru-RU"/>
        </w:rPr>
        <w:t xml:space="preserve">Трудовой кодекс (2016) не содержит определений насилия и домогательств на рабочем месте и не обязывает работодателей (государственных и частных) принимать политику по предотвращению насилия и домогательств на рабочем месте. Действующие административный и уголовный кодексы не предусматривают санкций за насилие и домогательства на рабочем месте, включая сексуальные домогательства. </w:t>
      </w:r>
    </w:p>
    <w:p w14:paraId="2B7B4F06" w14:textId="77777777" w:rsidR="00C47B79" w:rsidRPr="00DC2481" w:rsidRDefault="00C47B79" w:rsidP="00C47B79">
      <w:pPr>
        <w:widowControl w:val="0"/>
        <w:autoSpaceDE w:val="0"/>
        <w:autoSpaceDN w:val="0"/>
        <w:adjustRightInd w:val="0"/>
        <w:jc w:val="both"/>
        <w:rPr>
          <w:rFonts w:cstheme="minorHAnsi"/>
          <w:lang w:val="ru-RU"/>
        </w:rPr>
      </w:pPr>
    </w:p>
    <w:p w14:paraId="34936156" w14:textId="77777777" w:rsidR="00C47B79" w:rsidRPr="00DC2481" w:rsidRDefault="00C47B79" w:rsidP="00C47B79">
      <w:pPr>
        <w:widowControl w:val="0"/>
        <w:autoSpaceDE w:val="0"/>
        <w:autoSpaceDN w:val="0"/>
        <w:adjustRightInd w:val="0"/>
        <w:jc w:val="both"/>
        <w:rPr>
          <w:rFonts w:cstheme="minorHAnsi"/>
          <w:lang w:val="ru-RU"/>
        </w:rPr>
      </w:pPr>
      <w:r w:rsidRPr="00DC2481">
        <w:rPr>
          <w:rFonts w:cstheme="minorHAnsi"/>
          <w:lang w:val="ru-RU"/>
        </w:rPr>
        <w:t>В профессиональной среде меры, направленные на предотвращение сексуальных домогательств на рабочем месте, должны быть встроены в систему охраны труда и здоровья (</w:t>
      </w:r>
      <w:r>
        <w:rPr>
          <w:rFonts w:cstheme="minorHAnsi"/>
          <w:lang w:val="ru-RU"/>
        </w:rPr>
        <w:t>ОТЗ</w:t>
      </w:r>
      <w:r w:rsidRPr="00DC2481">
        <w:rPr>
          <w:rFonts w:cstheme="minorHAnsi"/>
          <w:lang w:val="ru-RU"/>
        </w:rPr>
        <w:t xml:space="preserve">). Общие правила по </w:t>
      </w:r>
      <w:r>
        <w:rPr>
          <w:rFonts w:cstheme="minorHAnsi"/>
          <w:lang w:val="ru-RU"/>
        </w:rPr>
        <w:t>ОТЗ</w:t>
      </w:r>
      <w:r w:rsidRPr="00DC2481">
        <w:rPr>
          <w:rFonts w:cstheme="minorHAnsi"/>
          <w:lang w:val="ru-RU"/>
        </w:rPr>
        <w:t xml:space="preserve"> установлены главой 5 Трудового кодекса (2016). Под безопасностью труда понимается комплекс мероприятий, направленных на обеспечение защиты работников во время работы и исключение воздействия вредных и опасных производственных факторов. Производственные факторы - это технические, санитарно-гигиенические, производственные, общие и другие условия. Вредный - это производственный фактор, воздействие которого может привести к заболеванию работника. Опасным является производственный фактор, воздействие которого может привести к травме работника (статья 1). </w:t>
      </w:r>
    </w:p>
    <w:p w14:paraId="1509F703" w14:textId="77777777" w:rsidR="00C47B79" w:rsidRPr="00DC2481" w:rsidRDefault="00C47B79" w:rsidP="00C47B79">
      <w:pPr>
        <w:widowControl w:val="0"/>
        <w:autoSpaceDE w:val="0"/>
        <w:autoSpaceDN w:val="0"/>
        <w:adjustRightInd w:val="0"/>
        <w:jc w:val="both"/>
        <w:rPr>
          <w:rFonts w:cstheme="minorHAnsi"/>
          <w:lang w:val="ru-RU"/>
        </w:rPr>
      </w:pPr>
    </w:p>
    <w:p w14:paraId="3A55EE9B" w14:textId="77777777" w:rsidR="00C47B79" w:rsidRPr="00013BA0" w:rsidRDefault="00C47B79" w:rsidP="00C47B79">
      <w:pPr>
        <w:widowControl w:val="0"/>
        <w:autoSpaceDE w:val="0"/>
        <w:autoSpaceDN w:val="0"/>
        <w:adjustRightInd w:val="0"/>
        <w:jc w:val="both"/>
      </w:pPr>
      <w:r w:rsidRPr="00DC2481">
        <w:rPr>
          <w:rFonts w:cstheme="minorHAnsi"/>
          <w:lang w:val="ru-RU"/>
        </w:rPr>
        <w:t xml:space="preserve">Работодатели независимо от их имущественного положения обязаны создавать условия труда, отвечающие требованиям безопасности и гигиены (статья 331). </w:t>
      </w:r>
      <w:r w:rsidRPr="00DC2481">
        <w:rPr>
          <w:rFonts w:cstheme="minorHAnsi"/>
        </w:rPr>
        <w:t>Работодатель должен обеспечить следующее:</w:t>
      </w:r>
    </w:p>
    <w:p w14:paraId="0DAF72D9" w14:textId="77777777" w:rsidR="00C47B79" w:rsidRPr="00DC2481" w:rsidRDefault="00C47B79" w:rsidP="00C47B79">
      <w:pPr>
        <w:widowControl w:val="0"/>
        <w:numPr>
          <w:ilvl w:val="0"/>
          <w:numId w:val="28"/>
        </w:numPr>
        <w:autoSpaceDE w:val="0"/>
        <w:autoSpaceDN w:val="0"/>
        <w:adjustRightInd w:val="0"/>
        <w:jc w:val="both"/>
        <w:rPr>
          <w:rFonts w:cstheme="minorHAnsi"/>
          <w:lang w:val="ru-RU"/>
        </w:rPr>
      </w:pPr>
      <w:r>
        <w:rPr>
          <w:rFonts w:cstheme="minorHAnsi"/>
        </w:rPr>
        <w:t>C</w:t>
      </w:r>
      <w:r w:rsidRPr="00DC2481">
        <w:rPr>
          <w:rFonts w:cstheme="minorHAnsi"/>
          <w:lang w:val="ru-RU"/>
        </w:rPr>
        <w:t xml:space="preserve">оответствующие безопасные условия труда и </w:t>
      </w:r>
      <w:r>
        <w:rPr>
          <w:rFonts w:cstheme="minorHAnsi"/>
          <w:lang w:val="ru-RU"/>
        </w:rPr>
        <w:t>ОТЗ</w:t>
      </w:r>
      <w:r w:rsidRPr="00DC2481">
        <w:rPr>
          <w:rFonts w:cstheme="minorHAnsi"/>
          <w:lang w:val="ru-RU"/>
        </w:rPr>
        <w:t xml:space="preserve"> на каждом рабочем месте.</w:t>
      </w:r>
    </w:p>
    <w:p w14:paraId="1ED5ADB3" w14:textId="77777777" w:rsidR="00C47B79" w:rsidRPr="00DC2481" w:rsidRDefault="00C47B79" w:rsidP="00C47B79">
      <w:pPr>
        <w:widowControl w:val="0"/>
        <w:numPr>
          <w:ilvl w:val="0"/>
          <w:numId w:val="28"/>
        </w:numPr>
        <w:autoSpaceDE w:val="0"/>
        <w:autoSpaceDN w:val="0"/>
        <w:adjustRightInd w:val="0"/>
        <w:jc w:val="both"/>
        <w:rPr>
          <w:rFonts w:cstheme="minorHAnsi"/>
          <w:lang w:val="ru-RU"/>
        </w:rPr>
      </w:pPr>
      <w:r w:rsidRPr="00DC2481">
        <w:rPr>
          <w:rFonts w:cstheme="minorHAnsi"/>
          <w:lang w:val="ru-RU"/>
        </w:rPr>
        <w:t>Меры по предотвращению любой опасности на рабочем месте и в технологическом процессе путем принятия профилактических мер, замены производственного оборудования и технологических процессов на более безопасные.</w:t>
      </w:r>
    </w:p>
    <w:p w14:paraId="06756EB8" w14:textId="77777777" w:rsidR="00C47B79" w:rsidRPr="00DC2481" w:rsidRDefault="00C47B79" w:rsidP="00C47B79">
      <w:pPr>
        <w:widowControl w:val="0"/>
        <w:numPr>
          <w:ilvl w:val="0"/>
          <w:numId w:val="28"/>
        </w:numPr>
        <w:autoSpaceDE w:val="0"/>
        <w:autoSpaceDN w:val="0"/>
        <w:adjustRightInd w:val="0"/>
        <w:jc w:val="both"/>
        <w:rPr>
          <w:rFonts w:cstheme="minorHAnsi"/>
          <w:lang w:val="ru-RU"/>
        </w:rPr>
      </w:pPr>
      <w:r w:rsidRPr="00DC2481">
        <w:rPr>
          <w:rFonts w:cstheme="minorHAnsi"/>
          <w:lang w:val="ru-RU"/>
        </w:rPr>
        <w:t xml:space="preserve">Безопасность работников при эксплуатации зданий, сооружений, оборудования, осуществлении технологического процесса, а также при использовании сырья и материалов, применяемых в производстве. </w:t>
      </w:r>
    </w:p>
    <w:p w14:paraId="62252F48" w14:textId="77777777" w:rsidR="00C47B79" w:rsidRPr="00DC2481" w:rsidRDefault="00C47B79" w:rsidP="00C47B79">
      <w:pPr>
        <w:widowControl w:val="0"/>
        <w:numPr>
          <w:ilvl w:val="0"/>
          <w:numId w:val="28"/>
        </w:numPr>
        <w:autoSpaceDE w:val="0"/>
        <w:autoSpaceDN w:val="0"/>
        <w:adjustRightInd w:val="0"/>
        <w:jc w:val="both"/>
        <w:rPr>
          <w:rFonts w:cstheme="minorHAnsi"/>
          <w:lang w:val="ru-RU"/>
        </w:rPr>
      </w:pPr>
      <w:r w:rsidRPr="00DC2481">
        <w:rPr>
          <w:rFonts w:cstheme="minorHAnsi"/>
          <w:lang w:val="ru-RU"/>
        </w:rPr>
        <w:t>Использование средств индивидуальной и коллективной защиты работников.</w:t>
      </w:r>
    </w:p>
    <w:p w14:paraId="4793BDF7" w14:textId="77777777" w:rsidR="00C47B79" w:rsidRPr="00DC2481" w:rsidRDefault="00C47B79" w:rsidP="00C47B79">
      <w:pPr>
        <w:widowControl w:val="0"/>
        <w:numPr>
          <w:ilvl w:val="0"/>
          <w:numId w:val="28"/>
        </w:numPr>
        <w:autoSpaceDE w:val="0"/>
        <w:autoSpaceDN w:val="0"/>
        <w:adjustRightInd w:val="0"/>
        <w:jc w:val="both"/>
        <w:rPr>
          <w:rFonts w:cstheme="minorHAnsi"/>
          <w:lang w:val="ru-RU"/>
        </w:rPr>
      </w:pPr>
      <w:r w:rsidRPr="00DC2481">
        <w:rPr>
          <w:rFonts w:cstheme="minorHAnsi"/>
          <w:lang w:val="ru-RU"/>
        </w:rPr>
        <w:t xml:space="preserve">Режим труда и отдыха работников. </w:t>
      </w:r>
    </w:p>
    <w:p w14:paraId="09EB7A49" w14:textId="77777777" w:rsidR="00C47B79" w:rsidRPr="00DC2481" w:rsidRDefault="00C47B79" w:rsidP="00C47B79">
      <w:pPr>
        <w:widowControl w:val="0"/>
        <w:numPr>
          <w:ilvl w:val="0"/>
          <w:numId w:val="28"/>
        </w:numPr>
        <w:autoSpaceDE w:val="0"/>
        <w:autoSpaceDN w:val="0"/>
        <w:adjustRightInd w:val="0"/>
        <w:jc w:val="both"/>
        <w:rPr>
          <w:rFonts w:cstheme="minorHAnsi"/>
          <w:lang w:val="ru-RU"/>
        </w:rPr>
      </w:pPr>
      <w:r w:rsidRPr="00DC2481">
        <w:rPr>
          <w:rFonts w:cstheme="minorHAnsi"/>
          <w:lang w:val="ru-RU"/>
        </w:rPr>
        <w:t xml:space="preserve">Обучение безопасным методам и приемам выполнения работ, инструктаж по БГТ, стажировка на рабочем месте работников и проверка их знаний по требованиям </w:t>
      </w:r>
      <w:r>
        <w:rPr>
          <w:rFonts w:cstheme="minorHAnsi"/>
          <w:lang w:val="ru-RU"/>
        </w:rPr>
        <w:t>ОТЗ</w:t>
      </w:r>
      <w:r w:rsidRPr="00DC2481">
        <w:rPr>
          <w:rFonts w:cstheme="minorHAnsi"/>
          <w:lang w:val="ru-RU"/>
        </w:rPr>
        <w:t>. Лица, не прошедшие такое обучение, не должны допускаться к работе.</w:t>
      </w:r>
    </w:p>
    <w:p w14:paraId="29BEF5EC" w14:textId="77777777" w:rsidR="00C47B79" w:rsidRPr="00DC2481" w:rsidRDefault="00C47B79" w:rsidP="00C47B79">
      <w:pPr>
        <w:widowControl w:val="0"/>
        <w:numPr>
          <w:ilvl w:val="0"/>
          <w:numId w:val="28"/>
        </w:numPr>
        <w:autoSpaceDE w:val="0"/>
        <w:autoSpaceDN w:val="0"/>
        <w:adjustRightInd w:val="0"/>
        <w:jc w:val="both"/>
        <w:rPr>
          <w:rFonts w:cstheme="minorHAnsi"/>
          <w:lang w:val="ru-RU"/>
        </w:rPr>
      </w:pPr>
      <w:r w:rsidRPr="00DC2481">
        <w:rPr>
          <w:rFonts w:cstheme="minorHAnsi"/>
          <w:lang w:val="ru-RU"/>
        </w:rPr>
        <w:t xml:space="preserve">Проведение не реже одного раза в пять лет аттестации рабочих мест по условиям труда с последующей сертификацией работ по </w:t>
      </w:r>
      <w:r>
        <w:rPr>
          <w:rFonts w:cstheme="minorHAnsi"/>
          <w:lang w:val="ru-RU"/>
        </w:rPr>
        <w:t>ОТЗ</w:t>
      </w:r>
      <w:r w:rsidRPr="00DC2481">
        <w:rPr>
          <w:rFonts w:cstheme="minorHAnsi"/>
          <w:lang w:val="ru-RU"/>
        </w:rPr>
        <w:t xml:space="preserve"> в организациях.</w:t>
      </w:r>
    </w:p>
    <w:p w14:paraId="1DED2971" w14:textId="77777777" w:rsidR="00C47B79" w:rsidRPr="00DC2481" w:rsidRDefault="00C47B79" w:rsidP="00C47B79">
      <w:pPr>
        <w:widowControl w:val="0"/>
        <w:numPr>
          <w:ilvl w:val="0"/>
          <w:numId w:val="28"/>
        </w:numPr>
        <w:autoSpaceDE w:val="0"/>
        <w:autoSpaceDN w:val="0"/>
        <w:adjustRightInd w:val="0"/>
        <w:jc w:val="both"/>
        <w:rPr>
          <w:rFonts w:cstheme="minorHAnsi"/>
          <w:lang w:val="ru-RU"/>
        </w:rPr>
      </w:pPr>
      <w:r w:rsidRPr="00DC2481">
        <w:rPr>
          <w:rFonts w:cstheme="minorHAnsi"/>
          <w:lang w:val="ru-RU"/>
        </w:rPr>
        <w:t>Расследование несчастных случаев на производстве и профессиональных заболеваний в порядке, установленном законодательством.</w:t>
      </w:r>
    </w:p>
    <w:p w14:paraId="2E5B8B33" w14:textId="77777777" w:rsidR="00C47B79" w:rsidRPr="00DC2481" w:rsidRDefault="00C47B79" w:rsidP="00C47B79">
      <w:pPr>
        <w:widowControl w:val="0"/>
        <w:numPr>
          <w:ilvl w:val="0"/>
          <w:numId w:val="28"/>
        </w:numPr>
        <w:autoSpaceDE w:val="0"/>
        <w:autoSpaceDN w:val="0"/>
        <w:adjustRightInd w:val="0"/>
        <w:jc w:val="both"/>
        <w:rPr>
          <w:rFonts w:cstheme="minorHAnsi"/>
          <w:lang w:val="ru-RU"/>
        </w:rPr>
      </w:pPr>
      <w:r w:rsidRPr="00DC2481">
        <w:rPr>
          <w:rFonts w:cstheme="minorHAnsi"/>
          <w:lang w:val="ru-RU"/>
        </w:rPr>
        <w:t xml:space="preserve">Предоставление работникам санитарно-гигиенических, общих, лечебно-профилактических услуг в соответствии с требованиями </w:t>
      </w:r>
      <w:r>
        <w:rPr>
          <w:rFonts w:cstheme="minorHAnsi"/>
          <w:lang w:val="ru-RU"/>
        </w:rPr>
        <w:t>ОТЗ</w:t>
      </w:r>
      <w:r w:rsidRPr="00DC2481">
        <w:rPr>
          <w:rFonts w:cstheme="minorHAnsi"/>
          <w:lang w:val="ru-RU"/>
        </w:rPr>
        <w:t xml:space="preserve">. </w:t>
      </w:r>
    </w:p>
    <w:p w14:paraId="08F7F162" w14:textId="77777777" w:rsidR="00C47B79" w:rsidRPr="00DC2481" w:rsidRDefault="00C47B79" w:rsidP="00C47B79">
      <w:pPr>
        <w:widowControl w:val="0"/>
        <w:numPr>
          <w:ilvl w:val="0"/>
          <w:numId w:val="28"/>
        </w:numPr>
        <w:autoSpaceDE w:val="0"/>
        <w:autoSpaceDN w:val="0"/>
        <w:adjustRightInd w:val="0"/>
        <w:jc w:val="both"/>
        <w:rPr>
          <w:rFonts w:cstheme="minorHAnsi"/>
          <w:lang w:val="ru-RU"/>
        </w:rPr>
      </w:pPr>
      <w:r w:rsidRPr="00DC2481">
        <w:rPr>
          <w:rFonts w:cstheme="minorHAnsi"/>
          <w:lang w:val="ru-RU"/>
        </w:rPr>
        <w:t xml:space="preserve">Обязательное социальное страхование работников от несчастных случаев на производстве и профессиональных заболеваний. </w:t>
      </w:r>
    </w:p>
    <w:p w14:paraId="2AF3E584" w14:textId="77777777" w:rsidR="00C47B79" w:rsidRPr="00DC2481" w:rsidRDefault="00C47B79" w:rsidP="00C47B79">
      <w:pPr>
        <w:widowControl w:val="0"/>
        <w:numPr>
          <w:ilvl w:val="0"/>
          <w:numId w:val="28"/>
        </w:numPr>
        <w:autoSpaceDE w:val="0"/>
        <w:autoSpaceDN w:val="0"/>
        <w:adjustRightInd w:val="0"/>
        <w:jc w:val="both"/>
        <w:rPr>
          <w:lang w:val="ru-RU"/>
        </w:rPr>
      </w:pPr>
      <w:r w:rsidRPr="00DC2481">
        <w:rPr>
          <w:rFonts w:cstheme="minorHAnsi"/>
          <w:lang w:val="ru-RU"/>
        </w:rPr>
        <w:t xml:space="preserve">Проведение обязательных предварительных медицинских осмотров (при </w:t>
      </w:r>
      <w:r w:rsidRPr="00DC2481">
        <w:rPr>
          <w:rFonts w:cstheme="minorHAnsi"/>
          <w:lang w:val="ru-RU"/>
        </w:rPr>
        <w:lastRenderedPageBreak/>
        <w:t>приеме на работу), периодических (в течение трудовой деятельности), а также медицинских осмотров в случаях, предусмотренных законодательством Республики Таджикистан, за счет средств работодателя (ст. 348).</w:t>
      </w:r>
      <w:r w:rsidRPr="00DC2481">
        <w:rPr>
          <w:lang w:val="ru-RU"/>
        </w:rPr>
        <w:t xml:space="preserve"> </w:t>
      </w:r>
    </w:p>
    <w:p w14:paraId="69B8B32C" w14:textId="77777777" w:rsidR="00C47B79" w:rsidRPr="00DC2481" w:rsidRDefault="00C47B79" w:rsidP="00C47B79">
      <w:pPr>
        <w:widowControl w:val="0"/>
        <w:jc w:val="both"/>
        <w:rPr>
          <w:lang w:val="ru-RU"/>
        </w:rPr>
      </w:pPr>
    </w:p>
    <w:p w14:paraId="6DBE7DFE" w14:textId="77777777" w:rsidR="00C47B79" w:rsidRPr="00DC2481" w:rsidRDefault="00C47B79" w:rsidP="00C47B79">
      <w:pPr>
        <w:widowControl w:val="0"/>
        <w:jc w:val="both"/>
        <w:rPr>
          <w:lang w:val="ru-RU"/>
        </w:rPr>
      </w:pPr>
      <w:r w:rsidRPr="00DC2481">
        <w:rPr>
          <w:lang w:val="ru-RU"/>
        </w:rPr>
        <w:t xml:space="preserve">Трудовой кодекс (2016) содержит общие правила защиты работников в случаях опасности для их здоровья и жизни и предоставления работникам санитарных и медицинских услуг. Работник имеет право прекратить работу, если она представляет опасность для его здоровья и жизни, и он должен немедленно сообщить об этом работодателю или органу </w:t>
      </w:r>
      <w:r>
        <w:rPr>
          <w:lang w:val="ru-RU"/>
        </w:rPr>
        <w:t>ОТЗ</w:t>
      </w:r>
      <w:r w:rsidRPr="00DC2481">
        <w:rPr>
          <w:lang w:val="ru-RU"/>
        </w:rPr>
        <w:t xml:space="preserve"> (статья 337). Работодатель обязан перевести работника на более легкую работу, если этого требует состояние его здоровья, инвалидность, профессиональное заболевание или иное ухудшение здоровья, с согласия работника и на основании медицинского заключения. Такой перевод может быть временным или постоянным (статья 338). Для инвалидов могут быть приняты дополнительные меры на основании рекомендаций государственных органов в области медико-социальной экспертизы, включая неполный рабочий день, уменьшение нагрузки и другие корректировки условий труда (статья 339). В зависимости от потребностей работников и типа организации работодатель должен обеспечивать работников питьевой водой, питанием и оборудованными помещениями, такими как гардеробные, душевые, специальные комнаты (для снятия чрезмерной физической и психологической усталости), комнаты личной гигиены для женщин, пункты первой помощи для оказания медицинской помощи в случае несчастных случаев или профессиональных заболеваний (статья 340). Эти обязательства в Трудовом кодексе (2016) в основном касаются физических и технологических опасностей на рабочем месте, а не психологических опасностей, таких как враждебная рабочая среда, словесные, физические или сексуальные оскорбления и другие.</w:t>
      </w:r>
    </w:p>
    <w:p w14:paraId="3FF45F67" w14:textId="77777777" w:rsidR="00C47B79" w:rsidRPr="00DC2481" w:rsidRDefault="00C47B79" w:rsidP="00C47B79">
      <w:pPr>
        <w:widowControl w:val="0"/>
        <w:jc w:val="both"/>
        <w:rPr>
          <w:lang w:val="ru-RU"/>
        </w:rPr>
      </w:pPr>
      <w:r w:rsidRPr="00DC2481">
        <w:rPr>
          <w:lang w:val="ru-RU"/>
        </w:rPr>
        <w:t xml:space="preserve"> </w:t>
      </w:r>
    </w:p>
    <w:p w14:paraId="1CFCBC13" w14:textId="77777777" w:rsidR="00C47B79" w:rsidRPr="00DC2481" w:rsidRDefault="00C47B79" w:rsidP="00C47B79">
      <w:pPr>
        <w:widowControl w:val="0"/>
        <w:jc w:val="both"/>
        <w:rPr>
          <w:lang w:val="ru-RU"/>
        </w:rPr>
      </w:pPr>
      <w:r w:rsidRPr="00DC2481">
        <w:rPr>
          <w:lang w:val="ru-RU"/>
        </w:rPr>
        <w:t>В Таджикистане ответственность за обеспечение соблюдения трудового законодательства работодателями или трудовой инспекцией возложена на Службу государственной инспекции по труду, миграции и занятости населения</w:t>
      </w:r>
      <w:r>
        <w:rPr>
          <w:lang w:val="ru-RU"/>
        </w:rPr>
        <w:t xml:space="preserve"> </w:t>
      </w:r>
      <w:r w:rsidRPr="00DC2481">
        <w:rPr>
          <w:lang w:val="ru-RU"/>
        </w:rPr>
        <w:t>420 (</w:t>
      </w:r>
      <w:r>
        <w:rPr>
          <w:lang w:val="ru-RU"/>
        </w:rPr>
        <w:t>СГИТМЗ</w:t>
      </w:r>
      <w:r w:rsidRPr="00DC2481">
        <w:rPr>
          <w:lang w:val="ru-RU"/>
        </w:rPr>
        <w:t>) при МТМ</w:t>
      </w:r>
      <w:r>
        <w:rPr>
          <w:lang w:val="ru-RU"/>
        </w:rPr>
        <w:t>З</w:t>
      </w:r>
      <w:r w:rsidRPr="00DC2481">
        <w:rPr>
          <w:lang w:val="ru-RU"/>
        </w:rPr>
        <w:t xml:space="preserve">. Согласно штатному расписанию, в </w:t>
      </w:r>
      <w:r>
        <w:rPr>
          <w:lang w:val="ru-RU"/>
        </w:rPr>
        <w:t>СГИТМЗ</w:t>
      </w:r>
      <w:r w:rsidRPr="00DC2481">
        <w:rPr>
          <w:lang w:val="ru-RU"/>
        </w:rPr>
        <w:t xml:space="preserve"> работают 93 сотрудника, в том числе 60 государственных служащих, на которых возложены функции государственного надзора и контроля в сфере труда (государственные инспекторы труда, директор и заместители директора, начальники управлений и отделов, начальники секторов, специалисты) и 33 технических сотрудника. </w:t>
      </w:r>
      <w:r>
        <w:rPr>
          <w:lang w:val="ru-RU"/>
        </w:rPr>
        <w:t>СГИТМЗ</w:t>
      </w:r>
      <w:r w:rsidRPr="00DC2481">
        <w:rPr>
          <w:lang w:val="ru-RU"/>
        </w:rPr>
        <w:t xml:space="preserve"> проводит плановые/плановые проверки работодателей и рассматривает жалобы граждан на предмет соблюдения трудового законодательства, уделяя особое внимание следующим направлениям:</w:t>
      </w:r>
    </w:p>
    <w:p w14:paraId="26C7ED96" w14:textId="77777777" w:rsidR="00C47B79" w:rsidRPr="00A13C76" w:rsidRDefault="00C47B79" w:rsidP="00C47B79">
      <w:pPr>
        <w:pStyle w:val="a3"/>
        <w:numPr>
          <w:ilvl w:val="1"/>
          <w:numId w:val="26"/>
        </w:numPr>
        <w:pBdr>
          <w:top w:val="nil"/>
          <w:left w:val="nil"/>
          <w:bottom w:val="nil"/>
          <w:right w:val="nil"/>
          <w:between w:val="nil"/>
        </w:pBdr>
        <w:ind w:left="720"/>
        <w:jc w:val="both"/>
        <w:rPr>
          <w:rFonts w:eastAsia="Times New Roman" w:cstheme="minorHAnsi"/>
          <w:lang w:val="ru-RU"/>
        </w:rPr>
      </w:pPr>
      <w:r w:rsidRPr="00A13C76">
        <w:rPr>
          <w:rFonts w:eastAsia="Times New Roman" w:cstheme="minorHAnsi"/>
          <w:lang w:val="ru-RU"/>
        </w:rPr>
        <w:t>правильность заключения трудовых договоров и соответствие их содержания требованиям законодательства.</w:t>
      </w:r>
    </w:p>
    <w:p w14:paraId="5EF24E4F" w14:textId="77777777" w:rsidR="00C47B79" w:rsidRPr="00A13C76" w:rsidRDefault="00C47B79" w:rsidP="00C47B79">
      <w:pPr>
        <w:pStyle w:val="a3"/>
        <w:numPr>
          <w:ilvl w:val="1"/>
          <w:numId w:val="26"/>
        </w:numPr>
        <w:pBdr>
          <w:top w:val="nil"/>
          <w:left w:val="nil"/>
          <w:bottom w:val="nil"/>
          <w:right w:val="nil"/>
          <w:between w:val="nil"/>
        </w:pBdr>
        <w:ind w:left="720"/>
        <w:jc w:val="both"/>
        <w:rPr>
          <w:rFonts w:eastAsia="Times New Roman" w:cstheme="minorHAnsi"/>
          <w:lang w:val="ru-RU"/>
        </w:rPr>
      </w:pPr>
      <w:r w:rsidRPr="00A13C76">
        <w:rPr>
          <w:rFonts w:eastAsia="Times New Roman" w:cstheme="minorHAnsi"/>
          <w:lang w:val="ru-RU"/>
        </w:rPr>
        <w:t>правильность исчисления, определения размера заработной платы и своевременность ее выплаты работникам предприятий и организаций, принятие мер по погашению задолженности по заработной плате.</w:t>
      </w:r>
    </w:p>
    <w:p w14:paraId="10B31D18" w14:textId="77777777" w:rsidR="00C47B79" w:rsidRPr="00A13C76" w:rsidRDefault="00C47B79" w:rsidP="00C47B79">
      <w:pPr>
        <w:pStyle w:val="a3"/>
        <w:numPr>
          <w:ilvl w:val="1"/>
          <w:numId w:val="26"/>
        </w:numPr>
        <w:pBdr>
          <w:top w:val="nil"/>
          <w:left w:val="nil"/>
          <w:bottom w:val="nil"/>
          <w:right w:val="nil"/>
          <w:between w:val="nil"/>
        </w:pBdr>
        <w:ind w:left="720"/>
        <w:jc w:val="both"/>
        <w:rPr>
          <w:rFonts w:eastAsia="Times New Roman" w:cstheme="minorHAnsi"/>
          <w:lang w:val="ru-RU"/>
        </w:rPr>
      </w:pPr>
      <w:r w:rsidRPr="00A13C76">
        <w:rPr>
          <w:rFonts w:eastAsia="Times New Roman" w:cstheme="minorHAnsi"/>
          <w:lang w:val="ru-RU"/>
        </w:rPr>
        <w:t>контроль за соблюдением требований к продолжительности рабочего времени.</w:t>
      </w:r>
    </w:p>
    <w:p w14:paraId="426FE6E1" w14:textId="77777777" w:rsidR="00C47B79" w:rsidRPr="00A13C76" w:rsidRDefault="00C47B79" w:rsidP="00C47B79">
      <w:pPr>
        <w:pStyle w:val="a3"/>
        <w:numPr>
          <w:ilvl w:val="1"/>
          <w:numId w:val="26"/>
        </w:numPr>
        <w:pBdr>
          <w:top w:val="nil"/>
          <w:left w:val="nil"/>
          <w:bottom w:val="nil"/>
          <w:right w:val="nil"/>
          <w:between w:val="nil"/>
        </w:pBdr>
        <w:ind w:left="720"/>
        <w:jc w:val="both"/>
        <w:rPr>
          <w:rFonts w:eastAsia="Times New Roman" w:cstheme="minorHAnsi"/>
          <w:lang w:val="ru-RU"/>
        </w:rPr>
      </w:pPr>
      <w:r w:rsidRPr="00A13C76">
        <w:rPr>
          <w:rFonts w:eastAsia="Times New Roman" w:cstheme="minorHAnsi"/>
          <w:lang w:val="ru-RU"/>
        </w:rPr>
        <w:t>контроль за временем и условиями отдыха, контроль за соблюдением прав работников на отпуск (включая отпуск по беременности и родам).</w:t>
      </w:r>
    </w:p>
    <w:p w14:paraId="59F91250" w14:textId="77777777" w:rsidR="00C47B79" w:rsidRPr="00A13C76" w:rsidRDefault="00C47B79" w:rsidP="00C47B79">
      <w:pPr>
        <w:pStyle w:val="a3"/>
        <w:numPr>
          <w:ilvl w:val="1"/>
          <w:numId w:val="26"/>
        </w:numPr>
        <w:pBdr>
          <w:top w:val="nil"/>
          <w:left w:val="nil"/>
          <w:bottom w:val="nil"/>
          <w:right w:val="nil"/>
          <w:between w:val="nil"/>
        </w:pBdr>
        <w:ind w:left="720"/>
        <w:jc w:val="both"/>
        <w:rPr>
          <w:rFonts w:eastAsia="Times New Roman" w:cstheme="minorHAnsi"/>
          <w:lang w:val="ru-RU"/>
        </w:rPr>
      </w:pPr>
      <w:r w:rsidRPr="00A13C76">
        <w:rPr>
          <w:rFonts w:eastAsia="Times New Roman" w:cstheme="minorHAnsi"/>
          <w:lang w:val="ru-RU"/>
        </w:rPr>
        <w:t>контроль за соблюдением законодательства в случае ликвидации предприятия или организации, смены собственника, реорганизации.</w:t>
      </w:r>
    </w:p>
    <w:p w14:paraId="43407954" w14:textId="77777777" w:rsidR="00C47B79" w:rsidRPr="00A13C76" w:rsidRDefault="00C47B79" w:rsidP="00C47B79">
      <w:pPr>
        <w:pStyle w:val="a3"/>
        <w:numPr>
          <w:ilvl w:val="1"/>
          <w:numId w:val="26"/>
        </w:numPr>
        <w:pBdr>
          <w:top w:val="nil"/>
          <w:left w:val="nil"/>
          <w:bottom w:val="nil"/>
          <w:right w:val="nil"/>
          <w:between w:val="nil"/>
        </w:pBdr>
        <w:ind w:left="720"/>
        <w:jc w:val="both"/>
        <w:rPr>
          <w:rFonts w:eastAsia="Times New Roman" w:cstheme="minorHAnsi"/>
          <w:lang w:val="ru-RU"/>
        </w:rPr>
      </w:pPr>
      <w:r w:rsidRPr="00A13C76">
        <w:rPr>
          <w:rFonts w:eastAsia="Times New Roman" w:cstheme="minorHAnsi"/>
          <w:lang w:val="ru-RU"/>
        </w:rPr>
        <w:t>контроль за соблюдением норм/стандартов труда и сдельных расценок.</w:t>
      </w:r>
    </w:p>
    <w:p w14:paraId="1B7B656F" w14:textId="77777777" w:rsidR="00C47B79" w:rsidRPr="00A13C76" w:rsidRDefault="00C47B79" w:rsidP="00C47B79">
      <w:pPr>
        <w:pStyle w:val="a3"/>
        <w:numPr>
          <w:ilvl w:val="1"/>
          <w:numId w:val="26"/>
        </w:numPr>
        <w:pBdr>
          <w:top w:val="nil"/>
          <w:left w:val="nil"/>
          <w:bottom w:val="nil"/>
          <w:right w:val="nil"/>
          <w:between w:val="nil"/>
        </w:pBdr>
        <w:ind w:left="720"/>
        <w:jc w:val="both"/>
        <w:rPr>
          <w:rFonts w:eastAsia="Times New Roman" w:cstheme="minorHAnsi"/>
          <w:lang w:val="ru-RU"/>
        </w:rPr>
      </w:pPr>
      <w:r w:rsidRPr="00A13C76">
        <w:rPr>
          <w:rFonts w:eastAsia="Times New Roman" w:cstheme="minorHAnsi"/>
          <w:lang w:val="ru-RU"/>
        </w:rPr>
        <w:lastRenderedPageBreak/>
        <w:t>контроль за материальной ответственностью сторон трудового договора.</w:t>
      </w:r>
    </w:p>
    <w:p w14:paraId="67EF0599" w14:textId="77777777" w:rsidR="00C47B79" w:rsidRPr="00A13C76" w:rsidRDefault="00C47B79" w:rsidP="00C47B79">
      <w:pPr>
        <w:pStyle w:val="a3"/>
        <w:numPr>
          <w:ilvl w:val="1"/>
          <w:numId w:val="26"/>
        </w:numPr>
        <w:pBdr>
          <w:top w:val="nil"/>
          <w:left w:val="nil"/>
          <w:bottom w:val="nil"/>
          <w:right w:val="nil"/>
          <w:between w:val="nil"/>
        </w:pBdr>
        <w:ind w:left="720"/>
        <w:jc w:val="both"/>
        <w:rPr>
          <w:rFonts w:eastAsia="Times New Roman" w:cstheme="minorHAnsi"/>
          <w:lang w:val="ru-RU"/>
        </w:rPr>
      </w:pPr>
      <w:r w:rsidRPr="00A13C76">
        <w:rPr>
          <w:rFonts w:eastAsia="Times New Roman" w:cstheme="minorHAnsi"/>
          <w:lang w:val="ru-RU"/>
        </w:rPr>
        <w:t>обязательное профессиональное обучение и переобучение работников по инициативе работодателей.</w:t>
      </w:r>
    </w:p>
    <w:p w14:paraId="57B6BA36" w14:textId="77777777" w:rsidR="00C47B79" w:rsidRPr="00A13C76" w:rsidRDefault="00C47B79" w:rsidP="00C47B79">
      <w:pPr>
        <w:pStyle w:val="a3"/>
        <w:numPr>
          <w:ilvl w:val="1"/>
          <w:numId w:val="26"/>
        </w:numPr>
        <w:pBdr>
          <w:top w:val="nil"/>
          <w:left w:val="nil"/>
          <w:bottom w:val="nil"/>
          <w:right w:val="nil"/>
          <w:between w:val="nil"/>
        </w:pBdr>
        <w:ind w:left="720"/>
        <w:jc w:val="both"/>
        <w:rPr>
          <w:rFonts w:eastAsia="Times New Roman" w:cstheme="minorHAnsi"/>
          <w:lang w:val="ru-RU"/>
        </w:rPr>
      </w:pPr>
      <w:r w:rsidRPr="00A13C76">
        <w:rPr>
          <w:rFonts w:eastAsia="Times New Roman" w:cstheme="minorHAnsi"/>
          <w:lang w:val="ru-RU"/>
        </w:rPr>
        <w:t>рассмотрение жалоб физических и юридических лиц по вопросам труда.</w:t>
      </w:r>
    </w:p>
    <w:p w14:paraId="18129E95" w14:textId="77777777" w:rsidR="00C47B79" w:rsidRPr="00A13C76" w:rsidRDefault="00C47B79" w:rsidP="00C47B79">
      <w:pPr>
        <w:pStyle w:val="a3"/>
        <w:numPr>
          <w:ilvl w:val="1"/>
          <w:numId w:val="26"/>
        </w:numPr>
        <w:pBdr>
          <w:top w:val="nil"/>
          <w:left w:val="nil"/>
          <w:bottom w:val="nil"/>
          <w:right w:val="nil"/>
          <w:between w:val="nil"/>
        </w:pBdr>
        <w:ind w:left="720"/>
        <w:jc w:val="both"/>
        <w:rPr>
          <w:rFonts w:eastAsia="Times New Roman" w:cstheme="minorHAnsi"/>
          <w:lang w:val="ru-RU"/>
        </w:rPr>
      </w:pPr>
      <w:r w:rsidRPr="00A13C76">
        <w:rPr>
          <w:rFonts w:eastAsia="Times New Roman" w:cstheme="minorHAnsi"/>
          <w:lang w:val="ru-RU"/>
        </w:rPr>
        <w:t>контроль за регулированием труда надомников, домашних работников и надомников, индивидуальных предпринимателей.</w:t>
      </w:r>
    </w:p>
    <w:p w14:paraId="1D5A825D" w14:textId="77777777" w:rsidR="00C47B79" w:rsidRPr="00A13C76" w:rsidRDefault="00C47B79" w:rsidP="00C47B79">
      <w:pPr>
        <w:pStyle w:val="a3"/>
        <w:numPr>
          <w:ilvl w:val="1"/>
          <w:numId w:val="26"/>
        </w:numPr>
        <w:pBdr>
          <w:top w:val="nil"/>
          <w:left w:val="nil"/>
          <w:bottom w:val="nil"/>
          <w:right w:val="nil"/>
          <w:between w:val="nil"/>
        </w:pBdr>
        <w:ind w:left="720"/>
        <w:jc w:val="both"/>
        <w:rPr>
          <w:rFonts w:eastAsia="Times New Roman" w:cstheme="minorHAnsi"/>
          <w:lang w:val="ru-RU"/>
        </w:rPr>
      </w:pPr>
      <w:r w:rsidRPr="00A13C76">
        <w:rPr>
          <w:rFonts w:eastAsia="Times New Roman" w:cstheme="minorHAnsi"/>
          <w:lang w:val="ru-RU"/>
        </w:rPr>
        <w:t>контроль за соблюдением дополнительных гарантий для женщин и лиц с семейными обязанностями, компенсационных выплат, гарантий для молодежи.</w:t>
      </w:r>
    </w:p>
    <w:p w14:paraId="3447E129" w14:textId="77777777" w:rsidR="00C47B79" w:rsidRPr="00A13C76" w:rsidRDefault="00C47B79" w:rsidP="00C47B79">
      <w:pPr>
        <w:pStyle w:val="a3"/>
        <w:numPr>
          <w:ilvl w:val="1"/>
          <w:numId w:val="26"/>
        </w:numPr>
        <w:pBdr>
          <w:top w:val="nil"/>
          <w:left w:val="nil"/>
          <w:bottom w:val="nil"/>
          <w:right w:val="nil"/>
          <w:between w:val="nil"/>
        </w:pBdr>
        <w:ind w:left="720"/>
        <w:jc w:val="both"/>
        <w:rPr>
          <w:rFonts w:eastAsia="Times New Roman" w:cstheme="minorHAnsi"/>
          <w:lang w:val="ru-RU"/>
        </w:rPr>
      </w:pPr>
      <w:r w:rsidRPr="00A13C76">
        <w:rPr>
          <w:rFonts w:eastAsia="Times New Roman" w:cstheme="minorHAnsi"/>
          <w:lang w:val="ru-RU"/>
        </w:rPr>
        <w:t>контроль за выполнением требований законодательства об охране труда, стандартов и норм безопасного труда, проведение государственной экспертизы условий труда.</w:t>
      </w:r>
    </w:p>
    <w:p w14:paraId="44959E49" w14:textId="77777777" w:rsidR="00C47B79" w:rsidRPr="00A13C76" w:rsidRDefault="00C47B79" w:rsidP="00C47B79">
      <w:pPr>
        <w:pStyle w:val="a3"/>
        <w:numPr>
          <w:ilvl w:val="1"/>
          <w:numId w:val="26"/>
        </w:numPr>
        <w:pBdr>
          <w:top w:val="nil"/>
          <w:left w:val="nil"/>
          <w:bottom w:val="nil"/>
          <w:right w:val="nil"/>
          <w:between w:val="nil"/>
        </w:pBdr>
        <w:ind w:left="720"/>
        <w:jc w:val="both"/>
        <w:rPr>
          <w:rFonts w:eastAsia="Times New Roman" w:cstheme="minorHAnsi"/>
          <w:lang w:val="ru-RU"/>
        </w:rPr>
      </w:pPr>
      <w:r w:rsidRPr="00A13C76">
        <w:rPr>
          <w:rFonts w:eastAsia="Times New Roman" w:cstheme="minorHAnsi"/>
          <w:lang w:val="ru-RU"/>
        </w:rPr>
        <w:t>контроль за исполнением требований законодательства в сфере миграции и занятости населения</w:t>
      </w:r>
      <w:r w:rsidRPr="00A13C76">
        <w:rPr>
          <w:rFonts w:eastAsia="Times New Roman"/>
          <w:lang w:val="ru-RU"/>
        </w:rPr>
        <w:t>.</w:t>
      </w:r>
      <w:r w:rsidRPr="00A13C76">
        <w:rPr>
          <w:rStyle w:val="ab"/>
          <w:rFonts w:eastAsia="Times New Roman"/>
          <w:lang w:val="ru-RU"/>
        </w:rPr>
        <w:t xml:space="preserve"> </w:t>
      </w:r>
      <w:r w:rsidRPr="2484DD13">
        <w:rPr>
          <w:rStyle w:val="ab"/>
          <w:rFonts w:eastAsia="Times New Roman"/>
        </w:rPr>
        <w:footnoteReference w:id="393"/>
      </w:r>
    </w:p>
    <w:p w14:paraId="3AE63FCB" w14:textId="77777777" w:rsidR="00C47B79" w:rsidRPr="00A13C76" w:rsidRDefault="00C47B79" w:rsidP="00C47B79">
      <w:pPr>
        <w:pBdr>
          <w:top w:val="nil"/>
          <w:left w:val="nil"/>
          <w:bottom w:val="nil"/>
          <w:right w:val="nil"/>
          <w:between w:val="nil"/>
        </w:pBdr>
        <w:spacing w:after="120"/>
        <w:jc w:val="both"/>
        <w:rPr>
          <w:rFonts w:eastAsia="Times New Roman" w:cstheme="minorHAnsi"/>
          <w:lang w:val="ru-RU"/>
        </w:rPr>
      </w:pPr>
    </w:p>
    <w:p w14:paraId="2E2A3074" w14:textId="77777777" w:rsidR="00C47B79" w:rsidRPr="00D65137" w:rsidRDefault="00C47B79" w:rsidP="00C47B79">
      <w:pPr>
        <w:pBdr>
          <w:top w:val="nil"/>
          <w:left w:val="nil"/>
          <w:bottom w:val="nil"/>
          <w:right w:val="nil"/>
          <w:between w:val="nil"/>
        </w:pBdr>
        <w:spacing w:after="120"/>
        <w:jc w:val="both"/>
        <w:rPr>
          <w:rFonts w:eastAsia="Times New Roman"/>
          <w:lang w:val="ru-RU"/>
        </w:rPr>
      </w:pPr>
      <w:r w:rsidRPr="00D65137">
        <w:rPr>
          <w:rFonts w:eastAsia="Times New Roman"/>
          <w:lang w:val="ru-RU"/>
        </w:rPr>
        <w:t>СГИТМЗ отчитывается о своей деятельности на ежегодной основе, отчеты публикуются в режиме онлайн на сайте организации. Согласно отчету в 2021 году СГИТМЗ провела 2588 проверок, в том числе 2044 плановые проверки, а 544 - специальные. По результатам проверок СГИТМЗ выявила 11809 нарушений, в частности, 8940 нарушений трудового законодательства, 2157 нарушений правил ОТЗ; 51 нарушение миграционного законодательства и 661 нарушение в сфере занятости населения. СГИТМЗ имеет полномочия налагать штрафы в случае нарушений и выплачивать компенсации физическим лицам. В 2021 году при поддержке СГИТМЗ в республиканский бюджет поступило 64,6 млн. сомони, а физические лица, получившие компенсации.</w:t>
      </w:r>
      <w:r w:rsidRPr="2484DD13">
        <w:rPr>
          <w:rStyle w:val="ab"/>
          <w:rFonts w:eastAsia="Times New Roman"/>
        </w:rPr>
        <w:footnoteReference w:id="394"/>
      </w:r>
    </w:p>
    <w:p w14:paraId="2391A696" w14:textId="1299B0AA" w:rsidR="00C47B79" w:rsidRPr="00D65137" w:rsidRDefault="00C47B79" w:rsidP="00C47B79">
      <w:pPr>
        <w:pBdr>
          <w:top w:val="nil"/>
          <w:left w:val="nil"/>
          <w:bottom w:val="nil"/>
          <w:right w:val="nil"/>
          <w:between w:val="nil"/>
        </w:pBdr>
        <w:jc w:val="both"/>
        <w:rPr>
          <w:rFonts w:eastAsia="Times New Roman" w:cstheme="minorHAnsi"/>
          <w:lang w:val="ru-RU"/>
        </w:rPr>
      </w:pPr>
      <w:r w:rsidRPr="00D65137">
        <w:rPr>
          <w:rFonts w:eastAsia="Times New Roman" w:cstheme="minorHAnsi"/>
          <w:lang w:val="ru-RU"/>
        </w:rPr>
        <w:t>СГИТМЗ</w:t>
      </w:r>
      <w:r w:rsidR="00AB04D5">
        <w:rPr>
          <w:rFonts w:eastAsia="Times New Roman" w:cstheme="minorHAnsi"/>
          <w:lang w:val="ru-RU"/>
        </w:rPr>
        <w:t xml:space="preserve"> </w:t>
      </w:r>
      <w:r w:rsidRPr="00D65137">
        <w:rPr>
          <w:rFonts w:eastAsia="Times New Roman" w:cstheme="minorHAnsi"/>
          <w:lang w:val="ru-RU"/>
        </w:rPr>
        <w:t xml:space="preserve">работает с жалобами физических лиц, которые могут быть поданы устно, письменно в оффлайне и онлайн. В 2021 году </w:t>
      </w:r>
      <w:r w:rsidRPr="00965515">
        <w:rPr>
          <w:rFonts w:eastAsia="Times New Roman" w:cstheme="minorHAnsi"/>
          <w:lang w:val="ru-RU"/>
        </w:rPr>
        <w:t>СГИТМЗ</w:t>
      </w:r>
      <w:r>
        <w:rPr>
          <w:rFonts w:eastAsia="Times New Roman" w:cstheme="minorHAnsi"/>
          <w:lang w:val="ru-RU"/>
        </w:rPr>
        <w:t xml:space="preserve"> </w:t>
      </w:r>
      <w:r w:rsidRPr="00D65137">
        <w:rPr>
          <w:rFonts w:eastAsia="Times New Roman" w:cstheme="minorHAnsi"/>
          <w:lang w:val="ru-RU"/>
        </w:rPr>
        <w:t>рассмотрел 1640 жалоб. Наиболее распространенными нарушениями, о которых сообщалось, были следующие:</w:t>
      </w:r>
    </w:p>
    <w:p w14:paraId="25B0972B" w14:textId="77777777" w:rsidR="00C47B79" w:rsidRPr="00D65137" w:rsidRDefault="00C47B79" w:rsidP="00C47B79">
      <w:pPr>
        <w:pStyle w:val="a3"/>
        <w:numPr>
          <w:ilvl w:val="0"/>
          <w:numId w:val="29"/>
        </w:numPr>
        <w:pBdr>
          <w:top w:val="nil"/>
          <w:left w:val="nil"/>
          <w:bottom w:val="nil"/>
          <w:right w:val="nil"/>
          <w:between w:val="nil"/>
        </w:pBdr>
        <w:spacing w:after="120"/>
        <w:jc w:val="both"/>
        <w:rPr>
          <w:rFonts w:eastAsiaTheme="minorHAnsi"/>
          <w:lang w:val="ru-RU"/>
        </w:rPr>
      </w:pPr>
      <w:r w:rsidRPr="00D65137">
        <w:rPr>
          <w:rFonts w:eastAsiaTheme="minorHAnsi"/>
          <w:lang w:val="ru-RU"/>
        </w:rPr>
        <w:t>нарушение трудового законодательства об оплате труда.</w:t>
      </w:r>
    </w:p>
    <w:p w14:paraId="02A41BD3" w14:textId="77777777" w:rsidR="00C47B79" w:rsidRPr="00D65137" w:rsidRDefault="00C47B79" w:rsidP="00C47B79">
      <w:pPr>
        <w:pStyle w:val="a3"/>
        <w:numPr>
          <w:ilvl w:val="0"/>
          <w:numId w:val="29"/>
        </w:numPr>
        <w:pBdr>
          <w:top w:val="nil"/>
          <w:left w:val="nil"/>
          <w:bottom w:val="nil"/>
          <w:right w:val="nil"/>
          <w:between w:val="nil"/>
        </w:pBdr>
        <w:spacing w:after="120"/>
        <w:jc w:val="both"/>
        <w:rPr>
          <w:rFonts w:eastAsiaTheme="minorHAnsi"/>
          <w:lang w:val="ru-RU"/>
        </w:rPr>
      </w:pPr>
      <w:r w:rsidRPr="00D65137">
        <w:rPr>
          <w:rFonts w:eastAsiaTheme="minorHAnsi"/>
          <w:lang w:val="ru-RU"/>
        </w:rPr>
        <w:t xml:space="preserve">нарушение процедур сокращения численности персонала, в том числе в случаях ликвидации организации.  </w:t>
      </w:r>
    </w:p>
    <w:p w14:paraId="6CCC20E7" w14:textId="77777777" w:rsidR="00C47B79" w:rsidRPr="00D65137" w:rsidRDefault="00C47B79" w:rsidP="00C47B79">
      <w:pPr>
        <w:pStyle w:val="a3"/>
        <w:numPr>
          <w:ilvl w:val="0"/>
          <w:numId w:val="29"/>
        </w:numPr>
        <w:pBdr>
          <w:top w:val="nil"/>
          <w:left w:val="nil"/>
          <w:bottom w:val="nil"/>
          <w:right w:val="nil"/>
          <w:between w:val="nil"/>
        </w:pBdr>
        <w:spacing w:after="120"/>
        <w:jc w:val="both"/>
        <w:rPr>
          <w:rFonts w:eastAsiaTheme="minorHAnsi"/>
          <w:lang w:val="ru-RU"/>
        </w:rPr>
      </w:pPr>
      <w:r w:rsidRPr="00D65137">
        <w:rPr>
          <w:rFonts w:eastAsiaTheme="minorHAnsi"/>
          <w:lang w:val="ru-RU"/>
        </w:rPr>
        <w:t>нарушение трудового законодательства в части заключения трудовых договоров, в том числе незаключение трудового договора в письменной форме; отсутствие в трудовых договорах положений об обязательных условиях труда; включение в трудовые договоры условий, ухудшающих права работников по сравнению с условиями, установленными трудовым законодательством.</w:t>
      </w:r>
    </w:p>
    <w:p w14:paraId="6E17210C" w14:textId="77777777" w:rsidR="00C47B79" w:rsidRPr="00D65137" w:rsidRDefault="00C47B79" w:rsidP="00C47B79">
      <w:pPr>
        <w:pStyle w:val="a3"/>
        <w:numPr>
          <w:ilvl w:val="0"/>
          <w:numId w:val="29"/>
        </w:numPr>
        <w:pBdr>
          <w:top w:val="nil"/>
          <w:left w:val="nil"/>
          <w:bottom w:val="nil"/>
          <w:right w:val="nil"/>
          <w:between w:val="nil"/>
        </w:pBdr>
        <w:spacing w:after="120"/>
        <w:jc w:val="both"/>
        <w:rPr>
          <w:rFonts w:eastAsiaTheme="minorHAnsi"/>
          <w:lang w:val="ru-RU"/>
        </w:rPr>
      </w:pPr>
      <w:r w:rsidRPr="00D65137">
        <w:rPr>
          <w:rFonts w:eastAsiaTheme="minorHAnsi"/>
          <w:lang w:val="ru-RU"/>
        </w:rPr>
        <w:t xml:space="preserve">нарушение трудового законодательства при расторжении трудовых договоров в связи с невыплатой полной заработной платы, нарушение сроков выплат, связанных с расторжением трудового договора. </w:t>
      </w:r>
    </w:p>
    <w:p w14:paraId="085BC61E" w14:textId="77777777" w:rsidR="00C47B79" w:rsidRPr="00D65137" w:rsidRDefault="00C47B79" w:rsidP="00C47B79">
      <w:pPr>
        <w:pStyle w:val="a3"/>
        <w:numPr>
          <w:ilvl w:val="0"/>
          <w:numId w:val="29"/>
        </w:numPr>
        <w:pBdr>
          <w:top w:val="nil"/>
          <w:left w:val="nil"/>
          <w:bottom w:val="nil"/>
          <w:right w:val="nil"/>
          <w:between w:val="nil"/>
        </w:pBdr>
        <w:spacing w:after="120"/>
        <w:jc w:val="both"/>
        <w:rPr>
          <w:rFonts w:eastAsiaTheme="minorHAnsi"/>
          <w:lang w:val="ru-RU"/>
        </w:rPr>
      </w:pPr>
      <w:r>
        <w:rPr>
          <w:rFonts w:eastAsiaTheme="minorHAnsi"/>
          <w:lang w:val="ru-RU"/>
        </w:rPr>
        <w:t>н</w:t>
      </w:r>
      <w:r w:rsidRPr="00D65137">
        <w:rPr>
          <w:rFonts w:eastAsiaTheme="minorHAnsi"/>
          <w:lang w:val="ru-RU"/>
        </w:rPr>
        <w:t xml:space="preserve">арушение двухмесячного срока уведомления об изменении условий труда в одностороннем порядке со стороны работодателя. </w:t>
      </w:r>
    </w:p>
    <w:p w14:paraId="43CC3102" w14:textId="77777777" w:rsidR="00C47B79" w:rsidRPr="00D65137" w:rsidRDefault="00C47B79" w:rsidP="00C47B79">
      <w:pPr>
        <w:pStyle w:val="a3"/>
        <w:numPr>
          <w:ilvl w:val="0"/>
          <w:numId w:val="29"/>
        </w:numPr>
        <w:pBdr>
          <w:top w:val="nil"/>
          <w:left w:val="nil"/>
          <w:bottom w:val="nil"/>
          <w:right w:val="nil"/>
          <w:between w:val="nil"/>
        </w:pBdr>
        <w:spacing w:after="120"/>
        <w:jc w:val="both"/>
        <w:rPr>
          <w:rFonts w:eastAsiaTheme="minorHAnsi"/>
          <w:lang w:val="ru-RU"/>
        </w:rPr>
      </w:pPr>
      <w:r>
        <w:rPr>
          <w:rFonts w:eastAsiaTheme="minorHAnsi"/>
          <w:lang w:val="ru-RU"/>
        </w:rPr>
        <w:lastRenderedPageBreak/>
        <w:t>н</w:t>
      </w:r>
      <w:r w:rsidRPr="00D65137">
        <w:rPr>
          <w:rFonts w:eastAsiaTheme="minorHAnsi"/>
          <w:lang w:val="ru-RU"/>
        </w:rPr>
        <w:t xml:space="preserve">арушения, связанные с расследованием несчастных случаев на производстве и возмещением причиненного вреда здоровью.  </w:t>
      </w:r>
    </w:p>
    <w:bookmarkEnd w:id="115"/>
    <w:p w14:paraId="0B80F7D7" w14:textId="77777777" w:rsidR="00C47B79" w:rsidRPr="00D65137" w:rsidRDefault="00C47B79" w:rsidP="00C47B79">
      <w:pPr>
        <w:pBdr>
          <w:top w:val="nil"/>
          <w:left w:val="nil"/>
          <w:bottom w:val="nil"/>
          <w:right w:val="nil"/>
          <w:between w:val="nil"/>
        </w:pBdr>
        <w:spacing w:after="120"/>
        <w:jc w:val="both"/>
        <w:rPr>
          <w:lang w:val="ru-RU"/>
        </w:rPr>
      </w:pPr>
      <w:r w:rsidRPr="00D65137">
        <w:rPr>
          <w:lang w:val="ru-RU"/>
        </w:rPr>
        <w:t>В отчете не указано ни одного случая сексуального домогательства на рабочем месте. Специалисты СГИТМЗ</w:t>
      </w:r>
      <w:r>
        <w:rPr>
          <w:lang w:val="ru-RU"/>
        </w:rPr>
        <w:t xml:space="preserve"> </w:t>
      </w:r>
      <w:r w:rsidRPr="00D65137">
        <w:rPr>
          <w:lang w:val="ru-RU"/>
        </w:rPr>
        <w:t>подтвердили, что к ним никто не обращался с жалобами на сексуальные домогательства на рабочем месте.</w:t>
      </w:r>
    </w:p>
    <w:p w14:paraId="6DB0ABF9" w14:textId="77777777" w:rsidR="00C47B79" w:rsidRPr="00D65137" w:rsidRDefault="00C47B79" w:rsidP="00C47B79">
      <w:pPr>
        <w:pBdr>
          <w:top w:val="nil"/>
          <w:left w:val="nil"/>
          <w:bottom w:val="nil"/>
          <w:right w:val="nil"/>
          <w:between w:val="nil"/>
        </w:pBdr>
        <w:spacing w:after="120"/>
        <w:jc w:val="both"/>
        <w:rPr>
          <w:lang w:val="ru-RU"/>
        </w:rPr>
      </w:pPr>
      <w:r w:rsidRPr="00D65137">
        <w:rPr>
          <w:lang w:val="ru-RU"/>
        </w:rPr>
        <w:t xml:space="preserve">Помимо СГИТМЗ, профсоюзы имеют право осуществлять общественный контроль за соблюдением работодателями трудового законодательства. Федерация профсоюзов Таджикистана (ФПТ) имеет свою инспекцию труда, которая осуществляет общественный контроль за соблюдением правил </w:t>
      </w:r>
      <w:r>
        <w:rPr>
          <w:lang w:val="ru-RU"/>
        </w:rPr>
        <w:t>ОТЗ</w:t>
      </w:r>
      <w:r w:rsidRPr="00D65137">
        <w:rPr>
          <w:lang w:val="ru-RU"/>
        </w:rPr>
        <w:t xml:space="preserve">. Инспекция труда ФПТ имеет право беспрепятственного доступа в организации для проверки соблюдения правил </w:t>
      </w:r>
      <w:r>
        <w:rPr>
          <w:lang w:val="ru-RU"/>
        </w:rPr>
        <w:t>ОТЗ</w:t>
      </w:r>
      <w:r w:rsidRPr="00D65137">
        <w:rPr>
          <w:lang w:val="ru-RU"/>
        </w:rPr>
        <w:t xml:space="preserve"> и выдачи предложений по улучшению, которые обязательны для рассмотрения руководством этих организаций. Существует 17 отраслевых комитетов ФПТ, которые охватывают все отрасли экономического развития Таджикистана. Всего 28 инспекторов труда, которые финансируются из бюджета профсоюза. Инспекция труда ФПТ функционирует при президиумах республиканских и областных комитетов профсоюзов. Эффективность работы трудовой инспекции ФПТ обеспечивается за счет партнерства с СГИТМЗ. Такая координация обеспечивается совместным Координационным советом. В случае несчастных случаев на производстве со смертельным исходом их расследование проводится в сотрудничестве с двумя или более инспекторами, где участие инспектора труда от ФПТ является обязательным.  Как и </w:t>
      </w:r>
      <w:r>
        <w:t>SILME</w:t>
      </w:r>
      <w:r w:rsidRPr="00D65137">
        <w:rPr>
          <w:lang w:val="ru-RU"/>
        </w:rPr>
        <w:t>, трудовая инспекция ФПТ не зарегистрировала ни одной жалобы на сексуальные домогательства на рабочем месте.</w:t>
      </w:r>
    </w:p>
    <w:p w14:paraId="2DC26A7E" w14:textId="77777777" w:rsidR="00C47B79" w:rsidRPr="00D65137" w:rsidRDefault="00C47B79" w:rsidP="00C47B79">
      <w:pPr>
        <w:pBdr>
          <w:top w:val="nil"/>
          <w:left w:val="nil"/>
          <w:bottom w:val="nil"/>
          <w:right w:val="nil"/>
          <w:between w:val="nil"/>
        </w:pBdr>
        <w:spacing w:after="120"/>
        <w:jc w:val="both"/>
        <w:rPr>
          <w:rFonts w:ascii="Calibri" w:eastAsia="Calibri" w:hAnsi="Calibri" w:cs="Calibri"/>
          <w:color w:val="000000" w:themeColor="text1"/>
          <w:lang w:val="ru-RU"/>
        </w:rPr>
      </w:pPr>
      <w:r w:rsidRPr="00D65137">
        <w:rPr>
          <w:lang w:val="ru-RU"/>
        </w:rPr>
        <w:t>Общенациональные данные о случаях сексуальных домогательств на рабочем месте отсутствуют. Как упоминалось выше, СГИТМЗ</w:t>
      </w:r>
      <w:r>
        <w:rPr>
          <w:lang w:val="ru-RU"/>
        </w:rPr>
        <w:t xml:space="preserve"> </w:t>
      </w:r>
      <w:r w:rsidRPr="00D65137">
        <w:rPr>
          <w:lang w:val="ru-RU"/>
        </w:rPr>
        <w:t>и ФПТ не регистрировали никаких жалоб. Однако НПО и юристы во время фокус-групп сообщили о единичных случаях сексуальных домогательств на рабочем месте. Этот вид СГН является скрытым в Таджикистане. В Таджикистане был только один публичный случай в индустрии моды, когда менеджер был обвинен модельером в сексуальных домогательствах на рабочем месте. Этот случай не был расследован. Вместо этого предполагаемый обидчик подал в суд на предполагаемую жертву за клевету и нанесение ущерба его чести, достоинству и деловой репутации. Суд не стал рассматривать дело о сексуальном домогательстве по существу и вынес решение в пользу предполагаемого обидчика, наложив штраф на предполагаемую жертву и газету за публикацию материала.</w:t>
      </w:r>
    </w:p>
    <w:p w14:paraId="167C2124" w14:textId="77777777" w:rsidR="00C47B79" w:rsidRPr="00AD03E2" w:rsidRDefault="00C47B79" w:rsidP="00C47B79">
      <w:pPr>
        <w:pBdr>
          <w:top w:val="nil"/>
          <w:left w:val="nil"/>
          <w:bottom w:val="nil"/>
          <w:right w:val="nil"/>
          <w:between w:val="nil"/>
        </w:pBdr>
        <w:spacing w:after="120"/>
        <w:jc w:val="both"/>
        <w:rPr>
          <w:color w:val="000000" w:themeColor="text1"/>
          <w:lang w:val="ru-RU"/>
        </w:rPr>
      </w:pPr>
      <w:r w:rsidRPr="00AD03E2">
        <w:rPr>
          <w:rFonts w:ascii="Calibri" w:eastAsia="Calibri" w:hAnsi="Calibri" w:cs="Calibri"/>
          <w:color w:val="000000" w:themeColor="text1"/>
          <w:lang w:val="ru-RU"/>
        </w:rPr>
        <w:t xml:space="preserve">Хотя Трудовой кодекс (2016) и Антидискриминационный закон (2022) прямо не устанавливают обязанность работодателей принимать стратегии и механизмы для предотвращения ГН на рабочем месте, есть некоторые появляющиеся примеры принятия такой политики и практики в частном секторе. Например, компании с иностранными акциями приняли внутренние политики по равным возможностям и предотвращению ГН на рабочем месте, такие как </w:t>
      </w:r>
      <w:r w:rsidRPr="00AD03E2">
        <w:rPr>
          <w:rFonts w:ascii="Calibri" w:eastAsia="Calibri" w:hAnsi="Calibri" w:cs="Calibri"/>
          <w:color w:val="000000" w:themeColor="text1"/>
        </w:rPr>
        <w:t>Imon</w:t>
      </w:r>
      <w:r w:rsidRPr="00AD03E2">
        <w:rPr>
          <w:rFonts w:ascii="Calibri" w:eastAsia="Calibri" w:hAnsi="Calibri" w:cs="Calibri"/>
          <w:color w:val="000000" w:themeColor="text1"/>
          <w:lang w:val="ru-RU"/>
        </w:rPr>
        <w:t xml:space="preserve"> </w:t>
      </w:r>
      <w:r w:rsidRPr="00AD03E2">
        <w:rPr>
          <w:rFonts w:ascii="Calibri" w:eastAsia="Calibri" w:hAnsi="Calibri" w:cs="Calibri"/>
          <w:color w:val="000000" w:themeColor="text1"/>
        </w:rPr>
        <w:t>Bank</w:t>
      </w:r>
      <w:r w:rsidRPr="00AD03E2">
        <w:rPr>
          <w:rFonts w:ascii="Calibri" w:eastAsia="Calibri" w:hAnsi="Calibri" w:cs="Calibri"/>
          <w:color w:val="000000" w:themeColor="text1"/>
          <w:lang w:val="ru-RU"/>
        </w:rPr>
        <w:t xml:space="preserve">, </w:t>
      </w:r>
      <w:r>
        <w:rPr>
          <w:rFonts w:ascii="Calibri" w:eastAsia="Calibri" w:hAnsi="Calibri" w:cs="Calibri"/>
          <w:color w:val="000000" w:themeColor="text1"/>
          <w:lang w:val="ru-RU"/>
        </w:rPr>
        <w:t xml:space="preserve">гостиница </w:t>
      </w:r>
      <w:r w:rsidRPr="00AD03E2">
        <w:rPr>
          <w:rFonts w:ascii="Calibri" w:eastAsia="Calibri" w:hAnsi="Calibri" w:cs="Calibri"/>
          <w:color w:val="000000" w:themeColor="text1"/>
        </w:rPr>
        <w:t>Serena</w:t>
      </w:r>
      <w:r w:rsidRPr="00AD03E2">
        <w:rPr>
          <w:rFonts w:ascii="Calibri" w:eastAsia="Calibri" w:hAnsi="Calibri" w:cs="Calibri"/>
          <w:color w:val="000000" w:themeColor="text1"/>
          <w:lang w:val="ru-RU"/>
        </w:rPr>
        <w:t xml:space="preserve"> </w:t>
      </w:r>
      <w:r w:rsidRPr="00AD03E2">
        <w:rPr>
          <w:rFonts w:ascii="Calibri" w:eastAsia="Calibri" w:hAnsi="Calibri" w:cs="Calibri"/>
          <w:color w:val="000000" w:themeColor="text1"/>
        </w:rPr>
        <w:t>Hotel</w:t>
      </w:r>
      <w:r w:rsidRPr="00AD03E2">
        <w:rPr>
          <w:rFonts w:ascii="Calibri" w:eastAsia="Calibri" w:hAnsi="Calibri" w:cs="Calibri"/>
          <w:color w:val="000000" w:themeColor="text1"/>
          <w:lang w:val="ru-RU"/>
        </w:rPr>
        <w:t xml:space="preserve"> и микрофинансовые организации. Международные финансовые институты, такие как Европейский банк реконструкции и развития (ЕБРР) и Всемирный банк (ВБ), предоставляют техническую помощь в рамках своих инвестиционных проектов для поддержки принятия политики, направленной на предотвращение СГН, включая сексуальную эксплуатацию и надругательства, а также сексуальные домогательства на </w:t>
      </w:r>
      <w:r w:rsidRPr="00AD03E2">
        <w:rPr>
          <w:rFonts w:ascii="Calibri" w:eastAsia="Calibri" w:hAnsi="Calibri" w:cs="Calibri"/>
          <w:color w:val="000000" w:themeColor="text1"/>
          <w:lang w:val="ru-RU"/>
        </w:rPr>
        <w:lastRenderedPageBreak/>
        <w:t>рабочем месте, как в частных компаниях, так и в государственных органах.</w:t>
      </w:r>
      <w:r w:rsidRPr="63F4F693">
        <w:rPr>
          <w:rStyle w:val="ab"/>
          <w:color w:val="000000" w:themeColor="text1"/>
        </w:rPr>
        <w:footnoteReference w:id="395"/>
      </w:r>
      <w:r w:rsidRPr="00AD03E2">
        <w:rPr>
          <w:color w:val="000000" w:themeColor="text1"/>
          <w:lang w:val="ru-RU"/>
        </w:rPr>
        <w:t xml:space="preserve"> Это исключительно новые инициативы.  </w:t>
      </w:r>
    </w:p>
    <w:p w14:paraId="331032DA" w14:textId="77777777" w:rsidR="00C47B79" w:rsidRPr="00AD03E2" w:rsidRDefault="00C47B79" w:rsidP="00C47B79">
      <w:pPr>
        <w:pBdr>
          <w:top w:val="nil"/>
          <w:left w:val="nil"/>
          <w:bottom w:val="nil"/>
          <w:right w:val="nil"/>
          <w:between w:val="nil"/>
        </w:pBdr>
        <w:spacing w:after="120"/>
        <w:jc w:val="both"/>
        <w:rPr>
          <w:lang w:val="ru-RU"/>
        </w:rPr>
      </w:pPr>
      <w:r w:rsidRPr="00AD03E2">
        <w:rPr>
          <w:lang w:val="ru-RU"/>
        </w:rPr>
        <w:t xml:space="preserve">В рамках проекта </w:t>
      </w:r>
      <w:r w:rsidRPr="00AD03E2">
        <w:t>GIZ</w:t>
      </w:r>
      <w:r w:rsidRPr="00AD03E2">
        <w:rPr>
          <w:lang w:val="ru-RU"/>
        </w:rPr>
        <w:t xml:space="preserve"> "Улучшение ситуации с занятостью и доходами таджикских трудовых мигрантов в Таджикистане" в период с октября 2021 года по январь 2022 года в 16 пилотных районах</w:t>
      </w:r>
      <w:r w:rsidRPr="00013BA0">
        <w:rPr>
          <w:rStyle w:val="ab"/>
        </w:rPr>
        <w:footnoteReference w:id="396"/>
      </w:r>
      <w:r w:rsidRPr="00AD03E2">
        <w:rPr>
          <w:lang w:val="ru-RU"/>
        </w:rPr>
        <w:t xml:space="preserve"> было проведено исследование. В нем изучались потребности в рабочей силе по секторам экономики в этих 16 районах.  Исследование охватило 3192 респондента, включая 1550 работодателей, 524 членов семей трудовых мигрантов, 1025 вернувшихся мигрантов, 93 учебных заведения, предлагающих краткосрочное профессиональное обучение. Работодатели представляли предприятия производственного сектора экономики (за исключением государственного управления, образования, здравоохранения и финансовых услуг). В ходе исследования изучалось наличие политики равных возможностей и политики по предотвращению сексуальных домогательств. </w:t>
      </w:r>
    </w:p>
    <w:p w14:paraId="0F7BA7B2" w14:textId="77777777" w:rsidR="00C47B79" w:rsidRPr="00AD03E2" w:rsidRDefault="00C47B79" w:rsidP="00C47B79">
      <w:pPr>
        <w:pBdr>
          <w:top w:val="nil"/>
          <w:left w:val="nil"/>
          <w:bottom w:val="nil"/>
          <w:right w:val="nil"/>
          <w:between w:val="nil"/>
        </w:pBdr>
        <w:spacing w:after="120"/>
        <w:jc w:val="both"/>
        <w:rPr>
          <w:rFonts w:cstheme="minorHAnsi"/>
          <w:lang w:val="ru-RU"/>
        </w:rPr>
      </w:pPr>
      <w:r w:rsidRPr="00AD03E2">
        <w:rPr>
          <w:lang w:val="ru-RU"/>
        </w:rPr>
        <w:t>Исследование показало, что 6,1% работодателей (95 организаций) имеют специальную политику по предотвращению сексуальных домогательств; 42,6% работодателей создали отдельные гардеробные и условия для отдыха женщин; 32,5% создали рабочие места для женщин (</w:t>
      </w:r>
      <w:r>
        <w:rPr>
          <w:lang w:val="ru-RU"/>
        </w:rPr>
        <w:t>диаграмма</w:t>
      </w:r>
      <w:r w:rsidRPr="00AD03E2">
        <w:rPr>
          <w:lang w:val="ru-RU"/>
        </w:rPr>
        <w:t xml:space="preserve"> 1).</w:t>
      </w:r>
    </w:p>
    <w:p w14:paraId="15DD0A9E" w14:textId="77777777" w:rsidR="00C47B79" w:rsidRPr="00013BA0" w:rsidRDefault="00C47B79" w:rsidP="00C47B79">
      <w:pPr>
        <w:widowControl w:val="0"/>
        <w:autoSpaceDE w:val="0"/>
        <w:autoSpaceDN w:val="0"/>
        <w:adjustRightInd w:val="0"/>
        <w:spacing w:line="276" w:lineRule="auto"/>
        <w:jc w:val="both"/>
        <w:rPr>
          <w:b/>
          <w:bCs/>
        </w:rPr>
      </w:pPr>
      <w:r w:rsidRPr="00013BA0">
        <w:rPr>
          <w:rFonts w:cstheme="minorHAnsi"/>
          <w:b/>
          <w:bCs/>
          <w:noProof/>
          <w:lang w:val="en-US" w:eastAsia="zh-CN"/>
        </w:rPr>
        <w:drawing>
          <wp:inline distT="0" distB="0" distL="0" distR="0" wp14:anchorId="7BFAD0B4" wp14:editId="60257789">
            <wp:extent cx="5398618" cy="2750185"/>
            <wp:effectExtent l="0" t="0" r="12065" b="1206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ED16A7" w14:textId="77777777" w:rsidR="00C47B79" w:rsidRPr="002A0D59" w:rsidRDefault="00C47B79" w:rsidP="00C47B79">
      <w:pPr>
        <w:widowControl w:val="0"/>
        <w:autoSpaceDE w:val="0"/>
        <w:autoSpaceDN w:val="0"/>
        <w:adjustRightInd w:val="0"/>
        <w:spacing w:line="276" w:lineRule="auto"/>
        <w:jc w:val="both"/>
        <w:rPr>
          <w:rFonts w:cstheme="minorHAnsi"/>
          <w:lang w:val="ru-RU"/>
        </w:rPr>
      </w:pPr>
      <w:r w:rsidRPr="002A0D59">
        <w:rPr>
          <w:rFonts w:cstheme="minorHAnsi"/>
          <w:i/>
          <w:iCs/>
          <w:sz w:val="20"/>
          <w:szCs w:val="20"/>
          <w:lang w:val="ru-RU"/>
        </w:rPr>
        <w:t xml:space="preserve">Источник: </w:t>
      </w:r>
      <w:r w:rsidRPr="002A0D59">
        <w:rPr>
          <w:rFonts w:cstheme="minorHAnsi"/>
          <w:sz w:val="20"/>
          <w:szCs w:val="20"/>
          <w:lang w:val="ru-RU"/>
        </w:rPr>
        <w:t xml:space="preserve">Исследование навыков и занятости среди таджикских мигрантов и их семей: Основные выводы и рекомендации, февраль 2022, </w:t>
      </w:r>
      <w:r w:rsidRPr="002A0D59">
        <w:rPr>
          <w:rFonts w:cstheme="minorHAnsi"/>
          <w:sz w:val="20"/>
          <w:szCs w:val="20"/>
        </w:rPr>
        <w:t>N</w:t>
      </w:r>
      <w:r w:rsidRPr="002A0D59">
        <w:rPr>
          <w:rFonts w:cstheme="minorHAnsi"/>
          <w:sz w:val="20"/>
          <w:szCs w:val="20"/>
          <w:lang w:val="ru-RU"/>
        </w:rPr>
        <w:t>=1550</w:t>
      </w:r>
    </w:p>
    <w:p w14:paraId="318AFAE8" w14:textId="77777777" w:rsidR="00C47B79" w:rsidRPr="002A0D59" w:rsidRDefault="00C47B79" w:rsidP="00C47B79">
      <w:pPr>
        <w:widowControl w:val="0"/>
        <w:autoSpaceDE w:val="0"/>
        <w:autoSpaceDN w:val="0"/>
        <w:adjustRightInd w:val="0"/>
        <w:jc w:val="both"/>
        <w:rPr>
          <w:rFonts w:cstheme="minorHAnsi"/>
          <w:lang w:val="ru-RU"/>
        </w:rPr>
      </w:pPr>
    </w:p>
    <w:p w14:paraId="3BC861E2" w14:textId="77777777" w:rsidR="00C47B79" w:rsidRPr="002A0D59" w:rsidRDefault="00C47B79" w:rsidP="00C47B79">
      <w:pPr>
        <w:widowControl w:val="0"/>
        <w:autoSpaceDE w:val="0"/>
        <w:autoSpaceDN w:val="0"/>
        <w:adjustRightInd w:val="0"/>
        <w:jc w:val="both"/>
        <w:rPr>
          <w:rFonts w:cstheme="minorHAnsi"/>
          <w:lang w:val="ru-RU"/>
        </w:rPr>
      </w:pPr>
      <w:r w:rsidRPr="002A0D59">
        <w:rPr>
          <w:rFonts w:cstheme="minorHAnsi"/>
          <w:lang w:val="ru-RU"/>
        </w:rPr>
        <w:t xml:space="preserve">Каждая третья организация (33,2 процента) не проводит никакой специальной политики, направленной на трудоустройство женщин, поскольку большинство их работников - мужчины. В основном частные компании, такие как общества с </w:t>
      </w:r>
      <w:r w:rsidRPr="002A0D59">
        <w:rPr>
          <w:rFonts w:cstheme="minorHAnsi"/>
          <w:lang w:val="ru-RU"/>
        </w:rPr>
        <w:lastRenderedPageBreak/>
        <w:t>ограниченной ответственностью (ООО), создают рабочие места для женщин (55 процентов). Также как и индивидуальные предприниматели (14 процентов) и кооперативы (10 процентов). (Диаграмма 2).</w:t>
      </w:r>
    </w:p>
    <w:p w14:paraId="115FFF82" w14:textId="77777777" w:rsidR="00C47B79" w:rsidRPr="00013BA0" w:rsidRDefault="00C47B79" w:rsidP="00C47B79">
      <w:pPr>
        <w:spacing w:before="120"/>
      </w:pPr>
      <w:r w:rsidRPr="00013BA0">
        <w:rPr>
          <w:noProof/>
          <w:lang w:val="en-US" w:eastAsia="zh-CN"/>
        </w:rPr>
        <w:drawing>
          <wp:inline distT="0" distB="0" distL="0" distR="0" wp14:anchorId="18679D36" wp14:editId="5A06DD4F">
            <wp:extent cx="5069205" cy="2489200"/>
            <wp:effectExtent l="0" t="0" r="17145" b="6350"/>
            <wp:docPr id="84" name="Chart 84">
              <a:extLst xmlns:a="http://schemas.openxmlformats.org/drawingml/2006/main">
                <a:ext uri="{FF2B5EF4-FFF2-40B4-BE49-F238E27FC236}">
                  <a16:creationId xmlns:a16="http://schemas.microsoft.com/office/drawing/2014/main" id="{8FCD7CF1-0035-4115-90C7-8D18E4CBAC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AD9E0FD" w14:textId="77777777" w:rsidR="00C47B79" w:rsidRPr="002C3402" w:rsidRDefault="00C47B79" w:rsidP="00C47B79">
      <w:pPr>
        <w:rPr>
          <w:rFonts w:ascii="Arial" w:hAnsi="Arial" w:cs="Arial"/>
          <w:i/>
          <w:iCs/>
          <w:sz w:val="16"/>
          <w:szCs w:val="16"/>
          <w:lang w:val="ru-RU"/>
        </w:rPr>
      </w:pPr>
      <w:r>
        <w:rPr>
          <w:rFonts w:cstheme="minorHAnsi"/>
          <w:i/>
          <w:iCs/>
          <w:sz w:val="20"/>
          <w:szCs w:val="20"/>
          <w:lang w:val="ru-RU"/>
        </w:rPr>
        <w:t>Источник</w:t>
      </w:r>
      <w:r w:rsidRPr="002C3402">
        <w:rPr>
          <w:rFonts w:cstheme="minorHAnsi"/>
          <w:i/>
          <w:iCs/>
          <w:sz w:val="20"/>
          <w:szCs w:val="20"/>
          <w:lang w:val="ru-RU"/>
        </w:rPr>
        <w:t xml:space="preserve">: </w:t>
      </w:r>
      <w:r w:rsidRPr="002C3402">
        <w:rPr>
          <w:rFonts w:cstheme="minorHAnsi"/>
          <w:sz w:val="20"/>
          <w:szCs w:val="20"/>
          <w:lang w:val="ru-RU"/>
        </w:rPr>
        <w:t xml:space="preserve">Исследование навыков и занятости среди таджикских мигрантов и их семей: Основные выводы и рекомендации, февраль 2022, </w:t>
      </w:r>
      <w:r w:rsidRPr="002C3402">
        <w:rPr>
          <w:rFonts w:cstheme="minorHAnsi"/>
          <w:sz w:val="20"/>
          <w:szCs w:val="20"/>
        </w:rPr>
        <w:t>N</w:t>
      </w:r>
      <w:r w:rsidRPr="002C3402">
        <w:rPr>
          <w:rFonts w:cstheme="minorHAnsi"/>
          <w:sz w:val="20"/>
          <w:szCs w:val="20"/>
          <w:lang w:val="ru-RU"/>
        </w:rPr>
        <w:t>=1549</w:t>
      </w:r>
      <w:r>
        <w:rPr>
          <w:rFonts w:cstheme="minorHAnsi"/>
          <w:sz w:val="20"/>
          <w:szCs w:val="20"/>
          <w:lang w:val="ru-RU"/>
        </w:rPr>
        <w:br/>
      </w:r>
    </w:p>
    <w:p w14:paraId="03991DAF" w14:textId="77777777" w:rsidR="00C47B79" w:rsidRPr="00013BA0" w:rsidRDefault="00C47B79" w:rsidP="00C47B79">
      <w:pPr>
        <w:widowControl w:val="0"/>
        <w:autoSpaceDE w:val="0"/>
        <w:autoSpaceDN w:val="0"/>
        <w:adjustRightInd w:val="0"/>
        <w:spacing w:before="120" w:line="276" w:lineRule="auto"/>
      </w:pPr>
      <w:r w:rsidRPr="002C3402">
        <w:rPr>
          <w:lang w:val="ru-RU"/>
        </w:rPr>
        <w:t xml:space="preserve">Большинство специальных рабочих мест для женщин открыто в сфере услуг (41 процент) и торговле (22 процента). </w:t>
      </w:r>
      <w:r w:rsidRPr="002C3402">
        <w:t>(</w:t>
      </w:r>
      <w:r>
        <w:rPr>
          <w:lang w:val="ru-RU"/>
        </w:rPr>
        <w:t>д</w:t>
      </w:r>
      <w:r w:rsidRPr="002C3402">
        <w:t>иаграмма 3).</w:t>
      </w:r>
      <w:r w:rsidRPr="00013BA0">
        <w:rPr>
          <w:rFonts w:cstheme="minorHAnsi"/>
          <w:noProof/>
          <w:lang w:val="en-US" w:eastAsia="zh-CN"/>
        </w:rPr>
        <w:drawing>
          <wp:inline distT="0" distB="0" distL="0" distR="0" wp14:anchorId="5464FE7C" wp14:editId="4183AC45">
            <wp:extent cx="5500624" cy="2743200"/>
            <wp:effectExtent l="0" t="0" r="5080" b="0"/>
            <wp:docPr id="85" name="Chart 85">
              <a:extLst xmlns:a="http://schemas.openxmlformats.org/drawingml/2006/main">
                <a:ext uri="{FF2B5EF4-FFF2-40B4-BE49-F238E27FC236}">
                  <a16:creationId xmlns:a16="http://schemas.microsoft.com/office/drawing/2014/main" id="{CBC61D50-B8C7-4DEB-BA68-83A84A4D8A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41478E6" w14:textId="77777777" w:rsidR="00C47B79" w:rsidRPr="002C3402" w:rsidRDefault="00C47B79" w:rsidP="00C47B79">
      <w:pPr>
        <w:widowControl w:val="0"/>
        <w:autoSpaceDE w:val="0"/>
        <w:autoSpaceDN w:val="0"/>
        <w:adjustRightInd w:val="0"/>
        <w:jc w:val="both"/>
        <w:rPr>
          <w:rFonts w:cstheme="minorHAnsi"/>
          <w:i/>
          <w:iCs/>
          <w:sz w:val="20"/>
          <w:szCs w:val="20"/>
          <w:lang w:val="ru-RU"/>
        </w:rPr>
      </w:pPr>
      <w:r>
        <w:rPr>
          <w:rFonts w:cstheme="minorHAnsi"/>
          <w:i/>
          <w:iCs/>
          <w:sz w:val="20"/>
          <w:szCs w:val="20"/>
          <w:lang w:val="ru-RU"/>
        </w:rPr>
        <w:t>Источник</w:t>
      </w:r>
      <w:r w:rsidRPr="002C3402">
        <w:rPr>
          <w:rFonts w:cstheme="minorHAnsi"/>
          <w:i/>
          <w:iCs/>
          <w:sz w:val="20"/>
          <w:szCs w:val="20"/>
          <w:lang w:val="ru-RU"/>
        </w:rPr>
        <w:t xml:space="preserve">: </w:t>
      </w:r>
      <w:r w:rsidRPr="002C3402">
        <w:rPr>
          <w:rFonts w:cstheme="minorHAnsi"/>
          <w:sz w:val="20"/>
          <w:szCs w:val="20"/>
          <w:lang w:val="ru-RU"/>
        </w:rPr>
        <w:t xml:space="preserve">Исследование навыков и занятости среди таджикских мигрантов и их семей: Основные выводы и рекомендации, февраль 2022, </w:t>
      </w:r>
      <w:r w:rsidRPr="002C3402">
        <w:rPr>
          <w:rFonts w:cstheme="minorHAnsi"/>
          <w:sz w:val="20"/>
          <w:szCs w:val="20"/>
        </w:rPr>
        <w:t>N</w:t>
      </w:r>
      <w:r w:rsidRPr="002C3402">
        <w:rPr>
          <w:rFonts w:cstheme="minorHAnsi"/>
          <w:sz w:val="20"/>
          <w:szCs w:val="20"/>
          <w:lang w:val="ru-RU"/>
        </w:rPr>
        <w:t>=1549</w:t>
      </w:r>
    </w:p>
    <w:p w14:paraId="406EDD7B" w14:textId="77777777" w:rsidR="00C47B79" w:rsidRPr="002C3402" w:rsidRDefault="00C47B79" w:rsidP="00C47B79">
      <w:pPr>
        <w:widowControl w:val="0"/>
        <w:autoSpaceDE w:val="0"/>
        <w:autoSpaceDN w:val="0"/>
        <w:adjustRightInd w:val="0"/>
        <w:jc w:val="both"/>
        <w:rPr>
          <w:rFonts w:cstheme="minorHAnsi"/>
          <w:lang w:val="ru-RU"/>
        </w:rPr>
      </w:pPr>
    </w:p>
    <w:p w14:paraId="78338DEC" w14:textId="77777777" w:rsidR="00C47B79" w:rsidRPr="00013BA0" w:rsidRDefault="00C47B79" w:rsidP="00C47B79">
      <w:pPr>
        <w:widowControl w:val="0"/>
        <w:autoSpaceDE w:val="0"/>
        <w:autoSpaceDN w:val="0"/>
        <w:adjustRightInd w:val="0"/>
        <w:jc w:val="both"/>
      </w:pPr>
      <w:r w:rsidRPr="002C3402">
        <w:rPr>
          <w:lang w:val="ru-RU"/>
        </w:rPr>
        <w:t xml:space="preserve">Две трети (62,1 процента) работодателей, сообщивших, что у них есть специальная политика по предотвращению сексуальных домогательств, являются частными предприятиями, а каждый третий работодатель - государственные предприятия (26 процентов). </w:t>
      </w:r>
      <w:r w:rsidRPr="002C3402">
        <w:t>Большинство этих предприятий работали в сфере услуг. (Диаграмма 4).</w:t>
      </w:r>
      <w:r w:rsidRPr="7B653248">
        <w:t xml:space="preserve">   </w:t>
      </w:r>
    </w:p>
    <w:p w14:paraId="6CD8998F" w14:textId="77777777" w:rsidR="00C47B79" w:rsidRPr="00013BA0" w:rsidRDefault="00C47B79" w:rsidP="00C47B79">
      <w:pPr>
        <w:widowControl w:val="0"/>
        <w:autoSpaceDE w:val="0"/>
        <w:autoSpaceDN w:val="0"/>
        <w:adjustRightInd w:val="0"/>
        <w:spacing w:before="120" w:line="276" w:lineRule="auto"/>
        <w:jc w:val="both"/>
      </w:pPr>
      <w:r w:rsidRPr="00013BA0">
        <w:rPr>
          <w:rFonts w:cstheme="minorHAnsi"/>
          <w:b/>
          <w:bCs/>
          <w:noProof/>
          <w:lang w:val="en-US" w:eastAsia="zh-CN"/>
        </w:rPr>
        <w:lastRenderedPageBreak/>
        <w:drawing>
          <wp:inline distT="0" distB="0" distL="0" distR="0" wp14:anchorId="7374A902" wp14:editId="5D8498AD">
            <wp:extent cx="5633720" cy="2595880"/>
            <wp:effectExtent l="0" t="0" r="5080" b="1397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C87E27B" w14:textId="77777777" w:rsidR="00C47B79" w:rsidRPr="00AC207C" w:rsidRDefault="00C47B79" w:rsidP="00C47B79">
      <w:pPr>
        <w:widowControl w:val="0"/>
        <w:autoSpaceDE w:val="0"/>
        <w:autoSpaceDN w:val="0"/>
        <w:adjustRightInd w:val="0"/>
        <w:jc w:val="both"/>
        <w:rPr>
          <w:rFonts w:cstheme="minorHAnsi"/>
          <w:sz w:val="20"/>
          <w:szCs w:val="20"/>
          <w:lang w:val="ru-RU"/>
        </w:rPr>
      </w:pPr>
      <w:r>
        <w:rPr>
          <w:rFonts w:cstheme="minorHAnsi"/>
          <w:i/>
          <w:iCs/>
          <w:sz w:val="20"/>
          <w:szCs w:val="20"/>
          <w:lang w:val="ru-RU"/>
        </w:rPr>
        <w:t>Источник</w:t>
      </w:r>
      <w:r w:rsidRPr="00AC207C">
        <w:rPr>
          <w:rFonts w:cstheme="minorHAnsi"/>
          <w:i/>
          <w:iCs/>
          <w:sz w:val="20"/>
          <w:szCs w:val="20"/>
          <w:lang w:val="ru-RU"/>
        </w:rPr>
        <w:t xml:space="preserve">: </w:t>
      </w:r>
      <w:r w:rsidRPr="00AC207C">
        <w:rPr>
          <w:rFonts w:cstheme="minorHAnsi"/>
          <w:sz w:val="20"/>
          <w:szCs w:val="20"/>
          <w:lang w:val="ru-RU"/>
        </w:rPr>
        <w:t xml:space="preserve">Исследование навыков и занятости среди таджикских мигрантов и их семей: Основные выводы и рекомендации, февраль 2022, </w:t>
      </w:r>
      <w:r w:rsidRPr="00AC207C">
        <w:rPr>
          <w:rFonts w:cstheme="minorHAnsi"/>
          <w:sz w:val="20"/>
          <w:szCs w:val="20"/>
        </w:rPr>
        <w:t>N</w:t>
      </w:r>
      <w:r w:rsidRPr="00AC207C">
        <w:rPr>
          <w:rFonts w:cstheme="minorHAnsi"/>
          <w:sz w:val="20"/>
          <w:szCs w:val="20"/>
          <w:lang w:val="ru-RU"/>
        </w:rPr>
        <w:t>=95</w:t>
      </w:r>
    </w:p>
    <w:p w14:paraId="1408794E" w14:textId="77777777" w:rsidR="00C47B79" w:rsidRPr="00AC207C" w:rsidRDefault="00C47B79" w:rsidP="00C47B79">
      <w:pPr>
        <w:widowControl w:val="0"/>
        <w:autoSpaceDE w:val="0"/>
        <w:autoSpaceDN w:val="0"/>
        <w:adjustRightInd w:val="0"/>
        <w:jc w:val="both"/>
        <w:rPr>
          <w:rFonts w:cstheme="minorHAnsi"/>
          <w:lang w:val="ru-RU"/>
        </w:rPr>
      </w:pPr>
    </w:p>
    <w:p w14:paraId="2422590A" w14:textId="77777777" w:rsidR="00C47B79" w:rsidRPr="00013BA0" w:rsidRDefault="00C47B79" w:rsidP="00C47B79">
      <w:pPr>
        <w:widowControl w:val="0"/>
        <w:autoSpaceDE w:val="0"/>
        <w:autoSpaceDN w:val="0"/>
        <w:adjustRightInd w:val="0"/>
        <w:jc w:val="both"/>
        <w:rPr>
          <w:rFonts w:cstheme="minorHAnsi"/>
        </w:rPr>
      </w:pPr>
      <w:r w:rsidRPr="00867839">
        <w:rPr>
          <w:rFonts w:cstheme="minorHAnsi"/>
          <w:lang w:val="ru-RU"/>
        </w:rPr>
        <w:t xml:space="preserve">Принятие внутрикорпоративной политики по предотвращению сексуальных домогательств чаще встречается на малых предприятиях (49,5 процента) и у индивидуальных предпринимателей (17,9 процента). Большинство этих предприятий расположены в городских районах, а именно в Душанбе, Худжанде и Бохтаре. </w:t>
      </w:r>
      <w:r w:rsidRPr="00867839">
        <w:rPr>
          <w:rFonts w:cstheme="minorHAnsi"/>
        </w:rPr>
        <w:t>(Диаграмма 5).</w:t>
      </w:r>
    </w:p>
    <w:p w14:paraId="54BE94D8" w14:textId="77777777" w:rsidR="00C47B79" w:rsidRPr="00013BA0" w:rsidRDefault="00C47B79" w:rsidP="00C47B79">
      <w:pPr>
        <w:widowControl w:val="0"/>
        <w:autoSpaceDE w:val="0"/>
        <w:autoSpaceDN w:val="0"/>
        <w:adjustRightInd w:val="0"/>
        <w:spacing w:line="276" w:lineRule="auto"/>
        <w:jc w:val="both"/>
      </w:pPr>
      <w:r w:rsidRPr="00013BA0">
        <w:rPr>
          <w:rFonts w:cstheme="minorHAnsi"/>
          <w:b/>
          <w:bCs/>
          <w:noProof/>
          <w:lang w:val="en-US" w:eastAsia="zh-CN"/>
        </w:rPr>
        <w:drawing>
          <wp:inline distT="0" distB="0" distL="0" distR="0" wp14:anchorId="42E214DE" wp14:editId="76475153">
            <wp:extent cx="5633720" cy="2595880"/>
            <wp:effectExtent l="0" t="0" r="5080" b="1397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E6115DC" w14:textId="77777777" w:rsidR="00C47B79" w:rsidRPr="000F2E76" w:rsidRDefault="00C47B79" w:rsidP="00C47B79">
      <w:pPr>
        <w:widowControl w:val="0"/>
        <w:autoSpaceDE w:val="0"/>
        <w:autoSpaceDN w:val="0"/>
        <w:adjustRightInd w:val="0"/>
        <w:jc w:val="both"/>
        <w:rPr>
          <w:rFonts w:cstheme="minorHAnsi"/>
          <w:sz w:val="20"/>
          <w:szCs w:val="20"/>
          <w:lang w:val="ru-RU"/>
        </w:rPr>
      </w:pPr>
      <w:r>
        <w:rPr>
          <w:rFonts w:cstheme="minorHAnsi"/>
          <w:i/>
          <w:iCs/>
          <w:sz w:val="20"/>
          <w:szCs w:val="20"/>
          <w:lang w:val="ru-RU"/>
        </w:rPr>
        <w:t>Источник</w:t>
      </w:r>
      <w:r w:rsidRPr="000F2E76">
        <w:rPr>
          <w:rFonts w:cstheme="minorHAnsi"/>
          <w:i/>
          <w:iCs/>
          <w:sz w:val="20"/>
          <w:szCs w:val="20"/>
          <w:lang w:val="ru-RU"/>
        </w:rPr>
        <w:t xml:space="preserve">: </w:t>
      </w:r>
      <w:r w:rsidRPr="000F2E76">
        <w:rPr>
          <w:rFonts w:cstheme="minorHAnsi"/>
          <w:sz w:val="20"/>
          <w:szCs w:val="20"/>
          <w:lang w:val="ru-RU"/>
        </w:rPr>
        <w:t xml:space="preserve">Исследование навыков и занятости среди таджикских мигрантов и их семей: Основные выводы и рекомендации, февраль 2022, </w:t>
      </w:r>
      <w:r w:rsidRPr="000F2E76">
        <w:rPr>
          <w:rFonts w:cstheme="minorHAnsi"/>
          <w:sz w:val="20"/>
          <w:szCs w:val="20"/>
        </w:rPr>
        <w:t>N</w:t>
      </w:r>
      <w:r w:rsidRPr="000F2E76">
        <w:rPr>
          <w:rFonts w:cstheme="minorHAnsi"/>
          <w:sz w:val="20"/>
          <w:szCs w:val="20"/>
          <w:lang w:val="ru-RU"/>
        </w:rPr>
        <w:t>=95</w:t>
      </w:r>
    </w:p>
    <w:p w14:paraId="5D906845" w14:textId="77777777" w:rsidR="00C47B79" w:rsidRPr="00013BA0" w:rsidRDefault="00C47B79" w:rsidP="00C47B79">
      <w:pPr>
        <w:widowControl w:val="0"/>
        <w:autoSpaceDE w:val="0"/>
        <w:autoSpaceDN w:val="0"/>
        <w:adjustRightInd w:val="0"/>
        <w:spacing w:before="120"/>
        <w:jc w:val="both"/>
        <w:rPr>
          <w:rFonts w:cstheme="minorHAnsi"/>
        </w:rPr>
      </w:pPr>
      <w:r w:rsidRPr="000F2E76">
        <w:rPr>
          <w:rFonts w:cstheme="minorHAnsi"/>
          <w:lang w:val="ru-RU"/>
        </w:rPr>
        <w:t xml:space="preserve">Данное исследование охватило </w:t>
      </w:r>
      <w:r>
        <w:rPr>
          <w:rFonts w:cstheme="minorHAnsi"/>
          <w:lang w:val="ru-RU"/>
        </w:rPr>
        <w:t>поставщиков услуг</w:t>
      </w:r>
      <w:r w:rsidRPr="000F2E76">
        <w:rPr>
          <w:rFonts w:cstheme="minorHAnsi"/>
          <w:lang w:val="ru-RU"/>
        </w:rPr>
        <w:t xml:space="preserve"> обучения, чтобы оценить, используют ли они какой-либо механизм для предоставления женщинам доступа к обучению навыкам. Было опрошено 93 провайдера обучения. Это технические и аграрные профессиональные колледжи, профессионально-технические лицеи, центры образования взрослых, неправительственные учебные центры, предоставляющие услуги по обучению в 16 пилотных районах. Одним из эффективных механизмов, выявленных в ходе исследования, было использование женщин в качестве тренеров для обучения девочек. Большинство провайдеров тренингов (55%) использовали женщин в качестве ролевых моделей на своих тренингах (привлекая женщин в качестве </w:t>
      </w:r>
      <w:r w:rsidRPr="000F2E76">
        <w:rPr>
          <w:rFonts w:cstheme="minorHAnsi"/>
          <w:lang w:val="ru-RU"/>
        </w:rPr>
        <w:lastRenderedPageBreak/>
        <w:t xml:space="preserve">тренеров). Другие механизмы включали бесплатные тренинги для девушек (45 процентов; гибкие часы обучения, которые помогали соблюдать баланс между учебой и семьей (39 процентов); открытие специальных курсов для женщин (37 процентов); установка отдельных раздевалок для женщин (30 процентов). Только одна четверть (25 процентов) осуществила мероприятия по предотвращению сексуальных домогательств. </w:t>
      </w:r>
      <w:r w:rsidRPr="000F2E76">
        <w:rPr>
          <w:rFonts w:cstheme="minorHAnsi"/>
        </w:rPr>
        <w:t>(Диаграмма 6).</w:t>
      </w:r>
    </w:p>
    <w:p w14:paraId="07FD069F" w14:textId="77777777" w:rsidR="00C47B79" w:rsidRPr="00013BA0" w:rsidRDefault="00C47B79" w:rsidP="00C47B79">
      <w:pPr>
        <w:widowControl w:val="0"/>
        <w:autoSpaceDE w:val="0"/>
        <w:autoSpaceDN w:val="0"/>
        <w:adjustRightInd w:val="0"/>
        <w:spacing w:before="120" w:line="276" w:lineRule="auto"/>
        <w:jc w:val="both"/>
      </w:pPr>
      <w:r w:rsidRPr="00013BA0">
        <w:rPr>
          <w:noProof/>
          <w:lang w:val="en-US" w:eastAsia="zh-CN"/>
        </w:rPr>
        <w:drawing>
          <wp:inline distT="0" distB="0" distL="0" distR="0" wp14:anchorId="2907E4B3" wp14:editId="2EDD7122">
            <wp:extent cx="5723166" cy="2675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5723166" cy="2675890"/>
                    </a:xfrm>
                    <a:prstGeom prst="rect">
                      <a:avLst/>
                    </a:prstGeom>
                  </pic:spPr>
                </pic:pic>
              </a:graphicData>
            </a:graphic>
          </wp:inline>
        </w:drawing>
      </w:r>
    </w:p>
    <w:p w14:paraId="10F3B64A" w14:textId="77777777" w:rsidR="00C47B79" w:rsidRPr="000F2E76" w:rsidRDefault="00C47B79" w:rsidP="00C47B79">
      <w:pPr>
        <w:widowControl w:val="0"/>
        <w:autoSpaceDE w:val="0"/>
        <w:autoSpaceDN w:val="0"/>
        <w:adjustRightInd w:val="0"/>
        <w:jc w:val="both"/>
        <w:rPr>
          <w:rFonts w:cstheme="minorHAnsi"/>
          <w:sz w:val="20"/>
          <w:szCs w:val="20"/>
          <w:lang w:val="ru-RU"/>
        </w:rPr>
      </w:pPr>
      <w:r>
        <w:rPr>
          <w:rFonts w:cstheme="minorHAnsi"/>
          <w:i/>
          <w:iCs/>
          <w:sz w:val="20"/>
          <w:szCs w:val="20"/>
          <w:lang w:val="ru-RU"/>
        </w:rPr>
        <w:t>Источник</w:t>
      </w:r>
      <w:r w:rsidRPr="000F2E76">
        <w:rPr>
          <w:rFonts w:cstheme="minorHAnsi"/>
          <w:i/>
          <w:iCs/>
          <w:sz w:val="20"/>
          <w:szCs w:val="20"/>
          <w:lang w:val="ru-RU"/>
        </w:rPr>
        <w:t xml:space="preserve">: </w:t>
      </w:r>
      <w:r w:rsidRPr="000F2E76">
        <w:rPr>
          <w:rFonts w:cstheme="minorHAnsi"/>
          <w:sz w:val="20"/>
          <w:szCs w:val="20"/>
          <w:lang w:val="ru-RU"/>
        </w:rPr>
        <w:t xml:space="preserve">Исследование навыков и занятости среди таджикских мигрантов и их семей: Основные выводы и рекомендации, февраль 2022, </w:t>
      </w:r>
      <w:r w:rsidRPr="000F2E76">
        <w:rPr>
          <w:rFonts w:cstheme="minorHAnsi"/>
          <w:sz w:val="20"/>
          <w:szCs w:val="20"/>
        </w:rPr>
        <w:t>N</w:t>
      </w:r>
      <w:r w:rsidRPr="000F2E76">
        <w:rPr>
          <w:rFonts w:cstheme="minorHAnsi"/>
          <w:sz w:val="20"/>
          <w:szCs w:val="20"/>
          <w:lang w:val="ru-RU"/>
        </w:rPr>
        <w:t>=93</w:t>
      </w:r>
    </w:p>
    <w:p w14:paraId="70A4F505" w14:textId="77777777" w:rsidR="00C47B79" w:rsidRPr="000F2E76" w:rsidRDefault="00C47B79" w:rsidP="00C47B79">
      <w:pPr>
        <w:jc w:val="both"/>
        <w:rPr>
          <w:lang w:val="ru-RU"/>
        </w:rPr>
      </w:pPr>
    </w:p>
    <w:p w14:paraId="5DBE8E44" w14:textId="0358AD3E" w:rsidR="00F31B43" w:rsidRDefault="00C47B79" w:rsidP="00C47B79">
      <w:pPr>
        <w:jc w:val="both"/>
        <w:rPr>
          <w:lang w:val="ru-RU"/>
        </w:rPr>
      </w:pPr>
      <w:r w:rsidRPr="000F2E76">
        <w:rPr>
          <w:lang w:val="ru-RU"/>
        </w:rPr>
        <w:t xml:space="preserve">Очевидно, что большинство </w:t>
      </w:r>
      <w:r>
        <w:rPr>
          <w:lang w:val="ru-RU"/>
        </w:rPr>
        <w:t>поставщиков услуг</w:t>
      </w:r>
      <w:r w:rsidRPr="000F2E76">
        <w:rPr>
          <w:lang w:val="ru-RU"/>
        </w:rPr>
        <w:t xml:space="preserve"> обучения взяли на себя обязательство по улучшению доступа женщин к обучению и принимают конкретные меры. Исходя из результатов исследования, субъекты частного сектора по собственной инициативе включают меры, направленные на предотвращение сексуальных домогательств на рабочем месте и создание специальных условий для женщин в соответствии с политикой равных возможностей. Однако их число пока невелико, а усилия не носят систематического характера.</w:t>
      </w:r>
    </w:p>
    <w:p w14:paraId="5092330E" w14:textId="77777777" w:rsidR="00C47B79" w:rsidRPr="005960ED" w:rsidRDefault="00C47B79" w:rsidP="00C47B79">
      <w:pPr>
        <w:jc w:val="both"/>
        <w:rPr>
          <w:lang w:val="ru-RU"/>
        </w:rPr>
      </w:pPr>
    </w:p>
    <w:p w14:paraId="35C66172" w14:textId="25DC0F3A" w:rsidR="00747931" w:rsidRPr="00013BA0" w:rsidRDefault="00747931">
      <w:pPr>
        <w:pStyle w:val="1"/>
        <w:numPr>
          <w:ilvl w:val="0"/>
          <w:numId w:val="5"/>
        </w:numPr>
        <w:spacing w:before="0"/>
        <w:ind w:left="284" w:hanging="284"/>
        <w:rPr>
          <w:rFonts w:asciiTheme="minorHAnsi" w:hAnsiTheme="minorHAnsi" w:cs="Calibri (Body)"/>
          <w:caps/>
          <w:sz w:val="24"/>
          <w:szCs w:val="24"/>
        </w:rPr>
      </w:pPr>
      <w:bookmarkStart w:id="117" w:name="_Toc127457450"/>
      <w:bookmarkEnd w:id="12"/>
      <w:bookmarkEnd w:id="13"/>
      <w:r w:rsidRPr="00013BA0">
        <w:rPr>
          <w:rFonts w:asciiTheme="minorHAnsi" w:hAnsiTheme="minorHAnsi" w:cs="Calibri (Body)"/>
          <w:caps/>
          <w:sz w:val="24"/>
          <w:szCs w:val="24"/>
        </w:rPr>
        <w:t>ОСНОВНЫЕ ВЫВОДЫ и рекомендации</w:t>
      </w:r>
      <w:bookmarkEnd w:id="117"/>
    </w:p>
    <w:p w14:paraId="608DA29F" w14:textId="34A49D55" w:rsidR="00747931" w:rsidRPr="00013BA0" w:rsidRDefault="00747931" w:rsidP="003C7AAB">
      <w:pPr>
        <w:widowControl w:val="0"/>
        <w:autoSpaceDE w:val="0"/>
        <w:autoSpaceDN w:val="0"/>
        <w:adjustRightInd w:val="0"/>
        <w:spacing w:line="276" w:lineRule="auto"/>
        <w:jc w:val="both"/>
        <w:rPr>
          <w:rFonts w:cstheme="minorHAnsi"/>
          <w:lang w:val="en-US"/>
        </w:rPr>
      </w:pPr>
    </w:p>
    <w:p w14:paraId="69151821" w14:textId="66C69C24" w:rsidR="005E185D" w:rsidRPr="005960ED" w:rsidRDefault="793D16FA" w:rsidP="7B653248">
      <w:pPr>
        <w:widowControl w:val="0"/>
        <w:autoSpaceDE w:val="0"/>
        <w:autoSpaceDN w:val="0"/>
        <w:adjustRightInd w:val="0"/>
        <w:jc w:val="both"/>
        <w:rPr>
          <w:lang w:val="ru-RU"/>
        </w:rPr>
      </w:pPr>
      <w:r w:rsidRPr="005960ED">
        <w:rPr>
          <w:lang w:val="ru-RU"/>
        </w:rPr>
        <w:t>Несмотря на предпринятые Таджикистаном усилия по совершенствованию национального законодательства о предупреждении СГН и приведению его в соответствие с международными стандартами, в законодательстве о предупреждении всех форм СГН и реагировании на них сохраняются серьезные пробелы. Обзор национального законодательства показал, что были достигнуты значительные улучшения в создании правовой и институциональной базы для предотвращения насилия в семье и реагирования на него. Действительно, насилие в семье является наиболее распространенной формой СГН в Таджикистане. Тем не менее, для соблюдения международных стандартов по искоренению СГН требуется защита от всех форм СГН, и ее необходимо квалифицировать как одну из форм дискриминации в отношении женщин и нарушения прав человека.</w:t>
      </w:r>
    </w:p>
    <w:p w14:paraId="5F768E1E" w14:textId="62370DAE" w:rsidR="003C7AAB" w:rsidRPr="005960ED" w:rsidRDefault="003C7AAB" w:rsidP="003C7AAB">
      <w:pPr>
        <w:widowControl w:val="0"/>
        <w:autoSpaceDE w:val="0"/>
        <w:autoSpaceDN w:val="0"/>
        <w:adjustRightInd w:val="0"/>
        <w:jc w:val="both"/>
        <w:rPr>
          <w:rFonts w:cstheme="minorHAnsi"/>
          <w:lang w:val="ru-RU"/>
        </w:rPr>
      </w:pPr>
    </w:p>
    <w:p w14:paraId="4113176E" w14:textId="5246F381" w:rsidR="003C7AAB" w:rsidRPr="005960ED" w:rsidRDefault="003C7AAB" w:rsidP="003C7AAB">
      <w:pPr>
        <w:widowControl w:val="0"/>
        <w:autoSpaceDE w:val="0"/>
        <w:autoSpaceDN w:val="0"/>
        <w:adjustRightInd w:val="0"/>
        <w:jc w:val="both"/>
        <w:rPr>
          <w:rFonts w:cstheme="minorHAnsi"/>
          <w:lang w:val="ru-RU"/>
        </w:rPr>
      </w:pPr>
      <w:r w:rsidRPr="005960ED">
        <w:rPr>
          <w:rFonts w:cstheme="minorHAnsi"/>
          <w:lang w:val="ru-RU"/>
        </w:rPr>
        <w:t xml:space="preserve">Национальное законодательство не полностью регулирует все виды и формы НОЖ, и не </w:t>
      </w:r>
      <w:r w:rsidRPr="005960ED">
        <w:rPr>
          <w:rFonts w:cstheme="minorHAnsi"/>
          <w:lang w:val="ru-RU"/>
        </w:rPr>
        <w:lastRenderedPageBreak/>
        <w:t>существует общего определения «насилия в отношении женщин и девочек» или «сексуального и гендерного насилия». Не запрещена как одна из форм дискриминации и нарушения прав человека. Отсутствие этого общего определения создает несколько проблем, как описано ниже:</w:t>
      </w:r>
    </w:p>
    <w:p w14:paraId="20846455" w14:textId="0642AD25" w:rsidR="003C7AAB" w:rsidRPr="00013BA0" w:rsidRDefault="7B653248" w:rsidP="7B653248">
      <w:pPr>
        <w:pStyle w:val="a3"/>
        <w:widowControl w:val="0"/>
        <w:numPr>
          <w:ilvl w:val="0"/>
          <w:numId w:val="145"/>
        </w:numPr>
        <w:autoSpaceDE w:val="0"/>
        <w:autoSpaceDN w:val="0"/>
        <w:adjustRightInd w:val="0"/>
        <w:jc w:val="both"/>
      </w:pPr>
      <w:r w:rsidRPr="7B653248">
        <w:t>Определение состава преступлений и правонарушений, входящих в СГН, приводит к запрету всех форм и видов СГН и обеспечению защиты от всех форм и видов СГН с применением административных и уголовных санкций.</w:t>
      </w:r>
    </w:p>
    <w:p w14:paraId="71702916" w14:textId="77777777" w:rsidR="00EB2017" w:rsidRPr="00013BA0" w:rsidRDefault="003C7AAB">
      <w:pPr>
        <w:pStyle w:val="a3"/>
        <w:widowControl w:val="0"/>
        <w:numPr>
          <w:ilvl w:val="0"/>
          <w:numId w:val="145"/>
        </w:numPr>
        <w:autoSpaceDE w:val="0"/>
        <w:autoSpaceDN w:val="0"/>
        <w:adjustRightInd w:val="0"/>
        <w:jc w:val="both"/>
        <w:rPr>
          <w:rFonts w:cstheme="minorHAnsi"/>
        </w:rPr>
      </w:pPr>
      <w:r w:rsidRPr="00013BA0">
        <w:rPr>
          <w:rFonts w:cstheme="minorHAnsi"/>
        </w:rPr>
        <w:t>Распространенность и масштабы СГН, а также реакцию государства на его различные формы и виды сложно отследить из-за отсутствия системы сбора статистических данных о различных формах и видах СГН.</w:t>
      </w:r>
    </w:p>
    <w:p w14:paraId="46CDEA28" w14:textId="77777777" w:rsidR="00EB2017" w:rsidRPr="005960ED" w:rsidRDefault="00EB2017" w:rsidP="003C7AAB">
      <w:pPr>
        <w:widowControl w:val="0"/>
        <w:autoSpaceDE w:val="0"/>
        <w:autoSpaceDN w:val="0"/>
        <w:adjustRightInd w:val="0"/>
        <w:jc w:val="both"/>
        <w:rPr>
          <w:rFonts w:cstheme="minorHAnsi"/>
          <w:lang w:val="ru-RU"/>
        </w:rPr>
      </w:pPr>
    </w:p>
    <w:p w14:paraId="1DA99B6B" w14:textId="1A768BF9" w:rsidR="00860F7A" w:rsidRPr="005960ED" w:rsidRDefault="63F4F693" w:rsidP="7B653248">
      <w:pPr>
        <w:jc w:val="both"/>
        <w:rPr>
          <w:lang w:val="ru-RU"/>
        </w:rPr>
      </w:pPr>
      <w:r w:rsidRPr="005960ED">
        <w:rPr>
          <w:rFonts w:ascii="Calibri" w:eastAsia="Calibri" w:hAnsi="Calibri" w:cs="Calibri"/>
          <w:color w:val="000000" w:themeColor="text1"/>
          <w:lang w:val="ru-RU"/>
        </w:rPr>
        <w:t xml:space="preserve">В Законе о предотвращении насилия в семье (2013 г.) определение насилия в семье сформулировано нейтральным с гендерной точки зрения языком. Однако этот подход не учитывает, что женщины и девочки в Таджикистане несоразмерно страдают от семейного насилия со стороны их интимных партнеров и/или родственников-мужчин. В определении насилия в семье упоминаются только акты, но не действия и бездействие (например, пренебрежение, игнорирование, удержание ресурсов), которые также могут представлять собой насилие в семье. Кроме того, определение жертвы не включает детей, которые стали свидетелями насилия в семье и в результате могут пострадать. </w:t>
      </w:r>
      <w:r w:rsidRPr="005960ED">
        <w:rPr>
          <w:lang w:val="ru-RU"/>
        </w:rPr>
        <w:t xml:space="preserve">Одним из критических пробелов в законе является отсутствие определения семьи и/или семейных отношений, а именно отношений или супругов; бывшие супруги; Сожительство; отношения между людьми, живущими раздельно, но в сексуальных или романтических отношениях; отношения между членами семьи или домохозяйства – старшим и младшим поколениями, между кровными родственниками, между лицами, проживающими в одном хозяйстве, детьми или инвалидами, находящимися под опекой или попечительством. Одной из особенностей </w:t>
      </w:r>
      <w:r w:rsidRPr="63F4F693">
        <w:rPr>
          <w:lang w:val="en-US"/>
        </w:rPr>
        <w:t>DV</w:t>
      </w:r>
      <w:r w:rsidRPr="005960ED">
        <w:rPr>
          <w:lang w:val="ru-RU"/>
        </w:rPr>
        <w:t>-насилия, которая делает его самостоятельным явлением, являются отношения власти и контроля между партнерами, когда один партнер доминирует над другим партнером и устанавливает контроль над поведением, жизнью, финансами подчиненного партнера. Такая точка зрения не отражена в определении насилия в семье.</w:t>
      </w:r>
    </w:p>
    <w:p w14:paraId="3863472B" w14:textId="53AE035A" w:rsidR="00860F7A" w:rsidRPr="005960ED" w:rsidRDefault="00860F7A" w:rsidP="00860F7A">
      <w:pPr>
        <w:jc w:val="both"/>
        <w:rPr>
          <w:rFonts w:cstheme="minorHAnsi"/>
          <w:lang w:val="ru-RU"/>
        </w:rPr>
      </w:pPr>
    </w:p>
    <w:p w14:paraId="55C37F84" w14:textId="4B6CE413" w:rsidR="00860F7A" w:rsidRPr="005960ED" w:rsidRDefault="00860F7A" w:rsidP="00860F7A">
      <w:pPr>
        <w:jc w:val="both"/>
        <w:rPr>
          <w:rFonts w:eastAsia="Merriweather" w:cstheme="minorHAnsi"/>
          <w:lang w:val="ru-RU"/>
        </w:rPr>
      </w:pPr>
      <w:r w:rsidRPr="005960ED">
        <w:rPr>
          <w:rFonts w:cstheme="minorHAnsi"/>
          <w:lang w:val="ru-RU"/>
        </w:rPr>
        <w:t xml:space="preserve">Национальное законодательство не включает запрет на сексуальное и гендерное насилие, совершаемое и практикуемое с использованием ИКТ или онлайн-насилия, а также различные проявления такого насилия, как сексуальный </w:t>
      </w:r>
      <w:r w:rsidR="00BD6F3A" w:rsidRPr="005960ED">
        <w:rPr>
          <w:rFonts w:eastAsia="Merriweather" w:cstheme="minorHAnsi"/>
          <w:lang w:val="ru-RU"/>
        </w:rPr>
        <w:t>шантаж, доксинг, троллинг, сексуальные домогательства в Интернете, киберпреследование или порноместь. Эти формы насилия не санкционированы в Таджикистане.</w:t>
      </w:r>
    </w:p>
    <w:p w14:paraId="2B767ECD" w14:textId="77777777" w:rsidR="00BD6F3A" w:rsidRPr="005960ED" w:rsidRDefault="00BD6F3A" w:rsidP="00860F7A">
      <w:pPr>
        <w:jc w:val="both"/>
        <w:rPr>
          <w:rFonts w:cstheme="minorHAnsi"/>
          <w:lang w:val="ru-RU"/>
        </w:rPr>
      </w:pPr>
    </w:p>
    <w:p w14:paraId="04186B4E" w14:textId="5DFABB13" w:rsidR="00F04EE5" w:rsidRPr="005960ED" w:rsidRDefault="7B653248" w:rsidP="7B653248">
      <w:pPr>
        <w:widowControl w:val="0"/>
        <w:autoSpaceDE w:val="0"/>
        <w:autoSpaceDN w:val="0"/>
        <w:adjustRightInd w:val="0"/>
        <w:jc w:val="both"/>
        <w:rPr>
          <w:lang w:val="ru-RU"/>
        </w:rPr>
      </w:pPr>
      <w:r w:rsidRPr="005960ED">
        <w:rPr>
          <w:lang w:val="ru-RU"/>
        </w:rPr>
        <w:t>Законодательство Таджикистана не содержит определения вредных практик и видов вредных практик, которые существуют и преследуются в Таджикистане. Законодательство об образовании, регистрации семьи и брака не в полной мере эффективно запрещает вредные практики.</w:t>
      </w:r>
    </w:p>
    <w:p w14:paraId="410717CA" w14:textId="77777777" w:rsidR="00F04EE5" w:rsidRPr="005960ED" w:rsidRDefault="00F04EE5" w:rsidP="00F04EE5">
      <w:pPr>
        <w:widowControl w:val="0"/>
        <w:autoSpaceDE w:val="0"/>
        <w:autoSpaceDN w:val="0"/>
        <w:adjustRightInd w:val="0"/>
        <w:jc w:val="both"/>
        <w:rPr>
          <w:rFonts w:cstheme="minorHAnsi"/>
          <w:lang w:val="ru-RU"/>
        </w:rPr>
      </w:pPr>
    </w:p>
    <w:p w14:paraId="40FD99B3" w14:textId="59697920" w:rsidR="00F04EE5" w:rsidRPr="005960ED" w:rsidRDefault="793D16FA" w:rsidP="7B653248">
      <w:pPr>
        <w:widowControl w:val="0"/>
        <w:autoSpaceDE w:val="0"/>
        <w:autoSpaceDN w:val="0"/>
        <w:adjustRightInd w:val="0"/>
        <w:jc w:val="both"/>
        <w:rPr>
          <w:lang w:val="ru-RU"/>
        </w:rPr>
      </w:pPr>
      <w:r w:rsidRPr="005960ED">
        <w:rPr>
          <w:lang w:val="ru-RU"/>
        </w:rPr>
        <w:t xml:space="preserve">Не все формы СГН, включая насилие в семье, сексуальные домогательства в общественных местах и на рабочем месте, криминализированы в Таджикистане. Составы преступлений, связанных с сексуальным насилием (изнасилование, насильственные действия сексуального характера и другие), не соответствуют международным стандартам, поскольку основным составом изнасилования и </w:t>
      </w:r>
      <w:r w:rsidRPr="005960ED">
        <w:rPr>
          <w:lang w:val="ru-RU"/>
        </w:rPr>
        <w:lastRenderedPageBreak/>
        <w:t>насильственных действий сексуального характера по-прежнему являются применение силы или угроза ее применения. Под изнасилованием в традиционном понимании понимается вагинальный половой акт с применением силы, жертвами которого являются женщины и девушки, а исполнителями — мужчины. Определение изнасилования должно охватывать все виды проникновения, включая проникновение с использованием любой части тела или предмета. Возраст вступления в половую связь по обоюдному согласию Уголовным кодексом Таджикистана не предусмотрен, однако международные стандарты рекомендуют устанавливать его на уровне 16 лет.</w:t>
      </w:r>
    </w:p>
    <w:p w14:paraId="22311DC7" w14:textId="5150124A" w:rsidR="00623554" w:rsidRPr="005960ED" w:rsidRDefault="00623554" w:rsidP="00BD6F3A">
      <w:pPr>
        <w:widowControl w:val="0"/>
        <w:autoSpaceDE w:val="0"/>
        <w:autoSpaceDN w:val="0"/>
        <w:adjustRightInd w:val="0"/>
        <w:jc w:val="both"/>
        <w:rPr>
          <w:rFonts w:cstheme="minorHAnsi"/>
          <w:lang w:val="ru-RU"/>
        </w:rPr>
      </w:pPr>
    </w:p>
    <w:p w14:paraId="07DA872A" w14:textId="4E849ED1" w:rsidR="00623554" w:rsidRPr="005960ED" w:rsidRDefault="00623554" w:rsidP="00BD6F3A">
      <w:pPr>
        <w:widowControl w:val="0"/>
        <w:autoSpaceDE w:val="0"/>
        <w:autoSpaceDN w:val="0"/>
        <w:adjustRightInd w:val="0"/>
        <w:jc w:val="both"/>
        <w:rPr>
          <w:rFonts w:cstheme="minorHAnsi"/>
          <w:lang w:val="ru-RU"/>
        </w:rPr>
      </w:pPr>
      <w:r w:rsidRPr="005960ED">
        <w:rPr>
          <w:rFonts w:cstheme="minorHAnsi"/>
          <w:lang w:val="ru-RU"/>
        </w:rPr>
        <w:t>Законодательство о ликвидации СГН, в том числе Закон о предупреждении насилия в семье (2013 г.), Государственная программа по предупреждению насилия в семье на 2014-2023 годы не отражают потребности женщин и девочек с инвалидностью, женщин и девочек, живущих с ВИЧ, секс-работников и женщин, употребляющих инъекционные наркотики, и, соответственно, не устанавливают меры по их защите от насилия.</w:t>
      </w:r>
    </w:p>
    <w:p w14:paraId="6A9B4D3D" w14:textId="77777777" w:rsidR="00EB2017" w:rsidRPr="005960ED" w:rsidRDefault="00EB2017" w:rsidP="003C7AAB">
      <w:pPr>
        <w:widowControl w:val="0"/>
        <w:autoSpaceDE w:val="0"/>
        <w:autoSpaceDN w:val="0"/>
        <w:adjustRightInd w:val="0"/>
        <w:jc w:val="both"/>
        <w:rPr>
          <w:rFonts w:cstheme="minorHAnsi"/>
          <w:lang w:val="ru-RU"/>
        </w:rPr>
      </w:pPr>
    </w:p>
    <w:p w14:paraId="56FCC645" w14:textId="686D85FB" w:rsidR="63F4F693" w:rsidRPr="005960ED" w:rsidRDefault="63F4F693" w:rsidP="63F4F693">
      <w:pPr>
        <w:widowControl w:val="0"/>
        <w:jc w:val="both"/>
        <w:rPr>
          <w:lang w:val="ru-RU"/>
        </w:rPr>
      </w:pPr>
      <w:r w:rsidRPr="005960ED">
        <w:rPr>
          <w:lang w:val="ru-RU"/>
        </w:rPr>
        <w:t>Национальное законодательство не содержит требования об обязательном обучении всех субъектов, участвующих в реагировании на СГН, его предотвращении и защите пострадавших. Он также не предусматривает скоординированных мер по борьбе с СГН и вредными практиками. Единственным исключением является НПД по борьбе с торговлей людьми, в том числе женщинами. Существующий механизм межведомственного реагирования на случаи семейного насилия не эффективен. Инструкции, разработанные для каждого ответственного органа в соответствии с Законом о предотвращении семейного насилия (2013 г.), не полностью связаны в единый механизм координации. Данные инструкции не зарегистрированы в Минюсте, что ставит под сомнение их правовой статус и юридическую силу. Осведомленность государственных органов, участвующих в этом механизме, низкая, особенно их осведомленность о доступных услугах и вариантах направлений.</w:t>
      </w:r>
    </w:p>
    <w:p w14:paraId="638BA1EB" w14:textId="77777777" w:rsidR="003C7AAB" w:rsidRPr="005960ED" w:rsidRDefault="003C7AAB" w:rsidP="00A57C8D">
      <w:pPr>
        <w:widowControl w:val="0"/>
        <w:autoSpaceDE w:val="0"/>
        <w:autoSpaceDN w:val="0"/>
        <w:adjustRightInd w:val="0"/>
        <w:spacing w:line="276" w:lineRule="auto"/>
        <w:jc w:val="both"/>
        <w:rPr>
          <w:rFonts w:cstheme="minorHAnsi"/>
          <w:lang w:val="ru-RU"/>
        </w:rPr>
      </w:pPr>
    </w:p>
    <w:p w14:paraId="0C0B5A7F" w14:textId="55051F1E" w:rsidR="00747931" w:rsidRPr="005960ED" w:rsidRDefault="00747931" w:rsidP="00747931">
      <w:pPr>
        <w:pBdr>
          <w:top w:val="nil"/>
          <w:left w:val="nil"/>
          <w:bottom w:val="nil"/>
          <w:right w:val="nil"/>
          <w:between w:val="nil"/>
        </w:pBdr>
        <w:jc w:val="both"/>
        <w:rPr>
          <w:rFonts w:eastAsia="Merriweather" w:cstheme="minorHAnsi"/>
          <w:lang w:val="ru-RU"/>
        </w:rPr>
      </w:pPr>
      <w:bookmarkStart w:id="118" w:name="_Hlk110718015"/>
      <w:r w:rsidRPr="005960ED">
        <w:rPr>
          <w:rFonts w:eastAsia="Merriweather" w:cstheme="minorHAnsi"/>
          <w:lang w:val="ru-RU"/>
        </w:rPr>
        <w:t>Обзор процессуальных прав потерпевших, установленных в УПК, показал, что УПК не предусматривает каких-либо специальных положений для жертв СГН ни на стадии расследования, ни на стадии судебного разбирательства. Отдельные дополнительные гарантии устанавливаются для несовершеннолетних, инвалидов и жертв торговли людьми. Специальная процедура расследования сексуального насилия не предусмотрена.</w:t>
      </w:r>
    </w:p>
    <w:p w14:paraId="66A20C33" w14:textId="77777777" w:rsidR="00747931" w:rsidRPr="005960ED" w:rsidRDefault="00747931" w:rsidP="00747931">
      <w:pPr>
        <w:pBdr>
          <w:top w:val="nil"/>
          <w:left w:val="nil"/>
          <w:bottom w:val="nil"/>
          <w:right w:val="nil"/>
          <w:between w:val="nil"/>
        </w:pBdr>
        <w:jc w:val="both"/>
        <w:rPr>
          <w:rFonts w:eastAsia="Merriweather" w:cstheme="minorHAnsi"/>
          <w:b/>
          <w:color w:val="000000"/>
          <w:lang w:val="ru-RU"/>
        </w:rPr>
      </w:pPr>
      <w:bookmarkStart w:id="119" w:name="_heading=h.2zbgiuw" w:colFirst="0" w:colLast="0"/>
      <w:bookmarkEnd w:id="119"/>
    </w:p>
    <w:p w14:paraId="2A52947B" w14:textId="01AE8CFA" w:rsidR="00747931" w:rsidRPr="005960ED" w:rsidRDefault="00747931" w:rsidP="00747931">
      <w:pPr>
        <w:pBdr>
          <w:top w:val="nil"/>
          <w:left w:val="nil"/>
          <w:bottom w:val="nil"/>
          <w:right w:val="nil"/>
          <w:between w:val="nil"/>
        </w:pBdr>
        <w:jc w:val="both"/>
        <w:rPr>
          <w:rFonts w:eastAsia="Merriweather" w:cstheme="minorHAnsi"/>
          <w:color w:val="000000"/>
          <w:lang w:val="ru-RU"/>
        </w:rPr>
      </w:pPr>
      <w:r w:rsidRPr="005960ED">
        <w:rPr>
          <w:rFonts w:eastAsia="Merriweather" w:cstheme="minorHAnsi"/>
          <w:bCs/>
          <w:color w:val="000000"/>
          <w:lang w:val="ru-RU"/>
        </w:rPr>
        <w:t xml:space="preserve">Жертвы СГН практически не используют существующие механизмы для защиты своих прав: на практике женщины, </w:t>
      </w:r>
      <w:r w:rsidRPr="005960ED">
        <w:rPr>
          <w:rFonts w:eastAsia="Merriweather" w:cstheme="minorHAnsi"/>
          <w:color w:val="000000"/>
          <w:lang w:val="ru-RU"/>
        </w:rPr>
        <w:t xml:space="preserve">пережившие насилие в семье, не могут самостоятельно привлечь виновных к ответственности. Жертвы СГН несут бремя доказывания насилия, включая получение судебно-медицинской экспертизы и представление доказательств суду. Выявлена ключевая проблема правоохранительных органов – пренебрежительное и унижающее достоинство отношение к жертвам торговли людьми и жертвам СГН в целом. Такое отношение влияет на готовность переживших СГН сообщать о </w:t>
      </w:r>
      <w:r w:rsidR="00E46D31" w:rsidRPr="005960ED">
        <w:rPr>
          <w:rFonts w:eastAsia="Merriweather" w:cstheme="minorHAnsi"/>
          <w:color w:val="000000"/>
          <w:lang w:val="ru-RU"/>
        </w:rPr>
        <w:t xml:space="preserve">насилии и привлекать виновного к ответственности. Проблема усугубляется отсутствием доступа </w:t>
      </w:r>
      <w:r w:rsidRPr="005960ED">
        <w:rPr>
          <w:rFonts w:eastAsia="Merriweather" w:cstheme="minorHAnsi"/>
          <w:bCs/>
          <w:color w:val="000000"/>
          <w:lang w:val="ru-RU"/>
        </w:rPr>
        <w:t>жертв СГН к вторичной бесплатной юридической помощи, предоставляемой государством, поскольку они упоминаются как группа, имеющая право на получение помощи, в соответствующем законодательстве о бесплатной юридической помощи.</w:t>
      </w:r>
    </w:p>
    <w:p w14:paraId="211B12F8" w14:textId="77777777" w:rsidR="00747931" w:rsidRPr="005960ED" w:rsidRDefault="00747931" w:rsidP="00747931">
      <w:pPr>
        <w:pBdr>
          <w:top w:val="nil"/>
          <w:left w:val="nil"/>
          <w:bottom w:val="nil"/>
          <w:right w:val="nil"/>
          <w:between w:val="nil"/>
        </w:pBdr>
        <w:jc w:val="both"/>
        <w:rPr>
          <w:rFonts w:eastAsia="Merriweather" w:cstheme="minorHAnsi"/>
          <w:b/>
          <w:color w:val="000000"/>
          <w:lang w:val="ru-RU"/>
        </w:rPr>
      </w:pPr>
    </w:p>
    <w:p w14:paraId="6A097A58" w14:textId="14CE4071" w:rsidR="00E46D31" w:rsidRPr="005960ED" w:rsidRDefault="00225B97" w:rsidP="00747931">
      <w:pPr>
        <w:pBdr>
          <w:top w:val="nil"/>
          <w:left w:val="nil"/>
          <w:bottom w:val="nil"/>
          <w:right w:val="nil"/>
          <w:between w:val="nil"/>
        </w:pBdr>
        <w:jc w:val="both"/>
        <w:rPr>
          <w:rFonts w:eastAsia="Merriweather" w:cstheme="minorHAnsi"/>
          <w:color w:val="000000"/>
          <w:lang w:val="ru-RU"/>
        </w:rPr>
      </w:pPr>
      <w:r>
        <w:rPr>
          <w:rFonts w:eastAsia="Merriweather" w:cstheme="minorHAnsi"/>
          <w:color w:val="000000"/>
          <w:lang w:val="ru-RU"/>
        </w:rPr>
        <w:t>Р</w:t>
      </w:r>
      <w:r w:rsidR="00747931" w:rsidRPr="005960ED">
        <w:rPr>
          <w:rFonts w:eastAsia="Merriweather" w:cstheme="minorHAnsi"/>
          <w:color w:val="000000"/>
          <w:lang w:val="ru-RU"/>
        </w:rPr>
        <w:t xml:space="preserve">оль </w:t>
      </w:r>
      <w:r>
        <w:rPr>
          <w:rFonts w:eastAsia="Merriweather" w:cstheme="minorHAnsi"/>
          <w:bCs/>
          <w:color w:val="000000"/>
          <w:lang w:val="ru-RU"/>
        </w:rPr>
        <w:t>п</w:t>
      </w:r>
      <w:r w:rsidRPr="005960ED">
        <w:rPr>
          <w:rFonts w:eastAsia="Merriweather" w:cstheme="minorHAnsi"/>
          <w:bCs/>
          <w:color w:val="000000"/>
          <w:lang w:val="ru-RU"/>
        </w:rPr>
        <w:t>рокуратур</w:t>
      </w:r>
      <w:r>
        <w:rPr>
          <w:rFonts w:eastAsia="Merriweather" w:cstheme="minorHAnsi"/>
          <w:bCs/>
          <w:color w:val="000000"/>
          <w:lang w:val="ru-RU"/>
        </w:rPr>
        <w:t>ы</w:t>
      </w:r>
      <w:r w:rsidRPr="005960ED">
        <w:rPr>
          <w:rFonts w:eastAsia="Merriweather" w:cstheme="minorHAnsi"/>
          <w:bCs/>
          <w:color w:val="000000"/>
          <w:lang w:val="ru-RU"/>
        </w:rPr>
        <w:t xml:space="preserve"> </w:t>
      </w:r>
      <w:r w:rsidR="00747931" w:rsidRPr="005960ED">
        <w:rPr>
          <w:rFonts w:eastAsia="Merriweather" w:cstheme="minorHAnsi"/>
          <w:color w:val="000000"/>
          <w:lang w:val="ru-RU"/>
        </w:rPr>
        <w:t xml:space="preserve">не предусмотрена Законом о предотвращении семейного насилия (2013 г.). </w:t>
      </w:r>
      <w:r w:rsidRPr="005960ED">
        <w:rPr>
          <w:rFonts w:eastAsia="Merriweather" w:cstheme="minorHAnsi"/>
          <w:bCs/>
          <w:color w:val="000000"/>
          <w:lang w:val="ru-RU"/>
        </w:rPr>
        <w:t xml:space="preserve">Прокуратура </w:t>
      </w:r>
      <w:r w:rsidRPr="005960ED">
        <w:rPr>
          <w:rFonts w:eastAsia="Merriweather" w:cstheme="minorHAnsi"/>
          <w:color w:val="000000"/>
          <w:lang w:val="ru-RU"/>
        </w:rPr>
        <w:t>малоэффективно занимается профилактикой семейного насилия.</w:t>
      </w:r>
      <w:r>
        <w:rPr>
          <w:rFonts w:eastAsia="Merriweather" w:cstheme="minorHAnsi"/>
          <w:color w:val="000000"/>
          <w:lang w:val="ru-RU"/>
        </w:rPr>
        <w:t xml:space="preserve"> </w:t>
      </w:r>
      <w:r w:rsidRPr="005960ED">
        <w:rPr>
          <w:rFonts w:eastAsia="Merriweather" w:cstheme="minorHAnsi"/>
          <w:bCs/>
          <w:color w:val="000000"/>
          <w:lang w:val="ru-RU"/>
        </w:rPr>
        <w:t xml:space="preserve">Роль прокуроров в делах о СГН пассивна. </w:t>
      </w:r>
      <w:r w:rsidR="00747931" w:rsidRPr="005960ED">
        <w:rPr>
          <w:rFonts w:eastAsia="Merriweather" w:cstheme="minorHAnsi"/>
          <w:color w:val="000000"/>
          <w:lang w:val="ru-RU"/>
        </w:rPr>
        <w:t xml:space="preserve">В УПК есть положения о частном и публичном обвинении, которые предусматривают, что некоторые дела о насилии (обычное изнасилование, нанесение побоев) являются делами частного обвинения. Это противоречит обязательству государства проявлять должную осмотрительность в соответствии с </w:t>
      </w:r>
      <w:r w:rsidR="00747931" w:rsidRPr="00013BA0">
        <w:rPr>
          <w:rFonts w:eastAsia="Merriweather" w:cstheme="minorHAnsi"/>
          <w:color w:val="000000"/>
          <w:lang w:val="en-US"/>
        </w:rPr>
        <w:t>CEDAW</w:t>
      </w:r>
      <w:r w:rsidR="00747931" w:rsidRPr="005960ED">
        <w:rPr>
          <w:rFonts w:eastAsia="Merriweather" w:cstheme="minorHAnsi"/>
          <w:color w:val="000000"/>
          <w:lang w:val="ru-RU"/>
        </w:rPr>
        <w:t>.</w:t>
      </w:r>
    </w:p>
    <w:bookmarkEnd w:id="118"/>
    <w:p w14:paraId="6B91C823" w14:textId="1F59C579" w:rsidR="006F0C62" w:rsidRPr="005960ED" w:rsidRDefault="006F0C62" w:rsidP="00771927">
      <w:pPr>
        <w:widowControl w:val="0"/>
        <w:autoSpaceDE w:val="0"/>
        <w:autoSpaceDN w:val="0"/>
        <w:adjustRightInd w:val="0"/>
        <w:jc w:val="both"/>
        <w:rPr>
          <w:rFonts w:cstheme="minorHAnsi"/>
          <w:lang w:val="ru-RU"/>
        </w:rPr>
      </w:pPr>
    </w:p>
    <w:p w14:paraId="6A81E379" w14:textId="749E367E" w:rsidR="00B708E4" w:rsidRPr="005960ED" w:rsidRDefault="00B708E4" w:rsidP="00B708E4">
      <w:pPr>
        <w:widowControl w:val="0"/>
        <w:autoSpaceDE w:val="0"/>
        <w:autoSpaceDN w:val="0"/>
        <w:adjustRightInd w:val="0"/>
        <w:jc w:val="both"/>
        <w:rPr>
          <w:rFonts w:cstheme="minorHAnsi"/>
          <w:lang w:val="ru-RU"/>
        </w:rPr>
      </w:pPr>
      <w:r w:rsidRPr="005960ED">
        <w:rPr>
          <w:rFonts w:cstheme="minorHAnsi"/>
          <w:lang w:val="ru-RU"/>
        </w:rPr>
        <w:t>В целом обзор национального законодательства показал, что в секторах безопасности, образования, здравоохранения и труда внимание и поддержка сосредоточены на жертвах семейного насилия. Он имеет очень узкую направленность и не включает все формы СГН и профилактику вредных практик.</w:t>
      </w:r>
    </w:p>
    <w:p w14:paraId="51F9781D" w14:textId="77777777" w:rsidR="00B708E4" w:rsidRPr="005960ED" w:rsidRDefault="00B708E4" w:rsidP="00771927">
      <w:pPr>
        <w:widowControl w:val="0"/>
        <w:autoSpaceDE w:val="0"/>
        <w:autoSpaceDN w:val="0"/>
        <w:adjustRightInd w:val="0"/>
        <w:jc w:val="both"/>
        <w:rPr>
          <w:rFonts w:cstheme="minorHAnsi"/>
          <w:lang w:val="ru-RU"/>
        </w:rPr>
      </w:pPr>
    </w:p>
    <w:p w14:paraId="78288BEC" w14:textId="22EE5214" w:rsidR="63F4F693" w:rsidRPr="005960ED" w:rsidRDefault="63F4F693" w:rsidP="63F4F693">
      <w:pPr>
        <w:jc w:val="both"/>
        <w:rPr>
          <w:lang w:val="ru-RU"/>
        </w:rPr>
      </w:pPr>
      <w:r w:rsidRPr="005960ED">
        <w:rPr>
          <w:lang w:val="ru-RU"/>
        </w:rPr>
        <w:t>Государственная программа по предупреждению семейного насилия на 2014-2023 годы предусматривает создание в органах, занимающихся профилактикой семейного насилия, отдельного отдела по делам женщин, семьи и детей. Однако обзор показал, что ни одно из отраслевых министерств не создало таких отделов. Например, в МВД нет специального отдела по реагированию на СГН, но ответственность распределяется между несколькими отделами в зависимости от тяжести преступления. В части административных правонарушений вопросами семейного насилия, возбуждения административных дел и применения индивидуальных мер занимаются отдел общественного порядка и 17 инспекций по предупреждению семейного насилия.</w:t>
      </w:r>
    </w:p>
    <w:p w14:paraId="4977E8D9" w14:textId="559EEAF7" w:rsidR="63F4F693" w:rsidRDefault="63F4F693" w:rsidP="63F4F693">
      <w:pPr>
        <w:jc w:val="both"/>
      </w:pPr>
      <w:r w:rsidRPr="005960ED">
        <w:rPr>
          <w:lang w:val="ru-RU"/>
        </w:rPr>
        <w:t xml:space="preserve"> </w:t>
      </w:r>
    </w:p>
    <w:p w14:paraId="7C67C132" w14:textId="498750A4" w:rsidR="63F4F693" w:rsidRDefault="63F4F693" w:rsidP="63F4F693">
      <w:pPr>
        <w:jc w:val="both"/>
      </w:pPr>
      <w:r w:rsidRPr="005960ED">
        <w:rPr>
          <w:lang w:val="ru-RU"/>
        </w:rPr>
        <w:t>Учет гендерных аспектов плохо реализован в реформе милиции, а участие женщин в МВД низкое. В других отраслевых министерствах (образования, здравоохранения) и судебных органах специальные отделы по вопросам СГН (в том числе семейного насилия) не созданы. В политиках, законах и подзаконных актах нет требований об обязательном обучении действующих сотрудников милиции, судебных органов по вопросам СГН, дискриминации в отношении женщин и девочек, расследования случаев СГН, сексуальных посягательств, сексуальных домогательств и реагирования на эти нарушения. Нет принятого плана обучения сотрудников МВД и судебных органов по вопросам СГН, гендерной чувствительности и недискриминации. Ни в одном из рассмотренных документов не предусмотрены четкие положения о запрете насилия и домогательств, в том числе сексуальных домогательств на рабочем месте, которые будут охватывать внутреннее поведение и обстановку в органах внутренних дел, милиции и судебных органах, а также поведение государственных служащих при взаимодействии с заявителями, заявителями и потерпевшими. СГН.</w:t>
      </w:r>
    </w:p>
    <w:p w14:paraId="0D2968B2" w14:textId="123417E5" w:rsidR="63F4F693" w:rsidRDefault="63F4F693" w:rsidP="63F4F693">
      <w:pPr>
        <w:jc w:val="both"/>
      </w:pPr>
      <w:r w:rsidRPr="005960ED">
        <w:rPr>
          <w:lang w:val="ru-RU"/>
        </w:rPr>
        <w:t xml:space="preserve"> </w:t>
      </w:r>
    </w:p>
    <w:p w14:paraId="440CB352" w14:textId="7414E4C8" w:rsidR="63F4F693" w:rsidRDefault="63F4F693" w:rsidP="63F4F693">
      <w:pPr>
        <w:jc w:val="both"/>
      </w:pPr>
      <w:r w:rsidRPr="005960ED">
        <w:rPr>
          <w:lang w:val="ru-RU"/>
        </w:rPr>
        <w:t xml:space="preserve">Применение административных взысканий в соответствии с Законом о предупреждении семейного насилия и Кодексом об административных правонарушениях и отдельных мер, применяемых милицией, не является в полной мере эффективным. Наложение штрафов на виновных в насилии в семье ложится бременем на семьи и, соответственно, на женщин. Такая мера не соответствует обязательствам государства в отношении должной осмотрительности в соответствии с КЛДОЖ. Существующий механизм мониторинга, используемый милицией для контроля за исполнением индивидуальных мер и административных взысканий, не обеспечивает </w:t>
      </w:r>
      <w:r w:rsidRPr="005960ED">
        <w:rPr>
          <w:lang w:val="ru-RU"/>
        </w:rPr>
        <w:lastRenderedPageBreak/>
        <w:t>изменения семейного положения и поведения правонарушителей. Национальное законодательство не предусматривает такой меры, как применение исправительного обучения к правонарушителям в рамках криминализации семейного насилия, когда уголовное наказание приостанавливается, если правонарушитель направляется на исправительное обучение. Криминализация важна для того, чтобы подчеркнуть, что если правонарушитель не посещает курс или после посещения не изменил свое поведение, могут быть применены уголовные санкции.</w:t>
      </w:r>
    </w:p>
    <w:p w14:paraId="49247FCB" w14:textId="7E0012E3" w:rsidR="003678F7" w:rsidRPr="005960ED" w:rsidRDefault="003678F7" w:rsidP="00B708E4">
      <w:pPr>
        <w:jc w:val="both"/>
        <w:rPr>
          <w:rFonts w:cstheme="minorHAnsi"/>
          <w:lang w:val="ru-RU"/>
        </w:rPr>
      </w:pPr>
    </w:p>
    <w:p w14:paraId="7EF1F7D9" w14:textId="79EF39C4" w:rsidR="00D919D6" w:rsidRPr="005960ED" w:rsidRDefault="7B653248" w:rsidP="7B653248">
      <w:pPr>
        <w:jc w:val="both"/>
        <w:rPr>
          <w:rFonts w:eastAsia="Times New Roman"/>
          <w:color w:val="000000"/>
          <w:lang w:val="ru-RU"/>
        </w:rPr>
      </w:pPr>
      <w:r w:rsidRPr="005960ED">
        <w:rPr>
          <w:lang w:val="ru-RU"/>
        </w:rPr>
        <w:t xml:space="preserve">Законодательство об оказании медицинской помощи конкретно не касается жертв СГН. Кодекс здравоохранения </w:t>
      </w:r>
      <w:r w:rsidRPr="005960ED">
        <w:rPr>
          <w:rFonts w:eastAsia="Times New Roman"/>
          <w:color w:val="000000" w:themeColor="text1"/>
          <w:lang w:val="ru-RU"/>
        </w:rPr>
        <w:t>прямо не рассматривает лиц, переживших СГН, в качестве льготников, но в ряде подзаконных актов (отмечая их неясный правовой статус) дети-жертвы насилия, жертвы сексуальной и трудовой эксплуатации, лица, находящиеся в трудной жизненной ситуации, нуждающиеся в убежище, являются получателями бесплатной медицинской помощи. и социальные службы, но это не полный список выживших, которым должны оказывать помощь медицинские и социальные службы. Двадцати двух кабинетов медико-социальной реабилитации для жертв семейного насилия недостаточно для удовлетворения потребностей пострадавших в приютах и поддержке. В то же время информированность других органов, ответственных за профилактику, особенно милиции, о наличии таких помещений, куда могут быть помещены жертвы насилия, была низкой, что влияет на их прием пострадавшими. Это одна из самых устойчивых специализированных служб в Таджикистане, потому что она полностью финансируется государством. Самая востребованная и малоразвитая услуга – психологическая поддержка. Закон о государственной социальной службе и соответствующие положения о предоставлении бесплатных социальных услуг предусматривают предоставление социальных и психологических услуг отдельным группам жертв СГН, но нет подробных положений о конкретных органах или организациях, которым поручено предоставлять эти услуги, их продолжительность. и область применения.</w:t>
      </w:r>
    </w:p>
    <w:p w14:paraId="55BF5E9A" w14:textId="77777777" w:rsidR="00D919D6" w:rsidRPr="005960ED" w:rsidRDefault="00D919D6" w:rsidP="00D919D6">
      <w:pPr>
        <w:jc w:val="both"/>
        <w:rPr>
          <w:rFonts w:eastAsia="Times New Roman" w:cstheme="minorHAnsi"/>
          <w:color w:val="000000"/>
          <w:lang w:val="ru-RU"/>
        </w:rPr>
      </w:pPr>
    </w:p>
    <w:p w14:paraId="14CBE0CE" w14:textId="0BD05672" w:rsidR="00CA5C0A" w:rsidRPr="005960ED" w:rsidRDefault="69BEAE86" w:rsidP="7B653248">
      <w:pPr>
        <w:jc w:val="both"/>
        <w:rPr>
          <w:rFonts w:eastAsia="Times New Roman"/>
          <w:color w:val="000000"/>
          <w:lang w:val="ru-RU"/>
        </w:rPr>
      </w:pPr>
      <w:r w:rsidRPr="005960ED">
        <w:rPr>
          <w:rFonts w:eastAsia="Times New Roman"/>
          <w:color w:val="000000" w:themeColor="text1"/>
          <w:lang w:val="ru-RU"/>
        </w:rPr>
        <w:t>Возможность проведения бесплатной судебно-медицинской экспертизы предоставляется при обращении потерпевшего в правоохранительные органы при возбуждении уголовного дела. Чаще всего семейное насилие преследуется по статьям Уголовного кодекса, предусматривающим частное обвинение. Они не имеют возможности воспользоваться возможностью бесплатной судебно-медицинской экспертизы. Это одно из препятствий на пути жертв к привлечению виновных к ответственности. Частное обвинение также применимо к обычному изнасилованию (без отягчающих обстоятельств) (статья 138 (1)). Судебно-медицинская экспертиза имеет решающее значение для доказательства изнасилования. Такое ограничение проведения бесплатной судебной экспертизы только после возбуждения уголовного дела и в целом частного обвинения представляет собой невыполнение государством обязанности по обеспечению должной осмотрительности.</w:t>
      </w:r>
    </w:p>
    <w:p w14:paraId="6ADD8F4B" w14:textId="77777777" w:rsidR="00CA5C0A" w:rsidRPr="005960ED" w:rsidRDefault="00CA5C0A" w:rsidP="00D919D6">
      <w:pPr>
        <w:jc w:val="both"/>
        <w:rPr>
          <w:rFonts w:eastAsia="Times New Roman" w:cstheme="minorHAnsi"/>
          <w:color w:val="000000"/>
          <w:lang w:val="ru-RU"/>
        </w:rPr>
      </w:pPr>
    </w:p>
    <w:p w14:paraId="4B24DA5E" w14:textId="211610C9" w:rsidR="00B708E4" w:rsidRPr="005960ED" w:rsidRDefault="00CA5C0A" w:rsidP="008F302F">
      <w:pPr>
        <w:jc w:val="both"/>
        <w:rPr>
          <w:rFonts w:eastAsia="Times New Roman" w:cstheme="minorHAnsi"/>
          <w:color w:val="000000"/>
          <w:lang w:val="ru-RU"/>
        </w:rPr>
      </w:pPr>
      <w:r w:rsidRPr="005960ED">
        <w:rPr>
          <w:rFonts w:eastAsia="Times New Roman" w:cstheme="minorHAnsi"/>
          <w:color w:val="000000"/>
          <w:lang w:val="ru-RU"/>
        </w:rPr>
        <w:t xml:space="preserve">Реакция сектора образования сосредоточена на предотвращении насилия в отношении детей, но не на всех формах СГН. Учитывая роль сектора образования в профилактике, гендерное просвещение плохо проводится на всех уровнях образования, а те курсы, которые предоставляются, либо ограничены по количеству часов, либо являются внеклассными. Содержание полового воспитания школьников от 10 лет и старше не </w:t>
      </w:r>
      <w:r w:rsidRPr="005960ED">
        <w:rPr>
          <w:rFonts w:eastAsia="Times New Roman" w:cstheme="minorHAnsi"/>
          <w:color w:val="000000"/>
          <w:lang w:val="ru-RU"/>
        </w:rPr>
        <w:lastRenderedPageBreak/>
        <w:t>включает вопросы НОЖД и использования полового воспитания в качестве меры профилактики, особенно от сексуального насилия. В настоящее время в системе образования отсутствуют эффективные механизмы реагирования, в том числе отдельные горячие линии, онлайн-сервисы и службы поддержки для детей, пострадавших от СГН. В законодательстве не разработаны положения по защите прав детей, пострадавших от СГН, и как свидетелей таких преступлений. Слабая система сбора данных о случаях СГН в образовательной среде и система направления за помощью</w:t>
      </w:r>
    </w:p>
    <w:p w14:paraId="5FDA1A31" w14:textId="77777777" w:rsidR="00B708E4" w:rsidRPr="005960ED" w:rsidRDefault="00B708E4" w:rsidP="00B708E4">
      <w:pPr>
        <w:rPr>
          <w:rFonts w:eastAsia="Times New Roman" w:cstheme="minorHAnsi"/>
          <w:color w:val="000000"/>
          <w:lang w:val="ru-RU"/>
        </w:rPr>
      </w:pPr>
    </w:p>
    <w:p w14:paraId="16574A07" w14:textId="622B0E72" w:rsidR="0077213E" w:rsidRPr="005960ED" w:rsidRDefault="69BEAE86" w:rsidP="69BEAE86">
      <w:pPr>
        <w:jc w:val="both"/>
        <w:rPr>
          <w:rFonts w:eastAsia="Times New Roman"/>
          <w:color w:val="000000"/>
          <w:lang w:val="ru-RU"/>
        </w:rPr>
      </w:pPr>
      <w:r w:rsidRPr="005960ED">
        <w:rPr>
          <w:rFonts w:eastAsia="Times New Roman"/>
          <w:color w:val="000000" w:themeColor="text1"/>
          <w:lang w:val="ru-RU"/>
        </w:rPr>
        <w:t>С точки зрения реагирования на СГН трудовое законодательство в Таджикистане не разработано. Нет явных обязательств работодателей принимать меры по искоренению насилия и домогательств на рабочем месте. Понятия насилия и домогательств на рабочем месте, включая сексуальные домогательства на рабочем месте, установленные Законом о равенстве и недискриминации (2022</w:t>
      </w:r>
      <w:r w:rsidR="00855E99">
        <w:rPr>
          <w:rFonts w:eastAsia="Times New Roman"/>
          <w:color w:val="000000" w:themeColor="text1"/>
          <w:lang w:val="ru-RU"/>
        </w:rPr>
        <w:t xml:space="preserve"> </w:t>
      </w:r>
      <w:r w:rsidRPr="005960ED">
        <w:rPr>
          <w:rFonts w:eastAsia="Times New Roman"/>
          <w:color w:val="000000" w:themeColor="text1"/>
          <w:lang w:val="ru-RU"/>
        </w:rPr>
        <w:t>г.), не отражают гендерный характер этих явлений. Не проводилось оценок воздействия СГН, в частности, домашнего насилия, на сферу труда, включая взаимосвязь между распространенностью СГН в сфере труда и его связью с экономической активностью женщин. Данных об оказании услуг по трудоустройству пережившим СГН нет, но есть примеры взаимодействия между НПО, поставщиками услуг по трудоустройству и центрами обучения взрослых. Одной из наиболее востребованных услуг для жертв СГН является приобретение навыков и трудоустройство, но системный подход к оказанию этих услуг пострадавшим от СГН не разработан.</w:t>
      </w:r>
    </w:p>
    <w:p w14:paraId="2E5260C0" w14:textId="77777777" w:rsidR="00982C5B" w:rsidRPr="005960ED" w:rsidRDefault="00982C5B" w:rsidP="00771927">
      <w:pPr>
        <w:widowControl w:val="0"/>
        <w:autoSpaceDE w:val="0"/>
        <w:autoSpaceDN w:val="0"/>
        <w:adjustRightInd w:val="0"/>
        <w:jc w:val="both"/>
        <w:rPr>
          <w:rFonts w:cstheme="minorHAnsi"/>
          <w:lang w:val="ru-RU"/>
        </w:rPr>
      </w:pPr>
    </w:p>
    <w:p w14:paraId="2317F1BA" w14:textId="4AE15C66" w:rsidR="00771927" w:rsidRPr="00013BA0" w:rsidRDefault="0038553A" w:rsidP="00771927">
      <w:pPr>
        <w:widowControl w:val="0"/>
        <w:autoSpaceDE w:val="0"/>
        <w:autoSpaceDN w:val="0"/>
        <w:adjustRightInd w:val="0"/>
        <w:jc w:val="both"/>
        <w:rPr>
          <w:rFonts w:cstheme="minorHAnsi"/>
          <w:bCs/>
          <w:lang w:val="en-US"/>
        </w:rPr>
      </w:pPr>
      <w:r w:rsidRPr="00013BA0">
        <w:rPr>
          <w:rFonts w:cstheme="minorHAnsi"/>
          <w:lang w:val="en-US"/>
        </w:rPr>
        <w:t>Предлагаются следующие рекомендации:</w:t>
      </w:r>
    </w:p>
    <w:p w14:paraId="4950A6D3" w14:textId="5BFFB8DF" w:rsidR="0038553A" w:rsidRPr="00013BA0" w:rsidRDefault="00771927">
      <w:pPr>
        <w:pStyle w:val="a3"/>
        <w:widowControl w:val="0"/>
        <w:numPr>
          <w:ilvl w:val="0"/>
          <w:numId w:val="1"/>
        </w:numPr>
        <w:autoSpaceDE w:val="0"/>
        <w:autoSpaceDN w:val="0"/>
        <w:adjustRightInd w:val="0"/>
        <w:jc w:val="both"/>
        <w:rPr>
          <w:rFonts w:cstheme="minorHAnsi"/>
        </w:rPr>
      </w:pPr>
      <w:r w:rsidRPr="00013BA0">
        <w:rPr>
          <w:rFonts w:cstheme="minorHAnsi"/>
        </w:rPr>
        <w:t>Признать, что СГН является формой дискриминации по признаку пола и нарушением прав человека в Законе о равенстве и недискриминации.</w:t>
      </w:r>
    </w:p>
    <w:p w14:paraId="7C6436B3" w14:textId="77777777" w:rsidR="00E44AC7" w:rsidRPr="00013BA0" w:rsidRDefault="00E44AC7" w:rsidP="00E44AC7">
      <w:pPr>
        <w:pStyle w:val="a3"/>
        <w:widowControl w:val="0"/>
        <w:autoSpaceDE w:val="0"/>
        <w:autoSpaceDN w:val="0"/>
        <w:adjustRightInd w:val="0"/>
        <w:jc w:val="both"/>
        <w:rPr>
          <w:rFonts w:cstheme="minorHAnsi"/>
        </w:rPr>
      </w:pPr>
    </w:p>
    <w:p w14:paraId="21CC52E0" w14:textId="572DBB6B" w:rsidR="0038553A" w:rsidRPr="00013BA0" w:rsidRDefault="0038553A">
      <w:pPr>
        <w:pStyle w:val="a3"/>
        <w:widowControl w:val="0"/>
        <w:numPr>
          <w:ilvl w:val="0"/>
          <w:numId w:val="1"/>
        </w:numPr>
        <w:autoSpaceDE w:val="0"/>
        <w:autoSpaceDN w:val="0"/>
        <w:adjustRightInd w:val="0"/>
        <w:jc w:val="both"/>
        <w:rPr>
          <w:rFonts w:cstheme="minorHAnsi"/>
        </w:rPr>
      </w:pPr>
      <w:r w:rsidRPr="00013BA0">
        <w:rPr>
          <w:rFonts w:cstheme="minorHAnsi"/>
        </w:rPr>
        <w:t>Разработать и принять комплексную стратегию, подкрепленную планом действий, с четкими результатами, результатами, показателями достижений и подходами к искоренению всех форм СГН в Таджикистане посредством комплексного подхода, включающего секторы правосудия, безопасности, здравоохранения, труда и образования. Дополнительно должны быть включены следующие органы: органы прокуратуры, комитет по делам религий и обычаев, Министерство юстиции, Агентство по статистике, Уполномоченный по правам человека.</w:t>
      </w:r>
    </w:p>
    <w:p w14:paraId="4F46DA64" w14:textId="77777777" w:rsidR="00E44AC7" w:rsidRPr="005960ED" w:rsidRDefault="00E44AC7" w:rsidP="00E44AC7">
      <w:pPr>
        <w:widowControl w:val="0"/>
        <w:autoSpaceDE w:val="0"/>
        <w:autoSpaceDN w:val="0"/>
        <w:adjustRightInd w:val="0"/>
        <w:jc w:val="both"/>
        <w:rPr>
          <w:rFonts w:cstheme="minorHAnsi"/>
          <w:lang w:val="ru-RU"/>
        </w:rPr>
      </w:pPr>
    </w:p>
    <w:p w14:paraId="3FAD6E34" w14:textId="5DD609C1" w:rsidR="0038553A" w:rsidRPr="00013BA0" w:rsidRDefault="0038553A">
      <w:pPr>
        <w:pStyle w:val="a3"/>
        <w:widowControl w:val="0"/>
        <w:numPr>
          <w:ilvl w:val="0"/>
          <w:numId w:val="1"/>
        </w:numPr>
        <w:autoSpaceDE w:val="0"/>
        <w:autoSpaceDN w:val="0"/>
        <w:adjustRightInd w:val="0"/>
        <w:jc w:val="both"/>
        <w:rPr>
          <w:rFonts w:cstheme="minorHAnsi"/>
        </w:rPr>
      </w:pPr>
      <w:r w:rsidRPr="00013BA0">
        <w:rPr>
          <w:rFonts w:cstheme="minorHAnsi"/>
        </w:rPr>
        <w:t>Полностью пересмотреть Закон «О предотвращении семейного насилия» и расширить его сферу действия, включив в него ликвидацию всех форм СГН в Таджикистане и привлечь к ответственности сотрудников милиции, прокуратуры и судебных органов, работников образования, здравоохранения и социальных служб, работодателей независимо от форм собственности и правового положения. с конкретными обязанностями по обеспечению соблюдения законов о НОЖД на недискриминационной основе.</w:t>
      </w:r>
    </w:p>
    <w:p w14:paraId="0664B834" w14:textId="77777777" w:rsidR="00E44AC7" w:rsidRPr="005960ED" w:rsidRDefault="00E44AC7" w:rsidP="00E44AC7">
      <w:pPr>
        <w:widowControl w:val="0"/>
        <w:autoSpaceDE w:val="0"/>
        <w:autoSpaceDN w:val="0"/>
        <w:adjustRightInd w:val="0"/>
        <w:jc w:val="both"/>
        <w:rPr>
          <w:rFonts w:cstheme="minorHAnsi"/>
          <w:lang w:val="ru-RU"/>
        </w:rPr>
      </w:pPr>
    </w:p>
    <w:p w14:paraId="53436D6E" w14:textId="2A7066B6" w:rsidR="00E44AC7" w:rsidRPr="00013BA0" w:rsidRDefault="0038553A">
      <w:pPr>
        <w:pStyle w:val="a3"/>
        <w:widowControl w:val="0"/>
        <w:numPr>
          <w:ilvl w:val="0"/>
          <w:numId w:val="1"/>
        </w:numPr>
        <w:autoSpaceDE w:val="0"/>
        <w:autoSpaceDN w:val="0"/>
        <w:adjustRightInd w:val="0"/>
        <w:jc w:val="both"/>
        <w:rPr>
          <w:rFonts w:cstheme="minorHAnsi"/>
        </w:rPr>
      </w:pPr>
      <w:r w:rsidRPr="00013BA0">
        <w:rPr>
          <w:rFonts w:cstheme="minorHAnsi"/>
        </w:rPr>
        <w:t>Включить общее определение СГН в национальное законодательство и включить в него все соответствующие определения форм и видов СГН.</w:t>
      </w:r>
    </w:p>
    <w:p w14:paraId="35211621" w14:textId="77777777" w:rsidR="00E44AC7" w:rsidRPr="005960ED" w:rsidRDefault="00E44AC7" w:rsidP="00E44AC7">
      <w:pPr>
        <w:widowControl w:val="0"/>
        <w:autoSpaceDE w:val="0"/>
        <w:autoSpaceDN w:val="0"/>
        <w:adjustRightInd w:val="0"/>
        <w:jc w:val="both"/>
        <w:rPr>
          <w:rFonts w:cstheme="minorHAnsi"/>
          <w:lang w:val="ru-RU"/>
        </w:rPr>
      </w:pPr>
    </w:p>
    <w:p w14:paraId="18AE959D" w14:textId="427F2DCB" w:rsidR="00D65800" w:rsidRPr="00013BA0" w:rsidRDefault="00D65800">
      <w:pPr>
        <w:pStyle w:val="a3"/>
        <w:widowControl w:val="0"/>
        <w:numPr>
          <w:ilvl w:val="0"/>
          <w:numId w:val="1"/>
        </w:numPr>
        <w:autoSpaceDE w:val="0"/>
        <w:autoSpaceDN w:val="0"/>
        <w:adjustRightInd w:val="0"/>
        <w:jc w:val="both"/>
        <w:rPr>
          <w:rFonts w:cstheme="minorHAnsi"/>
        </w:rPr>
      </w:pPr>
      <w:r w:rsidRPr="00013BA0">
        <w:rPr>
          <w:rFonts w:cstheme="minorHAnsi"/>
        </w:rPr>
        <w:lastRenderedPageBreak/>
        <w:t>Внести в Закон о предупреждении семейного насилия положение о создании механизма межведомственной координации на высшем уровне и перечислить его полномочия и обязанности. Дополнительно ввести в этот Закон национальный механизм перенаправления жертв СГН по той же схеме, которая предусмотрена Законом РТ «О борьбе с торговлей людьми и оказании помощи жертвам торговли людьми». Это положение должно быть подкреплено подзаконным актом (положением или инструкцией), утвержденным Правительством Республики Таджикистан, в котором будет подробно описано функционирование этой межведомственной координации, включая механизм направления.</w:t>
      </w:r>
    </w:p>
    <w:p w14:paraId="5622A5EB" w14:textId="77777777" w:rsidR="00E44AC7" w:rsidRPr="005960ED" w:rsidRDefault="00E44AC7" w:rsidP="00E44AC7">
      <w:pPr>
        <w:widowControl w:val="0"/>
        <w:autoSpaceDE w:val="0"/>
        <w:autoSpaceDN w:val="0"/>
        <w:adjustRightInd w:val="0"/>
        <w:jc w:val="both"/>
        <w:rPr>
          <w:rFonts w:cstheme="minorHAnsi"/>
          <w:lang w:val="ru-RU"/>
        </w:rPr>
      </w:pPr>
    </w:p>
    <w:p w14:paraId="7B6BD63C" w14:textId="7FCE3C74" w:rsidR="007755E0" w:rsidRPr="00013BA0" w:rsidRDefault="006F2CDE">
      <w:pPr>
        <w:pStyle w:val="a3"/>
        <w:widowControl w:val="0"/>
        <w:numPr>
          <w:ilvl w:val="0"/>
          <w:numId w:val="1"/>
        </w:numPr>
        <w:autoSpaceDE w:val="0"/>
        <w:autoSpaceDN w:val="0"/>
        <w:adjustRightInd w:val="0"/>
        <w:jc w:val="both"/>
        <w:rPr>
          <w:rFonts w:cstheme="minorHAnsi"/>
        </w:rPr>
      </w:pPr>
      <w:r>
        <w:rPr>
          <w:rFonts w:cstheme="minorHAnsi"/>
        </w:rPr>
        <w:t xml:space="preserve">В Закон о предотвращении семейного насилия следует внести поправки, чтобы ввести определение «вредных практик», которые представляют собой устойчивые практики и формы поведения, основанные на дискриминации, в том числе по признаку пола, пола и возраста, в дополнение к множественным и </w:t>
      </w:r>
      <w:r w:rsidR="00255B9C" w:rsidRPr="00013BA0">
        <w:rPr>
          <w:rFonts w:cstheme="minorHAnsi"/>
          <w:i/>
          <w:iCs/>
        </w:rPr>
        <w:t xml:space="preserve">/ </w:t>
      </w:r>
      <w:r w:rsidR="00255B9C" w:rsidRPr="00013BA0">
        <w:rPr>
          <w:rFonts w:cstheme="minorHAnsi"/>
        </w:rPr>
        <w:t>или пересекающиеся формы дискриминации, которые часто связаны с насилием и причиняют физический и/или психологический вред или страдания. Вред, наносимый такой практикой жертвам, превосходит непосредственные физические и психические последствия и часто имеет своей целью или следствием нарушение признания, реализации и осуществления прав человека и основных свобод женщин и детей.</w:t>
      </w:r>
    </w:p>
    <w:p w14:paraId="4600D09E" w14:textId="77777777" w:rsidR="00D32255" w:rsidRPr="00013BA0" w:rsidRDefault="00D32255" w:rsidP="00D32255">
      <w:pPr>
        <w:pStyle w:val="a3"/>
        <w:rPr>
          <w:rFonts w:cstheme="minorHAnsi"/>
          <w:color w:val="000000" w:themeColor="text1"/>
        </w:rPr>
      </w:pPr>
    </w:p>
    <w:p w14:paraId="77949F5C" w14:textId="749D74CF" w:rsidR="00D32255" w:rsidRPr="00013BA0" w:rsidRDefault="00D32255" w:rsidP="793D16FA">
      <w:pPr>
        <w:pStyle w:val="a3"/>
        <w:numPr>
          <w:ilvl w:val="0"/>
          <w:numId w:val="1"/>
        </w:numPr>
        <w:jc w:val="both"/>
        <w:rPr>
          <w:color w:val="000000" w:themeColor="text1"/>
        </w:rPr>
      </w:pPr>
      <w:r w:rsidRPr="2484DD13">
        <w:rPr>
          <w:color w:val="000000" w:themeColor="text1"/>
        </w:rPr>
        <w:t xml:space="preserve">Рассмотреть внесение </w:t>
      </w:r>
      <w:r w:rsidR="006F2CDE" w:rsidRPr="2484DD13">
        <w:rPr>
          <w:color w:val="000000" w:themeColor="text1"/>
        </w:rPr>
        <w:t>в Закон Республики Таджикистан "О защите прав ребенка", Семейный кодекс Республики Таджикистан, настоящий Закон, Уголовный кодекс следующих изменений</w:t>
      </w:r>
      <w:r w:rsidR="002739E2" w:rsidRPr="2484DD13">
        <w:rPr>
          <w:color w:val="000000" w:themeColor="text1"/>
        </w:rPr>
        <w:t>:</w:t>
      </w:r>
      <w:r w:rsidRPr="2484DD13">
        <w:rPr>
          <w:rStyle w:val="ab"/>
          <w:color w:val="000000" w:themeColor="text1"/>
        </w:rPr>
        <w:footnoteReference w:id="397"/>
      </w:r>
      <w:r w:rsidRPr="2484DD13">
        <w:rPr>
          <w:color w:val="000000" w:themeColor="text1"/>
        </w:rPr>
        <w:t xml:space="preserve"> </w:t>
      </w:r>
    </w:p>
    <w:p w14:paraId="292BE615" w14:textId="300B3215" w:rsidR="00D32255" w:rsidRPr="00013BA0" w:rsidRDefault="00D32255">
      <w:pPr>
        <w:pStyle w:val="a3"/>
        <w:numPr>
          <w:ilvl w:val="0"/>
          <w:numId w:val="156"/>
        </w:numPr>
        <w:ind w:left="1560"/>
        <w:jc w:val="both"/>
        <w:rPr>
          <w:rFonts w:cstheme="minorHAnsi"/>
          <w:color w:val="000000" w:themeColor="text1"/>
        </w:rPr>
      </w:pPr>
      <w:r w:rsidRPr="00013BA0">
        <w:rPr>
          <w:rFonts w:cstheme="minorHAnsi"/>
          <w:color w:val="000000" w:themeColor="text1"/>
        </w:rPr>
        <w:t>Детский брак - брак, в котором хотя бы одна из сторон является ребенком и не достигла возраста восемнадцати лет.</w:t>
      </w:r>
    </w:p>
    <w:p w14:paraId="227ECF44" w14:textId="14F32B23" w:rsidR="00D32255" w:rsidRPr="00013BA0" w:rsidRDefault="00D32255">
      <w:pPr>
        <w:pStyle w:val="a3"/>
        <w:numPr>
          <w:ilvl w:val="0"/>
          <w:numId w:val="156"/>
        </w:numPr>
        <w:ind w:left="1560"/>
        <w:jc w:val="both"/>
        <w:rPr>
          <w:rFonts w:cstheme="minorHAnsi"/>
          <w:color w:val="000000" w:themeColor="text1"/>
        </w:rPr>
      </w:pPr>
      <w:r w:rsidRPr="00013BA0">
        <w:rPr>
          <w:rFonts w:cstheme="minorHAnsi"/>
          <w:color w:val="000000" w:themeColor="text1"/>
        </w:rPr>
        <w:t>Ранний брак - относится к бракам с участием лица в возрасте до 18 лет или обоих супругов в возрасте 18 лет и старше, но другие факторы делают их неготовыми дать согласие на брак, такие как уровень их физического, эмоционального, сексуального и психосоциального развития или отсутствие информация о возможностях жизни человека.</w:t>
      </w:r>
    </w:p>
    <w:p w14:paraId="75E218C0" w14:textId="30799155" w:rsidR="00D32255" w:rsidRPr="00013BA0" w:rsidRDefault="00D32255">
      <w:pPr>
        <w:pStyle w:val="a3"/>
        <w:numPr>
          <w:ilvl w:val="0"/>
          <w:numId w:val="156"/>
        </w:numPr>
        <w:ind w:left="1560"/>
        <w:jc w:val="both"/>
        <w:rPr>
          <w:rFonts w:cstheme="minorHAnsi"/>
          <w:color w:val="000000" w:themeColor="text1"/>
        </w:rPr>
      </w:pPr>
      <w:r w:rsidRPr="00013BA0">
        <w:rPr>
          <w:rFonts w:cstheme="minorHAnsi"/>
          <w:color w:val="000000" w:themeColor="text1"/>
        </w:rPr>
        <w:t>Брак по принуждению - любой брак, заключенный без полного и добровольного согласия одной или обеих сторон и/или когда одна или обе стороны не могут расторгнуть брак или выйти из него, в том числе из-за принуждения или напряженных социальных или семейных отношений. давление.</w:t>
      </w:r>
    </w:p>
    <w:p w14:paraId="1B073AF9" w14:textId="4937F25A" w:rsidR="00066646" w:rsidRPr="00013BA0" w:rsidRDefault="00066646">
      <w:pPr>
        <w:pStyle w:val="a3"/>
        <w:numPr>
          <w:ilvl w:val="0"/>
          <w:numId w:val="156"/>
        </w:numPr>
        <w:ind w:left="1560"/>
        <w:jc w:val="both"/>
        <w:rPr>
          <w:rFonts w:ascii="Times New Roman" w:hAnsi="Times New Roman" w:cs="Times New Roman"/>
          <w:sz w:val="28"/>
          <w:szCs w:val="28"/>
        </w:rPr>
      </w:pPr>
      <w:r w:rsidRPr="00013BA0">
        <w:rPr>
          <w:rFonts w:cstheme="minorHAnsi"/>
          <w:color w:val="000000" w:themeColor="text1"/>
        </w:rPr>
        <w:t>Установить уголовную ответственность за религиозный брак (никох) ребенка (лица, не достигшего восемнадцатилетнего возраста) и наказать его штрафом в размере от одной до двух тысяч расчетных единиц либо исправительными работами на срок до двух лет, либо ограничение свободы на срок до пяти лет.</w:t>
      </w:r>
    </w:p>
    <w:p w14:paraId="3713950D" w14:textId="07C65704" w:rsidR="00C75EF9" w:rsidRPr="00013BA0" w:rsidRDefault="00E33AC0">
      <w:pPr>
        <w:pStyle w:val="a3"/>
        <w:numPr>
          <w:ilvl w:val="0"/>
          <w:numId w:val="156"/>
        </w:numPr>
        <w:ind w:left="1560"/>
        <w:jc w:val="both"/>
        <w:rPr>
          <w:rFonts w:ascii="Times New Roman" w:hAnsi="Times New Roman" w:cs="Times New Roman"/>
          <w:sz w:val="28"/>
          <w:szCs w:val="28"/>
        </w:rPr>
      </w:pPr>
      <w:r w:rsidRPr="00013BA0">
        <w:rPr>
          <w:rFonts w:cstheme="minorHAnsi"/>
          <w:color w:val="000000" w:themeColor="text1"/>
        </w:rPr>
        <w:t xml:space="preserve">Ввести уголовную ответственность за воспрепятствование получению физическим лицом среднего образования любыми способами, что </w:t>
      </w:r>
      <w:r w:rsidRPr="00013BA0">
        <w:rPr>
          <w:rFonts w:cstheme="minorHAnsi"/>
          <w:color w:val="000000" w:themeColor="text1"/>
        </w:rPr>
        <w:lastRenderedPageBreak/>
        <w:t>наказывается штрафом в размере от 800 до 1500 расчетных единиц либо ограничением свободы на срок до одного года.</w:t>
      </w:r>
    </w:p>
    <w:p w14:paraId="5F04F377" w14:textId="77777777" w:rsidR="001645D8" w:rsidRPr="00013BA0" w:rsidRDefault="001645D8" w:rsidP="001645D8">
      <w:pPr>
        <w:pStyle w:val="a3"/>
        <w:ind w:left="1560"/>
        <w:jc w:val="both"/>
        <w:rPr>
          <w:rFonts w:ascii="Times New Roman" w:hAnsi="Times New Roman" w:cs="Times New Roman"/>
          <w:sz w:val="28"/>
          <w:szCs w:val="28"/>
        </w:rPr>
      </w:pPr>
    </w:p>
    <w:p w14:paraId="367FBF5D" w14:textId="7F7D64DA" w:rsidR="007755E0" w:rsidRPr="00013BA0" w:rsidRDefault="00E4666C">
      <w:pPr>
        <w:pStyle w:val="a3"/>
        <w:widowControl w:val="0"/>
        <w:numPr>
          <w:ilvl w:val="0"/>
          <w:numId w:val="1"/>
        </w:numPr>
        <w:autoSpaceDE w:val="0"/>
        <w:autoSpaceDN w:val="0"/>
        <w:adjustRightInd w:val="0"/>
        <w:jc w:val="both"/>
        <w:rPr>
          <w:rFonts w:cstheme="minorHAnsi"/>
        </w:rPr>
      </w:pPr>
      <w:r>
        <w:rPr>
          <w:rFonts w:cstheme="minorHAnsi"/>
        </w:rPr>
        <w:t>Внести поправки в закон «О предотвращении семейного насилия», включив в него обязательство по искоренению гендерных стереотипов, традиций, обычаев и верований, которые углубляют и увековечивают гендерное неравенство в Таджикистане. Закон должен установить обязательство запрещать практику, которая приводит к повторной виктимизации лиц, переживших СГОН, при оказании услуг. Этот закон устанавливает защиту жертв всех форм сексуального и гендерного насилия и реагирование на сексуальное и гендерное насилие, ориентированное на жертву, в качестве приоритетной цели закона и властей.</w:t>
      </w:r>
    </w:p>
    <w:p w14:paraId="39225211" w14:textId="77777777" w:rsidR="00E44AC7" w:rsidRPr="005960ED" w:rsidRDefault="00E44AC7" w:rsidP="00E44AC7">
      <w:pPr>
        <w:widowControl w:val="0"/>
        <w:autoSpaceDE w:val="0"/>
        <w:autoSpaceDN w:val="0"/>
        <w:adjustRightInd w:val="0"/>
        <w:jc w:val="both"/>
        <w:rPr>
          <w:rFonts w:cstheme="minorHAnsi"/>
          <w:lang w:val="ru-RU"/>
        </w:rPr>
      </w:pPr>
    </w:p>
    <w:p w14:paraId="2A822232" w14:textId="674358E5" w:rsidR="00D65800" w:rsidRPr="00013BA0" w:rsidRDefault="00E4666C">
      <w:pPr>
        <w:pStyle w:val="a3"/>
        <w:widowControl w:val="0"/>
        <w:numPr>
          <w:ilvl w:val="0"/>
          <w:numId w:val="1"/>
        </w:numPr>
        <w:autoSpaceDE w:val="0"/>
        <w:autoSpaceDN w:val="0"/>
        <w:adjustRightInd w:val="0"/>
        <w:jc w:val="both"/>
        <w:rPr>
          <w:rFonts w:cstheme="minorHAnsi"/>
        </w:rPr>
      </w:pPr>
      <w:r w:rsidRPr="00013BA0">
        <w:rPr>
          <w:rFonts w:cstheme="minorHAnsi"/>
        </w:rPr>
        <w:t>Криминализировать все формы СГН, включая насилие в семье, сексуальные домогательства в общественных местах и на рабочем месте, супружеское изнасилование, и поддерживать эти меры, где это уместно и в зависимости от тяжести актов насилия, административными санкциями и исправительными программами для виновных в СГН в качестве предварительного условия для применение уголовных санкций.</w:t>
      </w:r>
    </w:p>
    <w:p w14:paraId="256622DC" w14:textId="77777777" w:rsidR="00E44AC7" w:rsidRPr="005960ED" w:rsidRDefault="00E44AC7" w:rsidP="00E44AC7">
      <w:pPr>
        <w:widowControl w:val="0"/>
        <w:autoSpaceDE w:val="0"/>
        <w:autoSpaceDN w:val="0"/>
        <w:adjustRightInd w:val="0"/>
        <w:jc w:val="both"/>
        <w:rPr>
          <w:rFonts w:cstheme="minorHAnsi"/>
          <w:lang w:val="ru-RU"/>
        </w:rPr>
      </w:pPr>
    </w:p>
    <w:p w14:paraId="303DFEE8" w14:textId="76FA3752" w:rsidR="00181BB8" w:rsidRPr="00013BA0" w:rsidRDefault="00181BB8">
      <w:pPr>
        <w:pStyle w:val="a3"/>
        <w:widowControl w:val="0"/>
        <w:numPr>
          <w:ilvl w:val="0"/>
          <w:numId w:val="1"/>
        </w:numPr>
        <w:autoSpaceDE w:val="0"/>
        <w:autoSpaceDN w:val="0"/>
        <w:adjustRightInd w:val="0"/>
        <w:jc w:val="both"/>
        <w:rPr>
          <w:rFonts w:cstheme="minorHAnsi"/>
        </w:rPr>
      </w:pPr>
      <w:r w:rsidRPr="00013BA0">
        <w:rPr>
          <w:rFonts w:cstheme="minorHAnsi"/>
        </w:rPr>
        <w:t>Разработать единую базу данных о регистрации СГН во всех его формах, отношениях между потерпевшим и виновным, оказанных услугах, окончательных результатах обращения потерпевшего, подкрепленных правовым актом, разъясняющих все детали достоверной статистической отчетности.</w:t>
      </w:r>
    </w:p>
    <w:p w14:paraId="78294596" w14:textId="77777777" w:rsidR="00E44AC7" w:rsidRPr="005960ED" w:rsidRDefault="00E44AC7" w:rsidP="00E44AC7">
      <w:pPr>
        <w:widowControl w:val="0"/>
        <w:autoSpaceDE w:val="0"/>
        <w:autoSpaceDN w:val="0"/>
        <w:adjustRightInd w:val="0"/>
        <w:jc w:val="both"/>
        <w:rPr>
          <w:rFonts w:cstheme="minorHAnsi"/>
          <w:lang w:val="ru-RU"/>
        </w:rPr>
      </w:pPr>
    </w:p>
    <w:p w14:paraId="010DCA2F" w14:textId="7728D954" w:rsidR="00AB7CD5" w:rsidRPr="00013BA0" w:rsidRDefault="793D16FA" w:rsidP="7B653248">
      <w:pPr>
        <w:pStyle w:val="a3"/>
        <w:widowControl w:val="0"/>
        <w:numPr>
          <w:ilvl w:val="0"/>
          <w:numId w:val="1"/>
        </w:numPr>
        <w:autoSpaceDE w:val="0"/>
        <w:autoSpaceDN w:val="0"/>
        <w:adjustRightInd w:val="0"/>
        <w:jc w:val="both"/>
      </w:pPr>
      <w:r w:rsidRPr="793D16FA">
        <w:t>Признать, что насилие в семье непропорционально затрагивает женщин в Таджикистане, и изменить соответствующие определения насилия в семье, жертвы насилия и определить круг семейных отношений, на которые распространяется защита от насилия в семье. В частности, включить в определение потерпевшего детей, которые были свидетелями семейного насилия и могут пострадать от вреда, причиненного им неумышленно, когда они станут свидетелями домашнего насилия. Семейные отношения – отношения или супруги; бывшие супруги; Сожительство; отношения между людьми, живущими раздельно, но в сексуальных или романтических отношениях; отношения между членами семьи или домохозяйства – старшим и младшим поколениями, между кровными родственниками, между лицами, проживающими в одном хозяйстве, детьми или инвалидами, находящимися под опекой или попечительством.</w:t>
      </w:r>
    </w:p>
    <w:p w14:paraId="00CCE26D" w14:textId="77777777" w:rsidR="00E44AC7" w:rsidRPr="005960ED" w:rsidRDefault="00E44AC7" w:rsidP="00E44AC7">
      <w:pPr>
        <w:widowControl w:val="0"/>
        <w:autoSpaceDE w:val="0"/>
        <w:autoSpaceDN w:val="0"/>
        <w:adjustRightInd w:val="0"/>
        <w:jc w:val="both"/>
        <w:rPr>
          <w:rFonts w:cstheme="minorHAnsi"/>
          <w:lang w:val="ru-RU"/>
        </w:rPr>
      </w:pPr>
    </w:p>
    <w:p w14:paraId="37E2B942" w14:textId="3C177A0B" w:rsidR="007755E0" w:rsidRPr="00013BA0" w:rsidRDefault="007755E0">
      <w:pPr>
        <w:pStyle w:val="a3"/>
        <w:widowControl w:val="0"/>
        <w:numPr>
          <w:ilvl w:val="0"/>
          <w:numId w:val="1"/>
        </w:numPr>
        <w:autoSpaceDE w:val="0"/>
        <w:autoSpaceDN w:val="0"/>
        <w:adjustRightInd w:val="0"/>
        <w:jc w:val="both"/>
        <w:rPr>
          <w:rFonts w:cstheme="minorHAnsi"/>
        </w:rPr>
      </w:pPr>
      <w:r w:rsidRPr="00013BA0">
        <w:rPr>
          <w:rFonts w:cstheme="minorHAnsi"/>
        </w:rPr>
        <w:t>Закон о предотвращении семейного насилия должен включать следующий перечень прав лиц, переживших СГН:</w:t>
      </w:r>
    </w:p>
    <w:p w14:paraId="45F1CD00" w14:textId="5FBC72E0" w:rsidR="00EA1CCF" w:rsidRPr="00013BA0" w:rsidRDefault="00EF760E">
      <w:pPr>
        <w:pStyle w:val="a3"/>
        <w:widowControl w:val="0"/>
        <w:numPr>
          <w:ilvl w:val="0"/>
          <w:numId w:val="146"/>
        </w:numPr>
        <w:autoSpaceDE w:val="0"/>
        <w:autoSpaceDN w:val="0"/>
        <w:adjustRightInd w:val="0"/>
        <w:jc w:val="both"/>
        <w:rPr>
          <w:rFonts w:cstheme="minorHAnsi"/>
        </w:rPr>
      </w:pPr>
      <w:r w:rsidRPr="00013BA0">
        <w:rPr>
          <w:rFonts w:cstheme="minorHAnsi"/>
        </w:rPr>
        <w:t>Бесплатная медицинская, психологическая, социальная помощь, включая охрану репродуктивного здоровья и профилактику ВИЧ.</w:t>
      </w:r>
    </w:p>
    <w:p w14:paraId="68525B14" w14:textId="1B01CDBE" w:rsidR="00EA1CCF" w:rsidRPr="00013BA0" w:rsidRDefault="00EF760E">
      <w:pPr>
        <w:pStyle w:val="a3"/>
        <w:widowControl w:val="0"/>
        <w:numPr>
          <w:ilvl w:val="0"/>
          <w:numId w:val="146"/>
        </w:numPr>
        <w:autoSpaceDE w:val="0"/>
        <w:autoSpaceDN w:val="0"/>
        <w:adjustRightInd w:val="0"/>
        <w:jc w:val="both"/>
        <w:rPr>
          <w:rFonts w:cstheme="minorHAnsi"/>
        </w:rPr>
      </w:pPr>
      <w:r w:rsidRPr="00013BA0">
        <w:rPr>
          <w:rFonts w:cstheme="minorHAnsi"/>
        </w:rPr>
        <w:t>Размещение в приюте или другом безопасном месте вместе с несовершеннолетними детьми, если таковые имеются.</w:t>
      </w:r>
    </w:p>
    <w:p w14:paraId="3A7D058D" w14:textId="11A3E463" w:rsidR="00EA1CCF" w:rsidRPr="00013BA0" w:rsidRDefault="00EF760E">
      <w:pPr>
        <w:pStyle w:val="a3"/>
        <w:widowControl w:val="0"/>
        <w:numPr>
          <w:ilvl w:val="0"/>
          <w:numId w:val="146"/>
        </w:numPr>
        <w:autoSpaceDE w:val="0"/>
        <w:autoSpaceDN w:val="0"/>
        <w:adjustRightInd w:val="0"/>
        <w:jc w:val="both"/>
        <w:rPr>
          <w:rFonts w:cstheme="minorHAnsi"/>
        </w:rPr>
      </w:pPr>
      <w:r w:rsidRPr="00013BA0">
        <w:rPr>
          <w:rFonts w:cstheme="minorHAnsi"/>
        </w:rPr>
        <w:t xml:space="preserve">Защита и бесплатная юридическая помощь при проведении всех процессуальных действий уголовного и административного производства, для обеспечения доступа к правосудию и предотвращения </w:t>
      </w:r>
      <w:r w:rsidRPr="00013BA0">
        <w:rPr>
          <w:rFonts w:cstheme="minorHAnsi"/>
        </w:rPr>
        <w:lastRenderedPageBreak/>
        <w:t>повторной виктимизации.</w:t>
      </w:r>
    </w:p>
    <w:p w14:paraId="7680481A" w14:textId="704494CB" w:rsidR="00EA1CCF" w:rsidRPr="00013BA0" w:rsidRDefault="00EF760E">
      <w:pPr>
        <w:pStyle w:val="a3"/>
        <w:widowControl w:val="0"/>
        <w:numPr>
          <w:ilvl w:val="0"/>
          <w:numId w:val="146"/>
        </w:numPr>
        <w:autoSpaceDE w:val="0"/>
        <w:autoSpaceDN w:val="0"/>
        <w:adjustRightInd w:val="0"/>
        <w:jc w:val="both"/>
        <w:rPr>
          <w:rFonts w:cstheme="minorHAnsi"/>
        </w:rPr>
      </w:pPr>
      <w:r w:rsidRPr="00013BA0">
        <w:rPr>
          <w:rFonts w:cstheme="minorHAnsi"/>
        </w:rPr>
        <w:t>Бесплатные услуги квалифицированного и беспристрастного переводчика и письменный перевод юридических документов по административным, уголовным или гражданским делам на всех стадиях.</w:t>
      </w:r>
    </w:p>
    <w:p w14:paraId="325AFBD1" w14:textId="349517A9" w:rsidR="00EA1CCF" w:rsidRPr="00013BA0" w:rsidRDefault="00EF760E">
      <w:pPr>
        <w:pStyle w:val="a3"/>
        <w:widowControl w:val="0"/>
        <w:numPr>
          <w:ilvl w:val="0"/>
          <w:numId w:val="146"/>
        </w:numPr>
        <w:autoSpaceDE w:val="0"/>
        <w:autoSpaceDN w:val="0"/>
        <w:adjustRightInd w:val="0"/>
        <w:jc w:val="both"/>
        <w:rPr>
          <w:rFonts w:cstheme="minorHAnsi"/>
        </w:rPr>
      </w:pPr>
      <w:r w:rsidRPr="00013BA0">
        <w:rPr>
          <w:rFonts w:cstheme="minorHAnsi"/>
        </w:rPr>
        <w:t>Возмещение морального и материального вреда, причиненного насилием.</w:t>
      </w:r>
    </w:p>
    <w:p w14:paraId="677B49D4" w14:textId="5DA3A056" w:rsidR="00EA1CCF" w:rsidRPr="00013BA0" w:rsidRDefault="7B653248" w:rsidP="7B653248">
      <w:pPr>
        <w:pStyle w:val="a3"/>
        <w:widowControl w:val="0"/>
        <w:numPr>
          <w:ilvl w:val="0"/>
          <w:numId w:val="146"/>
        </w:numPr>
        <w:autoSpaceDE w:val="0"/>
        <w:autoSpaceDN w:val="0"/>
        <w:adjustRightInd w:val="0"/>
        <w:jc w:val="both"/>
      </w:pPr>
      <w:r w:rsidRPr="7B653248">
        <w:t>Физическая и психологическая изоляция от преступника.</w:t>
      </w:r>
    </w:p>
    <w:p w14:paraId="7FCC4019" w14:textId="57652E6D" w:rsidR="00EA1CCF" w:rsidRPr="00013BA0" w:rsidRDefault="00EA1CCF">
      <w:pPr>
        <w:pStyle w:val="a3"/>
        <w:widowControl w:val="0"/>
        <w:numPr>
          <w:ilvl w:val="0"/>
          <w:numId w:val="146"/>
        </w:numPr>
        <w:autoSpaceDE w:val="0"/>
        <w:autoSpaceDN w:val="0"/>
        <w:adjustRightInd w:val="0"/>
        <w:jc w:val="both"/>
        <w:rPr>
          <w:rFonts w:cstheme="minorHAnsi"/>
        </w:rPr>
      </w:pPr>
      <w:r w:rsidRPr="00013BA0">
        <w:rPr>
          <w:rFonts w:cstheme="minorHAnsi"/>
        </w:rPr>
        <w:t>конфиденциальность сведений о своей личности.</w:t>
      </w:r>
    </w:p>
    <w:p w14:paraId="59C40979" w14:textId="784CD5B8" w:rsidR="00EA1CCF" w:rsidRPr="00013BA0" w:rsidRDefault="000D14E2">
      <w:pPr>
        <w:pStyle w:val="a3"/>
        <w:widowControl w:val="0"/>
        <w:numPr>
          <w:ilvl w:val="0"/>
          <w:numId w:val="146"/>
        </w:numPr>
        <w:autoSpaceDE w:val="0"/>
        <w:autoSpaceDN w:val="0"/>
        <w:adjustRightInd w:val="0"/>
        <w:jc w:val="both"/>
        <w:rPr>
          <w:rFonts w:cstheme="minorHAnsi"/>
        </w:rPr>
      </w:pPr>
      <w:r w:rsidRPr="00013BA0">
        <w:rPr>
          <w:rFonts w:cstheme="minorHAnsi"/>
        </w:rPr>
        <w:t>Срочная контрацепция, бесплатный и безопасный аборт в случае сексуального насилия.</w:t>
      </w:r>
    </w:p>
    <w:p w14:paraId="50AC53AD" w14:textId="7FD8BFE8" w:rsidR="00EA1CCF" w:rsidRPr="00013BA0" w:rsidRDefault="7B653248" w:rsidP="7B653248">
      <w:pPr>
        <w:pStyle w:val="a3"/>
        <w:widowControl w:val="0"/>
        <w:numPr>
          <w:ilvl w:val="0"/>
          <w:numId w:val="146"/>
        </w:numPr>
        <w:autoSpaceDE w:val="0"/>
        <w:autoSpaceDN w:val="0"/>
        <w:adjustRightInd w:val="0"/>
        <w:jc w:val="both"/>
      </w:pPr>
      <w:r w:rsidRPr="7B653248">
        <w:t>Бесплатная антиретровирусная терапия для ВИЧ-инфицированных при размещении в приюте.</w:t>
      </w:r>
    </w:p>
    <w:p w14:paraId="7E130330" w14:textId="37A7531E" w:rsidR="00EA1CCF" w:rsidRPr="00013BA0" w:rsidRDefault="000D14E2">
      <w:pPr>
        <w:pStyle w:val="a3"/>
        <w:widowControl w:val="0"/>
        <w:numPr>
          <w:ilvl w:val="0"/>
          <w:numId w:val="146"/>
        </w:numPr>
        <w:autoSpaceDE w:val="0"/>
        <w:autoSpaceDN w:val="0"/>
        <w:adjustRightInd w:val="0"/>
        <w:jc w:val="both"/>
        <w:rPr>
          <w:rFonts w:cstheme="minorHAnsi"/>
        </w:rPr>
      </w:pPr>
      <w:r w:rsidRPr="00013BA0">
        <w:rPr>
          <w:rFonts w:cstheme="minorHAnsi"/>
        </w:rPr>
        <w:t>Бесплатное медицинское освидетельствование или судебно-медицинская экспертиза, если требуется доказать вину виновного.</w:t>
      </w:r>
    </w:p>
    <w:p w14:paraId="3A6E457E" w14:textId="6A00E066" w:rsidR="00EA1CCF" w:rsidRPr="00013BA0" w:rsidRDefault="00C77709">
      <w:pPr>
        <w:pStyle w:val="a3"/>
        <w:widowControl w:val="0"/>
        <w:numPr>
          <w:ilvl w:val="0"/>
          <w:numId w:val="146"/>
        </w:numPr>
        <w:autoSpaceDE w:val="0"/>
        <w:autoSpaceDN w:val="0"/>
        <w:adjustRightInd w:val="0"/>
        <w:jc w:val="both"/>
        <w:rPr>
          <w:rFonts w:cstheme="minorHAnsi"/>
        </w:rPr>
      </w:pPr>
      <w:r w:rsidRPr="00013BA0">
        <w:rPr>
          <w:rFonts w:cstheme="minorHAnsi"/>
        </w:rPr>
        <w:t>Регистрация психологических, психических и физиологических потребностей жертв СГН государственными служащими, социальными и медицинскими работниками.</w:t>
      </w:r>
    </w:p>
    <w:p w14:paraId="6CC12AFC" w14:textId="0FF7BF35" w:rsidR="00771927" w:rsidRPr="00013BA0" w:rsidRDefault="0030336D">
      <w:pPr>
        <w:pStyle w:val="a3"/>
        <w:widowControl w:val="0"/>
        <w:numPr>
          <w:ilvl w:val="0"/>
          <w:numId w:val="146"/>
        </w:numPr>
        <w:tabs>
          <w:tab w:val="left" w:pos="940"/>
          <w:tab w:val="left" w:pos="1440"/>
        </w:tabs>
        <w:autoSpaceDE w:val="0"/>
        <w:autoSpaceDN w:val="0"/>
        <w:adjustRightInd w:val="0"/>
        <w:spacing w:after="240" w:line="276" w:lineRule="auto"/>
        <w:jc w:val="both"/>
        <w:rPr>
          <w:rFonts w:cstheme="minorHAnsi"/>
        </w:rPr>
      </w:pPr>
      <w:r w:rsidRPr="00013BA0">
        <w:rPr>
          <w:rFonts w:cstheme="minorHAnsi"/>
        </w:rPr>
        <w:t>С согласия пострадавшего транспортировка в лечебное или социальное учреждение, где будет оказана помощь.</w:t>
      </w:r>
    </w:p>
    <w:p w14:paraId="74953261" w14:textId="77777777" w:rsidR="00CC56D3" w:rsidRPr="005960ED" w:rsidRDefault="00CC56D3">
      <w:pPr>
        <w:numPr>
          <w:ilvl w:val="0"/>
          <w:numId w:val="48"/>
        </w:numPr>
        <w:jc w:val="both"/>
        <w:rPr>
          <w:rFonts w:cstheme="minorHAnsi"/>
          <w:lang w:val="ru-RU"/>
        </w:rPr>
      </w:pPr>
      <w:r w:rsidRPr="005960ED">
        <w:rPr>
          <w:rFonts w:cstheme="minorHAnsi"/>
          <w:lang w:val="ru-RU"/>
        </w:rPr>
        <w:t>Пересмотреть полностью преступления по изнасилованию. В частности, ввести следующие определения:</w:t>
      </w:r>
    </w:p>
    <w:p w14:paraId="5B1F87DE" w14:textId="53990E7A" w:rsidR="00CC56D3" w:rsidRPr="00013BA0" w:rsidRDefault="00CC56D3">
      <w:pPr>
        <w:pStyle w:val="a3"/>
        <w:numPr>
          <w:ilvl w:val="0"/>
          <w:numId w:val="149"/>
        </w:numPr>
        <w:jc w:val="both"/>
        <w:rPr>
          <w:rFonts w:cstheme="minorHAnsi"/>
        </w:rPr>
      </w:pPr>
      <w:r w:rsidRPr="00013BA0">
        <w:rPr>
          <w:rFonts w:cstheme="minorHAnsi"/>
        </w:rPr>
        <w:t>Изнасилование, то есть вагинальное, анальное или оральное проникновение сексуального характера без согласия, пусть даже незначительное, в тело виновного или другого лица с применением насилия, угроза любого вида принуждения обстоятельств, включая, но не ограничиваясь к обстоятельствам, при которых:</w:t>
      </w:r>
    </w:p>
    <w:p w14:paraId="63AC486E" w14:textId="3042B9B7" w:rsidR="00CC56D3" w:rsidRPr="005960ED" w:rsidRDefault="00CC56D3">
      <w:pPr>
        <w:numPr>
          <w:ilvl w:val="0"/>
          <w:numId w:val="148"/>
        </w:numPr>
        <w:ind w:left="2127" w:hanging="426"/>
        <w:jc w:val="both"/>
        <w:rPr>
          <w:rFonts w:cstheme="minorHAnsi"/>
          <w:lang w:val="ru-RU"/>
        </w:rPr>
      </w:pPr>
      <w:r w:rsidRPr="005960ED">
        <w:rPr>
          <w:rFonts w:cstheme="minorHAnsi"/>
          <w:lang w:val="ru-RU"/>
        </w:rPr>
        <w:t>жертва подвергалась жестокому обращению, насилию, принуждению, обману, задержанию или психологическому давлению или запугиванию, которые способствовали подчинению или уступке жертвы; или</w:t>
      </w:r>
    </w:p>
    <w:p w14:paraId="63639CAB" w14:textId="595021E0" w:rsidR="00CC56D3" w:rsidRPr="005960ED" w:rsidRDefault="793D16FA" w:rsidP="793D16FA">
      <w:pPr>
        <w:numPr>
          <w:ilvl w:val="0"/>
          <w:numId w:val="148"/>
        </w:numPr>
        <w:ind w:left="2127" w:hanging="426"/>
        <w:jc w:val="both"/>
        <w:rPr>
          <w:lang w:val="ru-RU"/>
        </w:rPr>
      </w:pPr>
      <w:r w:rsidRPr="005960ED">
        <w:rPr>
          <w:lang w:val="ru-RU"/>
        </w:rPr>
        <w:t>потерпевшему угрожала (явная или подразумеваемая) причинение физического или нефизического вреда в настоящем или будущем потерпевшему или третьему лицу.</w:t>
      </w:r>
    </w:p>
    <w:p w14:paraId="7F7E3DDC" w14:textId="33627DC5" w:rsidR="00CC56D3" w:rsidRPr="005960ED" w:rsidRDefault="793D16FA" w:rsidP="793D16FA">
      <w:pPr>
        <w:numPr>
          <w:ilvl w:val="0"/>
          <w:numId w:val="148"/>
        </w:numPr>
        <w:ind w:left="2127" w:hanging="426"/>
        <w:jc w:val="both"/>
        <w:rPr>
          <w:lang w:val="ru-RU"/>
        </w:rPr>
      </w:pPr>
      <w:r w:rsidRPr="005960ED">
        <w:rPr>
          <w:lang w:val="ru-RU"/>
        </w:rPr>
        <w:t>потерпевший находился в состоянии алкогольного опьянения из-за употребления наркотиков или алкоголя добровольно, невольно или по незнанию.</w:t>
      </w:r>
    </w:p>
    <w:p w14:paraId="291816C9" w14:textId="69A6D807" w:rsidR="00CC56D3" w:rsidRPr="005960ED" w:rsidRDefault="793D16FA" w:rsidP="793D16FA">
      <w:pPr>
        <w:numPr>
          <w:ilvl w:val="0"/>
          <w:numId w:val="148"/>
        </w:numPr>
        <w:ind w:left="2127" w:hanging="426"/>
        <w:jc w:val="both"/>
        <w:rPr>
          <w:lang w:val="ru-RU"/>
        </w:rPr>
      </w:pPr>
      <w:r w:rsidRPr="005960ED">
        <w:rPr>
          <w:lang w:val="ru-RU"/>
        </w:rPr>
        <w:t>когда болезнь, телесные повреждения или другая уязвимость влияют на способность жертвы дать согласие; или</w:t>
      </w:r>
    </w:p>
    <w:p w14:paraId="720A0F22" w14:textId="1C7C3F7D" w:rsidR="00CC56D3" w:rsidRPr="00013BA0" w:rsidRDefault="00CC56D3">
      <w:pPr>
        <w:pStyle w:val="a3"/>
        <w:numPr>
          <w:ilvl w:val="0"/>
          <w:numId w:val="149"/>
        </w:numPr>
        <w:jc w:val="both"/>
        <w:rPr>
          <w:rFonts w:cstheme="minorHAnsi"/>
        </w:rPr>
      </w:pPr>
      <w:r w:rsidRPr="00013BA0">
        <w:rPr>
          <w:rFonts w:cstheme="minorHAnsi"/>
        </w:rPr>
        <w:t>Изнасилование:</w:t>
      </w:r>
    </w:p>
    <w:p w14:paraId="06F3711C" w14:textId="374AA50E" w:rsidR="00CC56D3" w:rsidRPr="005960ED" w:rsidRDefault="793D16FA" w:rsidP="793D16FA">
      <w:pPr>
        <w:numPr>
          <w:ilvl w:val="0"/>
          <w:numId w:val="150"/>
        </w:numPr>
        <w:ind w:left="2127" w:hanging="426"/>
        <w:jc w:val="both"/>
        <w:rPr>
          <w:lang w:val="ru-RU"/>
        </w:rPr>
      </w:pPr>
      <w:r w:rsidRPr="005960ED">
        <w:rPr>
          <w:lang w:val="ru-RU"/>
        </w:rPr>
        <w:t>совершенные повторно или лицом, ранее совершившим преступления на сексуальной и гендерной почве</w:t>
      </w:r>
    </w:p>
    <w:p w14:paraId="4446E60F" w14:textId="2E4F212C" w:rsidR="00CC56D3" w:rsidRPr="005960ED" w:rsidRDefault="793D16FA" w:rsidP="793D16FA">
      <w:pPr>
        <w:numPr>
          <w:ilvl w:val="0"/>
          <w:numId w:val="150"/>
        </w:numPr>
        <w:ind w:left="2127" w:hanging="426"/>
        <w:jc w:val="both"/>
        <w:rPr>
          <w:lang w:val="ru-RU"/>
        </w:rPr>
      </w:pPr>
      <w:r w:rsidRPr="005960ED">
        <w:rPr>
          <w:lang w:val="ru-RU"/>
        </w:rPr>
        <w:t>совершенное группой лиц или группой по предварительному сговору.</w:t>
      </w:r>
    </w:p>
    <w:p w14:paraId="6EF4B1B3" w14:textId="3D4B662E" w:rsidR="00CC56D3" w:rsidRPr="005960ED" w:rsidRDefault="793D16FA" w:rsidP="793D16FA">
      <w:pPr>
        <w:numPr>
          <w:ilvl w:val="0"/>
          <w:numId w:val="150"/>
        </w:numPr>
        <w:ind w:left="2127" w:hanging="426"/>
        <w:jc w:val="both"/>
        <w:rPr>
          <w:lang w:val="ru-RU"/>
        </w:rPr>
      </w:pPr>
      <w:r w:rsidRPr="005960ED">
        <w:rPr>
          <w:lang w:val="ru-RU"/>
        </w:rPr>
        <w:t>совершенное с особой жестокостью по отношению к потерпевшему или другим лицам.</w:t>
      </w:r>
    </w:p>
    <w:p w14:paraId="3C522194" w14:textId="45F0CACE" w:rsidR="00CC56D3" w:rsidRPr="005960ED" w:rsidRDefault="793D16FA" w:rsidP="793D16FA">
      <w:pPr>
        <w:numPr>
          <w:ilvl w:val="0"/>
          <w:numId w:val="150"/>
        </w:numPr>
        <w:ind w:left="2127" w:hanging="426"/>
        <w:jc w:val="both"/>
        <w:rPr>
          <w:lang w:val="ru-RU"/>
        </w:rPr>
      </w:pPr>
      <w:r w:rsidRPr="005960ED">
        <w:rPr>
          <w:lang w:val="ru-RU"/>
        </w:rPr>
        <w:t>в результате заражения пострадавшего венерической болезнью.</w:t>
      </w:r>
    </w:p>
    <w:p w14:paraId="35DF06DA" w14:textId="2993077D" w:rsidR="00CC56D3" w:rsidRPr="00013BA0" w:rsidRDefault="793D16FA" w:rsidP="793D16FA">
      <w:pPr>
        <w:numPr>
          <w:ilvl w:val="0"/>
          <w:numId w:val="150"/>
        </w:numPr>
        <w:ind w:left="2127" w:hanging="426"/>
        <w:jc w:val="both"/>
        <w:rPr>
          <w:lang w:val="en-US"/>
        </w:rPr>
      </w:pPr>
      <w:r w:rsidRPr="793D16FA">
        <w:rPr>
          <w:lang w:val="en-US"/>
        </w:rPr>
        <w:lastRenderedPageBreak/>
        <w:t>заведомо несовершеннолетний.</w:t>
      </w:r>
    </w:p>
    <w:p w14:paraId="4816BC1A" w14:textId="2188D01F" w:rsidR="00CC56D3" w:rsidRPr="00013BA0" w:rsidRDefault="793D16FA" w:rsidP="793D16FA">
      <w:pPr>
        <w:numPr>
          <w:ilvl w:val="0"/>
          <w:numId w:val="150"/>
        </w:numPr>
        <w:ind w:left="2127" w:hanging="426"/>
        <w:jc w:val="both"/>
        <w:rPr>
          <w:lang w:val="en-US"/>
        </w:rPr>
      </w:pPr>
      <w:r w:rsidRPr="793D16FA">
        <w:rPr>
          <w:lang w:val="en-US"/>
        </w:rPr>
        <w:t>два и более лица,</w:t>
      </w:r>
    </w:p>
    <w:p w14:paraId="2B3B024B" w14:textId="0FA0BC77" w:rsidR="00CC56D3" w:rsidRPr="005960ED" w:rsidRDefault="793D16FA" w:rsidP="7B653248">
      <w:pPr>
        <w:numPr>
          <w:ilvl w:val="0"/>
          <w:numId w:val="150"/>
        </w:numPr>
        <w:ind w:left="2127" w:hanging="426"/>
        <w:jc w:val="both"/>
        <w:rPr>
          <w:lang w:val="ru-RU"/>
        </w:rPr>
      </w:pPr>
      <w:r w:rsidRPr="005960ED">
        <w:rPr>
          <w:lang w:val="ru-RU"/>
        </w:rPr>
        <w:t>преступление было совершено против бывшего или нынешнего супруга или партнера.</w:t>
      </w:r>
    </w:p>
    <w:p w14:paraId="11D3D0B7" w14:textId="3B42FC35" w:rsidR="00CC56D3" w:rsidRPr="005960ED" w:rsidRDefault="793D16FA" w:rsidP="7B653248">
      <w:pPr>
        <w:numPr>
          <w:ilvl w:val="0"/>
          <w:numId w:val="150"/>
        </w:numPr>
        <w:ind w:left="2127" w:hanging="426"/>
        <w:jc w:val="both"/>
        <w:rPr>
          <w:lang w:val="ru-RU"/>
        </w:rPr>
      </w:pPr>
      <w:r w:rsidRPr="005960ED">
        <w:rPr>
          <w:lang w:val="ru-RU"/>
        </w:rPr>
        <w:t>преступление совершено членом семьи или лицом, совместно проживающим с потерпевшим.</w:t>
      </w:r>
    </w:p>
    <w:p w14:paraId="05FAAB51" w14:textId="7CFCD44B" w:rsidR="00CC56D3" w:rsidRPr="005960ED" w:rsidRDefault="793D16FA" w:rsidP="7B653248">
      <w:pPr>
        <w:numPr>
          <w:ilvl w:val="0"/>
          <w:numId w:val="150"/>
        </w:numPr>
        <w:ind w:left="2127" w:hanging="426"/>
        <w:jc w:val="both"/>
        <w:rPr>
          <w:lang w:val="ru-RU"/>
        </w:rPr>
      </w:pPr>
      <w:r w:rsidRPr="005960ED">
        <w:rPr>
          <w:lang w:val="ru-RU"/>
        </w:rPr>
        <w:t>преступник воспользовался какими-либо доверительными, родственными, властными или другими неравными властными отношениями с жертвой.</w:t>
      </w:r>
    </w:p>
    <w:p w14:paraId="7C8AE3B1" w14:textId="26EA9EA9" w:rsidR="00CC56D3" w:rsidRPr="005960ED" w:rsidRDefault="793D16FA" w:rsidP="7B653248">
      <w:pPr>
        <w:numPr>
          <w:ilvl w:val="0"/>
          <w:numId w:val="150"/>
        </w:numPr>
        <w:ind w:left="2127" w:hanging="426"/>
        <w:jc w:val="both"/>
        <w:rPr>
          <w:lang w:val="ru-RU"/>
        </w:rPr>
      </w:pPr>
      <w:r w:rsidRPr="005960ED">
        <w:rPr>
          <w:lang w:val="ru-RU"/>
        </w:rPr>
        <w:t>преступление было совершено в отношении потерпевшего, который по каким-либо причинам находится в заключении или задержан.</w:t>
      </w:r>
    </w:p>
    <w:p w14:paraId="774DF003" w14:textId="55CB9F3E" w:rsidR="00CC56D3" w:rsidRPr="005960ED" w:rsidRDefault="793D16FA" w:rsidP="7B653248">
      <w:pPr>
        <w:numPr>
          <w:ilvl w:val="0"/>
          <w:numId w:val="150"/>
        </w:numPr>
        <w:ind w:left="2127" w:hanging="426"/>
        <w:jc w:val="both"/>
        <w:rPr>
          <w:lang w:val="ru-RU"/>
        </w:rPr>
      </w:pPr>
      <w:r w:rsidRPr="005960ED">
        <w:rPr>
          <w:lang w:val="ru-RU"/>
        </w:rPr>
        <w:t>преступление было совершено с дополнительным дискриминационным мотивом в отношении потерпевшего из-за его расы, касты, этнической принадлежности, сексуальной ориентации, гендерной идентичности, инвалидности, возраста, статуса мигранта или беженца или иного статуса.</w:t>
      </w:r>
    </w:p>
    <w:p w14:paraId="03FDA6E5" w14:textId="58FE0D26" w:rsidR="00CC56D3" w:rsidRPr="005960ED" w:rsidRDefault="793D16FA" w:rsidP="793D16FA">
      <w:pPr>
        <w:numPr>
          <w:ilvl w:val="0"/>
          <w:numId w:val="150"/>
        </w:numPr>
        <w:ind w:left="2127" w:hanging="426"/>
        <w:jc w:val="both"/>
        <w:rPr>
          <w:lang w:val="ru-RU"/>
        </w:rPr>
      </w:pPr>
      <w:r w:rsidRPr="005960ED">
        <w:rPr>
          <w:lang w:val="ru-RU"/>
        </w:rPr>
        <w:t>преступление было совершено в отношении или в присутствии родственников потерпевшего или любого ребенка.</w:t>
      </w:r>
    </w:p>
    <w:p w14:paraId="34F83FC9" w14:textId="0F269C68" w:rsidR="00CC56D3" w:rsidRPr="005960ED" w:rsidRDefault="793D16FA" w:rsidP="793D16FA">
      <w:pPr>
        <w:numPr>
          <w:ilvl w:val="0"/>
          <w:numId w:val="150"/>
        </w:numPr>
        <w:ind w:left="2127" w:hanging="426"/>
        <w:jc w:val="both"/>
        <w:rPr>
          <w:lang w:val="ru-RU"/>
        </w:rPr>
      </w:pPr>
      <w:r w:rsidRPr="005960ED">
        <w:rPr>
          <w:lang w:val="ru-RU"/>
        </w:rPr>
        <w:t>преступление было совершено в отношении беременной женщины.</w:t>
      </w:r>
    </w:p>
    <w:p w14:paraId="32B3DC62" w14:textId="31872502" w:rsidR="00CC56D3" w:rsidRPr="005960ED" w:rsidRDefault="793D16FA" w:rsidP="7B653248">
      <w:pPr>
        <w:numPr>
          <w:ilvl w:val="0"/>
          <w:numId w:val="150"/>
        </w:numPr>
        <w:ind w:left="2127" w:hanging="426"/>
        <w:jc w:val="both"/>
        <w:rPr>
          <w:lang w:val="ru-RU"/>
        </w:rPr>
      </w:pPr>
      <w:r w:rsidRPr="005960ED">
        <w:rPr>
          <w:lang w:val="ru-RU"/>
        </w:rPr>
        <w:t>правонарушение было снято или сфотографировано преступником.</w:t>
      </w:r>
    </w:p>
    <w:p w14:paraId="74DE9850" w14:textId="061F521D" w:rsidR="00CC56D3" w:rsidRPr="00013BA0" w:rsidRDefault="00CC56D3">
      <w:pPr>
        <w:pStyle w:val="a3"/>
        <w:numPr>
          <w:ilvl w:val="0"/>
          <w:numId w:val="149"/>
        </w:numPr>
        <w:jc w:val="both"/>
        <w:rPr>
          <w:rFonts w:cstheme="minorHAnsi"/>
        </w:rPr>
      </w:pPr>
      <w:r w:rsidRPr="00013BA0">
        <w:rPr>
          <w:rFonts w:cstheme="minorHAnsi"/>
        </w:rPr>
        <w:t>Изнасилование:</w:t>
      </w:r>
    </w:p>
    <w:p w14:paraId="1A8634E5" w14:textId="4FE24369" w:rsidR="00CC56D3" w:rsidRPr="005960ED" w:rsidRDefault="00CC56D3">
      <w:pPr>
        <w:numPr>
          <w:ilvl w:val="0"/>
          <w:numId w:val="151"/>
        </w:numPr>
        <w:tabs>
          <w:tab w:val="left" w:pos="1701"/>
        </w:tabs>
        <w:ind w:left="2127" w:hanging="284"/>
        <w:jc w:val="both"/>
        <w:rPr>
          <w:rFonts w:cstheme="minorHAnsi"/>
          <w:lang w:val="ru-RU"/>
        </w:rPr>
      </w:pPr>
      <w:r w:rsidRPr="005960ED">
        <w:rPr>
          <w:rFonts w:cstheme="minorHAnsi"/>
          <w:lang w:val="ru-RU"/>
        </w:rPr>
        <w:t>жертва, являющаяся ребенком, пожилым человеком или близким родственником.</w:t>
      </w:r>
    </w:p>
    <w:p w14:paraId="29A7E42C" w14:textId="70AB2172" w:rsidR="00CC56D3" w:rsidRPr="00013BA0" w:rsidRDefault="00CC56D3">
      <w:pPr>
        <w:numPr>
          <w:ilvl w:val="0"/>
          <w:numId w:val="151"/>
        </w:numPr>
        <w:tabs>
          <w:tab w:val="left" w:pos="1701"/>
        </w:tabs>
        <w:ind w:left="2127" w:hanging="284"/>
        <w:jc w:val="both"/>
        <w:rPr>
          <w:rFonts w:cstheme="minorHAnsi"/>
          <w:lang w:val="en-US"/>
        </w:rPr>
      </w:pPr>
      <w:r w:rsidRPr="00013BA0">
        <w:rPr>
          <w:rFonts w:cstheme="minorHAnsi"/>
          <w:lang w:val="en-US"/>
        </w:rPr>
        <w:t>с особо опасным рецидивом.</w:t>
      </w:r>
    </w:p>
    <w:p w14:paraId="28E9418E" w14:textId="5901081C" w:rsidR="00CC56D3" w:rsidRPr="00013BA0" w:rsidRDefault="00CC56D3">
      <w:pPr>
        <w:numPr>
          <w:ilvl w:val="0"/>
          <w:numId w:val="151"/>
        </w:numPr>
        <w:tabs>
          <w:tab w:val="left" w:pos="1701"/>
        </w:tabs>
        <w:ind w:left="2127" w:hanging="284"/>
        <w:jc w:val="both"/>
        <w:rPr>
          <w:rFonts w:cstheme="minorHAnsi"/>
          <w:lang w:val="en-US"/>
        </w:rPr>
      </w:pPr>
      <w:r w:rsidRPr="00013BA0">
        <w:rPr>
          <w:rFonts w:cstheme="minorHAnsi"/>
          <w:lang w:val="en-US"/>
        </w:rPr>
        <w:t>организованная группа.</w:t>
      </w:r>
    </w:p>
    <w:p w14:paraId="1784A8B3" w14:textId="1689D413" w:rsidR="00CC56D3" w:rsidRPr="005960ED" w:rsidRDefault="00CC56D3">
      <w:pPr>
        <w:numPr>
          <w:ilvl w:val="0"/>
          <w:numId w:val="151"/>
        </w:numPr>
        <w:tabs>
          <w:tab w:val="left" w:pos="1701"/>
        </w:tabs>
        <w:ind w:left="2127" w:hanging="284"/>
        <w:jc w:val="both"/>
        <w:rPr>
          <w:rFonts w:cstheme="minorHAnsi"/>
          <w:lang w:val="ru-RU"/>
        </w:rPr>
      </w:pPr>
      <w:r w:rsidRPr="005960ED">
        <w:rPr>
          <w:rFonts w:cstheme="minorHAnsi"/>
          <w:lang w:val="ru-RU"/>
        </w:rPr>
        <w:t>в результате инфицирования пострадавшего вирусом иммунодефицита человека.</w:t>
      </w:r>
    </w:p>
    <w:p w14:paraId="574892C6" w14:textId="044161F8" w:rsidR="00CC56D3" w:rsidRPr="005960ED" w:rsidRDefault="00CC56D3">
      <w:pPr>
        <w:numPr>
          <w:ilvl w:val="0"/>
          <w:numId w:val="151"/>
        </w:numPr>
        <w:tabs>
          <w:tab w:val="left" w:pos="1701"/>
        </w:tabs>
        <w:ind w:left="2127" w:hanging="284"/>
        <w:jc w:val="both"/>
        <w:rPr>
          <w:rFonts w:cstheme="minorHAnsi"/>
          <w:lang w:val="ru-RU"/>
        </w:rPr>
      </w:pPr>
      <w:r w:rsidRPr="005960ED">
        <w:rPr>
          <w:rFonts w:cstheme="minorHAnsi"/>
          <w:lang w:val="ru-RU"/>
        </w:rPr>
        <w:t>использование условий всеобщего бедствия или во время массовых беспорядков либо повлекшее тяжкие последствия.</w:t>
      </w:r>
    </w:p>
    <w:p w14:paraId="1633952B" w14:textId="57546540" w:rsidR="00CC56D3" w:rsidRPr="005960ED" w:rsidRDefault="00CC56D3">
      <w:pPr>
        <w:numPr>
          <w:ilvl w:val="0"/>
          <w:numId w:val="151"/>
        </w:numPr>
        <w:tabs>
          <w:tab w:val="left" w:pos="1701"/>
        </w:tabs>
        <w:ind w:left="2127" w:hanging="284"/>
        <w:jc w:val="both"/>
        <w:rPr>
          <w:rFonts w:cstheme="minorHAnsi"/>
          <w:lang w:val="ru-RU"/>
        </w:rPr>
      </w:pPr>
      <w:r w:rsidRPr="005960ED">
        <w:rPr>
          <w:rFonts w:cstheme="minorHAnsi"/>
          <w:lang w:val="ru-RU"/>
        </w:rPr>
        <w:t>использование или угроза применения оружия или предметов, используемых в качестве оружия.</w:t>
      </w:r>
    </w:p>
    <w:p w14:paraId="53EE40ED" w14:textId="57971EE9" w:rsidR="00CC56D3" w:rsidRPr="005960ED" w:rsidRDefault="793D16FA" w:rsidP="793D16FA">
      <w:pPr>
        <w:numPr>
          <w:ilvl w:val="0"/>
          <w:numId w:val="151"/>
        </w:numPr>
        <w:tabs>
          <w:tab w:val="left" w:pos="1701"/>
        </w:tabs>
        <w:ind w:left="2127" w:hanging="284"/>
        <w:jc w:val="both"/>
        <w:rPr>
          <w:lang w:val="ru-RU"/>
        </w:rPr>
      </w:pPr>
      <w:r w:rsidRPr="005960ED">
        <w:rPr>
          <w:lang w:val="ru-RU"/>
        </w:rPr>
        <w:t>лицо, совершившее преступление, является подрядчиком или представителем государства или имеет разрешение, поддержку или молчаливое согласие одного или нескольких агентов или подрядчиков государства.</w:t>
      </w:r>
    </w:p>
    <w:p w14:paraId="763DA7AD" w14:textId="5C25DA0C" w:rsidR="00CC56D3" w:rsidRPr="005960ED" w:rsidRDefault="00CC56D3">
      <w:pPr>
        <w:numPr>
          <w:ilvl w:val="0"/>
          <w:numId w:val="151"/>
        </w:numPr>
        <w:tabs>
          <w:tab w:val="left" w:pos="1701"/>
        </w:tabs>
        <w:ind w:left="2127" w:hanging="284"/>
        <w:jc w:val="both"/>
        <w:rPr>
          <w:rFonts w:cstheme="minorHAnsi"/>
          <w:lang w:val="ru-RU"/>
        </w:rPr>
      </w:pPr>
      <w:r w:rsidRPr="005960ED">
        <w:rPr>
          <w:rFonts w:cstheme="minorHAnsi"/>
          <w:lang w:val="ru-RU"/>
        </w:rPr>
        <w:t>преступление было совершено в отношении беременной женщины.</w:t>
      </w:r>
    </w:p>
    <w:p w14:paraId="347B9F0B" w14:textId="77777777" w:rsidR="00E44AC7" w:rsidRPr="005960ED" w:rsidRDefault="00E44AC7" w:rsidP="00E44AC7">
      <w:pPr>
        <w:ind w:left="720"/>
        <w:jc w:val="both"/>
        <w:rPr>
          <w:rFonts w:cstheme="minorHAnsi"/>
          <w:lang w:val="ru-RU"/>
        </w:rPr>
      </w:pPr>
    </w:p>
    <w:p w14:paraId="6AD54963" w14:textId="3CB003DA" w:rsidR="00E44AC7" w:rsidRPr="005960ED" w:rsidRDefault="69BEAE86" w:rsidP="7B653248">
      <w:pPr>
        <w:numPr>
          <w:ilvl w:val="0"/>
          <w:numId w:val="48"/>
        </w:numPr>
        <w:jc w:val="both"/>
        <w:rPr>
          <w:lang w:val="ru-RU"/>
        </w:rPr>
      </w:pPr>
      <w:r w:rsidRPr="005960ED">
        <w:rPr>
          <w:lang w:val="ru-RU"/>
        </w:rPr>
        <w:t>Необходимо убрать требование частного обвинения по всем делам о СГН, в том числе о насилии в семье по статьям 112 и 116, 138 (1) Уголовного кодекса. Кроме того, следует внести поправки в законодательство, чтобы обеспечить возможность возбуждения уголовного дела без жалобы предполагаемой жертвы.</w:t>
      </w:r>
    </w:p>
    <w:p w14:paraId="1537E790" w14:textId="77777777" w:rsidR="001F1B3F" w:rsidRPr="005960ED" w:rsidRDefault="001F1B3F" w:rsidP="001F1B3F">
      <w:pPr>
        <w:ind w:left="720"/>
        <w:jc w:val="both"/>
        <w:rPr>
          <w:rFonts w:cstheme="minorHAnsi"/>
          <w:lang w:val="ru-RU"/>
        </w:rPr>
      </w:pPr>
    </w:p>
    <w:p w14:paraId="785CBBE4" w14:textId="70E5BC7D" w:rsidR="003F3819" w:rsidRPr="005960ED" w:rsidRDefault="003F3819">
      <w:pPr>
        <w:numPr>
          <w:ilvl w:val="0"/>
          <w:numId w:val="48"/>
        </w:numPr>
        <w:jc w:val="both"/>
        <w:rPr>
          <w:rFonts w:cstheme="minorHAnsi"/>
          <w:lang w:val="ru-RU"/>
        </w:rPr>
      </w:pPr>
      <w:r w:rsidRPr="005960ED">
        <w:rPr>
          <w:rFonts w:cstheme="minorHAnsi"/>
          <w:lang w:val="ru-RU"/>
        </w:rPr>
        <w:lastRenderedPageBreak/>
        <w:t>Внести в Закон о предотвращении семейного насилия и Уголовный кодекс определение сексуальных домогательств в отношении женщин в Интернете, которое:</w:t>
      </w:r>
    </w:p>
    <w:p w14:paraId="18A121E7" w14:textId="3E8A333E" w:rsidR="003F3819" w:rsidRPr="00013BA0" w:rsidRDefault="793D16FA" w:rsidP="793D16FA">
      <w:pPr>
        <w:pStyle w:val="a3"/>
        <w:numPr>
          <w:ilvl w:val="1"/>
          <w:numId w:val="152"/>
        </w:numPr>
        <w:ind w:left="2127" w:hanging="284"/>
        <w:jc w:val="both"/>
      </w:pPr>
      <w:r w:rsidRPr="793D16FA">
        <w:t>киберзасветы или отправка нежелательных изображений сексуального характера — комментарии сексуального характера, клевета сексуального характера, клевета сексуального характера, выдача себя за другое лицо в сексуальных целях.</w:t>
      </w:r>
    </w:p>
    <w:p w14:paraId="789E48FF" w14:textId="1EC30DE8" w:rsidR="003F3819" w:rsidRPr="00013BA0" w:rsidRDefault="003F3819">
      <w:pPr>
        <w:pStyle w:val="a3"/>
        <w:numPr>
          <w:ilvl w:val="1"/>
          <w:numId w:val="152"/>
        </w:numPr>
        <w:ind w:left="2127" w:hanging="284"/>
        <w:jc w:val="both"/>
        <w:rPr>
          <w:rFonts w:cstheme="minorHAnsi"/>
        </w:rPr>
      </w:pPr>
      <w:r w:rsidRPr="00013BA0">
        <w:rPr>
          <w:rFonts w:cstheme="minorHAnsi"/>
        </w:rPr>
        <w:t>сексуализированный и гендерный докс, троллинг, флейм, массовые атаки</w:t>
      </w:r>
    </w:p>
    <w:p w14:paraId="6B6353AC" w14:textId="13B9714E" w:rsidR="003F3819" w:rsidRPr="00013BA0" w:rsidRDefault="003F3819">
      <w:pPr>
        <w:pStyle w:val="a3"/>
        <w:numPr>
          <w:ilvl w:val="1"/>
          <w:numId w:val="152"/>
        </w:numPr>
        <w:ind w:left="2127" w:hanging="284"/>
        <w:jc w:val="both"/>
        <w:rPr>
          <w:rFonts w:cstheme="minorHAnsi"/>
        </w:rPr>
      </w:pPr>
      <w:r w:rsidRPr="00013BA0">
        <w:rPr>
          <w:rFonts w:cstheme="minorHAnsi"/>
        </w:rPr>
        <w:t>сексуальные домогательства на основе изображений, такие как кадры крипов, в том числе фотографии сексуального характера или частные фотографии, сделанные с согласия или без согласия и размещенные в Интернете.</w:t>
      </w:r>
    </w:p>
    <w:p w14:paraId="5C8DE332" w14:textId="2B87EE03" w:rsidR="003F3819" w:rsidRPr="00013BA0" w:rsidRDefault="003F3819">
      <w:pPr>
        <w:pStyle w:val="a3"/>
        <w:numPr>
          <w:ilvl w:val="1"/>
          <w:numId w:val="152"/>
        </w:numPr>
        <w:ind w:left="2127" w:hanging="284"/>
        <w:jc w:val="both"/>
        <w:rPr>
          <w:rFonts w:cstheme="minorHAnsi"/>
        </w:rPr>
      </w:pPr>
      <w:r w:rsidRPr="00013BA0">
        <w:rPr>
          <w:rFonts w:cstheme="minorHAnsi"/>
        </w:rPr>
        <w:t>под юбкой, в том числе сексуальные или частные фотографии, сделанные под юбкой или платьем с согласия или без согласия и опубликованные в Интернете.</w:t>
      </w:r>
    </w:p>
    <w:p w14:paraId="4A51DCCA" w14:textId="4707C9E5" w:rsidR="003F3819" w:rsidRPr="00013BA0" w:rsidRDefault="003F3819">
      <w:pPr>
        <w:pStyle w:val="a3"/>
        <w:numPr>
          <w:ilvl w:val="1"/>
          <w:numId w:val="152"/>
        </w:numPr>
        <w:ind w:left="2127" w:hanging="284"/>
        <w:jc w:val="both"/>
        <w:rPr>
          <w:rFonts w:cstheme="minorHAnsi"/>
        </w:rPr>
      </w:pPr>
      <w:r w:rsidRPr="00013BA0">
        <w:rPr>
          <w:rFonts w:cstheme="minorHAnsi"/>
        </w:rPr>
        <w:t>сексуальное насилие на основе изображений, включая обмен изображениями или видео без согласия, интимные изображения без согласия или «порно-месть».</w:t>
      </w:r>
    </w:p>
    <w:p w14:paraId="4EAB6AB5" w14:textId="77777777" w:rsidR="003F3819" w:rsidRPr="00013BA0" w:rsidRDefault="003F3819">
      <w:pPr>
        <w:pStyle w:val="a3"/>
        <w:numPr>
          <w:ilvl w:val="1"/>
          <w:numId w:val="152"/>
        </w:numPr>
        <w:ind w:left="2127" w:hanging="284"/>
        <w:jc w:val="both"/>
        <w:rPr>
          <w:rFonts w:cstheme="minorHAnsi"/>
        </w:rPr>
      </w:pPr>
      <w:r w:rsidRPr="00013BA0">
        <w:rPr>
          <w:rFonts w:cstheme="minorHAnsi"/>
        </w:rPr>
        <w:t>дипфейки, зафиксированное сексуальное насилие, принуждение к секстингу, сексторция, подстрекательство к изнасилованию.</w:t>
      </w:r>
    </w:p>
    <w:p w14:paraId="33F005AE" w14:textId="37EA9A4C" w:rsidR="003F3819" w:rsidRPr="00013BA0" w:rsidRDefault="003F3819">
      <w:pPr>
        <w:pStyle w:val="a3"/>
        <w:numPr>
          <w:ilvl w:val="1"/>
          <w:numId w:val="152"/>
        </w:numPr>
        <w:ind w:left="2127" w:hanging="284"/>
        <w:jc w:val="both"/>
        <w:rPr>
          <w:rFonts w:cstheme="minorHAnsi"/>
        </w:rPr>
      </w:pPr>
      <w:r w:rsidRPr="00013BA0">
        <w:rPr>
          <w:rFonts w:cstheme="minorHAnsi"/>
        </w:rPr>
        <w:t>любые формы онлайн-преследования, слежки или слежки за социальными сетями или сообщениями, кража паролей, взлом или взлом устройств, установка шпионского ПО, выдача себя за средства преследования, отслеживание с помощью GPS или геолокации, угрозы и контроль с помощью ИКТ.</w:t>
      </w:r>
    </w:p>
    <w:p w14:paraId="335CF56A" w14:textId="756472A0" w:rsidR="003F3819" w:rsidRPr="00013BA0" w:rsidRDefault="003F3819">
      <w:pPr>
        <w:pStyle w:val="a3"/>
        <w:numPr>
          <w:ilvl w:val="1"/>
          <w:numId w:val="152"/>
        </w:numPr>
        <w:ind w:left="2127" w:hanging="284"/>
        <w:jc w:val="both"/>
        <w:rPr>
          <w:rFonts w:cstheme="minorHAnsi"/>
        </w:rPr>
      </w:pPr>
      <w:r w:rsidRPr="00013BA0">
        <w:rPr>
          <w:rFonts w:cstheme="minorHAnsi"/>
        </w:rPr>
        <w:t>разжигание ненависти и словесные нападки сексистского характера в Интернете, оскорбления, шантаж, мёртвые имена.</w:t>
      </w:r>
    </w:p>
    <w:p w14:paraId="7DD4D749" w14:textId="77777777" w:rsidR="003F3819" w:rsidRPr="00013BA0" w:rsidRDefault="003F3819">
      <w:pPr>
        <w:pStyle w:val="a3"/>
        <w:numPr>
          <w:ilvl w:val="1"/>
          <w:numId w:val="152"/>
        </w:numPr>
        <w:ind w:left="2127" w:hanging="284"/>
        <w:jc w:val="both"/>
        <w:rPr>
          <w:rFonts w:cstheme="minorHAnsi"/>
        </w:rPr>
      </w:pPr>
      <w:r w:rsidRPr="00013BA0">
        <w:rPr>
          <w:rFonts w:eastAsiaTheme="minorHAnsi" w:cstheme="minorHAnsi"/>
        </w:rPr>
        <w:t>на почве сексуального и гендерного насилия.</w:t>
      </w:r>
    </w:p>
    <w:p w14:paraId="096955A2" w14:textId="563301B1" w:rsidR="00E44AC7" w:rsidRPr="005960ED" w:rsidRDefault="003F3819" w:rsidP="003F3819">
      <w:pPr>
        <w:ind w:left="1843"/>
        <w:jc w:val="both"/>
        <w:rPr>
          <w:rFonts w:cstheme="minorHAnsi"/>
          <w:lang w:val="ru-RU"/>
        </w:rPr>
      </w:pPr>
      <w:r w:rsidRPr="005960ED">
        <w:rPr>
          <w:rFonts w:cstheme="minorHAnsi"/>
          <w:lang w:val="ru-RU"/>
        </w:rPr>
        <w:t xml:space="preserve"> </w:t>
      </w:r>
    </w:p>
    <w:p w14:paraId="364F851E" w14:textId="7674B6BD" w:rsidR="00D65800" w:rsidRPr="00013BA0" w:rsidRDefault="7B653248" w:rsidP="7B653248">
      <w:pPr>
        <w:numPr>
          <w:ilvl w:val="0"/>
          <w:numId w:val="48"/>
        </w:numPr>
        <w:jc w:val="both"/>
        <w:rPr>
          <w:lang w:val="en-US"/>
        </w:rPr>
      </w:pPr>
      <w:r w:rsidRPr="005960ED">
        <w:rPr>
          <w:lang w:val="ru-RU"/>
        </w:rPr>
        <w:t xml:space="preserve">Для повышения эффективности мер пресечения и обеспечения безопасности жертв семейного насилия необходимо пересмотреть условия, содержание и срок действия мер пресечения. Предлагается ввести два вида приказов: 1) срочный приказ, издаваемый милицией сроком на один месяц; 2) запретительный судебный приказ, издаваемый судом сроком на шесть месяцев. </w:t>
      </w:r>
      <w:r w:rsidRPr="7B653248">
        <w:rPr>
          <w:lang w:val="en-US"/>
        </w:rPr>
        <w:t>Запретительный судебный приказ должен включать следующие вопросы:</w:t>
      </w:r>
    </w:p>
    <w:p w14:paraId="5FFE6093" w14:textId="5AA57585" w:rsidR="00D65800" w:rsidRPr="00013BA0" w:rsidRDefault="00D65800">
      <w:pPr>
        <w:pStyle w:val="a3"/>
        <w:numPr>
          <w:ilvl w:val="0"/>
          <w:numId w:val="147"/>
        </w:numPr>
        <w:ind w:left="1418"/>
        <w:jc w:val="both"/>
        <w:rPr>
          <w:rFonts w:cstheme="minorHAnsi"/>
        </w:rPr>
      </w:pPr>
      <w:r w:rsidRPr="00013BA0">
        <w:rPr>
          <w:rFonts w:cstheme="minorHAnsi"/>
        </w:rPr>
        <w:t>Изоляция жертвы и иждивенцев от преступников и размещение в приютах.</w:t>
      </w:r>
    </w:p>
    <w:p w14:paraId="189A663B" w14:textId="0BB78EAF" w:rsidR="00D65800" w:rsidRPr="00013BA0" w:rsidRDefault="00D65800">
      <w:pPr>
        <w:pStyle w:val="a3"/>
        <w:numPr>
          <w:ilvl w:val="0"/>
          <w:numId w:val="147"/>
        </w:numPr>
        <w:ind w:left="1418"/>
        <w:jc w:val="both"/>
        <w:rPr>
          <w:rFonts w:cstheme="minorHAnsi"/>
        </w:rPr>
      </w:pPr>
      <w:r w:rsidRPr="00013BA0">
        <w:rPr>
          <w:rFonts w:cstheme="minorHAnsi"/>
        </w:rPr>
        <w:t>Запрет на право единоличного пользования общим имуществом виновного.</w:t>
      </w:r>
    </w:p>
    <w:p w14:paraId="1BE97B09" w14:textId="2E380A1C" w:rsidR="00D65800" w:rsidRPr="00013BA0" w:rsidRDefault="00D65800">
      <w:pPr>
        <w:pStyle w:val="a3"/>
        <w:numPr>
          <w:ilvl w:val="0"/>
          <w:numId w:val="147"/>
        </w:numPr>
        <w:ind w:left="1418"/>
        <w:jc w:val="both"/>
        <w:rPr>
          <w:rFonts w:cstheme="minorHAnsi"/>
        </w:rPr>
      </w:pPr>
      <w:r w:rsidRPr="00013BA0">
        <w:rPr>
          <w:rFonts w:cstheme="minorHAnsi"/>
        </w:rPr>
        <w:t>Отделение преступника от детей.</w:t>
      </w:r>
    </w:p>
    <w:p w14:paraId="36E88E2B" w14:textId="20EF5921" w:rsidR="00D65800" w:rsidRPr="00013BA0" w:rsidRDefault="00D65800">
      <w:pPr>
        <w:pStyle w:val="a3"/>
        <w:numPr>
          <w:ilvl w:val="0"/>
          <w:numId w:val="147"/>
        </w:numPr>
        <w:ind w:left="1418"/>
        <w:jc w:val="both"/>
        <w:rPr>
          <w:rFonts w:cstheme="minorHAnsi"/>
        </w:rPr>
      </w:pPr>
      <w:r w:rsidRPr="00013BA0">
        <w:rPr>
          <w:rFonts w:cstheme="minorHAnsi"/>
        </w:rPr>
        <w:t>Ограничение приближения виновного к жертве на ее рабочем месте и в других местах, которые посещает жертва.</w:t>
      </w:r>
    </w:p>
    <w:p w14:paraId="193B0B1A" w14:textId="06A8916B" w:rsidR="00D65800" w:rsidRPr="00013BA0" w:rsidRDefault="00D65800">
      <w:pPr>
        <w:pStyle w:val="a3"/>
        <w:numPr>
          <w:ilvl w:val="0"/>
          <w:numId w:val="147"/>
        </w:numPr>
        <w:ind w:left="1418"/>
        <w:jc w:val="both"/>
        <w:rPr>
          <w:rFonts w:cstheme="minorHAnsi"/>
        </w:rPr>
      </w:pPr>
      <w:r w:rsidRPr="00013BA0">
        <w:rPr>
          <w:rFonts w:cstheme="minorHAnsi"/>
        </w:rPr>
        <w:t>Предупреждение правонарушителя о привлечении к ответственности, установленной законом, в случае нарушения положений запретительного судебного приказа.</w:t>
      </w:r>
    </w:p>
    <w:p w14:paraId="0BDF5C3D" w14:textId="0C6C25A0" w:rsidR="0044119C" w:rsidRPr="00013BA0" w:rsidRDefault="0044119C">
      <w:pPr>
        <w:pStyle w:val="a3"/>
        <w:numPr>
          <w:ilvl w:val="0"/>
          <w:numId w:val="147"/>
        </w:numPr>
        <w:ind w:left="1418"/>
        <w:jc w:val="both"/>
        <w:rPr>
          <w:rFonts w:cstheme="minorHAnsi"/>
        </w:rPr>
      </w:pPr>
      <w:r w:rsidRPr="00013BA0">
        <w:rPr>
          <w:rFonts w:cstheme="minorHAnsi"/>
        </w:rPr>
        <w:lastRenderedPageBreak/>
        <w:t>Ограничение, налагаемое на виновного на ношение оружия и право на ношение оружия (в том числе оружия, предоставленного в связи с исполнением им служебных обязанностей), запрет на приобретение оружия или получение разрешения или лицензии на приобретение оружия, его хранение или временное изъятие оружия, принадлежащего виновного или предоставленные ему в связи с исполнением служебных обязанностей.</w:t>
      </w:r>
    </w:p>
    <w:p w14:paraId="0BB06311" w14:textId="2F0FE9FE" w:rsidR="00D65800" w:rsidRPr="00013BA0" w:rsidRDefault="0044119C">
      <w:pPr>
        <w:pStyle w:val="a3"/>
        <w:numPr>
          <w:ilvl w:val="0"/>
          <w:numId w:val="147"/>
        </w:numPr>
        <w:ind w:left="1418"/>
        <w:jc w:val="both"/>
        <w:rPr>
          <w:rFonts w:cstheme="minorHAnsi"/>
        </w:rPr>
      </w:pPr>
      <w:r w:rsidRPr="00013BA0">
        <w:rPr>
          <w:rFonts w:cstheme="minorHAnsi"/>
        </w:rPr>
        <w:t>Обязательное обучение по коррекции жестокого обращения и поведения.</w:t>
      </w:r>
    </w:p>
    <w:p w14:paraId="553A2932" w14:textId="77777777" w:rsidR="0044119C" w:rsidRPr="005960ED" w:rsidRDefault="0044119C" w:rsidP="0044119C">
      <w:pPr>
        <w:jc w:val="both"/>
        <w:rPr>
          <w:rFonts w:cstheme="minorHAnsi"/>
          <w:lang w:val="ru-RU"/>
        </w:rPr>
      </w:pPr>
    </w:p>
    <w:p w14:paraId="7F7B129C" w14:textId="51886447" w:rsidR="00181BB8" w:rsidRPr="00013BA0" w:rsidRDefault="7B653248" w:rsidP="7B653248">
      <w:pPr>
        <w:numPr>
          <w:ilvl w:val="0"/>
          <w:numId w:val="48"/>
        </w:numPr>
        <w:jc w:val="both"/>
        <w:rPr>
          <w:lang w:val="en-US"/>
        </w:rPr>
      </w:pPr>
      <w:r w:rsidRPr="005960ED">
        <w:rPr>
          <w:lang w:val="ru-RU"/>
        </w:rPr>
        <w:t xml:space="preserve">Провести гендерно-чувствительную реформу милиции и актуализировать гендерную проблематику в секторе безопасности, в том числе путем найма большего числа женщин для работы в милиции на таких должностях, как инспекторы, следователи, следователи; проведение гендерной экспертизы законодательства о милиции, в том числе подзаконных актов; поправками в Кодекс этики милиции ввести положения, запрещающие насилие и домогательства, в том числе сексуальные домогательства на рабочем месте и при оказании услуг и общении с общественностью, подозреваемыми, подследственными; введением обязательности прохождения обучения по вопросам насилия и сексуальных домогательств; право подать жалобу, если такое нарушение было обнаружено, и установить механизм разрешения жалобы (например, контактный номер / адрес электронной почты, куда можно подать такую жалобу, как она будет расследована и последующие меры, которые должны быть применены к правонарушителю). </w:t>
      </w:r>
      <w:r w:rsidRPr="7B653248">
        <w:rPr>
          <w:lang w:val="en-US"/>
        </w:rPr>
        <w:t>).</w:t>
      </w:r>
    </w:p>
    <w:p w14:paraId="2FCC6847" w14:textId="77777777" w:rsidR="00E44AC7" w:rsidRPr="00013BA0" w:rsidRDefault="00E44AC7" w:rsidP="00E44AC7">
      <w:pPr>
        <w:ind w:left="720"/>
        <w:jc w:val="both"/>
        <w:rPr>
          <w:rFonts w:cstheme="minorHAnsi"/>
          <w:lang w:val="en-US"/>
        </w:rPr>
      </w:pPr>
    </w:p>
    <w:p w14:paraId="04FB7581" w14:textId="2A4640A8" w:rsidR="0044119C" w:rsidRPr="005960ED" w:rsidRDefault="7B653248" w:rsidP="7B653248">
      <w:pPr>
        <w:numPr>
          <w:ilvl w:val="0"/>
          <w:numId w:val="48"/>
        </w:numPr>
        <w:jc w:val="both"/>
        <w:rPr>
          <w:lang w:val="ru-RU"/>
        </w:rPr>
      </w:pPr>
      <w:r w:rsidRPr="005960ED">
        <w:rPr>
          <w:lang w:val="ru-RU"/>
        </w:rPr>
        <w:t>Разработать и принять норму поведения милиции по предупреждению, выявлению и реагированию на СГН, а также разработать и принять специальные правила расследования уголовных преступлений, связанных с СГН. Улучшить инфраструктуру и оборудование (в том числе транспортные средства) для инспекторов, работающих непосредственно по делам о семейном насилии, для обеспечения их экстренного реагирования на СГН и контроля за исполнением запретительных судебных приказов.</w:t>
      </w:r>
    </w:p>
    <w:p w14:paraId="6E0ED0EC" w14:textId="5F726ADC" w:rsidR="00181BB8" w:rsidRPr="005960ED" w:rsidRDefault="00181BB8" w:rsidP="0044119C">
      <w:pPr>
        <w:jc w:val="both"/>
        <w:rPr>
          <w:rFonts w:cstheme="minorHAnsi"/>
          <w:lang w:val="ru-RU"/>
        </w:rPr>
      </w:pPr>
    </w:p>
    <w:p w14:paraId="18CCE6FA" w14:textId="114817F3" w:rsidR="008603F2" w:rsidRPr="00013BA0" w:rsidRDefault="7B653248" w:rsidP="7B653248">
      <w:pPr>
        <w:pStyle w:val="a3"/>
        <w:numPr>
          <w:ilvl w:val="0"/>
          <w:numId w:val="48"/>
        </w:numPr>
        <w:jc w:val="both"/>
      </w:pPr>
      <w:r w:rsidRPr="7B653248">
        <w:t>Производство и доказывание по делам, связанным с СГН, в Таджикистане не развиты, в связи с чем рекомендуется включить в раздел XI Уголовно-процессуального кодекса «Особенности производства уголовных дел по отдельным категориям» главу «Производство дел о преступлениях в области сексуального и гендерного насилия». Эта глава должна развить и включить следующие (но не ограничиваясь этим) процессуальные аспекты, связанные с делами о СГН:</w:t>
      </w:r>
    </w:p>
    <w:p w14:paraId="07C5D320" w14:textId="77777777" w:rsidR="008603F2" w:rsidRPr="005960ED" w:rsidRDefault="008603F2">
      <w:pPr>
        <w:numPr>
          <w:ilvl w:val="0"/>
          <w:numId w:val="153"/>
        </w:numPr>
        <w:jc w:val="both"/>
        <w:rPr>
          <w:rFonts w:cstheme="minorHAnsi"/>
          <w:b/>
          <w:bCs/>
          <w:lang w:val="ru-RU"/>
        </w:rPr>
      </w:pPr>
      <w:r w:rsidRPr="005960ED">
        <w:rPr>
          <w:rFonts w:cstheme="minorHAnsi"/>
          <w:lang w:val="ru-RU"/>
        </w:rPr>
        <w:t>Предусмотреть запрет на посредничество на стадии следствия и суда, направленное на примирение потерпевшего и виновного во всех случаях гендерного насилия в отношении женщин.</w:t>
      </w:r>
    </w:p>
    <w:p w14:paraId="4B411EFB" w14:textId="340AE09D" w:rsidR="008603F2" w:rsidRPr="005960ED" w:rsidRDefault="008603F2">
      <w:pPr>
        <w:numPr>
          <w:ilvl w:val="0"/>
          <w:numId w:val="153"/>
        </w:numPr>
        <w:jc w:val="both"/>
        <w:rPr>
          <w:rFonts w:cstheme="minorHAnsi"/>
          <w:lang w:val="ru-RU"/>
        </w:rPr>
      </w:pPr>
      <w:r w:rsidRPr="005960ED">
        <w:rPr>
          <w:rFonts w:cstheme="minorHAnsi"/>
          <w:lang w:val="ru-RU"/>
        </w:rPr>
        <w:t xml:space="preserve">Закрепить в Уголовно-процессуальном кодексе ориентированный на жертву подход, который ставит жертву в центр всех мер реагирования, в том числе путем обеспечения ее информирования о своих правах, судебном процессе и ходе дела и поддержки на протяжении всего </w:t>
      </w:r>
      <w:r w:rsidRPr="005960ED">
        <w:rPr>
          <w:rFonts w:cstheme="minorHAnsi"/>
          <w:lang w:val="ru-RU"/>
        </w:rPr>
        <w:lastRenderedPageBreak/>
        <w:t>процесса, и при необходимости предоставляется бесплатная юридическая помощь.</w:t>
      </w:r>
    </w:p>
    <w:p w14:paraId="1C4E7168" w14:textId="77777777" w:rsidR="008603F2" w:rsidRPr="005960ED" w:rsidRDefault="008603F2">
      <w:pPr>
        <w:numPr>
          <w:ilvl w:val="0"/>
          <w:numId w:val="153"/>
        </w:numPr>
        <w:jc w:val="both"/>
        <w:rPr>
          <w:rFonts w:cstheme="minorHAnsi"/>
          <w:b/>
          <w:bCs/>
          <w:lang w:val="ru-RU"/>
        </w:rPr>
      </w:pPr>
      <w:r w:rsidRPr="005960ED">
        <w:rPr>
          <w:rFonts w:cstheme="minorHAnsi"/>
          <w:lang w:val="ru-RU"/>
        </w:rPr>
        <w:t>Гарантировать следующие права потерпевшим/пережившим СГН во время следствия и суда:</w:t>
      </w:r>
    </w:p>
    <w:p w14:paraId="08615DAE" w14:textId="465A667E" w:rsidR="008603F2" w:rsidRPr="005960ED" w:rsidRDefault="008603F2">
      <w:pPr>
        <w:numPr>
          <w:ilvl w:val="0"/>
          <w:numId w:val="154"/>
        </w:numPr>
        <w:ind w:left="1843"/>
        <w:jc w:val="both"/>
        <w:rPr>
          <w:rFonts w:cstheme="minorHAnsi"/>
          <w:b/>
          <w:bCs/>
          <w:lang w:val="ru-RU"/>
        </w:rPr>
      </w:pPr>
      <w:r w:rsidRPr="005960ED">
        <w:rPr>
          <w:rFonts w:cstheme="minorHAnsi"/>
          <w:lang w:val="ru-RU"/>
        </w:rPr>
        <w:t>Право решать, явиться ли в суд лично (тогда как в Таджикистане потерпевшие могут быть подвергнуты принудительному приводу) или представлять доказательства альтернативными способами (например, с использованием возможностей ИКТ).</w:t>
      </w:r>
    </w:p>
    <w:p w14:paraId="1A5386D9" w14:textId="4FD148EF" w:rsidR="008603F2" w:rsidRPr="005960ED" w:rsidRDefault="793D16FA" w:rsidP="793D16FA">
      <w:pPr>
        <w:numPr>
          <w:ilvl w:val="0"/>
          <w:numId w:val="154"/>
        </w:numPr>
        <w:ind w:left="1843"/>
        <w:jc w:val="both"/>
        <w:rPr>
          <w:b/>
          <w:bCs/>
          <w:lang w:val="ru-RU"/>
        </w:rPr>
      </w:pPr>
      <w:r w:rsidRPr="005960ED">
        <w:rPr>
          <w:lang w:val="ru-RU"/>
        </w:rPr>
        <w:t>Право не встречаться с ответчиком и требовать закрытых слушаний, особо охраняемые места для дачи показаний, использование кабельного телевидения и видеоканалов или других ИКТ для дачи показаний и участия в суде.</w:t>
      </w:r>
    </w:p>
    <w:p w14:paraId="1168F3DF" w14:textId="3EAFC97A" w:rsidR="008603F2" w:rsidRPr="005960ED" w:rsidRDefault="008603F2">
      <w:pPr>
        <w:numPr>
          <w:ilvl w:val="0"/>
          <w:numId w:val="154"/>
        </w:numPr>
        <w:ind w:left="1843"/>
        <w:jc w:val="both"/>
        <w:rPr>
          <w:rFonts w:cstheme="minorHAnsi"/>
          <w:b/>
          <w:bCs/>
          <w:lang w:val="ru-RU"/>
        </w:rPr>
      </w:pPr>
      <w:r w:rsidRPr="005960ED">
        <w:rPr>
          <w:rFonts w:cstheme="minorHAnsi"/>
          <w:lang w:val="ru-RU"/>
        </w:rPr>
        <w:t>Право на отдельные залы ожидания, отдельные входы и выходы, полицейское сопровождение и скользящее время прибытия и отправления.</w:t>
      </w:r>
    </w:p>
    <w:p w14:paraId="02607EF8" w14:textId="792D51F5" w:rsidR="008603F2" w:rsidRPr="005960ED" w:rsidRDefault="008603F2">
      <w:pPr>
        <w:numPr>
          <w:ilvl w:val="0"/>
          <w:numId w:val="155"/>
        </w:numPr>
        <w:jc w:val="both"/>
        <w:rPr>
          <w:rFonts w:cstheme="minorHAnsi"/>
          <w:b/>
          <w:bCs/>
          <w:lang w:val="ru-RU"/>
        </w:rPr>
      </w:pPr>
      <w:r w:rsidRPr="005960ED">
        <w:rPr>
          <w:rFonts w:cstheme="minorHAnsi"/>
          <w:lang w:val="ru-RU"/>
        </w:rPr>
        <w:t>Установить гарантии для детей-жертв и свидетелей изнасилования. Такие гарантии должны основываться на принципе наилучших интересов ребенка.</w:t>
      </w:r>
    </w:p>
    <w:p w14:paraId="4AF3921C" w14:textId="1E6B89FE" w:rsidR="008603F2" w:rsidRPr="005960ED" w:rsidRDefault="00C77751">
      <w:pPr>
        <w:numPr>
          <w:ilvl w:val="0"/>
          <w:numId w:val="155"/>
        </w:numPr>
        <w:jc w:val="both"/>
        <w:rPr>
          <w:rFonts w:cstheme="minorHAnsi"/>
          <w:b/>
          <w:bCs/>
          <w:lang w:val="ru-RU"/>
        </w:rPr>
      </w:pPr>
      <w:r w:rsidRPr="005960ED">
        <w:rPr>
          <w:rFonts w:cstheme="minorHAnsi"/>
          <w:lang w:val="ru-RU"/>
        </w:rPr>
        <w:t>Учитывая специфику дел о СГН, предусмотреть в УПК разумные сроки проведения следственных и судебных разбирательств.</w:t>
      </w:r>
    </w:p>
    <w:p w14:paraId="7D3927D8" w14:textId="77777777" w:rsidR="008603F2" w:rsidRPr="005960ED" w:rsidRDefault="008603F2">
      <w:pPr>
        <w:numPr>
          <w:ilvl w:val="0"/>
          <w:numId w:val="155"/>
        </w:numPr>
        <w:jc w:val="both"/>
        <w:rPr>
          <w:rFonts w:cstheme="minorHAnsi"/>
          <w:b/>
          <w:bCs/>
          <w:lang w:val="ru-RU"/>
        </w:rPr>
      </w:pPr>
      <w:r w:rsidRPr="005960ED">
        <w:rPr>
          <w:rFonts w:cstheme="minorHAnsi"/>
          <w:lang w:val="ru-RU"/>
        </w:rPr>
        <w:t>Обеспечить права жертв СГН на бесплатную юридическую помощь и бесплатно пользоваться услугами переводчиков.</w:t>
      </w:r>
    </w:p>
    <w:p w14:paraId="14BA7AFD" w14:textId="317F8DF5" w:rsidR="008603F2" w:rsidRPr="005960ED" w:rsidRDefault="008603F2">
      <w:pPr>
        <w:numPr>
          <w:ilvl w:val="0"/>
          <w:numId w:val="155"/>
        </w:numPr>
        <w:jc w:val="both"/>
        <w:rPr>
          <w:rFonts w:cstheme="minorHAnsi"/>
          <w:b/>
          <w:bCs/>
          <w:lang w:val="ru-RU"/>
        </w:rPr>
      </w:pPr>
      <w:r w:rsidRPr="005960ED">
        <w:rPr>
          <w:rFonts w:cstheme="minorHAnsi"/>
          <w:lang w:val="ru-RU"/>
        </w:rPr>
        <w:t>Предоставление гарантий, средств правовой защиты и возмещения ущерба пережившим и жертвам сексуального и гендерного насилия.</w:t>
      </w:r>
    </w:p>
    <w:p w14:paraId="6531EE88" w14:textId="77777777" w:rsidR="00A03749" w:rsidRPr="005960ED" w:rsidRDefault="00A03749" w:rsidP="00A03749">
      <w:pPr>
        <w:jc w:val="both"/>
        <w:rPr>
          <w:rFonts w:cstheme="minorHAnsi"/>
          <w:lang w:val="ru-RU"/>
        </w:rPr>
      </w:pPr>
    </w:p>
    <w:p w14:paraId="1ABBF077" w14:textId="01055CFA" w:rsidR="00A03749" w:rsidRPr="00013BA0" w:rsidRDefault="7B653248" w:rsidP="7B653248">
      <w:pPr>
        <w:pStyle w:val="a3"/>
        <w:numPr>
          <w:ilvl w:val="0"/>
          <w:numId w:val="48"/>
        </w:numPr>
        <w:jc w:val="both"/>
      </w:pPr>
      <w:r w:rsidRPr="7B653248">
        <w:t>Внести поправки в Кодекс здравоохранения, обеспечивающие оказание медицинской помощи жертвам СГН, в частности, в Главу 1, а также определения СГН и жертв СГН. Главу 7 следует дополнить подробным положением о правах жертв СГН на получение всего пакета медицинских услуг в соответствии с подробным порядком, установленным Кодексом и законом. Следует внести изменения в обязанности семейных врачей. Они должны быть обязаны выявлять случаи СГН и обеспечивать надлежащее реагирование на них в соответствии с процедурами, установленными Кодексом.</w:t>
      </w:r>
    </w:p>
    <w:p w14:paraId="41F9E8A5" w14:textId="77777777" w:rsidR="00A03749" w:rsidRPr="005960ED" w:rsidRDefault="00A03749" w:rsidP="00A03749">
      <w:pPr>
        <w:jc w:val="both"/>
        <w:rPr>
          <w:rFonts w:cstheme="minorHAnsi"/>
          <w:lang w:val="ru-RU"/>
        </w:rPr>
      </w:pPr>
    </w:p>
    <w:p w14:paraId="587663CC" w14:textId="6ECF2E1C" w:rsidR="00A03749" w:rsidRPr="00013BA0" w:rsidRDefault="7B653248" w:rsidP="7B653248">
      <w:pPr>
        <w:pStyle w:val="a3"/>
        <w:numPr>
          <w:ilvl w:val="0"/>
          <w:numId w:val="48"/>
        </w:numPr>
        <w:jc w:val="both"/>
      </w:pPr>
      <w:r w:rsidRPr="7B653248">
        <w:t xml:space="preserve">Ввести в Кодекс здравоохранения отдельную главу </w:t>
      </w:r>
      <w:r w:rsidRPr="7B653248">
        <w:rPr>
          <w:rFonts w:eastAsia="Times New Roman"/>
          <w:lang w:eastAsia="ru-RU"/>
        </w:rPr>
        <w:t>об оказании медицинской помощи лицам, пострадавшим от СГН, и предусмотреть: оказание первичной медико-санитарной помощи; оказание психологической помощи; предоставление услуг по охране репродуктивного и сексуального здоровья; проведение медицинского освидетельствования и судебно-медицинской экспертизы.</w:t>
      </w:r>
    </w:p>
    <w:p w14:paraId="7F99869F" w14:textId="77777777" w:rsidR="00066646" w:rsidRPr="005960ED" w:rsidRDefault="00066646" w:rsidP="00066646">
      <w:pPr>
        <w:jc w:val="both"/>
        <w:rPr>
          <w:rFonts w:cstheme="minorHAnsi"/>
          <w:lang w:val="ru-RU"/>
        </w:rPr>
      </w:pPr>
    </w:p>
    <w:p w14:paraId="72BA86F6" w14:textId="5C0FA07A" w:rsidR="00A03749" w:rsidRPr="00013BA0" w:rsidRDefault="00066646">
      <w:pPr>
        <w:pStyle w:val="a3"/>
        <w:numPr>
          <w:ilvl w:val="0"/>
          <w:numId w:val="48"/>
        </w:numPr>
        <w:jc w:val="both"/>
        <w:rPr>
          <w:rFonts w:cstheme="minorHAnsi"/>
        </w:rPr>
      </w:pPr>
      <w:r w:rsidRPr="00013BA0">
        <w:rPr>
          <w:rFonts w:cstheme="minorHAnsi"/>
        </w:rPr>
        <w:t xml:space="preserve">Одна из важных гарантий должна касаться медицинского освидетельствования и судебно-медицинской экспертизы. Необходимо обеспечить проведение бесплатного медицинского освидетельствования и судебно-медицинской экспертизы не только при возбуждении уголовного дела, но и по направлению медицинского работника, выявившего случаи СГН. В такой ситуации медицинские работники могут направить потерпевшего на медицинское </w:t>
      </w:r>
      <w:r w:rsidRPr="00013BA0">
        <w:rPr>
          <w:rFonts w:cstheme="minorHAnsi"/>
        </w:rPr>
        <w:lastRenderedPageBreak/>
        <w:t>освидетельствование и судебно-медицинскую экспертизу, которые должны быть оказаны потерпевшему бесплатно.</w:t>
      </w:r>
    </w:p>
    <w:p w14:paraId="6C0E1B61" w14:textId="77777777" w:rsidR="00BD5F21" w:rsidRPr="00013BA0" w:rsidRDefault="00BD5F21" w:rsidP="00BD5F21">
      <w:pPr>
        <w:pStyle w:val="a3"/>
        <w:rPr>
          <w:rFonts w:cstheme="minorHAnsi"/>
        </w:rPr>
      </w:pPr>
    </w:p>
    <w:p w14:paraId="66A116F1" w14:textId="77777777" w:rsidR="005839D7" w:rsidRPr="00013BA0" w:rsidRDefault="005839D7">
      <w:pPr>
        <w:pStyle w:val="a3"/>
        <w:numPr>
          <w:ilvl w:val="0"/>
          <w:numId w:val="48"/>
        </w:numPr>
        <w:jc w:val="both"/>
        <w:rPr>
          <w:rFonts w:cstheme="minorHAnsi"/>
        </w:rPr>
      </w:pPr>
      <w:r w:rsidRPr="00013BA0">
        <w:rPr>
          <w:rFonts w:cstheme="minorHAnsi"/>
        </w:rPr>
        <w:t>Внести несколько поправок в Закон об образовании для усиления профилактики и реагирования на СГН:</w:t>
      </w:r>
    </w:p>
    <w:p w14:paraId="13019EC7" w14:textId="368B10DA" w:rsidR="005839D7" w:rsidRPr="00013BA0" w:rsidRDefault="00BD5F21">
      <w:pPr>
        <w:pStyle w:val="a3"/>
        <w:numPr>
          <w:ilvl w:val="0"/>
          <w:numId w:val="157"/>
        </w:numPr>
        <w:ind w:left="1418"/>
        <w:jc w:val="both"/>
        <w:rPr>
          <w:rFonts w:cstheme="minorHAnsi"/>
        </w:rPr>
      </w:pPr>
      <w:r w:rsidRPr="00013BA0">
        <w:rPr>
          <w:rFonts w:cstheme="minorHAnsi"/>
        </w:rPr>
        <w:t>Внести поправки в Закон об образовании такими определениями, как ГН, предотвращение ГН, безопасность учащихся, гендерное равенство и образование.</w:t>
      </w:r>
    </w:p>
    <w:p w14:paraId="4A064D93" w14:textId="268C5787" w:rsidR="005839D7" w:rsidRPr="00013BA0" w:rsidRDefault="005839D7">
      <w:pPr>
        <w:pStyle w:val="a3"/>
        <w:numPr>
          <w:ilvl w:val="0"/>
          <w:numId w:val="157"/>
        </w:numPr>
        <w:ind w:left="1418"/>
        <w:jc w:val="both"/>
        <w:rPr>
          <w:rFonts w:cstheme="minorHAnsi"/>
        </w:rPr>
      </w:pPr>
      <w:r w:rsidRPr="00013BA0">
        <w:rPr>
          <w:rFonts w:cstheme="minorHAnsi"/>
        </w:rPr>
        <w:t>Аналогичные определения следует внести в Устав об образовательном учреждении.</w:t>
      </w:r>
    </w:p>
    <w:p w14:paraId="1DA55DD9" w14:textId="5986E30D" w:rsidR="00BD5F21" w:rsidRPr="00013BA0" w:rsidRDefault="69BEAE86" w:rsidP="793D16FA">
      <w:pPr>
        <w:pStyle w:val="a3"/>
        <w:numPr>
          <w:ilvl w:val="0"/>
          <w:numId w:val="157"/>
        </w:numPr>
        <w:ind w:left="1418"/>
        <w:jc w:val="both"/>
      </w:pPr>
      <w:r w:rsidRPr="69BEAE86">
        <w:t>Обязать учителей и других работников сферы образования проходить обязательное обучение по борьбе с ГН не реже одного раза в год. (Статья 51)</w:t>
      </w:r>
    </w:p>
    <w:p w14:paraId="0DB69DEC" w14:textId="63C5EC10" w:rsidR="005839D7" w:rsidRPr="00013BA0" w:rsidRDefault="69BEAE86" w:rsidP="793D16FA">
      <w:pPr>
        <w:pStyle w:val="a3"/>
        <w:numPr>
          <w:ilvl w:val="0"/>
          <w:numId w:val="157"/>
        </w:numPr>
        <w:ind w:left="1418"/>
        <w:jc w:val="both"/>
      </w:pPr>
      <w:r w:rsidRPr="69BEAE86">
        <w:t>Обязать образовательные учреждения воспитывать детей в духе нулевой терпимости к насилию. (Статья 38).</w:t>
      </w:r>
    </w:p>
    <w:p w14:paraId="052B82C6" w14:textId="0DDDB686" w:rsidR="00044BB2" w:rsidRPr="00013BA0" w:rsidRDefault="00044BB2">
      <w:pPr>
        <w:pStyle w:val="a3"/>
        <w:numPr>
          <w:ilvl w:val="0"/>
          <w:numId w:val="157"/>
        </w:numPr>
        <w:ind w:left="1418"/>
        <w:jc w:val="both"/>
        <w:rPr>
          <w:rFonts w:cstheme="minorHAnsi"/>
        </w:rPr>
      </w:pPr>
      <w:r w:rsidRPr="00013BA0">
        <w:rPr>
          <w:rFonts w:cstheme="minorHAnsi"/>
        </w:rPr>
        <w:t>Обязать образовательные учреждения открыть в образовательном учреждении пункт медико-психологического сопровождения.</w:t>
      </w:r>
    </w:p>
    <w:p w14:paraId="0DAFF525" w14:textId="0D65F74B" w:rsidR="00280E4D" w:rsidRPr="00013BA0" w:rsidRDefault="69BEAE86" w:rsidP="69BEAE86">
      <w:pPr>
        <w:pStyle w:val="a3"/>
        <w:numPr>
          <w:ilvl w:val="0"/>
          <w:numId w:val="157"/>
        </w:numPr>
        <w:ind w:left="1418"/>
        <w:jc w:val="both"/>
      </w:pPr>
      <w:r w:rsidRPr="69BEAE86">
        <w:t>К числу принципов государственной политики в сфере образования добавить принцип «формирования уважения к правам и свободам человека, нетерпимости к унижению чести и достоинства человека, к любым формам насилия и дискриминации по любым признакам». (Статья 4).</w:t>
      </w:r>
    </w:p>
    <w:p w14:paraId="5EFFCCE1" w14:textId="52681E4E" w:rsidR="00280E4D" w:rsidRPr="00013BA0" w:rsidRDefault="69BEAE86" w:rsidP="69BEAE86">
      <w:pPr>
        <w:pStyle w:val="a3"/>
        <w:numPr>
          <w:ilvl w:val="0"/>
          <w:numId w:val="157"/>
        </w:numPr>
        <w:ind w:left="1418"/>
        <w:jc w:val="both"/>
      </w:pPr>
      <w:r w:rsidRPr="69BEAE86">
        <w:t>Обязать учителей и других работников сферы образования (статья 51):</w:t>
      </w:r>
    </w:p>
    <w:p w14:paraId="5991D30D" w14:textId="64571BF6" w:rsidR="00280E4D" w:rsidRPr="00013BA0" w:rsidRDefault="00280E4D">
      <w:pPr>
        <w:pStyle w:val="a3"/>
        <w:numPr>
          <w:ilvl w:val="0"/>
          <w:numId w:val="160"/>
        </w:numPr>
        <w:ind w:left="1701" w:hanging="283"/>
        <w:jc w:val="both"/>
        <w:rPr>
          <w:rFonts w:cstheme="minorHAnsi"/>
        </w:rPr>
      </w:pPr>
      <w:r w:rsidRPr="00013BA0">
        <w:rPr>
          <w:rFonts w:cstheme="minorHAnsi"/>
        </w:rPr>
        <w:t>Информировать учащихся обо всех формах насилия и его проявлениях, лицах и учреждениях, к которым они могут обращаться, если будут подвергаться насилию.</w:t>
      </w:r>
    </w:p>
    <w:p w14:paraId="12D9D6D9" w14:textId="77777777" w:rsidR="00280E4D" w:rsidRPr="00013BA0" w:rsidRDefault="00280E4D">
      <w:pPr>
        <w:pStyle w:val="a3"/>
        <w:numPr>
          <w:ilvl w:val="0"/>
          <w:numId w:val="160"/>
        </w:numPr>
        <w:ind w:left="1701" w:hanging="283"/>
        <w:jc w:val="both"/>
        <w:rPr>
          <w:rFonts w:cstheme="minorHAnsi"/>
        </w:rPr>
      </w:pPr>
      <w:r w:rsidRPr="00013BA0">
        <w:rPr>
          <w:rFonts w:cstheme="minorHAnsi"/>
        </w:rPr>
        <w:t>Обсудить с детьми и школьниками индивидуально или в группах вопросы их безопасности, психологического и физического благополучия в семье, в учебном заведении и в других местах, которые они посещают.</w:t>
      </w:r>
    </w:p>
    <w:p w14:paraId="61B72AAA" w14:textId="77777777" w:rsidR="00280E4D" w:rsidRPr="00013BA0" w:rsidRDefault="00280E4D">
      <w:pPr>
        <w:pStyle w:val="a3"/>
        <w:numPr>
          <w:ilvl w:val="0"/>
          <w:numId w:val="160"/>
        </w:numPr>
        <w:ind w:left="1701" w:hanging="283"/>
        <w:jc w:val="both"/>
        <w:rPr>
          <w:rFonts w:cstheme="minorHAnsi"/>
        </w:rPr>
      </w:pPr>
      <w:r w:rsidRPr="00013BA0">
        <w:rPr>
          <w:rFonts w:cstheme="minorHAnsi"/>
        </w:rPr>
        <w:t>Предотвращать случаи жестокого обращения с детьми и безнадзорности и привлекать другие компетентные органы, если такая деятельность не может быть осуществлена самостоятельно.</w:t>
      </w:r>
    </w:p>
    <w:p w14:paraId="15E1FFFF" w14:textId="4BF1ED96" w:rsidR="00280E4D" w:rsidRPr="00013BA0" w:rsidRDefault="00280E4D">
      <w:pPr>
        <w:pStyle w:val="a3"/>
        <w:numPr>
          <w:ilvl w:val="0"/>
          <w:numId w:val="160"/>
        </w:numPr>
        <w:ind w:left="1701" w:hanging="283"/>
        <w:jc w:val="both"/>
        <w:rPr>
          <w:rFonts w:cstheme="minorHAnsi"/>
        </w:rPr>
      </w:pPr>
      <w:r w:rsidRPr="00013BA0">
        <w:rPr>
          <w:rFonts w:cstheme="minorHAnsi"/>
        </w:rPr>
        <w:t>Оперативно сообщать о любых подозрениях или подтвержденных случаях насилия в любой форме в отношении детей.</w:t>
      </w:r>
    </w:p>
    <w:p w14:paraId="08F59938" w14:textId="4B0E1025" w:rsidR="00280E4D" w:rsidRPr="00013BA0" w:rsidRDefault="69BEAE86" w:rsidP="7B653248">
      <w:pPr>
        <w:pStyle w:val="a3"/>
        <w:numPr>
          <w:ilvl w:val="0"/>
          <w:numId w:val="157"/>
        </w:numPr>
        <w:ind w:left="1417" w:hanging="357"/>
        <w:jc w:val="both"/>
      </w:pPr>
      <w:r w:rsidRPr="69BEAE86">
        <w:t>В число целей закона предлагается включить задачу «семейное и гендерное воспитание, направленное на формирование у обучающихся ответственного отношения к семье, браку, воспитанию детей, представлений о гендерном равенстве и недопустимости насилия». (Статья 5).</w:t>
      </w:r>
    </w:p>
    <w:p w14:paraId="44CB5814" w14:textId="5AFEC53D" w:rsidR="00C83E58" w:rsidRPr="00013BA0" w:rsidRDefault="69BEAE86" w:rsidP="69BEAE86">
      <w:pPr>
        <w:pStyle w:val="a3"/>
        <w:numPr>
          <w:ilvl w:val="0"/>
          <w:numId w:val="157"/>
        </w:numPr>
        <w:ind w:left="1417" w:hanging="357"/>
        <w:jc w:val="both"/>
      </w:pPr>
      <w:r w:rsidRPr="69BEAE86">
        <w:t>Статью 1 Закона дополнить определением инклюзивного образования – созданием благоприятных условий для детей независимо от пола, расы, языка, национальности, религиозных убеждений, физических и психологических недостатков, способностей, культурного и социального положения для получения образования в образовательных учреждениях. .</w:t>
      </w:r>
    </w:p>
    <w:p w14:paraId="0A9F08BF" w14:textId="77777777" w:rsidR="005839D7" w:rsidRPr="00013BA0" w:rsidRDefault="005839D7" w:rsidP="005839D7">
      <w:pPr>
        <w:pStyle w:val="a3"/>
        <w:rPr>
          <w:rFonts w:cstheme="minorHAnsi"/>
        </w:rPr>
      </w:pPr>
    </w:p>
    <w:p w14:paraId="07DED506" w14:textId="5B89B845" w:rsidR="005839D7" w:rsidRPr="00013BA0" w:rsidRDefault="005839D7">
      <w:pPr>
        <w:pStyle w:val="a3"/>
        <w:numPr>
          <w:ilvl w:val="0"/>
          <w:numId w:val="48"/>
        </w:numPr>
        <w:jc w:val="both"/>
        <w:rPr>
          <w:rFonts w:cstheme="minorHAnsi"/>
        </w:rPr>
      </w:pPr>
      <w:r w:rsidRPr="00013BA0">
        <w:rPr>
          <w:rFonts w:cstheme="minorHAnsi"/>
        </w:rPr>
        <w:lastRenderedPageBreak/>
        <w:t>Дополнить Государственный стандарт общего образования РТ (принят 1 августа 2015 года № 494) требованиями безопасности жизни и охраны здоровья учащихся такими требованиями, как «воспитание в духе нулевой терпимости к ГН» и «понимания гендерного равенства».</w:t>
      </w:r>
    </w:p>
    <w:p w14:paraId="76472298" w14:textId="77777777" w:rsidR="00066646" w:rsidRPr="00013BA0" w:rsidRDefault="00066646" w:rsidP="00066646">
      <w:pPr>
        <w:pStyle w:val="a3"/>
        <w:rPr>
          <w:rFonts w:cstheme="minorHAnsi"/>
        </w:rPr>
      </w:pPr>
    </w:p>
    <w:p w14:paraId="18C4A432" w14:textId="23EF2EA0" w:rsidR="00597124" w:rsidRPr="00013BA0" w:rsidRDefault="00597124">
      <w:pPr>
        <w:pStyle w:val="a3"/>
        <w:numPr>
          <w:ilvl w:val="0"/>
          <w:numId w:val="48"/>
        </w:numPr>
        <w:jc w:val="both"/>
        <w:rPr>
          <w:rFonts w:cstheme="minorHAnsi"/>
        </w:rPr>
      </w:pPr>
      <w:r w:rsidRPr="00013BA0">
        <w:rPr>
          <w:rFonts w:cstheme="minorHAnsi"/>
        </w:rPr>
        <w:t>Закон о предупреждении семейного насилия также должен быть дополнен несколькими положениями, укрепляющими его превентивный подход, а именно:</w:t>
      </w:r>
    </w:p>
    <w:p w14:paraId="29DC6853" w14:textId="21CCCEA2" w:rsidR="00597124" w:rsidRPr="00013BA0" w:rsidRDefault="00597124">
      <w:pPr>
        <w:pStyle w:val="a3"/>
        <w:numPr>
          <w:ilvl w:val="0"/>
          <w:numId w:val="158"/>
        </w:numPr>
        <w:jc w:val="both"/>
        <w:rPr>
          <w:rFonts w:cstheme="minorHAnsi"/>
        </w:rPr>
      </w:pPr>
      <w:r w:rsidRPr="00013BA0">
        <w:rPr>
          <w:rFonts w:cstheme="minorHAnsi"/>
        </w:rPr>
        <w:t>Информация и адвокация по предотвращению и борьбе с ГН посредством реализации закона; проведение информационных кампаний в СМИ; включение вопросов профилактики ГН в учебные и методические программы образовательных учреждений РТ; информационно-пропагандистские кампании с использованием искусства, литературы, общественной жизни и других массовых культурных мероприятий.</w:t>
      </w:r>
    </w:p>
    <w:p w14:paraId="26BBB435" w14:textId="3B137912" w:rsidR="001217C3" w:rsidRPr="00013BA0" w:rsidRDefault="001217C3">
      <w:pPr>
        <w:pStyle w:val="a3"/>
        <w:numPr>
          <w:ilvl w:val="0"/>
          <w:numId w:val="158"/>
        </w:numPr>
        <w:jc w:val="both"/>
        <w:rPr>
          <w:rFonts w:cstheme="minorHAnsi"/>
        </w:rPr>
      </w:pPr>
      <w:r w:rsidRPr="00013BA0">
        <w:rPr>
          <w:rFonts w:cstheme="minorHAnsi"/>
        </w:rPr>
        <w:t>Определение экономического насилия должно включать в себя акцент не только на экономических правах, но и на образовании. В связи с этим данное определение должно включать в себя такое проявление экономического насилия, как «ограничение права лица на образование или свободный выбор работы».</w:t>
      </w:r>
    </w:p>
    <w:p w14:paraId="75187F47" w14:textId="5681B225" w:rsidR="001217C3" w:rsidRPr="00013BA0" w:rsidRDefault="001217C3">
      <w:pPr>
        <w:pStyle w:val="a3"/>
        <w:numPr>
          <w:ilvl w:val="0"/>
          <w:numId w:val="158"/>
        </w:numPr>
        <w:jc w:val="both"/>
        <w:rPr>
          <w:rFonts w:cstheme="minorHAnsi"/>
        </w:rPr>
      </w:pPr>
      <w:r w:rsidRPr="00013BA0">
        <w:rPr>
          <w:rFonts w:cstheme="minorHAnsi"/>
        </w:rPr>
        <w:t>Обязанности органов сферы образования по профилактике семейного насилия расширить следующим образом:</w:t>
      </w:r>
    </w:p>
    <w:p w14:paraId="797FC8C2" w14:textId="5BEDBF84" w:rsidR="001217C3" w:rsidRPr="00013BA0" w:rsidRDefault="001217C3">
      <w:pPr>
        <w:pStyle w:val="a3"/>
        <w:numPr>
          <w:ilvl w:val="0"/>
          <w:numId w:val="159"/>
        </w:numPr>
        <w:ind w:left="1843"/>
        <w:jc w:val="both"/>
        <w:rPr>
          <w:rFonts w:cstheme="minorHAnsi"/>
        </w:rPr>
      </w:pPr>
      <w:r w:rsidRPr="00013BA0">
        <w:rPr>
          <w:rFonts w:cstheme="minorHAnsi"/>
        </w:rPr>
        <w:t>включение мер по предупреждению и борьбе с актами ГН, в том числе с насилием в семье, в учебные программы в соответствии с требованиями дисциплин, предметов, преподаваемых на каждой образовательной ступени</w:t>
      </w:r>
    </w:p>
    <w:p w14:paraId="10AE47DB" w14:textId="77777777" w:rsidR="001217C3" w:rsidRPr="00013BA0" w:rsidRDefault="001217C3">
      <w:pPr>
        <w:pStyle w:val="a3"/>
        <w:numPr>
          <w:ilvl w:val="0"/>
          <w:numId w:val="159"/>
        </w:numPr>
        <w:ind w:left="1843"/>
        <w:jc w:val="both"/>
        <w:rPr>
          <w:rFonts w:cstheme="minorHAnsi"/>
        </w:rPr>
      </w:pPr>
      <w:r w:rsidRPr="00013BA0">
        <w:rPr>
          <w:rFonts w:cstheme="minorHAnsi"/>
        </w:rPr>
        <w:t>требование к школам и другим образовательным учреждениям системы образования включать в свои учебные программы знания по предотвращению и противодействию ГН, в том числе семейному насилию.</w:t>
      </w:r>
    </w:p>
    <w:p w14:paraId="7AE1ABC0" w14:textId="248AEA42" w:rsidR="001217C3" w:rsidRPr="00013BA0" w:rsidRDefault="7B653248" w:rsidP="7B653248">
      <w:pPr>
        <w:pStyle w:val="a3"/>
        <w:numPr>
          <w:ilvl w:val="0"/>
          <w:numId w:val="159"/>
        </w:numPr>
        <w:ind w:left="1843"/>
        <w:jc w:val="both"/>
      </w:pPr>
      <w:r w:rsidRPr="7B653248">
        <w:t>проводить регулярное обучение работников образовательных учреждений их роли в профилактике ГН, в том числе семейного насилия и порядку уведомления соответствующих органов о случаях ГН.</w:t>
      </w:r>
    </w:p>
    <w:p w14:paraId="5785223C" w14:textId="28E0F9F1" w:rsidR="00894C3F" w:rsidRPr="00013BA0" w:rsidRDefault="00894C3F">
      <w:pPr>
        <w:pStyle w:val="a3"/>
        <w:numPr>
          <w:ilvl w:val="0"/>
          <w:numId w:val="159"/>
        </w:numPr>
        <w:ind w:left="1843"/>
        <w:jc w:val="both"/>
        <w:rPr>
          <w:rFonts w:cstheme="minorHAnsi"/>
        </w:rPr>
      </w:pPr>
      <w:r w:rsidRPr="00013BA0">
        <w:rPr>
          <w:rFonts w:cstheme="minorHAnsi"/>
        </w:rPr>
        <w:t>Пересмотреть учебные программы по профилактике ГН, в том числе насилия в семье и исключить воспроизведение проявлений ГН, в том числе насилия в семье из учебников и учебных материалов, включить в учебные программы темы о коренных причинах ГН, в том числе о насилии в семье и его влиянии на семью и общество.</w:t>
      </w:r>
    </w:p>
    <w:p w14:paraId="4BC616F5" w14:textId="77777777" w:rsidR="00894C3F" w:rsidRPr="00013BA0" w:rsidRDefault="00894C3F">
      <w:pPr>
        <w:pStyle w:val="a3"/>
        <w:numPr>
          <w:ilvl w:val="0"/>
          <w:numId w:val="159"/>
        </w:numPr>
        <w:ind w:left="1843"/>
        <w:jc w:val="both"/>
        <w:rPr>
          <w:rFonts w:cstheme="minorHAnsi"/>
        </w:rPr>
      </w:pPr>
      <w:r w:rsidRPr="00013BA0">
        <w:rPr>
          <w:rFonts w:cstheme="minorHAnsi"/>
        </w:rPr>
        <w:t>Пройти обязательное обучение (переподготовку, повышение квалификации) по вопросам гендерного насилия, включая семейное насилие, его первопричины, способы его предотвращения и реагирования на него со стороны сектора образования.</w:t>
      </w:r>
    </w:p>
    <w:p w14:paraId="75A37DB0" w14:textId="77777777" w:rsidR="00894C3F" w:rsidRPr="00013BA0" w:rsidRDefault="00894C3F">
      <w:pPr>
        <w:pStyle w:val="a3"/>
        <w:numPr>
          <w:ilvl w:val="0"/>
          <w:numId w:val="159"/>
        </w:numPr>
        <w:ind w:left="1843"/>
        <w:jc w:val="both"/>
        <w:rPr>
          <w:rFonts w:cstheme="minorHAnsi"/>
        </w:rPr>
      </w:pPr>
      <w:r w:rsidRPr="00013BA0">
        <w:rPr>
          <w:rFonts w:cstheme="minorHAnsi"/>
        </w:rPr>
        <w:t>Проводить воспитательные беседы о профилактике ГН, в том числе семейного насилия, с участниками воспитательного процесса.</w:t>
      </w:r>
    </w:p>
    <w:p w14:paraId="5A79D56B" w14:textId="607AED97" w:rsidR="00597124" w:rsidRPr="00013BA0" w:rsidRDefault="00894C3F">
      <w:pPr>
        <w:pStyle w:val="a3"/>
        <w:numPr>
          <w:ilvl w:val="0"/>
          <w:numId w:val="159"/>
        </w:numPr>
        <w:ind w:left="1843"/>
        <w:jc w:val="both"/>
        <w:rPr>
          <w:rFonts w:cstheme="minorHAnsi"/>
        </w:rPr>
      </w:pPr>
      <w:r w:rsidRPr="00013BA0">
        <w:rPr>
          <w:rFonts w:cstheme="minorHAnsi"/>
        </w:rPr>
        <w:t>Сообщать в компетентные органы о случаях выявления фактов насилия в отношении детей или получения таких сообщений.</w:t>
      </w:r>
    </w:p>
    <w:p w14:paraId="1B343255" w14:textId="77777777" w:rsidR="00663017" w:rsidRPr="00013BA0" w:rsidRDefault="00663017" w:rsidP="00663017">
      <w:pPr>
        <w:pStyle w:val="a3"/>
        <w:jc w:val="both"/>
        <w:rPr>
          <w:rFonts w:cstheme="minorHAnsi"/>
        </w:rPr>
      </w:pPr>
    </w:p>
    <w:p w14:paraId="136B04BE" w14:textId="77BDD785" w:rsidR="007E5224" w:rsidRPr="00013BA0" w:rsidRDefault="793D16FA" w:rsidP="7B653248">
      <w:pPr>
        <w:pStyle w:val="a3"/>
        <w:numPr>
          <w:ilvl w:val="0"/>
          <w:numId w:val="48"/>
        </w:numPr>
        <w:jc w:val="both"/>
      </w:pPr>
      <w:r w:rsidRPr="793D16FA">
        <w:lastRenderedPageBreak/>
        <w:t>В Трудовой кодекс РТ ввести четкую обязанность всех работодателей, независимо от имущественного положения, не допускать насилия и домогательств, в том числе сексуальных домогательств на рабочем месте. Он также должен принять политику, запрещающую сексуальные домогательства, объясняющую виды поведения, подпадающие под определение насилия и домогательств, и предусмотреть эффективный механизм подачи жалоб и компенсаций жертвам насилия и домогательств на рабочем месте. Также должно быть обеспечено ведение статистики таких случаев на рабочем месте и принимаемых мер по реагированию на них и поддержке пострадавшего.</w:t>
      </w:r>
    </w:p>
    <w:p w14:paraId="722C9147" w14:textId="77777777" w:rsidR="00663017" w:rsidRPr="00013BA0" w:rsidRDefault="00663017" w:rsidP="00663017">
      <w:pPr>
        <w:pStyle w:val="a3"/>
        <w:jc w:val="both"/>
        <w:rPr>
          <w:rFonts w:cstheme="minorHAnsi"/>
        </w:rPr>
      </w:pPr>
    </w:p>
    <w:p w14:paraId="5FF8E943" w14:textId="7AB301FC" w:rsidR="00663017" w:rsidRPr="00013BA0" w:rsidRDefault="00663017">
      <w:pPr>
        <w:pStyle w:val="a3"/>
        <w:numPr>
          <w:ilvl w:val="0"/>
          <w:numId w:val="48"/>
        </w:numPr>
        <w:jc w:val="both"/>
        <w:rPr>
          <w:rFonts w:cstheme="minorHAnsi"/>
        </w:rPr>
      </w:pPr>
      <w:r w:rsidRPr="00013BA0">
        <w:rPr>
          <w:rFonts w:cstheme="minorHAnsi"/>
        </w:rPr>
        <w:t>Провести исследования влияния семейного насилия на расширение экономических прав и возможностей женщин и на основе результатов исследования разработать комплекс мер по поддержке пострадавших от семейного насилия на рабочем месте.</w:t>
      </w:r>
    </w:p>
    <w:p w14:paraId="431FF422" w14:textId="77777777" w:rsidR="00663017" w:rsidRPr="00013BA0" w:rsidRDefault="00663017" w:rsidP="00663017">
      <w:pPr>
        <w:pStyle w:val="a3"/>
        <w:rPr>
          <w:rFonts w:cstheme="minorHAnsi"/>
        </w:rPr>
      </w:pPr>
    </w:p>
    <w:p w14:paraId="406022B3" w14:textId="01B65EF7" w:rsidR="00663017" w:rsidRPr="00013BA0" w:rsidRDefault="00663017">
      <w:pPr>
        <w:pStyle w:val="a3"/>
        <w:numPr>
          <w:ilvl w:val="0"/>
          <w:numId w:val="48"/>
        </w:numPr>
        <w:jc w:val="both"/>
        <w:rPr>
          <w:rFonts w:cstheme="minorHAnsi"/>
        </w:rPr>
      </w:pPr>
      <w:r w:rsidRPr="00013BA0">
        <w:rPr>
          <w:rFonts w:cstheme="minorHAnsi"/>
        </w:rPr>
        <w:t>В Трудовой кодекс РТ ввести оплачиваемый отпуск по болезни, относящийся к работающим женщинам, пострадавшим от семейного или иных видов насилия и испытывающим временную утрату трудоспособности или требующим этого времени для восстановления своего здоровья, психологического состояния, отделения от виновного и другие занятия.</w:t>
      </w:r>
    </w:p>
    <w:p w14:paraId="3E64A3AF" w14:textId="77777777" w:rsidR="00663017" w:rsidRPr="00013BA0" w:rsidRDefault="00663017" w:rsidP="00663017">
      <w:pPr>
        <w:pStyle w:val="a3"/>
        <w:rPr>
          <w:rFonts w:cstheme="minorHAnsi"/>
        </w:rPr>
      </w:pPr>
    </w:p>
    <w:p w14:paraId="67F1F498" w14:textId="66067249" w:rsidR="00663017" w:rsidRPr="00013BA0" w:rsidRDefault="00663017">
      <w:pPr>
        <w:pStyle w:val="a3"/>
        <w:numPr>
          <w:ilvl w:val="0"/>
          <w:numId w:val="48"/>
        </w:numPr>
        <w:jc w:val="both"/>
        <w:rPr>
          <w:rFonts w:cstheme="minorHAnsi"/>
        </w:rPr>
      </w:pPr>
      <w:r w:rsidRPr="00013BA0">
        <w:rPr>
          <w:rFonts w:cstheme="minorHAnsi"/>
        </w:rPr>
        <w:t>Учет потребностей лиц, переживших СГН, в том числе насилие в семье, в Законе о содействии занятости и соответствующих положениях о группах, которым государство помогает в поиске работы.</w:t>
      </w:r>
    </w:p>
    <w:p w14:paraId="688C8138" w14:textId="77777777" w:rsidR="00663017" w:rsidRPr="00013BA0" w:rsidRDefault="00663017" w:rsidP="00663017">
      <w:pPr>
        <w:pStyle w:val="a3"/>
        <w:rPr>
          <w:rFonts w:cstheme="minorHAnsi"/>
        </w:rPr>
      </w:pPr>
    </w:p>
    <w:p w14:paraId="205B45AB" w14:textId="71D8B5D0" w:rsidR="00663017" w:rsidRPr="00013BA0" w:rsidRDefault="00663017">
      <w:pPr>
        <w:pStyle w:val="a3"/>
        <w:numPr>
          <w:ilvl w:val="0"/>
          <w:numId w:val="48"/>
        </w:numPr>
        <w:jc w:val="both"/>
        <w:rPr>
          <w:rFonts w:cstheme="minorHAnsi"/>
        </w:rPr>
      </w:pPr>
      <w:r w:rsidRPr="00013BA0">
        <w:rPr>
          <w:rFonts w:cstheme="minorHAnsi"/>
        </w:rPr>
        <w:t>В рамках мер поддержки пострадавшим от ГН, в том числе от насилия в семье, предоставление кредитов и обучение женщин для начала собственной деятельности, приносящей доход, для получения экономической независимости и отказа от насильственных отношений.</w:t>
      </w:r>
    </w:p>
    <w:p w14:paraId="73CF336A" w14:textId="77777777" w:rsidR="007E5224" w:rsidRPr="00013BA0" w:rsidRDefault="007E5224" w:rsidP="007E5224">
      <w:pPr>
        <w:pStyle w:val="a3"/>
        <w:rPr>
          <w:rFonts w:cstheme="minorHAnsi"/>
        </w:rPr>
      </w:pPr>
    </w:p>
    <w:p w14:paraId="0F9E9B8F" w14:textId="4C65D4F7" w:rsidR="00E8386B" w:rsidRPr="005960ED" w:rsidRDefault="00E8386B" w:rsidP="007E5224">
      <w:pPr>
        <w:jc w:val="both"/>
        <w:rPr>
          <w:rFonts w:cstheme="minorHAnsi"/>
          <w:lang w:val="ru-RU"/>
        </w:rPr>
      </w:pPr>
    </w:p>
    <w:p w14:paraId="79A7F126" w14:textId="3ADB26CE" w:rsidR="00D571E8" w:rsidRPr="005960ED" w:rsidRDefault="00D571E8" w:rsidP="007E5224">
      <w:pPr>
        <w:jc w:val="both"/>
        <w:rPr>
          <w:rFonts w:cstheme="minorHAnsi"/>
          <w:lang w:val="ru-RU"/>
        </w:rPr>
      </w:pPr>
    </w:p>
    <w:p w14:paraId="046C8B2D" w14:textId="5323E4C2" w:rsidR="00D571E8" w:rsidRPr="005960ED" w:rsidRDefault="00D571E8" w:rsidP="007E5224">
      <w:pPr>
        <w:jc w:val="both"/>
        <w:rPr>
          <w:rFonts w:cstheme="minorHAnsi"/>
          <w:lang w:val="ru-RU"/>
        </w:rPr>
      </w:pPr>
    </w:p>
    <w:p w14:paraId="0945CCED" w14:textId="4B963353" w:rsidR="00E8386B" w:rsidRPr="005960ED" w:rsidRDefault="00E8386B" w:rsidP="63F4F693">
      <w:pPr>
        <w:jc w:val="both"/>
        <w:rPr>
          <w:lang w:val="ru-RU"/>
        </w:rPr>
      </w:pPr>
    </w:p>
    <w:p w14:paraId="44A74E22" w14:textId="77777777" w:rsidR="00CD439C" w:rsidRDefault="00CD439C">
      <w:pPr>
        <w:rPr>
          <w:rFonts w:eastAsiaTheme="majorEastAsia" w:cs="Calibri (Body)"/>
          <w:b/>
          <w:bCs/>
          <w:caps/>
          <w:color w:val="2D4F8E" w:themeColor="accent1" w:themeShade="B5"/>
          <w:szCs w:val="32"/>
        </w:rPr>
      </w:pPr>
      <w:bookmarkStart w:id="120" w:name="_Toc127457451"/>
      <w:r>
        <w:rPr>
          <w:rFonts w:cs="Calibri (Body)"/>
          <w:caps/>
        </w:rPr>
        <w:br w:type="page"/>
      </w:r>
    </w:p>
    <w:p w14:paraId="7CF8FE6D" w14:textId="36B7CFAF" w:rsidR="00E8386B" w:rsidRPr="00013BA0" w:rsidRDefault="00E8386B" w:rsidP="0012546F">
      <w:pPr>
        <w:pStyle w:val="1"/>
        <w:spacing w:before="0"/>
        <w:rPr>
          <w:rFonts w:asciiTheme="minorHAnsi" w:hAnsiTheme="minorHAnsi" w:cs="Calibri (Body)"/>
          <w:caps/>
          <w:sz w:val="24"/>
        </w:rPr>
      </w:pPr>
      <w:r w:rsidRPr="00013BA0">
        <w:rPr>
          <w:rFonts w:asciiTheme="minorHAnsi" w:hAnsiTheme="minorHAnsi" w:cs="Calibri (Body)"/>
          <w:caps/>
          <w:sz w:val="24"/>
        </w:rPr>
        <w:lastRenderedPageBreak/>
        <w:t xml:space="preserve">Приложение </w:t>
      </w:r>
      <w:r w:rsidR="0012546F" w:rsidRPr="00013BA0">
        <w:rPr>
          <w:rFonts w:asciiTheme="minorHAnsi" w:hAnsiTheme="minorHAnsi" w:cs="Calibri (Body)"/>
          <w:caps/>
          <w:sz w:val="24"/>
        </w:rPr>
        <w:t>1. Вопросы для оценки по секторам</w:t>
      </w:r>
      <w:bookmarkEnd w:id="120"/>
    </w:p>
    <w:p w14:paraId="74BB9DDA" w14:textId="5CA39813" w:rsidR="0012546F" w:rsidRPr="005960ED" w:rsidRDefault="0012546F" w:rsidP="00A8431C">
      <w:pPr>
        <w:jc w:val="both"/>
        <w:rPr>
          <w:rFonts w:cstheme="minorHAnsi"/>
          <w:lang w:val="ru-RU"/>
        </w:rPr>
      </w:pPr>
    </w:p>
    <w:p w14:paraId="30B10429" w14:textId="4EED1CA6" w:rsidR="0012546F" w:rsidRPr="005960ED" w:rsidRDefault="0012546F" w:rsidP="0012546F">
      <w:pPr>
        <w:pStyle w:val="2"/>
        <w:spacing w:before="0"/>
        <w:rPr>
          <w:rFonts w:asciiTheme="minorHAnsi" w:hAnsiTheme="minorHAnsi" w:cstheme="minorHAnsi"/>
          <w:b/>
          <w:sz w:val="24"/>
          <w:szCs w:val="24"/>
          <w:lang w:val="ru-RU"/>
        </w:rPr>
      </w:pPr>
      <w:bookmarkStart w:id="121" w:name="_Toc127457452"/>
      <w:r w:rsidRPr="005960ED">
        <w:rPr>
          <w:rFonts w:asciiTheme="minorHAnsi" w:hAnsiTheme="minorHAnsi" w:cstheme="minorHAnsi"/>
          <w:b/>
          <w:sz w:val="24"/>
          <w:szCs w:val="24"/>
          <w:lang w:val="ru-RU"/>
        </w:rPr>
        <w:t xml:space="preserve">Оценка сектора </w:t>
      </w:r>
      <w:r w:rsidR="00E83624">
        <w:rPr>
          <w:rFonts w:asciiTheme="minorHAnsi" w:hAnsiTheme="minorHAnsi" w:cstheme="minorHAnsi"/>
          <w:b/>
          <w:sz w:val="24"/>
          <w:szCs w:val="24"/>
          <w:lang w:val="ru-RU"/>
        </w:rPr>
        <w:t>правосудия</w:t>
      </w:r>
      <w:bookmarkEnd w:id="121"/>
      <w:r w:rsidRPr="005960ED">
        <w:rPr>
          <w:rFonts w:asciiTheme="minorHAnsi" w:hAnsiTheme="minorHAnsi" w:cstheme="minorHAnsi"/>
          <w:b/>
          <w:sz w:val="24"/>
          <w:szCs w:val="24"/>
          <w:lang w:val="ru-RU"/>
        </w:rPr>
        <w:t xml:space="preserve"> </w:t>
      </w:r>
    </w:p>
    <w:p w14:paraId="11F96ED7" w14:textId="3A24ADF7" w:rsidR="0012546F" w:rsidRPr="005960ED" w:rsidRDefault="0012546F" w:rsidP="0012546F">
      <w:pPr>
        <w:jc w:val="both"/>
        <w:rPr>
          <w:rFonts w:cstheme="minorHAnsi"/>
          <w:lang w:val="ru-RU"/>
        </w:rPr>
      </w:pPr>
      <w:r w:rsidRPr="005960ED">
        <w:rPr>
          <w:rFonts w:cstheme="minorHAnsi"/>
          <w:lang w:val="ru-RU"/>
        </w:rPr>
        <w:t xml:space="preserve">Одним из первых шагов любой инициативы по реформированию сектора правосудия должна быть ситуационная оценка. Ситуационная оценка направлена на </w:t>
      </w:r>
      <w:r w:rsidRPr="005960ED">
        <w:rPr>
          <w:rFonts w:cstheme="minorHAnsi"/>
          <w:b/>
          <w:lang w:val="ru-RU"/>
        </w:rPr>
        <w:t xml:space="preserve">выявление проблем </w:t>
      </w:r>
      <w:r w:rsidRPr="005960ED">
        <w:rPr>
          <w:rFonts w:cstheme="minorHAnsi"/>
          <w:lang w:val="ru-RU"/>
        </w:rPr>
        <w:t xml:space="preserve">и понимание </w:t>
      </w:r>
      <w:r w:rsidRPr="005960ED">
        <w:rPr>
          <w:rFonts w:cstheme="minorHAnsi"/>
          <w:b/>
          <w:lang w:val="ru-RU"/>
        </w:rPr>
        <w:t xml:space="preserve">причин и последствий проблем. </w:t>
      </w:r>
      <w:r w:rsidRPr="005960ED">
        <w:rPr>
          <w:rFonts w:cstheme="minorHAnsi"/>
          <w:lang w:val="ru-RU"/>
        </w:rPr>
        <w:t>В нем также документируется связь проблемы с другими вопросами, выявляются важные заинтересованные стороны и определяются конкретные связанные с этим проблемы в области прав человека.</w:t>
      </w:r>
    </w:p>
    <w:p w14:paraId="291DEEB2" w14:textId="77777777" w:rsidR="0012546F" w:rsidRPr="005960ED" w:rsidRDefault="0012546F" w:rsidP="0012546F">
      <w:pPr>
        <w:jc w:val="both"/>
        <w:rPr>
          <w:rFonts w:cstheme="minorHAnsi"/>
          <w:lang w:val="ru-RU"/>
        </w:rPr>
      </w:pPr>
    </w:p>
    <w:p w14:paraId="7C5AEC2A" w14:textId="77777777" w:rsidR="0012546F" w:rsidRPr="005960ED" w:rsidRDefault="0012546F" w:rsidP="0012546F">
      <w:pPr>
        <w:jc w:val="both"/>
        <w:rPr>
          <w:rFonts w:cstheme="minorHAnsi"/>
          <w:b/>
          <w:lang w:val="ru-RU"/>
        </w:rPr>
      </w:pPr>
      <w:r w:rsidRPr="005960ED">
        <w:rPr>
          <w:rFonts w:cstheme="minorHAnsi"/>
          <w:b/>
          <w:lang w:val="ru-RU"/>
        </w:rPr>
        <w:t>Какая информация должна быть собрана?</w:t>
      </w:r>
    </w:p>
    <w:p w14:paraId="47230EBA" w14:textId="77777777" w:rsidR="0012546F" w:rsidRPr="005960ED" w:rsidRDefault="0012546F" w:rsidP="0012546F">
      <w:pPr>
        <w:jc w:val="both"/>
        <w:rPr>
          <w:rFonts w:cstheme="minorHAnsi"/>
          <w:lang w:val="ru-RU"/>
        </w:rPr>
      </w:pPr>
      <w:r w:rsidRPr="005960ED">
        <w:rPr>
          <w:rFonts w:cstheme="minorHAnsi"/>
          <w:lang w:val="ru-RU"/>
        </w:rPr>
        <w:t>Цель оценки состоит в том, чтобы собрать как можно больше полезной информации о:</w:t>
      </w:r>
    </w:p>
    <w:p w14:paraId="26F8DEFF" w14:textId="1A4FFEC0" w:rsidR="0012546F" w:rsidRPr="005960ED" w:rsidRDefault="0012546F">
      <w:pPr>
        <w:numPr>
          <w:ilvl w:val="0"/>
          <w:numId w:val="10"/>
        </w:numPr>
        <w:jc w:val="both"/>
        <w:rPr>
          <w:rFonts w:cstheme="minorHAnsi"/>
          <w:lang w:val="ru-RU"/>
        </w:rPr>
      </w:pPr>
      <w:r w:rsidRPr="005960ED">
        <w:rPr>
          <w:rFonts w:cstheme="minorHAnsi"/>
          <w:lang w:val="ru-RU"/>
        </w:rPr>
        <w:t>Правовая база в отношении сексуального и гендерного насилия, включая национальные и региональные законы и политик</w:t>
      </w:r>
      <w:r w:rsidR="006F7B05">
        <w:rPr>
          <w:rFonts w:cstheme="minorHAnsi"/>
          <w:lang w:val="ru-RU"/>
        </w:rPr>
        <w:t>и</w:t>
      </w:r>
      <w:r w:rsidRPr="005960ED">
        <w:rPr>
          <w:rFonts w:cstheme="minorHAnsi"/>
          <w:lang w:val="ru-RU"/>
        </w:rPr>
        <w:t>.</w:t>
      </w:r>
      <w:r w:rsidRPr="005960ED">
        <w:rPr>
          <w:rFonts w:ascii="MS Gothic" w:eastAsia="MS Gothic" w:hAnsi="MS Gothic" w:cs="MS Gothic"/>
          <w:lang w:val="ru-RU"/>
        </w:rPr>
        <w:t> </w:t>
      </w:r>
    </w:p>
    <w:p w14:paraId="348FA5EB" w14:textId="4F434BBC" w:rsidR="0012546F" w:rsidRPr="005960ED" w:rsidRDefault="793D16FA" w:rsidP="793D16FA">
      <w:pPr>
        <w:numPr>
          <w:ilvl w:val="0"/>
          <w:numId w:val="10"/>
        </w:numPr>
        <w:jc w:val="both"/>
        <w:rPr>
          <w:lang w:val="ru-RU"/>
        </w:rPr>
      </w:pPr>
      <w:r w:rsidRPr="005960ED">
        <w:rPr>
          <w:lang w:val="ru-RU"/>
        </w:rPr>
        <w:t>Вопросы доступа к правосудию, включая физический доступ, финансовый доступ и вероятность доступа (т.е. социальные нормы и гендерная динамика).</w:t>
      </w:r>
    </w:p>
    <w:p w14:paraId="05DCF494" w14:textId="340133C9" w:rsidR="0012546F" w:rsidRPr="005960ED" w:rsidRDefault="0012546F">
      <w:pPr>
        <w:numPr>
          <w:ilvl w:val="0"/>
          <w:numId w:val="10"/>
        </w:numPr>
        <w:jc w:val="both"/>
        <w:rPr>
          <w:rFonts w:cstheme="minorHAnsi"/>
          <w:lang w:val="ru-RU"/>
        </w:rPr>
      </w:pPr>
      <w:r w:rsidRPr="005960ED">
        <w:rPr>
          <w:rFonts w:cstheme="minorHAnsi"/>
          <w:lang w:val="ru-RU"/>
        </w:rPr>
        <w:t xml:space="preserve">Анализ организационных возможностей сектора </w:t>
      </w:r>
      <w:r w:rsidR="006F7B05">
        <w:rPr>
          <w:rFonts w:cstheme="minorHAnsi"/>
          <w:lang w:val="ru-RU"/>
        </w:rPr>
        <w:t>правосудия</w:t>
      </w:r>
      <w:r w:rsidRPr="005960ED">
        <w:rPr>
          <w:rFonts w:cstheme="minorHAnsi"/>
          <w:lang w:val="ru-RU"/>
        </w:rPr>
        <w:t xml:space="preserve"> по рассмотрению дел о СГН.</w:t>
      </w:r>
    </w:p>
    <w:p w14:paraId="089F7AD4" w14:textId="77777777" w:rsidR="0012546F" w:rsidRPr="005960ED" w:rsidRDefault="0012546F">
      <w:pPr>
        <w:numPr>
          <w:ilvl w:val="0"/>
          <w:numId w:val="10"/>
        </w:numPr>
        <w:jc w:val="both"/>
        <w:rPr>
          <w:rFonts w:cstheme="minorHAnsi"/>
          <w:lang w:val="ru-RU"/>
        </w:rPr>
      </w:pPr>
      <w:r w:rsidRPr="005960ED">
        <w:rPr>
          <w:rFonts w:cstheme="minorHAnsi"/>
          <w:lang w:val="ru-RU"/>
        </w:rPr>
        <w:t>Действия механизма правосудия по делам о насилии в отношении женщин.</w:t>
      </w:r>
    </w:p>
    <w:p w14:paraId="6937DF2B" w14:textId="77777777" w:rsidR="0012546F" w:rsidRPr="005960ED" w:rsidRDefault="0012546F">
      <w:pPr>
        <w:numPr>
          <w:ilvl w:val="0"/>
          <w:numId w:val="10"/>
        </w:numPr>
        <w:jc w:val="both"/>
        <w:rPr>
          <w:rFonts w:cstheme="minorHAnsi"/>
          <w:lang w:val="ru-RU"/>
        </w:rPr>
      </w:pPr>
      <w:r w:rsidRPr="005960ED">
        <w:rPr>
          <w:rFonts w:cstheme="minorHAnsi"/>
          <w:lang w:val="ru-RU"/>
        </w:rPr>
        <w:t>Сколько случаев насилия в отношении женщин зафиксировано в системе? Как количество случаев СГН соотносится с общим количеством дел в системе?</w:t>
      </w:r>
      <w:r w:rsidRPr="005960ED">
        <w:rPr>
          <w:rFonts w:ascii="MS Gothic" w:eastAsia="MS Gothic" w:hAnsi="MS Gothic" w:cs="MS Gothic"/>
          <w:lang w:val="ru-RU"/>
        </w:rPr>
        <w:t> </w:t>
      </w:r>
    </w:p>
    <w:p w14:paraId="1F7971C1" w14:textId="77777777" w:rsidR="0012546F" w:rsidRPr="00013BA0" w:rsidRDefault="0012546F">
      <w:pPr>
        <w:numPr>
          <w:ilvl w:val="0"/>
          <w:numId w:val="10"/>
        </w:numPr>
        <w:jc w:val="both"/>
        <w:rPr>
          <w:rFonts w:cstheme="minorHAnsi"/>
          <w:lang w:val="en-US"/>
        </w:rPr>
      </w:pPr>
      <w:r w:rsidRPr="005960ED">
        <w:rPr>
          <w:rFonts w:cstheme="minorHAnsi"/>
          <w:lang w:val="ru-RU"/>
        </w:rPr>
        <w:t xml:space="preserve">Какой процент преступлений регистрируется? Какой процент зарегистрированных преступлений расследуется и преследуется по закону? </w:t>
      </w:r>
      <w:r w:rsidRPr="00013BA0">
        <w:rPr>
          <w:rFonts w:cstheme="minorHAnsi"/>
          <w:lang w:val="en-US"/>
        </w:rPr>
        <w:t>Какой процент дел заканчивается обвинительным приговором?</w:t>
      </w:r>
      <w:r w:rsidRPr="00013BA0">
        <w:rPr>
          <w:rFonts w:ascii="MS Gothic" w:eastAsia="MS Gothic" w:hAnsi="MS Gothic" w:cs="MS Gothic"/>
          <w:lang w:val="en-US"/>
        </w:rPr>
        <w:t> </w:t>
      </w:r>
    </w:p>
    <w:p w14:paraId="110DB9A1" w14:textId="77777777" w:rsidR="0012546F" w:rsidRPr="00013BA0" w:rsidRDefault="0012546F">
      <w:pPr>
        <w:numPr>
          <w:ilvl w:val="0"/>
          <w:numId w:val="10"/>
        </w:numPr>
        <w:jc w:val="both"/>
        <w:rPr>
          <w:rFonts w:cstheme="minorHAnsi"/>
          <w:lang w:val="en-US"/>
        </w:rPr>
      </w:pPr>
      <w:r w:rsidRPr="005960ED">
        <w:rPr>
          <w:rFonts w:cstheme="minorHAnsi"/>
          <w:lang w:val="ru-RU"/>
        </w:rPr>
        <w:t xml:space="preserve">Хорошо ли судьи осведомлены о законах и правилах, применимых к делам о насилии в отношении женщин? Применяют/соблюдают ли они эти законы и/или обычаи в рассматриваемых ими делах? </w:t>
      </w:r>
      <w:r w:rsidRPr="00013BA0">
        <w:rPr>
          <w:rFonts w:cstheme="minorHAnsi"/>
          <w:lang w:val="en-US"/>
        </w:rPr>
        <w:t>Почему или почему нет?</w:t>
      </w:r>
    </w:p>
    <w:p w14:paraId="56971806" w14:textId="77777777" w:rsidR="0012546F" w:rsidRPr="005960ED" w:rsidRDefault="0012546F">
      <w:pPr>
        <w:numPr>
          <w:ilvl w:val="0"/>
          <w:numId w:val="10"/>
        </w:numPr>
        <w:jc w:val="both"/>
        <w:rPr>
          <w:rFonts w:cstheme="minorHAnsi"/>
          <w:lang w:val="ru-RU"/>
        </w:rPr>
      </w:pPr>
      <w:r w:rsidRPr="005960ED">
        <w:rPr>
          <w:rFonts w:cstheme="minorHAnsi"/>
          <w:lang w:val="ru-RU"/>
        </w:rPr>
        <w:t>Могут ли судьи определить международные меры защиты прав человека, связанные с насилием в отношении женщин, которые применяются в их стране? Ссылаются ли они на эти стандарты в случаях, предшествующих им?</w:t>
      </w:r>
      <w:r w:rsidRPr="005960ED">
        <w:rPr>
          <w:rFonts w:ascii="MS Gothic" w:eastAsia="MS Gothic" w:hAnsi="MS Gothic" w:cs="MS Gothic"/>
          <w:lang w:val="ru-RU"/>
        </w:rPr>
        <w:t> </w:t>
      </w:r>
    </w:p>
    <w:p w14:paraId="7D818368" w14:textId="6A922981" w:rsidR="0012546F" w:rsidRPr="005960ED" w:rsidRDefault="0012546F">
      <w:pPr>
        <w:numPr>
          <w:ilvl w:val="0"/>
          <w:numId w:val="10"/>
        </w:numPr>
        <w:jc w:val="both"/>
        <w:rPr>
          <w:rFonts w:cstheme="minorHAnsi"/>
          <w:lang w:val="ru-RU"/>
        </w:rPr>
      </w:pPr>
      <w:r w:rsidRPr="005960ED">
        <w:rPr>
          <w:rFonts w:cstheme="minorHAnsi"/>
          <w:lang w:val="ru-RU"/>
        </w:rPr>
        <w:t xml:space="preserve">Могут ли практикующие </w:t>
      </w:r>
      <w:r w:rsidR="006F7B05">
        <w:rPr>
          <w:rFonts w:cstheme="minorHAnsi"/>
          <w:lang w:val="ru-RU"/>
        </w:rPr>
        <w:t>судьи</w:t>
      </w:r>
      <w:r w:rsidRPr="005960ED">
        <w:rPr>
          <w:rFonts w:cstheme="minorHAnsi"/>
          <w:lang w:val="ru-RU"/>
        </w:rPr>
        <w:t xml:space="preserve"> описать процедуры, которые они используют, или политику, которой они следуют при рассмотрении дела о насилии в отношении женщин?</w:t>
      </w:r>
      <w:r w:rsidRPr="005960ED">
        <w:rPr>
          <w:rFonts w:ascii="MS Gothic" w:eastAsia="MS Gothic" w:hAnsi="MS Gothic" w:cs="MS Gothic"/>
          <w:lang w:val="ru-RU"/>
        </w:rPr>
        <w:t> </w:t>
      </w:r>
    </w:p>
    <w:p w14:paraId="6C9B15D4" w14:textId="42C12A6A" w:rsidR="0012546F" w:rsidRPr="005960ED" w:rsidRDefault="006F7B05">
      <w:pPr>
        <w:numPr>
          <w:ilvl w:val="0"/>
          <w:numId w:val="10"/>
        </w:numPr>
        <w:jc w:val="both"/>
        <w:rPr>
          <w:rFonts w:cstheme="minorHAnsi"/>
          <w:lang w:val="ru-RU"/>
        </w:rPr>
      </w:pPr>
      <w:r>
        <w:rPr>
          <w:rFonts w:cstheme="minorHAnsi"/>
          <w:lang w:val="ru-RU"/>
        </w:rPr>
        <w:t xml:space="preserve">Сколько </w:t>
      </w:r>
      <w:r w:rsidR="0012546F" w:rsidRPr="005960ED">
        <w:rPr>
          <w:rFonts w:cstheme="minorHAnsi"/>
          <w:lang w:val="ru-RU"/>
        </w:rPr>
        <w:t>практик</w:t>
      </w:r>
      <w:r>
        <w:rPr>
          <w:rFonts w:cstheme="minorHAnsi"/>
          <w:lang w:val="ru-RU"/>
        </w:rPr>
        <w:t>ующих судей системы</w:t>
      </w:r>
      <w:r w:rsidR="0012546F" w:rsidRPr="005960ED">
        <w:rPr>
          <w:rFonts w:cstheme="minorHAnsi"/>
          <w:lang w:val="ru-RU"/>
        </w:rPr>
        <w:t xml:space="preserve"> прошли специальную подготовку по работе со случаями насилия в отношении женщин? Каково было содержание тренинга? Как судьи и другие специалисты-практики отреагировали на эти тренинги?</w:t>
      </w:r>
      <w:r w:rsidR="0012546F" w:rsidRPr="005960ED">
        <w:rPr>
          <w:rFonts w:ascii="MS Gothic" w:eastAsia="MS Gothic" w:hAnsi="MS Gothic" w:cs="MS Gothic"/>
          <w:lang w:val="ru-RU"/>
        </w:rPr>
        <w:t> </w:t>
      </w:r>
    </w:p>
    <w:p w14:paraId="14A15955" w14:textId="402D1BDE" w:rsidR="0012546F" w:rsidRPr="005960ED" w:rsidRDefault="0012546F">
      <w:pPr>
        <w:numPr>
          <w:ilvl w:val="0"/>
          <w:numId w:val="10"/>
        </w:numPr>
        <w:jc w:val="both"/>
        <w:rPr>
          <w:rFonts w:cstheme="minorHAnsi"/>
          <w:lang w:val="ru-RU"/>
        </w:rPr>
      </w:pPr>
      <w:r w:rsidRPr="005960ED">
        <w:rPr>
          <w:rFonts w:cstheme="minorHAnsi"/>
          <w:lang w:val="ru-RU"/>
        </w:rPr>
        <w:t xml:space="preserve">Существует ли сеть </w:t>
      </w:r>
      <w:r w:rsidR="00C07470">
        <w:rPr>
          <w:rFonts w:cstheme="minorHAnsi"/>
          <w:lang w:val="ru-RU"/>
        </w:rPr>
        <w:t>пере</w:t>
      </w:r>
      <w:r w:rsidRPr="005960ED">
        <w:rPr>
          <w:rFonts w:cstheme="minorHAnsi"/>
          <w:lang w:val="ru-RU"/>
        </w:rPr>
        <w:t>направлений для дел о насилии в отношении женщин, которые передаются в систему правосудия?</w:t>
      </w:r>
      <w:r w:rsidRPr="005960ED">
        <w:rPr>
          <w:rFonts w:ascii="MS Gothic" w:eastAsia="MS Gothic" w:hAnsi="MS Gothic" w:cs="MS Gothic"/>
          <w:lang w:val="ru-RU"/>
        </w:rPr>
        <w:t> </w:t>
      </w:r>
    </w:p>
    <w:p w14:paraId="0CECDA57" w14:textId="3E4DB14D" w:rsidR="0012546F" w:rsidRPr="005960ED" w:rsidRDefault="793D16FA" w:rsidP="793D16FA">
      <w:pPr>
        <w:numPr>
          <w:ilvl w:val="0"/>
          <w:numId w:val="10"/>
        </w:numPr>
        <w:jc w:val="both"/>
        <w:rPr>
          <w:lang w:val="ru-RU"/>
        </w:rPr>
      </w:pPr>
      <w:r w:rsidRPr="005960ED">
        <w:rPr>
          <w:lang w:val="ru-RU"/>
        </w:rPr>
        <w:t>Как женщины относятся к системе правосудия, рассматривающей дела о насилии в отношении женщин?</w:t>
      </w:r>
    </w:p>
    <w:p w14:paraId="7580E184" w14:textId="51295813" w:rsidR="0012546F" w:rsidRPr="005960ED" w:rsidRDefault="0012546F">
      <w:pPr>
        <w:numPr>
          <w:ilvl w:val="0"/>
          <w:numId w:val="10"/>
        </w:numPr>
        <w:jc w:val="both"/>
        <w:rPr>
          <w:rFonts w:cstheme="minorHAnsi"/>
          <w:lang w:val="ru-RU"/>
        </w:rPr>
      </w:pPr>
      <w:r w:rsidRPr="005960ED">
        <w:rPr>
          <w:rFonts w:cstheme="minorHAnsi"/>
          <w:lang w:val="ru-RU"/>
        </w:rPr>
        <w:t>Как женщины обращаются за помощью, когда пытаются воспользоваться системой правосудия?</w:t>
      </w:r>
      <w:r w:rsidRPr="005960ED">
        <w:rPr>
          <w:rFonts w:ascii="MS Gothic" w:eastAsia="MS Gothic" w:hAnsi="MS Gothic" w:cs="MS Gothic"/>
          <w:lang w:val="ru-RU"/>
        </w:rPr>
        <w:t> </w:t>
      </w:r>
    </w:p>
    <w:p w14:paraId="6C5881B5" w14:textId="77777777" w:rsidR="0012546F" w:rsidRPr="005960ED" w:rsidRDefault="0012546F" w:rsidP="0012546F">
      <w:pPr>
        <w:jc w:val="both"/>
        <w:rPr>
          <w:rFonts w:cstheme="minorHAnsi"/>
          <w:lang w:val="ru-RU"/>
        </w:rPr>
      </w:pPr>
    </w:p>
    <w:p w14:paraId="1A74E73B" w14:textId="77777777" w:rsidR="0012546F" w:rsidRPr="005960ED" w:rsidRDefault="0012546F" w:rsidP="0012546F">
      <w:pPr>
        <w:jc w:val="both"/>
        <w:rPr>
          <w:rFonts w:cstheme="minorHAnsi"/>
          <w:lang w:val="ru-RU"/>
        </w:rPr>
      </w:pPr>
      <w:r w:rsidRPr="005960ED">
        <w:rPr>
          <w:rFonts w:cstheme="minorHAnsi"/>
          <w:lang w:val="ru-RU"/>
        </w:rPr>
        <w:t>Другие общие типы информации, которые необходимо собрать во время оценки, могут включать:</w:t>
      </w:r>
    </w:p>
    <w:p w14:paraId="11D77A42" w14:textId="77777777" w:rsidR="0012546F" w:rsidRPr="005960ED" w:rsidRDefault="0012546F">
      <w:pPr>
        <w:numPr>
          <w:ilvl w:val="0"/>
          <w:numId w:val="11"/>
        </w:numPr>
        <w:jc w:val="both"/>
        <w:rPr>
          <w:rFonts w:cstheme="minorHAnsi"/>
          <w:lang w:val="ru-RU"/>
        </w:rPr>
      </w:pPr>
      <w:r w:rsidRPr="005960ED">
        <w:rPr>
          <w:rFonts w:cstheme="minorHAnsi"/>
          <w:lang w:val="ru-RU"/>
        </w:rPr>
        <w:lastRenderedPageBreak/>
        <w:t>Насколько независим суд? Каков правовой и политический баланс сил между судебной и исполнительной властью? Насколько стабильны позиции судей и канцелярии в судебной системе? Зависит ли персонал от Министерства юстиции или других министерств?</w:t>
      </w:r>
      <w:r w:rsidRPr="005960ED">
        <w:rPr>
          <w:rFonts w:ascii="MS Gothic" w:eastAsia="MS Gothic" w:hAnsi="MS Gothic" w:cs="MS Gothic"/>
          <w:lang w:val="ru-RU"/>
        </w:rPr>
        <w:t> </w:t>
      </w:r>
    </w:p>
    <w:p w14:paraId="1279F5D2" w14:textId="77777777" w:rsidR="0012546F" w:rsidRPr="005960ED" w:rsidRDefault="0012546F">
      <w:pPr>
        <w:numPr>
          <w:ilvl w:val="0"/>
          <w:numId w:val="11"/>
        </w:numPr>
        <w:jc w:val="both"/>
        <w:rPr>
          <w:rFonts w:cstheme="minorHAnsi"/>
          <w:lang w:val="ru-RU"/>
        </w:rPr>
      </w:pPr>
      <w:r w:rsidRPr="005960ED">
        <w:rPr>
          <w:rFonts w:cstheme="minorHAnsi"/>
          <w:lang w:val="ru-RU"/>
        </w:rPr>
        <w:t>Как обстоят дела с учебными заведениями для судей и с юридическим образованием в целом?</w:t>
      </w:r>
      <w:r w:rsidRPr="005960ED">
        <w:rPr>
          <w:rFonts w:ascii="MS Gothic" w:eastAsia="MS Gothic" w:hAnsi="MS Gothic" w:cs="MS Gothic"/>
          <w:lang w:val="ru-RU"/>
        </w:rPr>
        <w:t> </w:t>
      </w:r>
    </w:p>
    <w:p w14:paraId="6BD82379" w14:textId="3A75465E" w:rsidR="0012546F" w:rsidRPr="00013BA0" w:rsidRDefault="793D16FA" w:rsidP="793D16FA">
      <w:pPr>
        <w:numPr>
          <w:ilvl w:val="0"/>
          <w:numId w:val="11"/>
        </w:numPr>
        <w:jc w:val="both"/>
        <w:rPr>
          <w:lang w:val="en-US"/>
        </w:rPr>
      </w:pPr>
      <w:r w:rsidRPr="005960ED">
        <w:rPr>
          <w:lang w:val="ru-RU"/>
        </w:rPr>
        <w:t xml:space="preserve">Каков уровень осведомленности населения о системе правосудия и средствах правовой защиты, особенно бедных и других уязвимых групп? </w:t>
      </w:r>
      <w:r w:rsidRPr="793D16FA">
        <w:rPr>
          <w:lang w:val="en-US"/>
        </w:rPr>
        <w:t>Существует ли государственная программа правового образования и повышения осведомленности?</w:t>
      </w:r>
    </w:p>
    <w:p w14:paraId="5DD5BCE9" w14:textId="76C1FB72" w:rsidR="0012546F" w:rsidRPr="005960ED" w:rsidRDefault="0012546F">
      <w:pPr>
        <w:numPr>
          <w:ilvl w:val="0"/>
          <w:numId w:val="11"/>
        </w:numPr>
        <w:jc w:val="both"/>
        <w:rPr>
          <w:rFonts w:cstheme="minorHAnsi"/>
          <w:lang w:val="ru-RU"/>
        </w:rPr>
      </w:pPr>
      <w:r w:rsidRPr="005960ED">
        <w:rPr>
          <w:rFonts w:cstheme="minorHAnsi"/>
          <w:lang w:val="ru-RU"/>
        </w:rPr>
        <w:t xml:space="preserve">Какие факторы препятствуют доступу бедных и других </w:t>
      </w:r>
      <w:r w:rsidR="00C07470">
        <w:rPr>
          <w:rFonts w:cstheme="minorHAnsi"/>
          <w:lang w:val="ru-RU"/>
        </w:rPr>
        <w:t>уязвимых</w:t>
      </w:r>
      <w:r w:rsidRPr="005960ED">
        <w:rPr>
          <w:rFonts w:cstheme="minorHAnsi"/>
          <w:lang w:val="ru-RU"/>
        </w:rPr>
        <w:t xml:space="preserve"> людей к судебной системе?</w:t>
      </w:r>
    </w:p>
    <w:p w14:paraId="6BBD1C78" w14:textId="77777777" w:rsidR="0012546F" w:rsidRPr="005960ED" w:rsidRDefault="0012546F">
      <w:pPr>
        <w:numPr>
          <w:ilvl w:val="0"/>
          <w:numId w:val="11"/>
        </w:numPr>
        <w:jc w:val="both"/>
        <w:rPr>
          <w:rFonts w:cstheme="minorHAnsi"/>
          <w:lang w:val="ru-RU"/>
        </w:rPr>
      </w:pPr>
      <w:r w:rsidRPr="005960ED">
        <w:rPr>
          <w:rFonts w:cstheme="minorHAnsi"/>
          <w:lang w:val="ru-RU"/>
        </w:rPr>
        <w:t>Какие риски и затраты связаны с доступом к правосудию?</w:t>
      </w:r>
      <w:r w:rsidRPr="005960ED">
        <w:rPr>
          <w:rFonts w:ascii="MS Gothic" w:eastAsia="MS Gothic" w:hAnsi="MS Gothic" w:cs="MS Gothic"/>
          <w:lang w:val="ru-RU"/>
        </w:rPr>
        <w:t> </w:t>
      </w:r>
    </w:p>
    <w:p w14:paraId="50FA2207" w14:textId="68311283" w:rsidR="0012546F" w:rsidRPr="00C07470" w:rsidRDefault="0012546F">
      <w:pPr>
        <w:numPr>
          <w:ilvl w:val="0"/>
          <w:numId w:val="11"/>
        </w:numPr>
        <w:jc w:val="both"/>
        <w:rPr>
          <w:rFonts w:cstheme="minorHAnsi"/>
          <w:lang w:val="ru-RU"/>
        </w:rPr>
      </w:pPr>
      <w:r w:rsidRPr="005960ED">
        <w:rPr>
          <w:rFonts w:cstheme="minorHAnsi"/>
          <w:lang w:val="ru-RU"/>
        </w:rPr>
        <w:t>Существует ли чисто формальная система правосудия или существует также неформальная система правосудия?</w:t>
      </w:r>
      <w:r w:rsidRPr="005960ED">
        <w:rPr>
          <w:rFonts w:ascii="MS Gothic" w:eastAsia="MS Gothic" w:hAnsi="MS Gothic" w:cs="MS Gothic"/>
          <w:lang w:val="ru-RU"/>
        </w:rPr>
        <w:t> </w:t>
      </w:r>
      <w:r w:rsidRPr="005960ED">
        <w:rPr>
          <w:rFonts w:cstheme="minorHAnsi"/>
          <w:lang w:val="ru-RU"/>
        </w:rPr>
        <w:t xml:space="preserve">Если да, то каков объем и юрисдикция неофициальных средств судебного разбирательства? </w:t>
      </w:r>
      <w:r w:rsidR="00C07470">
        <w:rPr>
          <w:rFonts w:cstheme="minorHAnsi"/>
          <w:lang w:val="ru-RU"/>
        </w:rPr>
        <w:t xml:space="preserve">В чем разница между неофициальным </w:t>
      </w:r>
      <w:r w:rsidRPr="00C07470">
        <w:rPr>
          <w:rFonts w:cstheme="minorHAnsi"/>
          <w:lang w:val="ru-RU"/>
        </w:rPr>
        <w:t xml:space="preserve">и </w:t>
      </w:r>
      <w:r w:rsidR="00C07470">
        <w:rPr>
          <w:rFonts w:cstheme="minorHAnsi"/>
          <w:lang w:val="ru-RU"/>
        </w:rPr>
        <w:t>официальным правосудием</w:t>
      </w:r>
      <w:r w:rsidRPr="00C07470">
        <w:rPr>
          <w:rFonts w:cstheme="minorHAnsi"/>
          <w:lang w:val="ru-RU"/>
        </w:rPr>
        <w:t>?</w:t>
      </w:r>
      <w:r w:rsidRPr="00C07470">
        <w:rPr>
          <w:rFonts w:ascii="MS Gothic" w:eastAsia="MS Gothic" w:hAnsi="MS Gothic" w:cs="MS Gothic"/>
          <w:lang w:val="ru-RU"/>
        </w:rPr>
        <w:t> </w:t>
      </w:r>
    </w:p>
    <w:p w14:paraId="26F838E4" w14:textId="52F53E2F" w:rsidR="0012546F" w:rsidRPr="005960ED" w:rsidRDefault="793D16FA" w:rsidP="7B653248">
      <w:pPr>
        <w:numPr>
          <w:ilvl w:val="0"/>
          <w:numId w:val="11"/>
        </w:numPr>
        <w:jc w:val="both"/>
        <w:rPr>
          <w:lang w:val="ru-RU"/>
        </w:rPr>
      </w:pPr>
      <w:r w:rsidRPr="005960ED">
        <w:rPr>
          <w:lang w:val="ru-RU"/>
        </w:rPr>
        <w:t>Есть ли поддержка юридической помощи как со стороны государства, так и гражданского общества? Доступны ли услуги юридической помощи в различных частях страны, особенно в сельской местности?</w:t>
      </w:r>
      <w:r w:rsidRPr="005960ED">
        <w:rPr>
          <w:rFonts w:ascii="MS Gothic" w:eastAsia="MS Gothic" w:hAnsi="MS Gothic" w:cs="MS Gothic"/>
          <w:lang w:val="ru-RU"/>
        </w:rPr>
        <w:t> </w:t>
      </w:r>
    </w:p>
    <w:p w14:paraId="1BAB4E35" w14:textId="5E15D3EF" w:rsidR="0012546F" w:rsidRPr="005960ED" w:rsidRDefault="7B653248" w:rsidP="7B653248">
      <w:pPr>
        <w:numPr>
          <w:ilvl w:val="0"/>
          <w:numId w:val="11"/>
        </w:numPr>
        <w:jc w:val="both"/>
        <w:rPr>
          <w:lang w:val="ru-RU"/>
        </w:rPr>
      </w:pPr>
      <w:r w:rsidRPr="005960ED">
        <w:rPr>
          <w:lang w:val="ru-RU"/>
        </w:rPr>
        <w:t>Существует ли сектор гражданского общества, непосредственно вовлеченный в доступ к правосудию, юридическую помощь, мониторинг правосудия и судебную реформу?</w:t>
      </w:r>
      <w:r w:rsidRPr="005960ED">
        <w:rPr>
          <w:rFonts w:ascii="MS Gothic" w:eastAsia="MS Gothic" w:hAnsi="MS Gothic" w:cs="MS Gothic"/>
          <w:lang w:val="ru-RU"/>
        </w:rPr>
        <w:t> </w:t>
      </w:r>
    </w:p>
    <w:p w14:paraId="15E416C1" w14:textId="1A134433" w:rsidR="0012546F" w:rsidRPr="005960ED" w:rsidRDefault="0012546F">
      <w:pPr>
        <w:numPr>
          <w:ilvl w:val="0"/>
          <w:numId w:val="11"/>
        </w:numPr>
        <w:jc w:val="both"/>
        <w:rPr>
          <w:rFonts w:cstheme="minorHAnsi"/>
          <w:lang w:val="ru-RU"/>
        </w:rPr>
      </w:pPr>
      <w:r w:rsidRPr="005960ED">
        <w:rPr>
          <w:rFonts w:cstheme="minorHAnsi"/>
          <w:lang w:val="ru-RU"/>
        </w:rPr>
        <w:t xml:space="preserve">Действительно ли политические деятели на самом высоком уровне, высокопоставленные чиновники Министерства юстиции и </w:t>
      </w:r>
      <w:r w:rsidR="00341C0C">
        <w:rPr>
          <w:rFonts w:cstheme="minorHAnsi"/>
          <w:lang w:val="ru-RU"/>
        </w:rPr>
        <w:t>руководство системы правосудия</w:t>
      </w:r>
      <w:r w:rsidRPr="005960ED">
        <w:rPr>
          <w:rFonts w:cstheme="minorHAnsi"/>
          <w:lang w:val="ru-RU"/>
        </w:rPr>
        <w:t xml:space="preserve"> хотят изменений в законодательстве и политике в отношении СГН?</w:t>
      </w:r>
    </w:p>
    <w:p w14:paraId="6A49B93C" w14:textId="7B631ED3" w:rsidR="0012546F" w:rsidRPr="005960ED" w:rsidRDefault="0012546F">
      <w:pPr>
        <w:numPr>
          <w:ilvl w:val="0"/>
          <w:numId w:val="11"/>
        </w:numPr>
        <w:jc w:val="both"/>
        <w:rPr>
          <w:rFonts w:cstheme="minorHAnsi"/>
          <w:lang w:val="ru-RU"/>
        </w:rPr>
      </w:pPr>
      <w:r w:rsidRPr="005960ED">
        <w:rPr>
          <w:rFonts w:cstheme="minorHAnsi"/>
          <w:lang w:val="ru-RU"/>
        </w:rPr>
        <w:t>Каково восприятие среди гражданского общества и СМИ готовности исполнительной власти к реформам?</w:t>
      </w:r>
    </w:p>
    <w:p w14:paraId="24A27CB1" w14:textId="3EB4998F" w:rsidR="00C54F16" w:rsidRPr="005960ED" w:rsidRDefault="00C54F16" w:rsidP="00C54F16">
      <w:pPr>
        <w:jc w:val="both"/>
        <w:rPr>
          <w:rFonts w:cstheme="minorHAnsi"/>
          <w:lang w:val="ru-RU"/>
        </w:rPr>
      </w:pPr>
    </w:p>
    <w:p w14:paraId="42F2F9B0" w14:textId="6D41E80D" w:rsidR="00C54F16" w:rsidRPr="005960ED" w:rsidRDefault="00C54F16" w:rsidP="00C54F16">
      <w:pPr>
        <w:pStyle w:val="2"/>
        <w:spacing w:before="0"/>
        <w:rPr>
          <w:rFonts w:asciiTheme="minorHAnsi" w:hAnsiTheme="minorHAnsi" w:cstheme="minorHAnsi"/>
          <w:b/>
          <w:sz w:val="24"/>
          <w:szCs w:val="24"/>
          <w:lang w:val="ru-RU"/>
        </w:rPr>
      </w:pPr>
      <w:bookmarkStart w:id="122" w:name="_Toc127457453"/>
      <w:r w:rsidRPr="005960ED">
        <w:rPr>
          <w:rFonts w:asciiTheme="minorHAnsi" w:hAnsiTheme="minorHAnsi" w:cstheme="minorHAnsi"/>
          <w:b/>
          <w:sz w:val="24"/>
          <w:szCs w:val="24"/>
          <w:lang w:val="ru-RU"/>
        </w:rPr>
        <w:t xml:space="preserve">Оценка сектора </w:t>
      </w:r>
      <w:r w:rsidR="00341C0C">
        <w:rPr>
          <w:rFonts w:asciiTheme="minorHAnsi" w:hAnsiTheme="minorHAnsi" w:cstheme="minorHAnsi"/>
          <w:b/>
          <w:sz w:val="24"/>
          <w:szCs w:val="24"/>
          <w:lang w:val="ru-RU"/>
        </w:rPr>
        <w:t>правоохранительных органов</w:t>
      </w:r>
      <w:bookmarkEnd w:id="122"/>
      <w:r w:rsidRPr="005960ED">
        <w:rPr>
          <w:rFonts w:asciiTheme="minorHAnsi" w:hAnsiTheme="minorHAnsi" w:cstheme="minorHAnsi"/>
          <w:b/>
          <w:sz w:val="24"/>
          <w:szCs w:val="24"/>
          <w:lang w:val="ru-RU"/>
        </w:rPr>
        <w:t xml:space="preserve"> </w:t>
      </w:r>
    </w:p>
    <w:p w14:paraId="7E61A69B" w14:textId="45E2F504" w:rsidR="00C54F16" w:rsidRPr="005960ED" w:rsidRDefault="00341C0C" w:rsidP="00C54F16">
      <w:pPr>
        <w:jc w:val="both"/>
        <w:rPr>
          <w:rFonts w:cstheme="minorHAnsi"/>
          <w:lang w:val="ru-RU"/>
        </w:rPr>
      </w:pPr>
      <w:r>
        <w:rPr>
          <w:rFonts w:cstheme="minorHAnsi"/>
          <w:lang w:val="ru-RU"/>
        </w:rPr>
        <w:t>Для того,</w:t>
      </w:r>
      <w:r w:rsidR="00E12D96">
        <w:rPr>
          <w:rFonts w:cstheme="minorHAnsi"/>
          <w:lang w:val="ru-RU"/>
        </w:rPr>
        <w:t xml:space="preserve"> </w:t>
      </w:r>
      <w:r>
        <w:rPr>
          <w:rFonts w:cstheme="minorHAnsi"/>
          <w:lang w:val="ru-RU"/>
        </w:rPr>
        <w:t>ч</w:t>
      </w:r>
      <w:r w:rsidR="00C54F16" w:rsidRPr="005960ED">
        <w:rPr>
          <w:rFonts w:cstheme="minorHAnsi"/>
          <w:lang w:val="ru-RU"/>
        </w:rPr>
        <w:t xml:space="preserve">тобы лучше понять контекст, выявить пробелы, наилучшие отправные точки и стратегии для решения проблемы сексуального и гендерного насилия с точки зрения сектора </w:t>
      </w:r>
      <w:r w:rsidR="00E12D96">
        <w:rPr>
          <w:rFonts w:cstheme="minorHAnsi"/>
          <w:lang w:val="ru-RU"/>
        </w:rPr>
        <w:t>правоохранительных органов</w:t>
      </w:r>
      <w:r w:rsidR="00C54F16" w:rsidRPr="005960ED">
        <w:rPr>
          <w:rFonts w:cstheme="minorHAnsi"/>
          <w:lang w:val="ru-RU"/>
        </w:rPr>
        <w:t xml:space="preserve">, следует провести анализ ситуации. Выявлению пробелов может способствовать всесторонняя оценка текущей ситуации в отношении масштабов (распространенности и частотности) и форм насилия, реакции </w:t>
      </w:r>
      <w:r w:rsidR="00E12D96">
        <w:rPr>
          <w:rFonts w:cstheme="minorHAnsi"/>
          <w:lang w:val="ru-RU"/>
        </w:rPr>
        <w:t>милиции</w:t>
      </w:r>
      <w:r w:rsidR="00C54F16" w:rsidRPr="005960ED">
        <w:rPr>
          <w:rFonts w:cstheme="minorHAnsi"/>
          <w:lang w:val="ru-RU"/>
        </w:rPr>
        <w:t xml:space="preserve"> на такое насилие.</w:t>
      </w:r>
    </w:p>
    <w:p w14:paraId="03418811" w14:textId="77777777" w:rsidR="00C54F16" w:rsidRPr="005960ED" w:rsidRDefault="00C54F16" w:rsidP="00C54F16">
      <w:pPr>
        <w:jc w:val="both"/>
        <w:rPr>
          <w:rFonts w:cstheme="minorHAnsi"/>
          <w:lang w:val="ru-RU"/>
        </w:rPr>
      </w:pPr>
      <w:r w:rsidRPr="005960ED">
        <w:rPr>
          <w:rFonts w:cstheme="minorHAnsi"/>
          <w:lang w:val="ru-RU"/>
        </w:rPr>
        <w:t xml:space="preserve">Ситуационный </w:t>
      </w:r>
      <w:r w:rsidRPr="005960ED">
        <w:rPr>
          <w:rFonts w:cstheme="minorHAnsi"/>
          <w:b/>
          <w:bCs/>
          <w:lang w:val="ru-RU"/>
        </w:rPr>
        <w:t xml:space="preserve">анализ </w:t>
      </w:r>
      <w:r w:rsidRPr="005960ED">
        <w:rPr>
          <w:rFonts w:cstheme="minorHAnsi"/>
          <w:lang w:val="ru-RU"/>
        </w:rPr>
        <w:t>представляет собой всесторонний обзор текущей ситуации, обеспечивающий понимание следующих контекстуальных факторов:</w:t>
      </w:r>
    </w:p>
    <w:p w14:paraId="040D9C1E" w14:textId="77777777" w:rsidR="00C54F16" w:rsidRPr="005960ED" w:rsidRDefault="00C54F16">
      <w:pPr>
        <w:numPr>
          <w:ilvl w:val="0"/>
          <w:numId w:val="13"/>
        </w:numPr>
        <w:jc w:val="both"/>
        <w:rPr>
          <w:rFonts w:cstheme="minorHAnsi"/>
          <w:lang w:val="ru-RU"/>
        </w:rPr>
      </w:pPr>
      <w:r w:rsidRPr="005960ED">
        <w:rPr>
          <w:rFonts w:cstheme="minorHAnsi"/>
          <w:lang w:val="ru-RU"/>
        </w:rPr>
        <w:t>Виды и масштабы насилия в отношении женщин и девочек;</w:t>
      </w:r>
    </w:p>
    <w:p w14:paraId="192AD743" w14:textId="1A637C00" w:rsidR="00C54F16" w:rsidRPr="005960ED" w:rsidRDefault="00CF23A4">
      <w:pPr>
        <w:numPr>
          <w:ilvl w:val="0"/>
          <w:numId w:val="13"/>
        </w:numPr>
        <w:jc w:val="both"/>
        <w:rPr>
          <w:rFonts w:cstheme="minorHAnsi"/>
          <w:lang w:val="ru-RU"/>
        </w:rPr>
      </w:pPr>
      <w:r>
        <w:rPr>
          <w:rFonts w:cstheme="minorHAnsi"/>
          <w:lang w:val="ru-RU"/>
        </w:rPr>
        <w:t>Традиционные</w:t>
      </w:r>
      <w:r w:rsidR="00C54F16" w:rsidRPr="005960ED">
        <w:rPr>
          <w:rFonts w:cstheme="minorHAnsi"/>
          <w:lang w:val="ru-RU"/>
        </w:rPr>
        <w:t xml:space="preserve"> факторы, способствующие распространению насилия в отношении женщин и девочек;</w:t>
      </w:r>
    </w:p>
    <w:p w14:paraId="1B90DDD4" w14:textId="77777777" w:rsidR="00C54F16" w:rsidRPr="005960ED" w:rsidRDefault="00C54F16">
      <w:pPr>
        <w:numPr>
          <w:ilvl w:val="0"/>
          <w:numId w:val="13"/>
        </w:numPr>
        <w:jc w:val="both"/>
        <w:rPr>
          <w:rFonts w:cstheme="minorHAnsi"/>
          <w:lang w:val="ru-RU"/>
        </w:rPr>
      </w:pPr>
      <w:r w:rsidRPr="005960ED">
        <w:rPr>
          <w:rFonts w:cstheme="minorHAnsi"/>
          <w:lang w:val="ru-RU"/>
        </w:rPr>
        <w:t>Потребности населения в безопасности для решения проблемы СГН;</w:t>
      </w:r>
    </w:p>
    <w:p w14:paraId="1F9AD6F6" w14:textId="5DA27A70" w:rsidR="00C54F16" w:rsidRPr="005960ED" w:rsidRDefault="00C54F16">
      <w:pPr>
        <w:numPr>
          <w:ilvl w:val="0"/>
          <w:numId w:val="13"/>
        </w:numPr>
        <w:jc w:val="both"/>
        <w:rPr>
          <w:rFonts w:cstheme="minorHAnsi"/>
          <w:lang w:val="ru-RU"/>
        </w:rPr>
      </w:pPr>
      <w:r w:rsidRPr="005960ED">
        <w:rPr>
          <w:rFonts w:cstheme="minorHAnsi"/>
          <w:lang w:val="ru-RU"/>
        </w:rPr>
        <w:t>Законы, политик</w:t>
      </w:r>
      <w:r w:rsidR="00CF23A4">
        <w:rPr>
          <w:rFonts w:cstheme="minorHAnsi"/>
          <w:lang w:val="ru-RU"/>
        </w:rPr>
        <w:t>и</w:t>
      </w:r>
      <w:r w:rsidRPr="005960ED">
        <w:rPr>
          <w:rFonts w:cstheme="minorHAnsi"/>
          <w:lang w:val="ru-RU"/>
        </w:rPr>
        <w:t xml:space="preserve"> и планы, направленные на решение вопроса реагиров</w:t>
      </w:r>
      <w:r w:rsidR="00CF23A4">
        <w:rPr>
          <w:rFonts w:cstheme="minorHAnsi"/>
          <w:lang w:val="ru-RU"/>
        </w:rPr>
        <w:t>ания мили</w:t>
      </w:r>
      <w:r w:rsidRPr="005960ED">
        <w:rPr>
          <w:rFonts w:cstheme="minorHAnsi"/>
          <w:lang w:val="ru-RU"/>
        </w:rPr>
        <w:t>ции на СГН;</w:t>
      </w:r>
    </w:p>
    <w:p w14:paraId="12355B66" w14:textId="565B098A" w:rsidR="00C54F16" w:rsidRPr="005960ED" w:rsidRDefault="00C54F16">
      <w:pPr>
        <w:numPr>
          <w:ilvl w:val="0"/>
          <w:numId w:val="13"/>
        </w:numPr>
        <w:jc w:val="both"/>
        <w:rPr>
          <w:rFonts w:cstheme="minorHAnsi"/>
          <w:lang w:val="ru-RU"/>
        </w:rPr>
      </w:pPr>
      <w:r w:rsidRPr="005960ED">
        <w:rPr>
          <w:rFonts w:cstheme="minorHAnsi"/>
          <w:lang w:val="ru-RU"/>
        </w:rPr>
        <w:t xml:space="preserve">Сильные и слабые стороны реагирования </w:t>
      </w:r>
      <w:r w:rsidR="00CF23A4">
        <w:rPr>
          <w:rFonts w:cstheme="minorHAnsi"/>
          <w:lang w:val="ru-RU"/>
        </w:rPr>
        <w:t>мили</w:t>
      </w:r>
      <w:r w:rsidRPr="005960ED">
        <w:rPr>
          <w:rFonts w:cstheme="minorHAnsi"/>
          <w:lang w:val="ru-RU"/>
        </w:rPr>
        <w:t>ции;</w:t>
      </w:r>
    </w:p>
    <w:p w14:paraId="2400007B" w14:textId="5DF14829" w:rsidR="00C54F16" w:rsidRPr="005960ED" w:rsidRDefault="00C54F16">
      <w:pPr>
        <w:numPr>
          <w:ilvl w:val="0"/>
          <w:numId w:val="13"/>
        </w:numPr>
        <w:jc w:val="both"/>
        <w:rPr>
          <w:rFonts w:cstheme="minorHAnsi"/>
          <w:lang w:val="ru-RU"/>
        </w:rPr>
      </w:pPr>
      <w:r w:rsidRPr="005960ED">
        <w:rPr>
          <w:rFonts w:cstheme="minorHAnsi"/>
          <w:lang w:val="ru-RU"/>
        </w:rPr>
        <w:t xml:space="preserve">Имеющиеся ресурсы </w:t>
      </w:r>
      <w:r w:rsidR="00CF23A4">
        <w:rPr>
          <w:rFonts w:cstheme="minorHAnsi"/>
          <w:lang w:val="ru-RU"/>
        </w:rPr>
        <w:t>ми</w:t>
      </w:r>
      <w:r w:rsidRPr="005960ED">
        <w:rPr>
          <w:rFonts w:cstheme="minorHAnsi"/>
          <w:lang w:val="ru-RU"/>
        </w:rPr>
        <w:t>лиции для решения проблемы;</w:t>
      </w:r>
    </w:p>
    <w:p w14:paraId="2F1F3528" w14:textId="7736DAA1" w:rsidR="00C54F16" w:rsidRPr="005960ED" w:rsidRDefault="00C54F16">
      <w:pPr>
        <w:numPr>
          <w:ilvl w:val="0"/>
          <w:numId w:val="13"/>
        </w:numPr>
        <w:jc w:val="both"/>
        <w:rPr>
          <w:rFonts w:cstheme="minorHAnsi"/>
          <w:lang w:val="ru-RU"/>
        </w:rPr>
      </w:pPr>
      <w:r w:rsidRPr="005960ED">
        <w:rPr>
          <w:rFonts w:cstheme="minorHAnsi"/>
          <w:lang w:val="ru-RU"/>
        </w:rPr>
        <w:lastRenderedPageBreak/>
        <w:t>Знания, отношение и практика</w:t>
      </w:r>
      <w:r w:rsidRPr="00013BA0">
        <w:rPr>
          <w:rFonts w:cstheme="minorHAnsi"/>
          <w:b/>
          <w:bCs/>
          <w:lang w:val="en-US"/>
        </w:rPr>
        <w:t> </w:t>
      </w:r>
      <w:r w:rsidR="00CF23A4" w:rsidRPr="00CF23A4">
        <w:rPr>
          <w:rFonts w:cstheme="minorHAnsi"/>
          <w:bCs/>
          <w:lang w:val="ru-RU"/>
        </w:rPr>
        <w:t>ми</w:t>
      </w:r>
      <w:r w:rsidRPr="005960ED">
        <w:rPr>
          <w:rFonts w:cstheme="minorHAnsi"/>
          <w:lang w:val="ru-RU"/>
        </w:rPr>
        <w:t xml:space="preserve">лиции </w:t>
      </w:r>
      <w:r w:rsidR="00CF23A4">
        <w:rPr>
          <w:rFonts w:cstheme="minorHAnsi"/>
          <w:lang w:val="ru-RU"/>
        </w:rPr>
        <w:t xml:space="preserve">для решения вопроса </w:t>
      </w:r>
      <w:r w:rsidRPr="005960ED">
        <w:rPr>
          <w:rFonts w:cstheme="minorHAnsi"/>
          <w:lang w:val="ru-RU"/>
        </w:rPr>
        <w:t>СГН;</w:t>
      </w:r>
    </w:p>
    <w:p w14:paraId="5B46FFC8" w14:textId="79AB82BA" w:rsidR="00C54F16" w:rsidRPr="00013BA0" w:rsidRDefault="00C54F16">
      <w:pPr>
        <w:numPr>
          <w:ilvl w:val="0"/>
          <w:numId w:val="13"/>
        </w:numPr>
        <w:jc w:val="both"/>
        <w:rPr>
          <w:rFonts w:cstheme="minorHAnsi"/>
          <w:lang w:val="en-US"/>
        </w:rPr>
      </w:pPr>
      <w:r w:rsidRPr="00013BA0">
        <w:rPr>
          <w:rFonts w:cstheme="minorHAnsi"/>
          <w:lang w:val="en-US"/>
        </w:rPr>
        <w:t>Профилактич</w:t>
      </w:r>
      <w:r w:rsidR="00CF23A4">
        <w:rPr>
          <w:rFonts w:cstheme="minorHAnsi"/>
          <w:lang w:val="en-US"/>
        </w:rPr>
        <w:t xml:space="preserve">еские мероприятия, проводимые </w:t>
      </w:r>
      <w:r w:rsidR="00CF23A4">
        <w:rPr>
          <w:rFonts w:cstheme="minorHAnsi"/>
          <w:lang w:val="ru-RU"/>
        </w:rPr>
        <w:t>ми</w:t>
      </w:r>
      <w:r w:rsidRPr="00013BA0">
        <w:rPr>
          <w:rFonts w:cstheme="minorHAnsi"/>
          <w:lang w:val="en-US"/>
        </w:rPr>
        <w:t>лицией;</w:t>
      </w:r>
    </w:p>
    <w:p w14:paraId="4DCF7F59" w14:textId="1949F6CE" w:rsidR="00C54F16" w:rsidRPr="005960ED" w:rsidRDefault="00C54F16">
      <w:pPr>
        <w:numPr>
          <w:ilvl w:val="0"/>
          <w:numId w:val="13"/>
        </w:numPr>
        <w:jc w:val="both"/>
        <w:rPr>
          <w:rFonts w:cstheme="minorHAnsi"/>
          <w:lang w:val="ru-RU"/>
        </w:rPr>
      </w:pPr>
      <w:r w:rsidRPr="005960ED">
        <w:rPr>
          <w:rFonts w:cstheme="minorHAnsi"/>
          <w:lang w:val="ru-RU"/>
        </w:rPr>
        <w:t>Поте</w:t>
      </w:r>
      <w:r w:rsidR="00CF23A4">
        <w:rPr>
          <w:rFonts w:cstheme="minorHAnsi"/>
          <w:lang w:val="ru-RU"/>
        </w:rPr>
        <w:t>нциал и возможности обучения в ми</w:t>
      </w:r>
      <w:r w:rsidRPr="005960ED">
        <w:rPr>
          <w:rFonts w:cstheme="minorHAnsi"/>
          <w:lang w:val="ru-RU"/>
        </w:rPr>
        <w:t>лиции;</w:t>
      </w:r>
    </w:p>
    <w:p w14:paraId="2C5559D7" w14:textId="300DC834" w:rsidR="00C54F16" w:rsidRPr="005960ED" w:rsidRDefault="00C54F16">
      <w:pPr>
        <w:numPr>
          <w:ilvl w:val="0"/>
          <w:numId w:val="13"/>
        </w:numPr>
        <w:jc w:val="both"/>
        <w:rPr>
          <w:rFonts w:cstheme="minorHAnsi"/>
          <w:lang w:val="ru-RU"/>
        </w:rPr>
      </w:pPr>
      <w:r w:rsidRPr="005960ED">
        <w:rPr>
          <w:rFonts w:cstheme="minorHAnsi"/>
          <w:lang w:val="ru-RU"/>
        </w:rPr>
        <w:t xml:space="preserve">Сотрудничество </w:t>
      </w:r>
      <w:r w:rsidR="00CF23A4">
        <w:rPr>
          <w:rFonts w:cstheme="minorHAnsi"/>
          <w:lang w:val="ru-RU"/>
        </w:rPr>
        <w:t>ми</w:t>
      </w:r>
      <w:r w:rsidRPr="005960ED">
        <w:rPr>
          <w:rFonts w:cstheme="minorHAnsi"/>
          <w:lang w:val="ru-RU"/>
        </w:rPr>
        <w:t>лиции с другими заинтересованными сторонами и субъектами гражданского общества по проблеме СГН;</w:t>
      </w:r>
    </w:p>
    <w:p w14:paraId="61646525" w14:textId="07413C37" w:rsidR="00C54F16" w:rsidRPr="005960ED" w:rsidRDefault="00C54F16">
      <w:pPr>
        <w:numPr>
          <w:ilvl w:val="0"/>
          <w:numId w:val="13"/>
        </w:numPr>
        <w:jc w:val="both"/>
        <w:rPr>
          <w:rFonts w:cstheme="minorHAnsi"/>
          <w:lang w:val="ru-RU"/>
        </w:rPr>
      </w:pPr>
      <w:r w:rsidRPr="005960ED">
        <w:rPr>
          <w:rFonts w:cstheme="minorHAnsi"/>
          <w:lang w:val="ru-RU"/>
        </w:rPr>
        <w:t xml:space="preserve">Наличие и функционирование скоординированных </w:t>
      </w:r>
      <w:r w:rsidR="00CF23A4">
        <w:rPr>
          <w:rFonts w:cstheme="minorHAnsi"/>
          <w:lang w:val="ru-RU"/>
        </w:rPr>
        <w:t>мер реагирования</w:t>
      </w:r>
      <w:r w:rsidRPr="005960ED">
        <w:rPr>
          <w:rFonts w:cstheme="minorHAnsi"/>
          <w:lang w:val="ru-RU"/>
        </w:rPr>
        <w:t xml:space="preserve"> или </w:t>
      </w:r>
      <w:r w:rsidR="00CF23A4">
        <w:rPr>
          <w:rFonts w:cstheme="minorHAnsi"/>
          <w:lang w:val="ru-RU"/>
        </w:rPr>
        <w:t>пере</w:t>
      </w:r>
      <w:r w:rsidRPr="005960ED">
        <w:rPr>
          <w:rFonts w:cstheme="minorHAnsi"/>
          <w:lang w:val="ru-RU"/>
        </w:rPr>
        <w:t>направлений.</w:t>
      </w:r>
    </w:p>
    <w:p w14:paraId="2E42AB5A" w14:textId="77777777" w:rsidR="00C54F16" w:rsidRPr="005960ED" w:rsidRDefault="00C54F16" w:rsidP="00C54F16">
      <w:pPr>
        <w:jc w:val="both"/>
        <w:rPr>
          <w:rFonts w:cstheme="minorHAnsi"/>
          <w:lang w:val="ru-RU"/>
        </w:rPr>
      </w:pPr>
    </w:p>
    <w:p w14:paraId="638926B0" w14:textId="4EB47A08" w:rsidR="00C54F16" w:rsidRPr="00013BA0" w:rsidRDefault="00C54F16" w:rsidP="00C54F16">
      <w:pPr>
        <w:jc w:val="both"/>
        <w:rPr>
          <w:rFonts w:cstheme="minorHAnsi"/>
          <w:lang w:val="en-US"/>
        </w:rPr>
      </w:pPr>
      <w:r w:rsidRPr="00013BA0">
        <w:rPr>
          <w:rFonts w:cstheme="minorHAnsi"/>
          <w:lang w:val="en-US"/>
        </w:rPr>
        <w:t>Анализ ситуации должен привлечь:</w:t>
      </w:r>
    </w:p>
    <w:p w14:paraId="1F9E1D82" w14:textId="425B597B" w:rsidR="00C54F16" w:rsidRPr="005960ED" w:rsidRDefault="793D16FA" w:rsidP="793D16FA">
      <w:pPr>
        <w:numPr>
          <w:ilvl w:val="0"/>
          <w:numId w:val="14"/>
        </w:numPr>
        <w:jc w:val="both"/>
        <w:rPr>
          <w:lang w:val="ru-RU"/>
        </w:rPr>
      </w:pPr>
      <w:r w:rsidRPr="005960ED">
        <w:rPr>
          <w:lang w:val="ru-RU"/>
        </w:rPr>
        <w:t xml:space="preserve">На основе существующих </w:t>
      </w:r>
      <w:r w:rsidRPr="005960ED">
        <w:rPr>
          <w:u w:val="single"/>
          <w:lang w:val="ru-RU"/>
        </w:rPr>
        <w:t xml:space="preserve">исследований и документации </w:t>
      </w:r>
      <w:r w:rsidRPr="005960ED">
        <w:rPr>
          <w:lang w:val="ru-RU"/>
        </w:rPr>
        <w:t xml:space="preserve">(например, популяционных исследований распространенности, затрат и последствий насилия, обзоров преступности и т. д.) большая часть первоначального анализа может быть проведена </w:t>
      </w:r>
      <w:r w:rsidR="004A5806">
        <w:rPr>
          <w:lang w:val="ru-RU"/>
        </w:rPr>
        <w:t>ка</w:t>
      </w:r>
      <w:r w:rsidR="003E74F2">
        <w:rPr>
          <w:lang w:val="ru-RU"/>
        </w:rPr>
        <w:t>бинет</w:t>
      </w:r>
      <w:r w:rsidR="004A5806">
        <w:rPr>
          <w:lang w:val="ru-RU"/>
        </w:rPr>
        <w:t>но</w:t>
      </w:r>
      <w:r w:rsidRPr="005960ED">
        <w:rPr>
          <w:lang w:val="ru-RU"/>
        </w:rPr>
        <w:t xml:space="preserve">. В тех случаях, </w:t>
      </w:r>
      <w:r w:rsidR="004A5806">
        <w:rPr>
          <w:lang w:val="ru-RU"/>
        </w:rPr>
        <w:t>когда данные о преступлениях и ми</w:t>
      </w:r>
      <w:r w:rsidRPr="005960ED">
        <w:rPr>
          <w:lang w:val="ru-RU"/>
        </w:rPr>
        <w:t>лиции находятся в открытом доступе, они также могут содержать обширную информацию.</w:t>
      </w:r>
    </w:p>
    <w:p w14:paraId="0FDEC977" w14:textId="22CF8BB7" w:rsidR="00C54F16" w:rsidRPr="005960ED" w:rsidRDefault="00C54F16">
      <w:pPr>
        <w:numPr>
          <w:ilvl w:val="0"/>
          <w:numId w:val="14"/>
        </w:numPr>
        <w:jc w:val="both"/>
        <w:rPr>
          <w:rFonts w:cstheme="minorHAnsi"/>
          <w:lang w:val="ru-RU"/>
        </w:rPr>
      </w:pPr>
      <w:r w:rsidRPr="005960ED">
        <w:rPr>
          <w:rFonts w:cstheme="minorHAnsi"/>
          <w:lang w:val="ru-RU"/>
        </w:rPr>
        <w:t xml:space="preserve">Там, где данные ограничены и могут потребоваться более обширные первичные исследования, процесс должен включать </w:t>
      </w:r>
      <w:r w:rsidRPr="005960ED">
        <w:rPr>
          <w:rFonts w:cstheme="minorHAnsi"/>
          <w:u w:val="single"/>
          <w:lang w:val="ru-RU"/>
        </w:rPr>
        <w:t xml:space="preserve">индивидуальные интервью </w:t>
      </w:r>
      <w:r w:rsidRPr="005960ED">
        <w:rPr>
          <w:rFonts w:cstheme="minorHAnsi"/>
          <w:lang w:val="ru-RU"/>
        </w:rPr>
        <w:t xml:space="preserve">и </w:t>
      </w:r>
      <w:r w:rsidRPr="005960ED">
        <w:rPr>
          <w:rFonts w:cstheme="minorHAnsi"/>
          <w:u w:val="single"/>
          <w:lang w:val="ru-RU"/>
        </w:rPr>
        <w:t xml:space="preserve">обсуждения в фокус-группах </w:t>
      </w:r>
      <w:r w:rsidRPr="005960ED">
        <w:rPr>
          <w:rFonts w:cstheme="minorHAnsi"/>
          <w:lang w:val="ru-RU"/>
        </w:rPr>
        <w:t xml:space="preserve">с ключевыми заинтересованными сторонами, включая </w:t>
      </w:r>
      <w:r w:rsidR="004A5806">
        <w:rPr>
          <w:rFonts w:cstheme="minorHAnsi"/>
          <w:lang w:val="ru-RU"/>
        </w:rPr>
        <w:t>переживших насилие</w:t>
      </w:r>
      <w:r w:rsidRPr="005960ED">
        <w:rPr>
          <w:rFonts w:cstheme="minorHAnsi"/>
          <w:lang w:val="ru-RU"/>
        </w:rPr>
        <w:t xml:space="preserve">, руководство или персонал в </w:t>
      </w:r>
      <w:r w:rsidR="004A5806">
        <w:rPr>
          <w:rFonts w:cstheme="minorHAnsi"/>
          <w:lang w:val="ru-RU"/>
        </w:rPr>
        <w:t>соответствующем министерстве, ми</w:t>
      </w:r>
      <w:r w:rsidRPr="005960ED">
        <w:rPr>
          <w:rFonts w:cstheme="minorHAnsi"/>
          <w:lang w:val="ru-RU"/>
        </w:rPr>
        <w:t>лицейски</w:t>
      </w:r>
      <w:r w:rsidR="004A5806">
        <w:rPr>
          <w:rFonts w:cstheme="minorHAnsi"/>
          <w:lang w:val="ru-RU"/>
        </w:rPr>
        <w:t>е</w:t>
      </w:r>
      <w:r w:rsidRPr="005960ED">
        <w:rPr>
          <w:rFonts w:cstheme="minorHAnsi"/>
          <w:lang w:val="ru-RU"/>
        </w:rPr>
        <w:t xml:space="preserve"> учреждени</w:t>
      </w:r>
      <w:r w:rsidR="004A5806">
        <w:rPr>
          <w:rFonts w:cstheme="minorHAnsi"/>
          <w:lang w:val="ru-RU"/>
        </w:rPr>
        <w:t>я</w:t>
      </w:r>
      <w:r w:rsidRPr="005960ED">
        <w:rPr>
          <w:rFonts w:cstheme="minorHAnsi"/>
          <w:lang w:val="ru-RU"/>
        </w:rPr>
        <w:t>, поставщик</w:t>
      </w:r>
      <w:r w:rsidR="004A5806">
        <w:rPr>
          <w:rFonts w:cstheme="minorHAnsi"/>
          <w:lang w:val="ru-RU"/>
        </w:rPr>
        <w:t>ов</w:t>
      </w:r>
      <w:r w:rsidRPr="005960ED">
        <w:rPr>
          <w:rFonts w:cstheme="minorHAnsi"/>
          <w:lang w:val="ru-RU"/>
        </w:rPr>
        <w:t xml:space="preserve"> услуг, адвокат</w:t>
      </w:r>
      <w:r w:rsidR="004A5806">
        <w:rPr>
          <w:rFonts w:cstheme="minorHAnsi"/>
          <w:lang w:val="ru-RU"/>
        </w:rPr>
        <w:t>ов</w:t>
      </w:r>
      <w:r w:rsidRPr="005960ED">
        <w:rPr>
          <w:rFonts w:cstheme="minorHAnsi"/>
          <w:lang w:val="ru-RU"/>
        </w:rPr>
        <w:t>, организаци</w:t>
      </w:r>
      <w:r w:rsidR="004A5806">
        <w:rPr>
          <w:rFonts w:cstheme="minorHAnsi"/>
          <w:lang w:val="ru-RU"/>
        </w:rPr>
        <w:t>й</w:t>
      </w:r>
      <w:r w:rsidRPr="005960ED">
        <w:rPr>
          <w:rFonts w:cstheme="minorHAnsi"/>
          <w:lang w:val="ru-RU"/>
        </w:rPr>
        <w:t xml:space="preserve"> гражданского общества и преступник</w:t>
      </w:r>
      <w:r w:rsidR="004A5806">
        <w:rPr>
          <w:rFonts w:cstheme="minorHAnsi"/>
          <w:lang w:val="ru-RU"/>
        </w:rPr>
        <w:t>ов</w:t>
      </w:r>
      <w:r w:rsidRPr="005960ED">
        <w:rPr>
          <w:rFonts w:cstheme="minorHAnsi"/>
          <w:lang w:val="ru-RU"/>
        </w:rPr>
        <w:t>, среди других субъектов. Восприятие и опыт заинтересованных сторон, а также то, насколько эффективно, по их мнению, учреждения и персонал решают проблему, важны для понимания того, как эффективно проводить необходимые изменения.</w:t>
      </w:r>
    </w:p>
    <w:p w14:paraId="70E38769" w14:textId="77777777" w:rsidR="00C54F16" w:rsidRPr="005960ED" w:rsidRDefault="00C54F16" w:rsidP="00C54F16">
      <w:pPr>
        <w:jc w:val="both"/>
        <w:rPr>
          <w:rFonts w:cstheme="minorHAnsi"/>
          <w:lang w:val="ru-RU"/>
        </w:rPr>
      </w:pPr>
    </w:p>
    <w:p w14:paraId="63CEB54A" w14:textId="00E11EBB" w:rsidR="00C54F16" w:rsidRPr="005960ED" w:rsidRDefault="63F4F693" w:rsidP="63F4F693">
      <w:pPr>
        <w:jc w:val="both"/>
        <w:rPr>
          <w:lang w:val="ru-RU"/>
        </w:rPr>
      </w:pPr>
      <w:r w:rsidRPr="005960ED">
        <w:rPr>
          <w:lang w:val="ru-RU"/>
        </w:rPr>
        <w:t>Ситуационный анализ выделяет ключевые характеристики соответствующих заинтересованных сторон, включая факто</w:t>
      </w:r>
      <w:r w:rsidR="004A5806">
        <w:rPr>
          <w:lang w:val="ru-RU"/>
        </w:rPr>
        <w:t>ры риска (например, признание ми</w:t>
      </w:r>
      <w:r w:rsidRPr="005960ED">
        <w:rPr>
          <w:lang w:val="ru-RU"/>
        </w:rPr>
        <w:t xml:space="preserve">лицией и совершение жестокого обращения с женщинами и девочками) и защитные факторы (например, наличие гендерного отдела/координатора в местном отделении </w:t>
      </w:r>
      <w:r w:rsidR="004A5806">
        <w:rPr>
          <w:lang w:val="ru-RU"/>
        </w:rPr>
        <w:t>ми</w:t>
      </w:r>
      <w:r w:rsidRPr="005960ED">
        <w:rPr>
          <w:lang w:val="ru-RU"/>
        </w:rPr>
        <w:t xml:space="preserve">лиции). Понимание того, какие виды насилия существуют, кто больше всего страдает, и как женщины и девушки оценивают службы безопасности и участников, к которым у них есть доступ, дает информацию о ключевых проблемах, которые необходимо решить. Этот анализ необходим для определения потенциальных стратегий и точек </w:t>
      </w:r>
      <w:r w:rsidR="002B7F53">
        <w:rPr>
          <w:lang w:val="ru-RU"/>
        </w:rPr>
        <w:t>доступа</w:t>
      </w:r>
      <w:r w:rsidRPr="005960ED">
        <w:rPr>
          <w:lang w:val="ru-RU"/>
        </w:rPr>
        <w:t xml:space="preserve"> для будущих рекомендаций, анализ помогает обеспечить соответствие рекомендуемых изменений местному контексту и избежать дублирования усилий.</w:t>
      </w:r>
    </w:p>
    <w:p w14:paraId="0C0DB253" w14:textId="77777777" w:rsidR="00C54F16" w:rsidRPr="005960ED" w:rsidRDefault="00C54F16" w:rsidP="00C54F16">
      <w:pPr>
        <w:jc w:val="both"/>
        <w:rPr>
          <w:rFonts w:cstheme="minorHAnsi"/>
          <w:lang w:val="ru-RU"/>
        </w:rPr>
      </w:pPr>
    </w:p>
    <w:p w14:paraId="047ED6D9" w14:textId="0C90445D" w:rsidR="00C54F16" w:rsidRPr="005960ED" w:rsidRDefault="7B653248" w:rsidP="7B653248">
      <w:pPr>
        <w:numPr>
          <w:ilvl w:val="0"/>
          <w:numId w:val="12"/>
        </w:numPr>
        <w:jc w:val="both"/>
        <w:rPr>
          <w:lang w:val="ru-RU"/>
        </w:rPr>
      </w:pPr>
      <w:r w:rsidRPr="005960ED">
        <w:rPr>
          <w:b/>
          <w:bCs/>
          <w:lang w:val="ru-RU"/>
        </w:rPr>
        <w:t xml:space="preserve">Анализ заинтересованных сторон </w:t>
      </w:r>
      <w:r w:rsidRPr="005960ED">
        <w:rPr>
          <w:lang w:val="ru-RU"/>
        </w:rPr>
        <w:t>является частью анализа ситуации. Анализ заинтересованных сторон или картирование заинтересованных сторон является полезным инструментом для визуализации круга субъектов, которые вовлечены или в идеале должны быть вовлечены в борьбу с насилием в отношен</w:t>
      </w:r>
      <w:r w:rsidR="002B7F53">
        <w:rPr>
          <w:lang w:val="ru-RU"/>
        </w:rPr>
        <w:t xml:space="preserve">ии женщин в секторе </w:t>
      </w:r>
      <w:r w:rsidR="00CD439C">
        <w:rPr>
          <w:lang w:val="ru-RU"/>
        </w:rPr>
        <w:t>безопасности</w:t>
      </w:r>
      <w:r w:rsidRPr="005960ED">
        <w:rPr>
          <w:lang w:val="ru-RU"/>
        </w:rPr>
        <w:t xml:space="preserve">. Он также может определить ключевых информаторов, которые будут включены в процесс оценки. Используя список заинтересованных сторон, следует составить </w:t>
      </w:r>
      <w:r w:rsidRPr="005960ED">
        <w:rPr>
          <w:b/>
          <w:bCs/>
          <w:lang w:val="ru-RU"/>
        </w:rPr>
        <w:t>карту взаимоотношений заинтересованных сторон</w:t>
      </w:r>
      <w:r w:rsidRPr="005960ED">
        <w:rPr>
          <w:lang w:val="ru-RU"/>
        </w:rPr>
        <w:t xml:space="preserve">, </w:t>
      </w:r>
      <w:r w:rsidR="002B7F53">
        <w:rPr>
          <w:lang w:val="ru-RU"/>
        </w:rPr>
        <w:t xml:space="preserve">для того, </w:t>
      </w:r>
      <w:r w:rsidRPr="005960ED">
        <w:rPr>
          <w:lang w:val="ru-RU"/>
        </w:rPr>
        <w:t xml:space="preserve">чтобы определить отношения, существующие между различными заинтересованными сторонами в секторе </w:t>
      </w:r>
      <w:r w:rsidR="00CD439C">
        <w:rPr>
          <w:lang w:val="ru-RU"/>
        </w:rPr>
        <w:t>безопасности</w:t>
      </w:r>
      <w:r w:rsidRPr="005960ED">
        <w:rPr>
          <w:lang w:val="ru-RU"/>
        </w:rPr>
        <w:t xml:space="preserve">, заинтересованными в сексуальном и гендерном насилии. Карта отношений может показать, какие </w:t>
      </w:r>
      <w:r w:rsidR="002B7F53">
        <w:rPr>
          <w:lang w:val="ru-RU"/>
        </w:rPr>
        <w:lastRenderedPageBreak/>
        <w:t>субъекты</w:t>
      </w:r>
      <w:r w:rsidRPr="005960ED">
        <w:rPr>
          <w:lang w:val="ru-RU"/>
        </w:rPr>
        <w:t xml:space="preserve"> работают вместе, а также характер отношений (сильные, слабые, отсутствие отношений).</w:t>
      </w:r>
    </w:p>
    <w:p w14:paraId="1104FB42" w14:textId="77777777" w:rsidR="00C54F16" w:rsidRPr="005960ED" w:rsidRDefault="00C54F16" w:rsidP="00C54F16">
      <w:pPr>
        <w:jc w:val="both"/>
        <w:rPr>
          <w:rFonts w:cstheme="minorHAnsi"/>
          <w:lang w:val="ru-RU"/>
        </w:rPr>
      </w:pPr>
    </w:p>
    <w:p w14:paraId="0727BDD7" w14:textId="5727EC19" w:rsidR="00C54F16" w:rsidRPr="005960ED" w:rsidRDefault="63F4F693" w:rsidP="63F4F693">
      <w:pPr>
        <w:numPr>
          <w:ilvl w:val="0"/>
          <w:numId w:val="12"/>
        </w:numPr>
        <w:jc w:val="both"/>
        <w:rPr>
          <w:lang w:val="ru-RU"/>
        </w:rPr>
      </w:pPr>
      <w:r w:rsidRPr="005960ED">
        <w:rPr>
          <w:lang w:val="ru-RU"/>
        </w:rPr>
        <w:t xml:space="preserve">Ситуационный анализ должен включать </w:t>
      </w:r>
      <w:r w:rsidR="002B7F53">
        <w:rPr>
          <w:b/>
          <w:bCs/>
          <w:lang w:val="ru-RU"/>
        </w:rPr>
        <w:t>институциональную оценку</w:t>
      </w:r>
      <w:r w:rsidRPr="005960ED">
        <w:rPr>
          <w:lang w:val="ru-RU"/>
        </w:rPr>
        <w:t xml:space="preserve">, </w:t>
      </w:r>
      <w:r w:rsidR="002B7F53">
        <w:rPr>
          <w:lang w:val="ru-RU"/>
        </w:rPr>
        <w:t xml:space="preserve">для того, </w:t>
      </w:r>
      <w:r w:rsidRPr="005960ED">
        <w:rPr>
          <w:lang w:val="ru-RU"/>
        </w:rPr>
        <w:t>чтобы определить способность полиции предотвращать СГОН (в том числе внутри страны) и реагировать на пострадавших. Этот тип оценки полезен для инициатив, направленных непосредственно на привлечение учреждений, например, на обучение или разработку кодексов поведения. Институциональные оценки требуют обширных консультаций с персоналом службы безопасности и изучения имеющейся документации (например, политик, отчетов, руководств и учебных материалов, операционных документов и т. д.).</w:t>
      </w:r>
    </w:p>
    <w:p w14:paraId="1AAA90B0" w14:textId="77777777" w:rsidR="00C54F16" w:rsidRPr="005960ED" w:rsidRDefault="00C54F16" w:rsidP="00C54F16">
      <w:pPr>
        <w:jc w:val="both"/>
        <w:rPr>
          <w:rFonts w:cstheme="minorHAnsi"/>
          <w:lang w:val="ru-RU"/>
        </w:rPr>
      </w:pPr>
    </w:p>
    <w:p w14:paraId="1C7D7087" w14:textId="77777777" w:rsidR="00C54F16" w:rsidRPr="005960ED" w:rsidRDefault="00C54F16" w:rsidP="00C54F16">
      <w:pPr>
        <w:jc w:val="both"/>
        <w:rPr>
          <w:rFonts w:cstheme="minorHAnsi"/>
          <w:lang w:val="ru-RU"/>
        </w:rPr>
      </w:pPr>
    </w:p>
    <w:p w14:paraId="1352B48D" w14:textId="159B51CB" w:rsidR="00C54F16" w:rsidRPr="005960ED" w:rsidRDefault="00A66A8C" w:rsidP="7B653248">
      <w:pPr>
        <w:numPr>
          <w:ilvl w:val="0"/>
          <w:numId w:val="12"/>
        </w:numPr>
        <w:jc w:val="both"/>
        <w:rPr>
          <w:lang w:val="ru-RU"/>
        </w:rPr>
      </w:pPr>
      <w:r w:rsidRPr="005960ED">
        <w:rPr>
          <w:lang w:val="ru-RU"/>
        </w:rPr>
        <w:t xml:space="preserve">Ситуационный анализ </w:t>
      </w:r>
      <w:r w:rsidR="63F4F693" w:rsidRPr="005960ED">
        <w:rPr>
          <w:lang w:val="ru-RU"/>
        </w:rPr>
        <w:t xml:space="preserve">должен включать </w:t>
      </w:r>
      <w:r w:rsidR="63F4F693" w:rsidRPr="005960ED">
        <w:rPr>
          <w:b/>
          <w:bCs/>
          <w:lang w:val="ru-RU"/>
        </w:rPr>
        <w:t xml:space="preserve">оценку потребностей. </w:t>
      </w:r>
      <w:r w:rsidR="63F4F693" w:rsidRPr="005960ED">
        <w:rPr>
          <w:lang w:val="ru-RU"/>
        </w:rPr>
        <w:t xml:space="preserve">Люди имеют разные потребности в безопасности в зависимости от их пола, этнической принадлежности, возраста, сексуальной ориентации, социальной группы, религии и других факторов. Например, женщины сталкиваются с более высоким риском домашнего насилия, а мужчины - с более высоким риском насилия с применением огнестрельного оружия. Оценка потребностей в безопасности может быть использована для определения пробелов в существующей ситуации и того, что желательно или должно быть. Оценка потребностей женщин в области безопасности должна охватывать как их </w:t>
      </w:r>
      <w:r w:rsidR="63F4F693" w:rsidRPr="005960ED">
        <w:rPr>
          <w:i/>
          <w:iCs/>
          <w:lang w:val="ru-RU"/>
        </w:rPr>
        <w:t xml:space="preserve">практические </w:t>
      </w:r>
      <w:r w:rsidR="63F4F693" w:rsidRPr="005960ED">
        <w:rPr>
          <w:lang w:val="ru-RU"/>
        </w:rPr>
        <w:t xml:space="preserve">потребности, так и их долгосрочные </w:t>
      </w:r>
      <w:r w:rsidR="63F4F693" w:rsidRPr="005960ED">
        <w:rPr>
          <w:i/>
          <w:iCs/>
          <w:lang w:val="ru-RU"/>
        </w:rPr>
        <w:t xml:space="preserve">стратегические </w:t>
      </w:r>
      <w:r w:rsidR="63F4F693" w:rsidRPr="005960ED">
        <w:rPr>
          <w:lang w:val="ru-RU"/>
        </w:rPr>
        <w:t>потребности в области безопасности, поскольку она связана как с реагированием полиции, так и с воздействием б</w:t>
      </w:r>
      <w:r>
        <w:rPr>
          <w:lang w:val="ru-RU"/>
        </w:rPr>
        <w:t>олее широких систем право</w:t>
      </w:r>
      <w:r w:rsidR="00524BC6">
        <w:rPr>
          <w:lang w:val="ru-RU"/>
        </w:rPr>
        <w:t>порядка</w:t>
      </w:r>
      <w:r w:rsidR="63F4F693" w:rsidRPr="005960ED">
        <w:rPr>
          <w:lang w:val="ru-RU"/>
        </w:rPr>
        <w:t xml:space="preserve">. При оценке практических потребностей может быть рассмотрена способность женщин обеспечить немедленную защиту от жестокого обращения, доступ к судебным </w:t>
      </w:r>
      <w:r>
        <w:rPr>
          <w:lang w:val="ru-RU"/>
        </w:rPr>
        <w:t>защитным ордерам</w:t>
      </w:r>
      <w:r w:rsidR="63F4F693" w:rsidRPr="005960ED">
        <w:rPr>
          <w:lang w:val="ru-RU"/>
        </w:rPr>
        <w:t>, а также препятствия для получения помощи, такие как боязнь сообщить о случаях жестокого обращ</w:t>
      </w:r>
      <w:r>
        <w:rPr>
          <w:lang w:val="ru-RU"/>
        </w:rPr>
        <w:t>ения из-за пренебрежения ми</w:t>
      </w:r>
      <w:r w:rsidR="63F4F693" w:rsidRPr="005960ED">
        <w:rPr>
          <w:lang w:val="ru-RU"/>
        </w:rPr>
        <w:t>лиции к пострадавшим или давления с целью примирения с правонарушителями</w:t>
      </w:r>
      <w:r>
        <w:rPr>
          <w:lang w:val="ru-RU"/>
        </w:rPr>
        <w:t>,</w:t>
      </w:r>
      <w:r w:rsidR="63F4F693" w:rsidRPr="005960ED">
        <w:rPr>
          <w:lang w:val="ru-RU"/>
        </w:rPr>
        <w:t xml:space="preserve"> например, в случаях домашнего насилия. Оценка стратегических потребностей оценивает более широкие потребности женщин, например незащищенность женщин, связанную с отсутствием законодательства, устанавлив</w:t>
      </w:r>
      <w:r w:rsidR="0004564F">
        <w:rPr>
          <w:lang w:val="ru-RU"/>
        </w:rPr>
        <w:t>ающего конкретные обязанности ми</w:t>
      </w:r>
      <w:r w:rsidR="63F4F693" w:rsidRPr="005960ED">
        <w:rPr>
          <w:lang w:val="ru-RU"/>
        </w:rPr>
        <w:t xml:space="preserve">лиции. (Например, при оценке потребностей жертв сексуального насилия могут быть рассмотрены услуги, предоставляемые </w:t>
      </w:r>
      <w:r w:rsidR="0004564F">
        <w:rPr>
          <w:lang w:val="ru-RU"/>
        </w:rPr>
        <w:t>ми</w:t>
      </w:r>
      <w:r w:rsidR="63F4F693" w:rsidRPr="005960ED">
        <w:rPr>
          <w:lang w:val="ru-RU"/>
        </w:rPr>
        <w:t>лицией женщинам и девочкам в процессе подачи и расследования дела, а также более широкие правовые и политические рамки, связанные с расследованием, включая сбор судебно-медицинских доказательств и документирование.)</w:t>
      </w:r>
    </w:p>
    <w:p w14:paraId="7DA81E65" w14:textId="35A30526" w:rsidR="00C54F16" w:rsidRPr="005960ED" w:rsidRDefault="00C54F16" w:rsidP="00C54F16">
      <w:pPr>
        <w:jc w:val="both"/>
        <w:rPr>
          <w:rFonts w:cstheme="minorHAnsi"/>
          <w:lang w:val="ru-RU"/>
        </w:rPr>
      </w:pPr>
    </w:p>
    <w:p w14:paraId="6284CB03" w14:textId="21A17AC4" w:rsidR="00C54F16" w:rsidRPr="005960ED" w:rsidRDefault="00C54F16" w:rsidP="00C54F16">
      <w:pPr>
        <w:pStyle w:val="2"/>
        <w:spacing w:before="0"/>
        <w:rPr>
          <w:rFonts w:asciiTheme="minorHAnsi" w:hAnsiTheme="minorHAnsi" w:cstheme="minorHAnsi"/>
          <w:b/>
          <w:sz w:val="24"/>
          <w:szCs w:val="24"/>
          <w:lang w:val="ru-RU"/>
        </w:rPr>
      </w:pPr>
      <w:bookmarkStart w:id="123" w:name="_Toc127457454"/>
      <w:r w:rsidRPr="005960ED">
        <w:rPr>
          <w:rFonts w:asciiTheme="minorHAnsi" w:hAnsiTheme="minorHAnsi" w:cstheme="minorHAnsi"/>
          <w:b/>
          <w:sz w:val="24"/>
          <w:szCs w:val="24"/>
          <w:lang w:val="ru-RU"/>
        </w:rPr>
        <w:t>Оценка сектора здравоохранения</w:t>
      </w:r>
      <w:bookmarkEnd w:id="123"/>
      <w:r w:rsidRPr="005960ED">
        <w:rPr>
          <w:rFonts w:asciiTheme="minorHAnsi" w:hAnsiTheme="minorHAnsi" w:cstheme="minorHAnsi"/>
          <w:b/>
          <w:sz w:val="24"/>
          <w:szCs w:val="24"/>
          <w:lang w:val="ru-RU"/>
        </w:rPr>
        <w:t xml:space="preserve"> </w:t>
      </w:r>
    </w:p>
    <w:p w14:paraId="1B6D0FD4" w14:textId="77777777" w:rsidR="00C54F16" w:rsidRPr="005960ED" w:rsidRDefault="00C54F16" w:rsidP="00C54F16">
      <w:pPr>
        <w:jc w:val="both"/>
        <w:rPr>
          <w:rFonts w:cstheme="minorHAnsi"/>
          <w:lang w:val="ru-RU"/>
        </w:rPr>
      </w:pPr>
      <w:r w:rsidRPr="005960ED">
        <w:rPr>
          <w:rFonts w:cstheme="minorHAnsi"/>
          <w:lang w:val="ru-RU"/>
        </w:rPr>
        <w:t>В качестве первого важного шага следует провести анализ ситуации и составить карту для определения существующей роли сектора здравоохранения в борьбе с насилием в отношении женщин и девочек. Этот тип оценки имеет решающее значение для стандартизации качества медицинской помощи среди различных типов поставщиков услуг и для координации усилий.</w:t>
      </w:r>
    </w:p>
    <w:p w14:paraId="4204F468" w14:textId="77777777" w:rsidR="00C54F16" w:rsidRPr="005960ED" w:rsidRDefault="00C54F16" w:rsidP="00C54F16">
      <w:pPr>
        <w:jc w:val="both"/>
        <w:rPr>
          <w:rFonts w:cstheme="minorHAnsi"/>
          <w:lang w:val="ru-RU"/>
        </w:rPr>
      </w:pPr>
      <w:r w:rsidRPr="005960ED">
        <w:rPr>
          <w:rFonts w:cstheme="minorHAnsi"/>
          <w:lang w:val="ru-RU"/>
        </w:rPr>
        <w:t>Всеобъемлющий ситуационный анализ должен проводиться на различных уровнях.</w:t>
      </w:r>
    </w:p>
    <w:p w14:paraId="5321230E" w14:textId="77777777" w:rsidR="00C54F16" w:rsidRPr="005960ED" w:rsidRDefault="00C54F16">
      <w:pPr>
        <w:numPr>
          <w:ilvl w:val="0"/>
          <w:numId w:val="17"/>
        </w:numPr>
        <w:jc w:val="both"/>
        <w:rPr>
          <w:rFonts w:cstheme="minorHAnsi"/>
          <w:lang w:val="ru-RU"/>
        </w:rPr>
      </w:pPr>
      <w:r w:rsidRPr="005960ED">
        <w:rPr>
          <w:rFonts w:cstheme="minorHAnsi"/>
          <w:lang w:val="ru-RU"/>
        </w:rPr>
        <w:lastRenderedPageBreak/>
        <w:t>На национальном и субнациональном уровне внимание может быть сосредоточено на наличии и реализации законов, политик и протоколов, а также на координационных структурах, финансировании и других ресурсах.</w:t>
      </w:r>
    </w:p>
    <w:p w14:paraId="394AB1CB" w14:textId="77777777" w:rsidR="00C54F16" w:rsidRPr="005960ED" w:rsidRDefault="00C54F16">
      <w:pPr>
        <w:numPr>
          <w:ilvl w:val="0"/>
          <w:numId w:val="17"/>
        </w:numPr>
        <w:jc w:val="both"/>
        <w:rPr>
          <w:rFonts w:cstheme="minorHAnsi"/>
          <w:lang w:val="ru-RU"/>
        </w:rPr>
      </w:pPr>
      <w:r w:rsidRPr="005960ED">
        <w:rPr>
          <w:rFonts w:cstheme="minorHAnsi"/>
          <w:lang w:val="ru-RU"/>
        </w:rPr>
        <w:t>На структурном уровне основное внимание может быть уделено институциональной политике и протоколам, а также ассортименту и качеству услуг.</w:t>
      </w:r>
    </w:p>
    <w:p w14:paraId="01938D32" w14:textId="4BAE0F06" w:rsidR="00C54F16" w:rsidRPr="005960ED" w:rsidRDefault="7B653248" w:rsidP="7B653248">
      <w:pPr>
        <w:numPr>
          <w:ilvl w:val="0"/>
          <w:numId w:val="17"/>
        </w:numPr>
        <w:jc w:val="both"/>
        <w:rPr>
          <w:lang w:val="ru-RU"/>
        </w:rPr>
      </w:pPr>
      <w:r w:rsidRPr="005960ED">
        <w:rPr>
          <w:lang w:val="ru-RU"/>
        </w:rPr>
        <w:t>На уровне поставщиков ситуационный анализ может исследовать знания, поведение и практику поставщиков.</w:t>
      </w:r>
    </w:p>
    <w:p w14:paraId="4E079A85" w14:textId="4D1F0FB9" w:rsidR="00C54F16" w:rsidRPr="005960ED" w:rsidRDefault="0092394F" w:rsidP="7B653248">
      <w:pPr>
        <w:numPr>
          <w:ilvl w:val="0"/>
          <w:numId w:val="17"/>
        </w:numPr>
        <w:jc w:val="both"/>
        <w:rPr>
          <w:lang w:val="ru-RU"/>
        </w:rPr>
      </w:pPr>
      <w:r>
        <w:rPr>
          <w:lang w:val="ru-RU"/>
        </w:rPr>
        <w:t xml:space="preserve">На уровне сообщества, </w:t>
      </w:r>
      <w:r w:rsidR="7B653248" w:rsidRPr="005960ED">
        <w:rPr>
          <w:lang w:val="ru-RU"/>
        </w:rPr>
        <w:t>ситуационный анализ</w:t>
      </w:r>
      <w:r>
        <w:rPr>
          <w:lang w:val="ru-RU"/>
        </w:rPr>
        <w:t xml:space="preserve"> будет</w:t>
      </w:r>
      <w:r w:rsidR="7B653248" w:rsidRPr="005960ED">
        <w:rPr>
          <w:rFonts w:ascii="MS Gothic" w:eastAsia="MS Gothic" w:hAnsi="MS Gothic" w:cs="MS Gothic"/>
          <w:lang w:val="ru-RU"/>
        </w:rPr>
        <w:t> </w:t>
      </w:r>
      <w:r w:rsidR="7B653248" w:rsidRPr="005960ED">
        <w:rPr>
          <w:lang w:val="ru-RU"/>
        </w:rPr>
        <w:t>исследовать поведение, связанное с обращением за помощью, потребности в области здравоохранения, а также предполагаемую доступность и качество услуг.</w:t>
      </w:r>
    </w:p>
    <w:p w14:paraId="14BFC56F" w14:textId="77777777" w:rsidR="00C54F16" w:rsidRPr="005960ED" w:rsidRDefault="00C54F16" w:rsidP="00C54F16">
      <w:pPr>
        <w:jc w:val="both"/>
        <w:rPr>
          <w:rFonts w:cstheme="minorHAnsi"/>
          <w:b/>
          <w:lang w:val="ru-RU"/>
        </w:rPr>
      </w:pPr>
    </w:p>
    <w:p w14:paraId="1C05FEB4" w14:textId="77777777" w:rsidR="00C54F16" w:rsidRPr="00013BA0" w:rsidRDefault="00C54F16" w:rsidP="00C54F16">
      <w:pPr>
        <w:jc w:val="both"/>
        <w:rPr>
          <w:rFonts w:cstheme="minorHAnsi"/>
          <w:b/>
          <w:lang w:val="en-US"/>
        </w:rPr>
      </w:pPr>
      <w:r w:rsidRPr="00013BA0">
        <w:rPr>
          <w:rFonts w:cstheme="minorHAnsi"/>
          <w:b/>
          <w:lang w:val="en-US"/>
        </w:rPr>
        <w:t>Кого оценивать?</w:t>
      </w:r>
    </w:p>
    <w:p w14:paraId="2D090EE4" w14:textId="7538440D" w:rsidR="00C54F16" w:rsidRPr="005960ED" w:rsidRDefault="00C54F16">
      <w:pPr>
        <w:numPr>
          <w:ilvl w:val="0"/>
          <w:numId w:val="18"/>
        </w:numPr>
        <w:jc w:val="both"/>
        <w:rPr>
          <w:rFonts w:cstheme="minorHAnsi"/>
          <w:lang w:val="ru-RU"/>
        </w:rPr>
      </w:pPr>
      <w:r w:rsidRPr="005960ED">
        <w:rPr>
          <w:rFonts w:cstheme="minorHAnsi"/>
          <w:lang w:val="ru-RU"/>
        </w:rPr>
        <w:t xml:space="preserve">Ключевые </w:t>
      </w:r>
      <w:r w:rsidR="0092394F">
        <w:rPr>
          <w:rFonts w:cstheme="minorHAnsi"/>
          <w:lang w:val="ru-RU"/>
        </w:rPr>
        <w:t>заинтересованные стороны и субъекты</w:t>
      </w:r>
      <w:r w:rsidRPr="005960ED">
        <w:rPr>
          <w:rFonts w:cstheme="minorHAnsi"/>
          <w:lang w:val="ru-RU"/>
        </w:rPr>
        <w:t>, ответственные за разработку политик и протоколов;</w:t>
      </w:r>
      <w:r w:rsidRPr="005960ED">
        <w:rPr>
          <w:rFonts w:ascii="MS Gothic" w:eastAsia="MS Gothic" w:hAnsi="MS Gothic" w:cs="MS Gothic"/>
          <w:lang w:val="ru-RU"/>
        </w:rPr>
        <w:t> </w:t>
      </w:r>
    </w:p>
    <w:p w14:paraId="4F8D0FF4" w14:textId="1305356D" w:rsidR="00C54F16" w:rsidRPr="005960ED" w:rsidRDefault="00C54F16">
      <w:pPr>
        <w:numPr>
          <w:ilvl w:val="0"/>
          <w:numId w:val="18"/>
        </w:numPr>
        <w:jc w:val="both"/>
        <w:rPr>
          <w:rFonts w:cstheme="minorHAnsi"/>
          <w:lang w:val="ru-RU"/>
        </w:rPr>
      </w:pPr>
      <w:r w:rsidRPr="005960ED">
        <w:rPr>
          <w:rFonts w:cstheme="minorHAnsi"/>
          <w:lang w:val="ru-RU"/>
        </w:rPr>
        <w:t xml:space="preserve">Ключевые заинтересованные стороны и </w:t>
      </w:r>
      <w:r w:rsidR="0092394F">
        <w:rPr>
          <w:rFonts w:cstheme="minorHAnsi"/>
          <w:lang w:val="ru-RU"/>
        </w:rPr>
        <w:t>субъекты</w:t>
      </w:r>
      <w:r w:rsidRPr="005960ED">
        <w:rPr>
          <w:rFonts w:cstheme="minorHAnsi"/>
          <w:lang w:val="ru-RU"/>
        </w:rPr>
        <w:t>, участвующие в координации;</w:t>
      </w:r>
      <w:r w:rsidRPr="005960ED">
        <w:rPr>
          <w:rFonts w:ascii="MS Gothic" w:eastAsia="MS Gothic" w:hAnsi="MS Gothic" w:cs="MS Gothic"/>
          <w:lang w:val="ru-RU"/>
        </w:rPr>
        <w:t> </w:t>
      </w:r>
    </w:p>
    <w:p w14:paraId="71A9D649" w14:textId="35FA3447" w:rsidR="00C54F16" w:rsidRPr="005960ED" w:rsidRDefault="00C54F16">
      <w:pPr>
        <w:numPr>
          <w:ilvl w:val="0"/>
          <w:numId w:val="18"/>
        </w:numPr>
        <w:jc w:val="both"/>
        <w:rPr>
          <w:rFonts w:cstheme="minorHAnsi"/>
          <w:lang w:val="ru-RU"/>
        </w:rPr>
      </w:pPr>
      <w:r w:rsidRPr="005960ED">
        <w:rPr>
          <w:rFonts w:cstheme="minorHAnsi"/>
          <w:lang w:val="ru-RU"/>
        </w:rPr>
        <w:t xml:space="preserve">Ключевые заинтересованные стороны и </w:t>
      </w:r>
      <w:r w:rsidR="0092394F">
        <w:rPr>
          <w:rFonts w:cstheme="minorHAnsi"/>
          <w:lang w:val="ru-RU"/>
        </w:rPr>
        <w:t>субъекты</w:t>
      </w:r>
      <w:r w:rsidRPr="005960ED">
        <w:rPr>
          <w:rFonts w:cstheme="minorHAnsi"/>
          <w:lang w:val="ru-RU"/>
        </w:rPr>
        <w:t>, участвующие в предоставлении услуг;</w:t>
      </w:r>
      <w:r w:rsidRPr="005960ED">
        <w:rPr>
          <w:rFonts w:ascii="MS Gothic" w:eastAsia="MS Gothic" w:hAnsi="MS Gothic" w:cs="MS Gothic"/>
          <w:lang w:val="ru-RU"/>
        </w:rPr>
        <w:t> </w:t>
      </w:r>
    </w:p>
    <w:p w14:paraId="1B8E95C6" w14:textId="1290EED3" w:rsidR="00C54F16" w:rsidRPr="00013BA0" w:rsidRDefault="00C54F16">
      <w:pPr>
        <w:numPr>
          <w:ilvl w:val="0"/>
          <w:numId w:val="18"/>
        </w:numPr>
        <w:jc w:val="both"/>
        <w:rPr>
          <w:rFonts w:cstheme="minorHAnsi"/>
          <w:lang w:val="en-US"/>
        </w:rPr>
      </w:pPr>
      <w:r w:rsidRPr="00013BA0">
        <w:rPr>
          <w:rFonts w:cstheme="minorHAnsi"/>
          <w:lang w:val="en-US"/>
        </w:rPr>
        <w:t>Члены сообщества;</w:t>
      </w:r>
      <w:r w:rsidRPr="00013BA0">
        <w:rPr>
          <w:rFonts w:ascii="MS Gothic" w:eastAsia="MS Gothic" w:hAnsi="MS Gothic" w:cs="MS Gothic"/>
          <w:lang w:val="en-US"/>
        </w:rPr>
        <w:t> </w:t>
      </w:r>
    </w:p>
    <w:p w14:paraId="48148C18" w14:textId="7E38BE9D" w:rsidR="00C54F16" w:rsidRPr="00013BA0" w:rsidRDefault="7B653248" w:rsidP="7B653248">
      <w:pPr>
        <w:numPr>
          <w:ilvl w:val="0"/>
          <w:numId w:val="18"/>
        </w:numPr>
        <w:jc w:val="both"/>
        <w:rPr>
          <w:lang w:val="en-US"/>
        </w:rPr>
      </w:pPr>
      <w:r w:rsidRPr="7B653248">
        <w:rPr>
          <w:lang w:val="en-US"/>
        </w:rPr>
        <w:t>Женские организации.</w:t>
      </w:r>
      <w:r w:rsidRPr="7B653248">
        <w:rPr>
          <w:rFonts w:ascii="MS Gothic" w:eastAsia="MS Gothic" w:hAnsi="MS Gothic" w:cs="MS Gothic"/>
          <w:lang w:val="en-US"/>
        </w:rPr>
        <w:t> </w:t>
      </w:r>
    </w:p>
    <w:p w14:paraId="574F5347" w14:textId="77777777" w:rsidR="00C54F16" w:rsidRPr="00013BA0" w:rsidRDefault="00C54F16" w:rsidP="00C54F16">
      <w:pPr>
        <w:jc w:val="both"/>
        <w:rPr>
          <w:rFonts w:cstheme="minorHAnsi"/>
          <w:b/>
          <w:lang w:val="en-US"/>
        </w:rPr>
      </w:pPr>
    </w:p>
    <w:p w14:paraId="193AAD7A" w14:textId="77777777" w:rsidR="00C54F16" w:rsidRPr="00C35917" w:rsidRDefault="00C54F16" w:rsidP="00C54F16">
      <w:pPr>
        <w:jc w:val="both"/>
        <w:rPr>
          <w:rFonts w:cstheme="minorHAnsi"/>
          <w:b/>
          <w:lang w:val="ru-RU"/>
        </w:rPr>
      </w:pPr>
      <w:r w:rsidRPr="00C35917">
        <w:rPr>
          <w:rFonts w:cstheme="minorHAnsi"/>
          <w:b/>
          <w:lang w:val="ru-RU"/>
        </w:rPr>
        <w:t>Что оценивать?</w:t>
      </w:r>
    </w:p>
    <w:p w14:paraId="7B1DDD42" w14:textId="77777777" w:rsidR="00C54F16" w:rsidRPr="005960ED" w:rsidRDefault="00C54F16" w:rsidP="00C54F16">
      <w:pPr>
        <w:jc w:val="both"/>
        <w:rPr>
          <w:rFonts w:cstheme="minorHAnsi"/>
          <w:lang w:val="ru-RU"/>
        </w:rPr>
      </w:pPr>
      <w:r w:rsidRPr="005960ED">
        <w:rPr>
          <w:rFonts w:cstheme="minorHAnsi"/>
          <w:lang w:val="ru-RU"/>
        </w:rPr>
        <w:t>На национальном и субнациональном уровнях:</w:t>
      </w:r>
    </w:p>
    <w:p w14:paraId="43BE392B" w14:textId="607A7E3E" w:rsidR="00C54F16" w:rsidRPr="005960ED" w:rsidRDefault="00C54F16">
      <w:pPr>
        <w:numPr>
          <w:ilvl w:val="0"/>
          <w:numId w:val="15"/>
        </w:numPr>
        <w:jc w:val="both"/>
        <w:rPr>
          <w:rFonts w:cstheme="minorHAnsi"/>
          <w:lang w:val="ru-RU"/>
        </w:rPr>
      </w:pPr>
      <w:r w:rsidRPr="005960ED">
        <w:rPr>
          <w:rFonts w:cstheme="minorHAnsi"/>
          <w:lang w:val="ru-RU"/>
        </w:rPr>
        <w:t>Имеются ли законы и полити</w:t>
      </w:r>
      <w:r w:rsidR="0092394F">
        <w:rPr>
          <w:rFonts w:cstheme="minorHAnsi"/>
          <w:lang w:val="ru-RU"/>
        </w:rPr>
        <w:t>ки</w:t>
      </w:r>
      <w:r w:rsidRPr="005960ED">
        <w:rPr>
          <w:rFonts w:cstheme="minorHAnsi"/>
          <w:lang w:val="ru-RU"/>
        </w:rPr>
        <w:t>, гарантирующие сексуальное и репродуктивное здоровье и права женщин в соответствии с международными правовыми документами (см. главу о правовых документах).</w:t>
      </w:r>
    </w:p>
    <w:p w14:paraId="73A3FAC3" w14:textId="6D9B08F4" w:rsidR="00C54F16" w:rsidRPr="005960ED" w:rsidRDefault="00C54F16">
      <w:pPr>
        <w:numPr>
          <w:ilvl w:val="0"/>
          <w:numId w:val="15"/>
        </w:numPr>
        <w:jc w:val="both"/>
        <w:rPr>
          <w:rFonts w:cstheme="minorHAnsi"/>
          <w:lang w:val="ru-RU"/>
        </w:rPr>
      </w:pPr>
      <w:r w:rsidRPr="005960ED">
        <w:rPr>
          <w:rFonts w:cstheme="minorHAnsi"/>
          <w:lang w:val="ru-RU"/>
        </w:rPr>
        <w:t>Существуют ли законы и политик</w:t>
      </w:r>
      <w:r w:rsidR="0092394F">
        <w:rPr>
          <w:rFonts w:cstheme="minorHAnsi"/>
          <w:lang w:val="ru-RU"/>
        </w:rPr>
        <w:t>и</w:t>
      </w:r>
      <w:r w:rsidRPr="005960ED">
        <w:rPr>
          <w:rFonts w:cstheme="minorHAnsi"/>
          <w:lang w:val="ru-RU"/>
        </w:rPr>
        <w:t>, направленные на обеспечение защиты женщин и девочек и поддержку предоставления этичных и безопасных медицинских услуг.</w:t>
      </w:r>
      <w:r w:rsidRPr="005960ED">
        <w:rPr>
          <w:rFonts w:ascii="MS Gothic" w:eastAsia="MS Gothic" w:hAnsi="MS Gothic" w:cs="MS Gothic"/>
          <w:lang w:val="ru-RU"/>
        </w:rPr>
        <w:t> </w:t>
      </w:r>
    </w:p>
    <w:p w14:paraId="74D80A5D" w14:textId="77777777" w:rsidR="00C54F16" w:rsidRPr="005960ED" w:rsidRDefault="00C54F16">
      <w:pPr>
        <w:numPr>
          <w:ilvl w:val="0"/>
          <w:numId w:val="15"/>
        </w:numPr>
        <w:jc w:val="both"/>
        <w:rPr>
          <w:rFonts w:cstheme="minorHAnsi"/>
          <w:lang w:val="ru-RU"/>
        </w:rPr>
      </w:pPr>
      <w:r w:rsidRPr="005960ED">
        <w:rPr>
          <w:rFonts w:cstheme="minorHAnsi"/>
          <w:lang w:val="ru-RU"/>
        </w:rPr>
        <w:t>Имеются ли планы здравоохранения, протоколы или другие руководящие принципы и финансируются ли они.</w:t>
      </w:r>
    </w:p>
    <w:p w14:paraId="1F1297FC" w14:textId="37A1EF23" w:rsidR="00C54F16" w:rsidRPr="005960ED" w:rsidRDefault="00C54F16">
      <w:pPr>
        <w:numPr>
          <w:ilvl w:val="0"/>
          <w:numId w:val="15"/>
        </w:numPr>
        <w:jc w:val="both"/>
        <w:rPr>
          <w:rFonts w:cstheme="minorHAnsi"/>
          <w:lang w:val="ru-RU"/>
        </w:rPr>
      </w:pPr>
      <w:r w:rsidRPr="005960ED">
        <w:rPr>
          <w:rFonts w:cstheme="minorHAnsi"/>
          <w:lang w:val="ru-RU"/>
        </w:rPr>
        <w:t xml:space="preserve">Уровень реализации политик, планов и протоколов, включая пробелы и </w:t>
      </w:r>
      <w:r w:rsidR="004A667E">
        <w:rPr>
          <w:rFonts w:cstheme="minorHAnsi"/>
          <w:lang w:val="ru-RU"/>
        </w:rPr>
        <w:t>препятствия</w:t>
      </w:r>
      <w:r w:rsidRPr="005960ED">
        <w:rPr>
          <w:rFonts w:cstheme="minorHAnsi"/>
          <w:lang w:val="ru-RU"/>
        </w:rPr>
        <w:t>, инфраструктуру, потенциал человеческих ресурсов, барьеры доступа для различных подгрупп населения, потоки ресурсов среди других институциональных и административных факторов.</w:t>
      </w:r>
      <w:r w:rsidRPr="005960ED">
        <w:rPr>
          <w:rFonts w:ascii="MS Gothic" w:eastAsia="MS Gothic" w:hAnsi="MS Gothic" w:cs="MS Gothic"/>
          <w:lang w:val="ru-RU"/>
        </w:rPr>
        <w:t> </w:t>
      </w:r>
    </w:p>
    <w:p w14:paraId="275D5E50" w14:textId="61DF7920" w:rsidR="00C54F16" w:rsidRPr="005960ED" w:rsidRDefault="00C54F16">
      <w:pPr>
        <w:numPr>
          <w:ilvl w:val="0"/>
          <w:numId w:val="15"/>
        </w:numPr>
        <w:jc w:val="both"/>
        <w:rPr>
          <w:rFonts w:cstheme="minorHAnsi"/>
          <w:lang w:val="ru-RU"/>
        </w:rPr>
      </w:pPr>
      <w:r w:rsidRPr="005960ED">
        <w:rPr>
          <w:rFonts w:cstheme="minorHAnsi"/>
          <w:lang w:val="ru-RU"/>
        </w:rPr>
        <w:t>Существует ли институциональный координационный механизм на национальном и/или субнациональном уровне, как он функционирует, какие заинтересованные стороны вовлечены, а кто не</w:t>
      </w:r>
      <w:r w:rsidR="004A667E">
        <w:rPr>
          <w:rFonts w:cstheme="minorHAnsi"/>
          <w:lang w:val="ru-RU"/>
        </w:rPr>
        <w:t xml:space="preserve"> участвует из тех кто должен был бы </w:t>
      </w:r>
      <w:r w:rsidR="00BB2796">
        <w:rPr>
          <w:rFonts w:cstheme="minorHAnsi"/>
          <w:lang w:val="ru-RU"/>
        </w:rPr>
        <w:t>у</w:t>
      </w:r>
      <w:r w:rsidR="004A667E">
        <w:rPr>
          <w:rFonts w:cstheme="minorHAnsi"/>
          <w:lang w:val="ru-RU"/>
        </w:rPr>
        <w:t>частвовать</w:t>
      </w:r>
      <w:r w:rsidRPr="005960ED">
        <w:rPr>
          <w:rFonts w:cstheme="minorHAnsi"/>
          <w:lang w:val="ru-RU"/>
        </w:rPr>
        <w:t>.</w:t>
      </w:r>
      <w:r w:rsidRPr="005960ED">
        <w:rPr>
          <w:rFonts w:ascii="MS Gothic" w:eastAsia="MS Gothic" w:hAnsi="MS Gothic" w:cs="MS Gothic"/>
          <w:lang w:val="ru-RU"/>
        </w:rPr>
        <w:t> </w:t>
      </w:r>
    </w:p>
    <w:p w14:paraId="43F7ECA4" w14:textId="55369AB0" w:rsidR="00C54F16" w:rsidRPr="00013BA0" w:rsidRDefault="00C54F16">
      <w:pPr>
        <w:numPr>
          <w:ilvl w:val="0"/>
          <w:numId w:val="15"/>
        </w:numPr>
        <w:jc w:val="both"/>
        <w:rPr>
          <w:rFonts w:cstheme="minorHAnsi"/>
          <w:lang w:val="en-US"/>
        </w:rPr>
      </w:pPr>
      <w:r w:rsidRPr="005960ED">
        <w:rPr>
          <w:rFonts w:cstheme="minorHAnsi"/>
          <w:lang w:val="ru-RU"/>
        </w:rPr>
        <w:t>Осуществляются ли профилактические услуги, в каком объеме, кем (правительством, женскими группами, неправительственными организациями или другими), для какой целевой аудитории и эффективность этих вмешательств.</w:t>
      </w:r>
      <w:r w:rsidRPr="005960ED">
        <w:rPr>
          <w:rFonts w:ascii="MS Gothic" w:eastAsia="MS Gothic" w:hAnsi="MS Gothic" w:cs="MS Gothic"/>
          <w:lang w:val="ru-RU"/>
        </w:rPr>
        <w:t> </w:t>
      </w:r>
      <w:r w:rsidRPr="00013BA0">
        <w:rPr>
          <w:rFonts w:cstheme="minorHAnsi"/>
          <w:lang w:val="en-US"/>
        </w:rPr>
        <w:t>На уровне оказания услуг (объект и поставщик):</w:t>
      </w:r>
      <w:r w:rsidRPr="00013BA0">
        <w:rPr>
          <w:rFonts w:ascii="MS Gothic" w:eastAsia="MS Gothic" w:hAnsi="MS Gothic" w:cs="MS Gothic"/>
          <w:lang w:val="en-US"/>
        </w:rPr>
        <w:t> </w:t>
      </w:r>
    </w:p>
    <w:p w14:paraId="193E37A8" w14:textId="6A59ECFA" w:rsidR="00C54F16" w:rsidRPr="005960ED" w:rsidRDefault="63F4F693" w:rsidP="63F4F693">
      <w:pPr>
        <w:numPr>
          <w:ilvl w:val="0"/>
          <w:numId w:val="15"/>
        </w:numPr>
        <w:jc w:val="both"/>
        <w:rPr>
          <w:lang w:val="ru-RU"/>
        </w:rPr>
      </w:pPr>
      <w:r w:rsidRPr="005960ED">
        <w:rPr>
          <w:lang w:val="ru-RU"/>
        </w:rPr>
        <w:lastRenderedPageBreak/>
        <w:t>Какие медицинские услуги существуют для пострадавших от домашнего насилия, сексуального насилия и других форм насилия в отношении женщин и девочек, которые</w:t>
      </w:r>
      <w:r w:rsidR="00BB2796">
        <w:rPr>
          <w:lang w:val="ru-RU"/>
        </w:rPr>
        <w:t xml:space="preserve"> наиболее </w:t>
      </w:r>
      <w:r w:rsidRPr="005960ED">
        <w:rPr>
          <w:lang w:val="ru-RU"/>
        </w:rPr>
        <w:t>распространены в стране или регионе?</w:t>
      </w:r>
    </w:p>
    <w:p w14:paraId="02E9E6FA" w14:textId="3489EBD9" w:rsidR="00C54F16" w:rsidRPr="005960ED" w:rsidRDefault="63F4F693" w:rsidP="63F4F693">
      <w:pPr>
        <w:numPr>
          <w:ilvl w:val="0"/>
          <w:numId w:val="15"/>
        </w:numPr>
        <w:jc w:val="both"/>
        <w:rPr>
          <w:lang w:val="ru-RU"/>
        </w:rPr>
      </w:pPr>
      <w:r w:rsidRPr="005960ED">
        <w:rPr>
          <w:lang w:val="ru-RU"/>
        </w:rPr>
        <w:t>Какие организации их предоставляют (</w:t>
      </w:r>
      <w:r w:rsidR="00BB2796">
        <w:rPr>
          <w:lang w:val="ru-RU"/>
        </w:rPr>
        <w:t>государство</w:t>
      </w:r>
      <w:r w:rsidRPr="005960ED">
        <w:rPr>
          <w:lang w:val="ru-RU"/>
        </w:rPr>
        <w:t>, женские группы, неправительственные организации, другие)?</w:t>
      </w:r>
    </w:p>
    <w:p w14:paraId="624EA81C" w14:textId="77777777" w:rsidR="00C54F16" w:rsidRPr="005960ED" w:rsidRDefault="00C54F16">
      <w:pPr>
        <w:numPr>
          <w:ilvl w:val="0"/>
          <w:numId w:val="15"/>
        </w:numPr>
        <w:jc w:val="both"/>
        <w:rPr>
          <w:rFonts w:cstheme="minorHAnsi"/>
          <w:lang w:val="ru-RU"/>
        </w:rPr>
      </w:pPr>
      <w:r w:rsidRPr="005960ED">
        <w:rPr>
          <w:rFonts w:cstheme="minorHAnsi"/>
          <w:lang w:val="ru-RU"/>
        </w:rPr>
        <w:t>Где сосредоточены услуги и где есть пробелы.</w:t>
      </w:r>
      <w:r w:rsidRPr="005960ED">
        <w:rPr>
          <w:rFonts w:ascii="MS Gothic" w:eastAsia="MS Gothic" w:hAnsi="MS Gothic" w:cs="MS Gothic"/>
          <w:lang w:val="ru-RU"/>
        </w:rPr>
        <w:t> </w:t>
      </w:r>
    </w:p>
    <w:p w14:paraId="7E942937" w14:textId="22D021D3" w:rsidR="00C54F16" w:rsidRPr="005960ED" w:rsidRDefault="63F4F693" w:rsidP="63F4F693">
      <w:pPr>
        <w:numPr>
          <w:ilvl w:val="0"/>
          <w:numId w:val="15"/>
        </w:numPr>
        <w:jc w:val="both"/>
        <w:rPr>
          <w:rFonts w:ascii="MS Gothic" w:eastAsia="MS Gothic" w:hAnsi="MS Gothic" w:cs="MS Gothic"/>
          <w:lang w:val="ru-RU"/>
        </w:rPr>
      </w:pPr>
      <w:r w:rsidRPr="005960ED">
        <w:rPr>
          <w:lang w:val="ru-RU"/>
        </w:rPr>
        <w:t>Как они финансируются и как</w:t>
      </w:r>
      <w:r w:rsidR="00BB2796">
        <w:rPr>
          <w:lang w:val="ru-RU"/>
        </w:rPr>
        <w:t>ие затраты по</w:t>
      </w:r>
      <w:r w:rsidRPr="005960ED">
        <w:rPr>
          <w:lang w:val="ru-RU"/>
        </w:rPr>
        <w:t xml:space="preserve"> </w:t>
      </w:r>
      <w:r w:rsidR="00BB2796">
        <w:rPr>
          <w:lang w:val="ru-RU"/>
        </w:rPr>
        <w:t xml:space="preserve">ним </w:t>
      </w:r>
      <w:r w:rsidRPr="005960ED">
        <w:rPr>
          <w:lang w:val="ru-RU"/>
        </w:rPr>
        <w:t xml:space="preserve">для </w:t>
      </w:r>
      <w:r w:rsidR="00BB2796">
        <w:rPr>
          <w:lang w:val="ru-RU"/>
        </w:rPr>
        <w:t>пострадавших</w:t>
      </w:r>
      <w:r w:rsidRPr="005960ED">
        <w:rPr>
          <w:lang w:val="ru-RU"/>
        </w:rPr>
        <w:t>?</w:t>
      </w:r>
    </w:p>
    <w:p w14:paraId="14FE1B2B" w14:textId="1F315EFB" w:rsidR="00C54F16" w:rsidRPr="005960ED" w:rsidRDefault="00C54F16">
      <w:pPr>
        <w:numPr>
          <w:ilvl w:val="0"/>
          <w:numId w:val="15"/>
        </w:numPr>
        <w:jc w:val="both"/>
        <w:rPr>
          <w:rFonts w:cstheme="minorHAnsi"/>
          <w:lang w:val="ru-RU"/>
        </w:rPr>
      </w:pPr>
      <w:r w:rsidRPr="005960ED">
        <w:rPr>
          <w:rFonts w:cstheme="minorHAnsi"/>
          <w:lang w:val="ru-RU"/>
        </w:rPr>
        <w:t>Уров</w:t>
      </w:r>
      <w:r w:rsidR="00BB2796">
        <w:rPr>
          <w:rFonts w:cstheme="minorHAnsi"/>
          <w:lang w:val="ru-RU"/>
        </w:rPr>
        <w:t xml:space="preserve">ень качества и </w:t>
      </w:r>
      <w:r w:rsidRPr="005960ED">
        <w:rPr>
          <w:rFonts w:cstheme="minorHAnsi"/>
          <w:lang w:val="ru-RU"/>
        </w:rPr>
        <w:t>опыт</w:t>
      </w:r>
      <w:r w:rsidR="00BB2796">
        <w:rPr>
          <w:rFonts w:cstheme="minorHAnsi"/>
          <w:lang w:val="ru-RU"/>
        </w:rPr>
        <w:t xml:space="preserve"> пользователей</w:t>
      </w:r>
      <w:r w:rsidRPr="005960ED">
        <w:rPr>
          <w:rFonts w:cstheme="minorHAnsi"/>
          <w:lang w:val="ru-RU"/>
        </w:rPr>
        <w:t>.</w:t>
      </w:r>
      <w:r w:rsidRPr="005960ED">
        <w:rPr>
          <w:rFonts w:ascii="MS Gothic" w:eastAsia="MS Gothic" w:hAnsi="MS Gothic" w:cs="MS Gothic"/>
          <w:lang w:val="ru-RU"/>
        </w:rPr>
        <w:t> </w:t>
      </w:r>
    </w:p>
    <w:p w14:paraId="73650195" w14:textId="2D6603AF" w:rsidR="00C54F16" w:rsidRPr="005960ED" w:rsidRDefault="63F4F693" w:rsidP="63F4F693">
      <w:pPr>
        <w:numPr>
          <w:ilvl w:val="0"/>
          <w:numId w:val="15"/>
        </w:numPr>
        <w:jc w:val="both"/>
        <w:rPr>
          <w:lang w:val="ru-RU"/>
        </w:rPr>
      </w:pPr>
      <w:r w:rsidRPr="005960ED">
        <w:rPr>
          <w:lang w:val="ru-RU"/>
        </w:rPr>
        <w:t>Кто имеет к ним доступ, а кто нет?</w:t>
      </w:r>
    </w:p>
    <w:p w14:paraId="04FA9D7B" w14:textId="70178712" w:rsidR="00C54F16" w:rsidRPr="005960ED" w:rsidRDefault="63F4F693" w:rsidP="63F4F693">
      <w:pPr>
        <w:numPr>
          <w:ilvl w:val="0"/>
          <w:numId w:val="15"/>
        </w:numPr>
        <w:jc w:val="both"/>
        <w:rPr>
          <w:lang w:val="ru-RU"/>
        </w:rPr>
      </w:pPr>
      <w:r w:rsidRPr="005960ED">
        <w:rPr>
          <w:lang w:val="ru-RU"/>
        </w:rPr>
        <w:t>Какие услу</w:t>
      </w:r>
      <w:r w:rsidR="008D2619">
        <w:rPr>
          <w:lang w:val="ru-RU"/>
        </w:rPr>
        <w:t>ги предоставляются в различных вид</w:t>
      </w:r>
      <w:r w:rsidRPr="005960ED">
        <w:rPr>
          <w:lang w:val="ru-RU"/>
        </w:rPr>
        <w:t>ах медицинских учреждений (в том числе в больницах, отделениях неотложной помощи больниц, центрах комплексного обслуживания, клиниках репродуктивного здоровья; во время дородового наблюдения; в рамках программ добровольного тестирования и консультирования на ВИЧ/СПИД или программ профилактики, лечения и ухода)?</w:t>
      </w:r>
    </w:p>
    <w:p w14:paraId="1D781DF9" w14:textId="4AACF6B9" w:rsidR="00C54F16" w:rsidRPr="005960ED" w:rsidRDefault="793D16FA" w:rsidP="793D16FA">
      <w:pPr>
        <w:numPr>
          <w:ilvl w:val="0"/>
          <w:numId w:val="15"/>
        </w:numPr>
        <w:jc w:val="both"/>
        <w:rPr>
          <w:lang w:val="ru-RU"/>
        </w:rPr>
      </w:pPr>
      <w:r w:rsidRPr="005960ED">
        <w:rPr>
          <w:lang w:val="ru-RU"/>
        </w:rPr>
        <w:t>Обеспечивают ли учреждения безопасность (</w:t>
      </w:r>
      <w:r w:rsidR="008D2619">
        <w:rPr>
          <w:lang w:val="ru-RU"/>
        </w:rPr>
        <w:t>например, охрана, присутствие ми</w:t>
      </w:r>
      <w:r w:rsidRPr="005960ED">
        <w:rPr>
          <w:lang w:val="ru-RU"/>
        </w:rPr>
        <w:t>лиции) и конфиденциальность (например, замена имени пострадавшего номером или псевдонимом пациента).</w:t>
      </w:r>
    </w:p>
    <w:p w14:paraId="2422AC54" w14:textId="688206EC" w:rsidR="00C54F16" w:rsidRPr="005960ED" w:rsidRDefault="63F4F693" w:rsidP="63F4F693">
      <w:pPr>
        <w:numPr>
          <w:ilvl w:val="0"/>
          <w:numId w:val="15"/>
        </w:numPr>
        <w:jc w:val="both"/>
        <w:rPr>
          <w:lang w:val="ru-RU"/>
        </w:rPr>
      </w:pPr>
      <w:r w:rsidRPr="005960ED">
        <w:rPr>
          <w:lang w:val="ru-RU"/>
        </w:rPr>
        <w:t>Каковы потребности и поведение женщин и девочек, ставших жертвами СГН, при обращении за помощью, и с какими препятствиями они сталкиваются при обращении за помощью?</w:t>
      </w:r>
    </w:p>
    <w:p w14:paraId="6139E84F" w14:textId="1432AAED" w:rsidR="00C54F16" w:rsidRPr="005960ED" w:rsidRDefault="63F4F693" w:rsidP="63F4F693">
      <w:pPr>
        <w:numPr>
          <w:ilvl w:val="0"/>
          <w:numId w:val="15"/>
        </w:numPr>
        <w:jc w:val="both"/>
        <w:rPr>
          <w:lang w:val="ru-RU"/>
        </w:rPr>
      </w:pPr>
      <w:r w:rsidRPr="005960ED">
        <w:rPr>
          <w:lang w:val="ru-RU"/>
        </w:rPr>
        <w:t>Каковы уязвимые места и потребности маргинализированных групп?</w:t>
      </w:r>
    </w:p>
    <w:p w14:paraId="0591F7B8" w14:textId="6F002443" w:rsidR="00C54F16" w:rsidRPr="00013BA0" w:rsidRDefault="63F4F693" w:rsidP="63F4F693">
      <w:pPr>
        <w:numPr>
          <w:ilvl w:val="0"/>
          <w:numId w:val="15"/>
        </w:numPr>
        <w:jc w:val="both"/>
        <w:rPr>
          <w:rFonts w:ascii="MS Gothic" w:eastAsia="MS Gothic" w:hAnsi="MS Gothic" w:cs="MS Gothic"/>
          <w:lang w:val="en-US"/>
        </w:rPr>
      </w:pPr>
      <w:r w:rsidRPr="63F4F693">
        <w:rPr>
          <w:lang w:val="en-US"/>
        </w:rPr>
        <w:t>Какова доступность справочных услуг?</w:t>
      </w:r>
    </w:p>
    <w:p w14:paraId="4BD8F93A" w14:textId="77777777" w:rsidR="00C54F16" w:rsidRPr="00013BA0" w:rsidRDefault="00C54F16" w:rsidP="00C54F16">
      <w:pPr>
        <w:jc w:val="both"/>
        <w:rPr>
          <w:rFonts w:cstheme="minorHAnsi"/>
          <w:lang w:val="en-US"/>
        </w:rPr>
      </w:pPr>
    </w:p>
    <w:p w14:paraId="5DDE066D" w14:textId="77777777" w:rsidR="00C54F16" w:rsidRPr="00013BA0" w:rsidRDefault="00C54F16" w:rsidP="00C54F16">
      <w:pPr>
        <w:jc w:val="both"/>
        <w:rPr>
          <w:rFonts w:cstheme="minorHAnsi"/>
          <w:lang w:val="en-US"/>
        </w:rPr>
      </w:pPr>
      <w:r w:rsidRPr="00013BA0">
        <w:rPr>
          <w:rFonts w:cstheme="minorHAnsi"/>
          <w:lang w:val="en-US"/>
        </w:rPr>
        <w:t>Как оценить?</w:t>
      </w:r>
    </w:p>
    <w:p w14:paraId="29A97411" w14:textId="192F285F" w:rsidR="00C54F16" w:rsidRPr="005960ED" w:rsidRDefault="008D2619">
      <w:pPr>
        <w:numPr>
          <w:ilvl w:val="0"/>
          <w:numId w:val="16"/>
        </w:numPr>
        <w:jc w:val="both"/>
        <w:rPr>
          <w:rFonts w:cstheme="minorHAnsi"/>
          <w:lang w:val="ru-RU"/>
        </w:rPr>
      </w:pPr>
      <w:r>
        <w:rPr>
          <w:rFonts w:cstheme="minorHAnsi"/>
          <w:lang w:val="ru-RU"/>
        </w:rPr>
        <w:t>Обзор</w:t>
      </w:r>
      <w:r w:rsidR="00C54F16" w:rsidRPr="005960ED">
        <w:rPr>
          <w:rFonts w:cstheme="minorHAnsi"/>
          <w:lang w:val="ru-RU"/>
        </w:rPr>
        <w:t xml:space="preserve"> закон</w:t>
      </w:r>
      <w:r>
        <w:rPr>
          <w:rFonts w:cstheme="minorHAnsi"/>
          <w:lang w:val="ru-RU"/>
        </w:rPr>
        <w:t>ов</w:t>
      </w:r>
      <w:r w:rsidR="00C54F16" w:rsidRPr="005960ED">
        <w:rPr>
          <w:rFonts w:cstheme="minorHAnsi"/>
          <w:lang w:val="ru-RU"/>
        </w:rPr>
        <w:t>, политик и правил.</w:t>
      </w:r>
    </w:p>
    <w:p w14:paraId="64D67C4D" w14:textId="1B7C14ED" w:rsidR="00C54F16" w:rsidRPr="00013BA0" w:rsidRDefault="008D2619" w:rsidP="69BEAE86">
      <w:pPr>
        <w:numPr>
          <w:ilvl w:val="0"/>
          <w:numId w:val="16"/>
        </w:numPr>
        <w:jc w:val="both"/>
        <w:rPr>
          <w:lang w:val="en-US"/>
        </w:rPr>
      </w:pPr>
      <w:r>
        <w:rPr>
          <w:lang w:val="ru-RU"/>
        </w:rPr>
        <w:t>Обзор</w:t>
      </w:r>
      <w:r w:rsidR="69BEAE86" w:rsidRPr="69BEAE86">
        <w:rPr>
          <w:lang w:val="en-US"/>
        </w:rPr>
        <w:t xml:space="preserve"> существующи</w:t>
      </w:r>
      <w:r>
        <w:rPr>
          <w:lang w:val="ru-RU"/>
        </w:rPr>
        <w:t>х</w:t>
      </w:r>
      <w:r w:rsidR="69BEAE86" w:rsidRPr="69BEAE86">
        <w:rPr>
          <w:lang w:val="en-US"/>
        </w:rPr>
        <w:t xml:space="preserve"> оцен</w:t>
      </w:r>
      <w:r>
        <w:rPr>
          <w:lang w:val="ru-RU"/>
        </w:rPr>
        <w:t>о</w:t>
      </w:r>
      <w:r w:rsidR="69BEAE86" w:rsidRPr="69BEAE86">
        <w:rPr>
          <w:lang w:val="en-US"/>
        </w:rPr>
        <w:t>к.</w:t>
      </w:r>
      <w:r w:rsidR="69BEAE86" w:rsidRPr="69BEAE86">
        <w:rPr>
          <w:rFonts w:ascii="MS Gothic" w:eastAsia="MS Gothic" w:hAnsi="MS Gothic" w:cs="MS Gothic"/>
          <w:lang w:val="en-US"/>
        </w:rPr>
        <w:t> </w:t>
      </w:r>
    </w:p>
    <w:p w14:paraId="136B84CB" w14:textId="01949AF8" w:rsidR="00C54F16" w:rsidRPr="005960ED" w:rsidRDefault="63F4F693" w:rsidP="63F4F693">
      <w:pPr>
        <w:numPr>
          <w:ilvl w:val="0"/>
          <w:numId w:val="16"/>
        </w:numPr>
        <w:jc w:val="both"/>
        <w:rPr>
          <w:lang w:val="ru-RU"/>
        </w:rPr>
      </w:pPr>
      <w:r w:rsidRPr="005960ED">
        <w:rPr>
          <w:lang w:val="ru-RU"/>
        </w:rPr>
        <w:t>Провед</w:t>
      </w:r>
      <w:r w:rsidR="008D2619">
        <w:rPr>
          <w:lang w:val="ru-RU"/>
        </w:rPr>
        <w:t>ение</w:t>
      </w:r>
      <w:r w:rsidRPr="005960ED">
        <w:rPr>
          <w:lang w:val="ru-RU"/>
        </w:rPr>
        <w:t xml:space="preserve"> интервью с ключевыми информаторами с соответствующими заинтересованными сторонами.</w:t>
      </w:r>
      <w:r w:rsidRPr="005960ED">
        <w:rPr>
          <w:rFonts w:ascii="MS Gothic" w:eastAsia="MS Gothic" w:hAnsi="MS Gothic" w:cs="MS Gothic"/>
          <w:lang w:val="ru-RU"/>
        </w:rPr>
        <w:t> </w:t>
      </w:r>
    </w:p>
    <w:p w14:paraId="7707148F" w14:textId="0F035D80" w:rsidR="00C54F16" w:rsidRPr="00013BA0" w:rsidRDefault="00C54F16">
      <w:pPr>
        <w:numPr>
          <w:ilvl w:val="0"/>
          <w:numId w:val="16"/>
        </w:numPr>
        <w:jc w:val="both"/>
        <w:rPr>
          <w:rFonts w:cstheme="minorHAnsi"/>
          <w:lang w:val="en-US"/>
        </w:rPr>
      </w:pPr>
      <w:r w:rsidRPr="00013BA0">
        <w:rPr>
          <w:rFonts w:cstheme="minorHAnsi"/>
          <w:lang w:val="en-US"/>
        </w:rPr>
        <w:t>Провод</w:t>
      </w:r>
      <w:r w:rsidR="008D2619">
        <w:rPr>
          <w:rFonts w:cstheme="minorHAnsi"/>
          <w:lang w:val="ru-RU"/>
        </w:rPr>
        <w:t>ение</w:t>
      </w:r>
      <w:r w:rsidRPr="00013BA0">
        <w:rPr>
          <w:rFonts w:cstheme="minorHAnsi"/>
          <w:lang w:val="en-US"/>
        </w:rPr>
        <w:t xml:space="preserve"> фокус-группы.</w:t>
      </w:r>
      <w:r w:rsidRPr="00013BA0">
        <w:rPr>
          <w:rFonts w:ascii="MS Gothic" w:eastAsia="MS Gothic" w:hAnsi="MS Gothic" w:cs="MS Gothic"/>
          <w:lang w:val="en-US"/>
        </w:rPr>
        <w:t> </w:t>
      </w:r>
    </w:p>
    <w:p w14:paraId="4A095167" w14:textId="69EDFB5C" w:rsidR="00C54F16" w:rsidRPr="008D2619" w:rsidRDefault="63F4F693" w:rsidP="63F4F693">
      <w:pPr>
        <w:numPr>
          <w:ilvl w:val="0"/>
          <w:numId w:val="16"/>
        </w:numPr>
        <w:jc w:val="both"/>
        <w:rPr>
          <w:lang w:val="ru-RU"/>
        </w:rPr>
      </w:pPr>
      <w:r w:rsidRPr="008D2619">
        <w:rPr>
          <w:lang w:val="ru-RU"/>
        </w:rPr>
        <w:t>Прове</w:t>
      </w:r>
      <w:r w:rsidR="008D2619">
        <w:rPr>
          <w:lang w:val="ru-RU"/>
        </w:rPr>
        <w:t>дение</w:t>
      </w:r>
      <w:r w:rsidR="008D2619" w:rsidRPr="008D2619">
        <w:rPr>
          <w:lang w:val="ru-RU"/>
        </w:rPr>
        <w:t xml:space="preserve"> наблюдени</w:t>
      </w:r>
      <w:r w:rsidR="008D2619">
        <w:rPr>
          <w:lang w:val="ru-RU"/>
        </w:rPr>
        <w:t xml:space="preserve">я </w:t>
      </w:r>
      <w:r w:rsidRPr="008D2619">
        <w:rPr>
          <w:lang w:val="ru-RU"/>
        </w:rPr>
        <w:t xml:space="preserve">за </w:t>
      </w:r>
      <w:r w:rsidR="008D2619">
        <w:rPr>
          <w:lang w:val="ru-RU"/>
        </w:rPr>
        <w:t>объектом (вебсайтом)</w:t>
      </w:r>
    </w:p>
    <w:p w14:paraId="3173CFAD" w14:textId="77777777" w:rsidR="00C54F16" w:rsidRPr="008D2619" w:rsidRDefault="00C54F16" w:rsidP="00C54F16">
      <w:pPr>
        <w:jc w:val="both"/>
        <w:rPr>
          <w:rFonts w:cstheme="minorHAnsi"/>
          <w:lang w:val="ru-RU"/>
        </w:rPr>
      </w:pPr>
    </w:p>
    <w:p w14:paraId="0E68E930" w14:textId="2FECA714" w:rsidR="00E8386B" w:rsidRPr="005960ED" w:rsidRDefault="00E8386B" w:rsidP="0012546F">
      <w:pPr>
        <w:pStyle w:val="2"/>
        <w:spacing w:before="0"/>
        <w:rPr>
          <w:rFonts w:asciiTheme="minorHAnsi" w:hAnsiTheme="minorHAnsi" w:cstheme="minorHAnsi"/>
          <w:b/>
          <w:sz w:val="24"/>
          <w:szCs w:val="24"/>
          <w:lang w:val="ru-RU"/>
        </w:rPr>
      </w:pPr>
      <w:bookmarkStart w:id="124" w:name="_Toc127457455"/>
      <w:r w:rsidRPr="005960ED">
        <w:rPr>
          <w:rFonts w:asciiTheme="minorHAnsi" w:hAnsiTheme="minorHAnsi" w:cstheme="minorHAnsi"/>
          <w:b/>
          <w:sz w:val="24"/>
          <w:szCs w:val="24"/>
          <w:lang w:val="ru-RU"/>
        </w:rPr>
        <w:t>Оценка сектора образования в борьбе с СГН</w:t>
      </w:r>
      <w:bookmarkEnd w:id="124"/>
    </w:p>
    <w:p w14:paraId="03298AB7" w14:textId="40DF6B8D" w:rsidR="00E8386B" w:rsidRPr="005960ED" w:rsidRDefault="00E8386B" w:rsidP="00E8386B">
      <w:pPr>
        <w:pStyle w:val="a6"/>
        <w:shd w:val="clear" w:color="auto" w:fill="FFFFFF"/>
        <w:spacing w:before="0" w:beforeAutospacing="0" w:after="0" w:afterAutospacing="0"/>
        <w:jc w:val="both"/>
        <w:rPr>
          <w:rFonts w:asciiTheme="minorHAnsi" w:hAnsiTheme="minorHAnsi" w:cstheme="minorHAnsi"/>
          <w:lang w:val="ru-RU"/>
        </w:rPr>
      </w:pPr>
      <w:r w:rsidRPr="005960ED">
        <w:rPr>
          <w:rStyle w:val="ac"/>
          <w:rFonts w:asciiTheme="minorHAnsi" w:hAnsiTheme="minorHAnsi" w:cstheme="minorHAnsi"/>
          <w:spacing w:val="8"/>
          <w:lang w:val="ru-RU"/>
        </w:rPr>
        <w:t xml:space="preserve">Защитные законы и политика </w:t>
      </w:r>
      <w:r w:rsidRPr="005960ED">
        <w:rPr>
          <w:rFonts w:asciiTheme="minorHAnsi" w:hAnsiTheme="minorHAnsi" w:cstheme="minorHAnsi"/>
          <w:spacing w:val="8"/>
          <w:lang w:val="ru-RU"/>
        </w:rPr>
        <w:t xml:space="preserve">имеют основополагающее значение для решения проблемы СГН и защиты детей от насилия. Для разработки </w:t>
      </w:r>
      <w:r w:rsidRPr="005960ED">
        <w:rPr>
          <w:rFonts w:asciiTheme="minorHAnsi" w:hAnsiTheme="minorHAnsi" w:cstheme="minorHAnsi"/>
          <w:lang w:val="ru-RU"/>
        </w:rPr>
        <w:t>нормативно-правовой базы по вопросам СГН в сфере образования в процессе оценки необходимо учитывать следующие ключевые факторы:</w:t>
      </w:r>
    </w:p>
    <w:p w14:paraId="4BE49678" w14:textId="61988A3B" w:rsidR="00E8386B" w:rsidRPr="005960ED" w:rsidRDefault="7B653248" w:rsidP="7B653248">
      <w:pPr>
        <w:pStyle w:val="a6"/>
        <w:numPr>
          <w:ilvl w:val="0"/>
          <w:numId w:val="2"/>
        </w:numPr>
        <w:shd w:val="clear" w:color="auto" w:fill="FFFFFF" w:themeFill="background1"/>
        <w:spacing w:before="0" w:beforeAutospacing="0" w:after="0" w:afterAutospacing="0"/>
        <w:jc w:val="both"/>
        <w:rPr>
          <w:rFonts w:asciiTheme="minorHAnsi" w:hAnsiTheme="minorHAnsi" w:cstheme="minorBidi"/>
          <w:lang w:val="ru-RU"/>
        </w:rPr>
      </w:pPr>
      <w:r w:rsidRPr="005960ED">
        <w:rPr>
          <w:rStyle w:val="ac"/>
          <w:rFonts w:asciiTheme="minorHAnsi" w:hAnsiTheme="minorHAnsi" w:cstheme="minorBidi"/>
          <w:lang w:val="ru-RU"/>
        </w:rPr>
        <w:t xml:space="preserve">Оценка содержания: </w:t>
      </w:r>
      <w:r w:rsidRPr="005960ED">
        <w:rPr>
          <w:rFonts w:asciiTheme="minorHAnsi" w:hAnsiTheme="minorHAnsi" w:cstheme="minorBidi"/>
          <w:lang w:val="ru-RU"/>
        </w:rPr>
        <w:t xml:space="preserve">Посмотрите на </w:t>
      </w:r>
      <w:r w:rsidR="008D2619">
        <w:rPr>
          <w:rFonts w:asciiTheme="minorHAnsi" w:hAnsiTheme="minorHAnsi" w:cstheme="minorBidi"/>
          <w:lang w:val="ru-RU"/>
        </w:rPr>
        <w:t>существую</w:t>
      </w:r>
      <w:r w:rsidRPr="005960ED">
        <w:rPr>
          <w:rFonts w:asciiTheme="minorHAnsi" w:hAnsiTheme="minorHAnsi" w:cstheme="minorBidi"/>
          <w:lang w:val="ru-RU"/>
        </w:rPr>
        <w:t xml:space="preserve">щую законодательную базу и ее отношение к СГН: соответствуют ли существующие законы международным стандартам? (См. ключевое рассмотрение международных норм в главе, посвященной международным и региональным правовым документам). Проведение общесистемного обзора системы образования с гендерной точки зрения и с целью выявления причин и мер реагирования на насилие является важным начальным шагом в разработке целостного ответа на СГН. </w:t>
      </w:r>
      <w:r w:rsidRPr="00855E99">
        <w:rPr>
          <w:rFonts w:asciiTheme="minorHAnsi" w:hAnsiTheme="minorHAnsi" w:cstheme="minorBidi"/>
          <w:lang w:val="ru-RU"/>
        </w:rPr>
        <w:t>Процесс</w:t>
      </w:r>
      <w:r w:rsidRPr="005960ED">
        <w:rPr>
          <w:rFonts w:asciiTheme="minorHAnsi" w:hAnsiTheme="minorHAnsi" w:cstheme="minorBidi"/>
          <w:lang w:val="ru-RU"/>
        </w:rPr>
        <w:t xml:space="preserve"> пересмотра и реформы, предусматривающий широкий взгляд на все части национального сектора образования, может помочь гарантировать, что государственные образовательные учреждения всесторонне решат проблему </w:t>
      </w:r>
      <w:r w:rsidRPr="005960ED">
        <w:rPr>
          <w:rFonts w:asciiTheme="minorHAnsi" w:hAnsiTheme="minorHAnsi" w:cstheme="minorBidi"/>
          <w:lang w:val="ru-RU"/>
        </w:rPr>
        <w:lastRenderedPageBreak/>
        <w:t xml:space="preserve">СГН с помощью стратегий, направленных на профилактику, реагирование и подотчетность. Такой целостный подход к реформе обеспечит включение возможностей и проблем, существующих на разных уровнях, в любые планы по решению проблемы сексуального и гендерного насилия и будет основываться на существующей соответствующей политике и ресурсах, таких как те, которые связаны с предотвращением насилия, защитой детей или поощрением </w:t>
      </w:r>
      <w:r w:rsidR="0008077B">
        <w:rPr>
          <w:rFonts w:asciiTheme="minorHAnsi" w:hAnsiTheme="minorHAnsi" w:cstheme="minorBidi"/>
          <w:lang w:val="ru-RU"/>
        </w:rPr>
        <w:t xml:space="preserve">гендерного равенства. </w:t>
      </w:r>
      <w:r w:rsidRPr="005960ED">
        <w:rPr>
          <w:rFonts w:asciiTheme="minorHAnsi" w:hAnsiTheme="minorHAnsi" w:cstheme="minorBidi"/>
          <w:lang w:val="ru-RU"/>
        </w:rPr>
        <w:t>Общесистемный подход также дает возможность определить различных партнеров, которых необходимо задействовать и которые, возможно, уже работают над аспектами реагирования на сексуальное и гендерное насилие.</w:t>
      </w:r>
    </w:p>
    <w:p w14:paraId="1B6D5DDA" w14:textId="029DA075" w:rsidR="00E8386B" w:rsidRPr="005960ED" w:rsidRDefault="7B653248" w:rsidP="7B653248">
      <w:pPr>
        <w:pStyle w:val="a6"/>
        <w:numPr>
          <w:ilvl w:val="0"/>
          <w:numId w:val="2"/>
        </w:numPr>
        <w:shd w:val="clear" w:color="auto" w:fill="FFFFFF" w:themeFill="background1"/>
        <w:spacing w:before="0" w:beforeAutospacing="0" w:after="0" w:afterAutospacing="0"/>
        <w:jc w:val="both"/>
        <w:rPr>
          <w:rFonts w:asciiTheme="minorHAnsi" w:hAnsiTheme="minorHAnsi" w:cstheme="minorBidi"/>
          <w:lang w:val="ru-RU"/>
        </w:rPr>
      </w:pPr>
      <w:r w:rsidRPr="005960ED">
        <w:rPr>
          <w:rStyle w:val="ac"/>
          <w:rFonts w:asciiTheme="minorHAnsi" w:hAnsiTheme="minorHAnsi" w:cstheme="minorBidi"/>
          <w:lang w:val="ru-RU"/>
        </w:rPr>
        <w:t>Оцен</w:t>
      </w:r>
      <w:r w:rsidR="0008077B">
        <w:rPr>
          <w:rStyle w:val="ac"/>
          <w:rFonts w:asciiTheme="minorHAnsi" w:hAnsiTheme="minorHAnsi" w:cstheme="minorBidi"/>
          <w:lang w:val="ru-RU"/>
        </w:rPr>
        <w:t>ка</w:t>
      </w:r>
      <w:r w:rsidRPr="005960ED">
        <w:rPr>
          <w:rStyle w:val="ac"/>
          <w:rFonts w:asciiTheme="minorHAnsi" w:hAnsiTheme="minorHAnsi" w:cstheme="minorBidi"/>
          <w:lang w:val="ru-RU"/>
        </w:rPr>
        <w:t xml:space="preserve"> </w:t>
      </w:r>
      <w:r w:rsidR="0008077B">
        <w:rPr>
          <w:rStyle w:val="ac"/>
          <w:rFonts w:asciiTheme="minorHAnsi" w:hAnsiTheme="minorHAnsi" w:cstheme="minorBidi"/>
          <w:lang w:val="ru-RU"/>
        </w:rPr>
        <w:t>применения закона</w:t>
      </w:r>
      <w:r w:rsidRPr="005960ED">
        <w:rPr>
          <w:rStyle w:val="ac"/>
          <w:rFonts w:asciiTheme="minorHAnsi" w:hAnsiTheme="minorHAnsi" w:cstheme="minorBidi"/>
          <w:lang w:val="ru-RU"/>
        </w:rPr>
        <w:t xml:space="preserve">: </w:t>
      </w:r>
      <w:r w:rsidRPr="005960ED">
        <w:rPr>
          <w:rFonts w:asciiTheme="minorHAnsi" w:hAnsiTheme="minorHAnsi" w:cstheme="minorBidi"/>
          <w:lang w:val="ru-RU"/>
        </w:rPr>
        <w:t xml:space="preserve">одного законодательства недостаточно; законы должны поддерживаться эффективными правилами и политикой, включающими обязательные кодексы поведения и соответствующие и соразмерные </w:t>
      </w:r>
      <w:r w:rsidR="0008077B">
        <w:rPr>
          <w:rFonts w:asciiTheme="minorHAnsi" w:hAnsiTheme="minorHAnsi" w:cstheme="minorBidi"/>
          <w:lang w:val="ru-RU"/>
        </w:rPr>
        <w:t>наказания</w:t>
      </w:r>
      <w:r w:rsidRPr="005960ED">
        <w:rPr>
          <w:rFonts w:asciiTheme="minorHAnsi" w:hAnsiTheme="minorHAnsi" w:cstheme="minorBidi"/>
          <w:lang w:val="ru-RU"/>
        </w:rPr>
        <w:t>. Какие недостатки в реализации</w:t>
      </w:r>
      <w:r w:rsidR="0008077B">
        <w:rPr>
          <w:rFonts w:asciiTheme="minorHAnsi" w:hAnsiTheme="minorHAnsi" w:cstheme="minorBidi"/>
          <w:lang w:val="ru-RU"/>
        </w:rPr>
        <w:t xml:space="preserve"> закона</w:t>
      </w:r>
      <w:r w:rsidRPr="005960ED">
        <w:rPr>
          <w:rFonts w:asciiTheme="minorHAnsi" w:hAnsiTheme="minorHAnsi" w:cstheme="minorBidi"/>
          <w:lang w:val="ru-RU"/>
        </w:rPr>
        <w:t xml:space="preserve">? Какие инвестиции и бюджетные ассигнования необходимы для исполнения закона? Готовы и способны ли </w:t>
      </w:r>
      <w:r w:rsidR="0008077B">
        <w:rPr>
          <w:rFonts w:asciiTheme="minorHAnsi" w:hAnsiTheme="minorHAnsi" w:cstheme="minorBidi"/>
          <w:lang w:val="ru-RU"/>
        </w:rPr>
        <w:t>учителя</w:t>
      </w:r>
      <w:r w:rsidRPr="005960ED">
        <w:rPr>
          <w:rFonts w:asciiTheme="minorHAnsi" w:hAnsiTheme="minorHAnsi" w:cstheme="minorBidi"/>
          <w:lang w:val="ru-RU"/>
        </w:rPr>
        <w:t xml:space="preserve"> и чиновники</w:t>
      </w:r>
      <w:r w:rsidR="0008077B">
        <w:rPr>
          <w:rFonts w:asciiTheme="minorHAnsi" w:hAnsiTheme="minorHAnsi" w:cstheme="minorBidi"/>
          <w:lang w:val="ru-RU"/>
        </w:rPr>
        <w:t xml:space="preserve"> сферы образования </w:t>
      </w:r>
      <w:r w:rsidRPr="005960ED">
        <w:rPr>
          <w:rFonts w:asciiTheme="minorHAnsi" w:hAnsiTheme="minorHAnsi" w:cstheme="minorBidi"/>
          <w:lang w:val="ru-RU"/>
        </w:rPr>
        <w:t>к внедрению</w:t>
      </w:r>
      <w:r w:rsidR="0008077B">
        <w:rPr>
          <w:rFonts w:asciiTheme="minorHAnsi" w:hAnsiTheme="minorHAnsi" w:cstheme="minorBidi"/>
          <w:lang w:val="ru-RU"/>
        </w:rPr>
        <w:t xml:space="preserve"> закона</w:t>
      </w:r>
      <w:r w:rsidRPr="005960ED">
        <w:rPr>
          <w:rFonts w:asciiTheme="minorHAnsi" w:hAnsiTheme="minorHAnsi" w:cstheme="minorBidi"/>
          <w:lang w:val="ru-RU"/>
        </w:rPr>
        <w:t>?</w:t>
      </w:r>
    </w:p>
    <w:p w14:paraId="605080D4" w14:textId="77777777" w:rsidR="00E8386B" w:rsidRPr="005960ED" w:rsidRDefault="00E8386B">
      <w:pPr>
        <w:pStyle w:val="a6"/>
        <w:numPr>
          <w:ilvl w:val="0"/>
          <w:numId w:val="2"/>
        </w:numPr>
        <w:shd w:val="clear" w:color="auto" w:fill="FFFFFF"/>
        <w:spacing w:before="0" w:beforeAutospacing="0" w:after="0" w:afterAutospacing="0"/>
        <w:jc w:val="both"/>
        <w:rPr>
          <w:rFonts w:asciiTheme="minorHAnsi" w:hAnsiTheme="minorHAnsi" w:cstheme="minorHAnsi"/>
          <w:lang w:val="ru-RU"/>
        </w:rPr>
      </w:pPr>
      <w:r w:rsidRPr="005960ED">
        <w:rPr>
          <w:rStyle w:val="ac"/>
          <w:rFonts w:asciiTheme="minorHAnsi" w:hAnsiTheme="minorHAnsi" w:cstheme="minorHAnsi"/>
          <w:lang w:val="ru-RU"/>
        </w:rPr>
        <w:t xml:space="preserve">Четко решить проблему сексуального и гендерного насилия в рамках национального плана или стратегии сектора образования: </w:t>
      </w:r>
      <w:r w:rsidRPr="005960ED">
        <w:rPr>
          <w:rFonts w:asciiTheme="minorHAnsi" w:hAnsiTheme="minorHAnsi" w:cstheme="minorHAnsi"/>
          <w:lang w:val="ru-RU"/>
        </w:rPr>
        <w:t>рассматривается ли проблема сексуального и гендерного насилия в этих документах? Имеются ли индикаторы и целевые показатели для отслеживания прогресса и выделяются ли достаточные ресурсы для их реализации?</w:t>
      </w:r>
    </w:p>
    <w:p w14:paraId="27DC059C" w14:textId="167C37D4" w:rsidR="00E8386B" w:rsidRPr="005960ED" w:rsidRDefault="7B653248" w:rsidP="7B653248">
      <w:pPr>
        <w:pStyle w:val="a6"/>
        <w:numPr>
          <w:ilvl w:val="0"/>
          <w:numId w:val="2"/>
        </w:numPr>
        <w:shd w:val="clear" w:color="auto" w:fill="FFFFFF" w:themeFill="background1"/>
        <w:spacing w:before="0" w:beforeAutospacing="0" w:after="0" w:afterAutospacing="0"/>
        <w:jc w:val="both"/>
        <w:rPr>
          <w:rFonts w:asciiTheme="minorHAnsi" w:hAnsiTheme="minorHAnsi" w:cstheme="minorBidi"/>
          <w:lang w:val="ru-RU"/>
        </w:rPr>
      </w:pPr>
      <w:r w:rsidRPr="005960ED">
        <w:rPr>
          <w:rStyle w:val="ac"/>
          <w:rFonts w:asciiTheme="minorHAnsi" w:hAnsiTheme="minorHAnsi" w:cstheme="minorBidi"/>
          <w:lang w:val="ru-RU"/>
        </w:rPr>
        <w:t xml:space="preserve">Повышение осведомленности и адвокация. </w:t>
      </w:r>
      <w:r w:rsidRPr="005960ED">
        <w:rPr>
          <w:rFonts w:asciiTheme="minorHAnsi" w:hAnsiTheme="minorHAnsi" w:cstheme="minorBidi"/>
          <w:lang w:val="ru-RU"/>
        </w:rPr>
        <w:t>И, наконец, те, кто реализует законы — персонал, оказывающий услуги на переднем крае, например учителя, школьная администрация и т. д., — также должны обладать знаниями, возможностями и поддержкой, чтобы быть уверенными в том, что они осведомлены о законодательстве и могут обеспечивать соблюдение закона. Хорошо ли подготовлены эти специалисты к тому, чтобы играть свою роль в реализации</w:t>
      </w:r>
      <w:r w:rsidR="00C96089">
        <w:rPr>
          <w:rFonts w:asciiTheme="minorHAnsi" w:hAnsiTheme="minorHAnsi" w:cstheme="minorBidi"/>
          <w:lang w:val="ru-RU"/>
        </w:rPr>
        <w:t xml:space="preserve"> закона</w:t>
      </w:r>
      <w:r w:rsidRPr="005960ED">
        <w:rPr>
          <w:rFonts w:asciiTheme="minorHAnsi" w:hAnsiTheme="minorHAnsi" w:cstheme="minorBidi"/>
          <w:lang w:val="ru-RU"/>
        </w:rPr>
        <w:t>? Доходит ли информация и осведомленность о законах и политик</w:t>
      </w:r>
      <w:r w:rsidR="00C96089">
        <w:rPr>
          <w:rFonts w:asciiTheme="minorHAnsi" w:hAnsiTheme="minorHAnsi" w:cstheme="minorBidi"/>
          <w:lang w:val="ru-RU"/>
        </w:rPr>
        <w:t>ах</w:t>
      </w:r>
      <w:r w:rsidRPr="005960ED">
        <w:rPr>
          <w:rFonts w:asciiTheme="minorHAnsi" w:hAnsiTheme="minorHAnsi" w:cstheme="minorBidi"/>
          <w:lang w:val="ru-RU"/>
        </w:rPr>
        <w:t xml:space="preserve"> до широкой общественности и детей через адаптированные для детей варианты законов?</w:t>
      </w:r>
    </w:p>
    <w:p w14:paraId="3ED00AC3" w14:textId="77777777" w:rsidR="00E8386B" w:rsidRPr="005960ED" w:rsidRDefault="00E8386B" w:rsidP="00E8386B">
      <w:pPr>
        <w:widowControl w:val="0"/>
        <w:autoSpaceDE w:val="0"/>
        <w:autoSpaceDN w:val="0"/>
        <w:adjustRightInd w:val="0"/>
        <w:jc w:val="both"/>
        <w:rPr>
          <w:rFonts w:cstheme="minorHAnsi"/>
          <w:lang w:val="ru-RU"/>
        </w:rPr>
      </w:pPr>
    </w:p>
    <w:p w14:paraId="7F161D24" w14:textId="6823A0A8" w:rsidR="00E8386B" w:rsidRPr="00013BA0" w:rsidRDefault="7B653248" w:rsidP="7B653248">
      <w:pPr>
        <w:pStyle w:val="1"/>
        <w:spacing w:before="0"/>
        <w:rPr>
          <w:rFonts w:asciiTheme="minorHAnsi" w:hAnsiTheme="minorHAnsi" w:cs="Calibri (Body)"/>
          <w:caps/>
          <w:sz w:val="24"/>
          <w:szCs w:val="24"/>
        </w:rPr>
      </w:pPr>
      <w:bookmarkStart w:id="125" w:name="_Toc127457456"/>
      <w:r w:rsidRPr="7B653248">
        <w:rPr>
          <w:rFonts w:asciiTheme="minorHAnsi" w:hAnsiTheme="minorHAnsi" w:cs="Calibri (Body)"/>
          <w:caps/>
          <w:sz w:val="24"/>
          <w:szCs w:val="24"/>
        </w:rPr>
        <w:t>ПРИЛОЖЕНИЕ 2. Мероприятия по профилактике СГБВ в Среднесрочных программах развития на 2021-2025 гг.</w:t>
      </w:r>
      <w:bookmarkEnd w:id="125"/>
    </w:p>
    <w:p w14:paraId="7943CE5A" w14:textId="39504B55" w:rsidR="001F494A" w:rsidRPr="005960ED" w:rsidRDefault="001F494A" w:rsidP="001F494A">
      <w:pPr>
        <w:rPr>
          <w:lang w:val="ru-RU"/>
        </w:rPr>
      </w:pPr>
    </w:p>
    <w:tbl>
      <w:tblPr>
        <w:tblW w:w="9016"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Grid>
        <w:gridCol w:w="4508"/>
        <w:gridCol w:w="4508"/>
      </w:tblGrid>
      <w:tr w:rsidR="001F494A" w:rsidRPr="00013BA0" w14:paraId="0B62B89B" w14:textId="77777777" w:rsidTr="793D16FA">
        <w:tc>
          <w:tcPr>
            <w:tcW w:w="4508" w:type="dxa"/>
          </w:tcPr>
          <w:p w14:paraId="6B907EB4" w14:textId="39301D74" w:rsidR="001F494A" w:rsidRPr="005960ED" w:rsidRDefault="001F494A" w:rsidP="002F704D">
            <w:pPr>
              <w:rPr>
                <w:b/>
                <w:bCs/>
                <w:lang w:val="ru-RU"/>
              </w:rPr>
            </w:pPr>
            <w:r w:rsidRPr="005960ED">
              <w:rPr>
                <w:b/>
                <w:bCs/>
                <w:lang w:val="ru-RU"/>
              </w:rPr>
              <w:t xml:space="preserve">Что предусмотрено в </w:t>
            </w:r>
            <w:r w:rsidR="002F704D">
              <w:rPr>
                <w:b/>
                <w:bCs/>
                <w:lang w:val="ru-RU"/>
              </w:rPr>
              <w:t>ССПР</w:t>
            </w:r>
            <w:r w:rsidRPr="005960ED">
              <w:rPr>
                <w:b/>
                <w:bCs/>
                <w:lang w:val="ru-RU"/>
              </w:rPr>
              <w:t xml:space="preserve"> 2021-2025 гг.</w:t>
            </w:r>
          </w:p>
        </w:tc>
        <w:tc>
          <w:tcPr>
            <w:tcW w:w="4508" w:type="dxa"/>
          </w:tcPr>
          <w:p w14:paraId="2159C18B" w14:textId="3516381A" w:rsidR="001F494A" w:rsidRPr="00013BA0" w:rsidRDefault="001F494A" w:rsidP="002F704D">
            <w:pPr>
              <w:rPr>
                <w:b/>
                <w:bCs/>
                <w:lang w:val="en-US"/>
              </w:rPr>
            </w:pPr>
            <w:r w:rsidRPr="00013BA0">
              <w:rPr>
                <w:b/>
                <w:bCs/>
                <w:lang w:val="en-US"/>
              </w:rPr>
              <w:t xml:space="preserve">Показатели </w:t>
            </w:r>
            <w:r w:rsidR="002F704D">
              <w:rPr>
                <w:b/>
                <w:bCs/>
                <w:lang w:val="ru-RU"/>
              </w:rPr>
              <w:t>ССПР</w:t>
            </w:r>
            <w:r w:rsidRPr="00013BA0">
              <w:rPr>
                <w:b/>
                <w:bCs/>
                <w:lang w:val="en-US"/>
              </w:rPr>
              <w:t xml:space="preserve"> 2021-2025 гг.</w:t>
            </w:r>
          </w:p>
        </w:tc>
      </w:tr>
      <w:tr w:rsidR="001F494A" w:rsidRPr="00013BA0" w14:paraId="68EB48BB" w14:textId="77777777" w:rsidTr="793D16FA">
        <w:tc>
          <w:tcPr>
            <w:tcW w:w="9016" w:type="dxa"/>
            <w:gridSpan w:val="2"/>
          </w:tcPr>
          <w:p w14:paraId="6550D43E" w14:textId="77777777" w:rsidR="001F494A" w:rsidRPr="005960ED" w:rsidRDefault="001F494A" w:rsidP="001F494A">
            <w:pPr>
              <w:rPr>
                <w:lang w:val="ru-RU"/>
              </w:rPr>
            </w:pPr>
            <w:r w:rsidRPr="005960ED">
              <w:rPr>
                <w:lang w:val="ru-RU"/>
              </w:rPr>
              <w:t>Задача - усовершенствовать политику и механизмы предотвращения всех форм дискриминации и насилия.</w:t>
            </w:r>
          </w:p>
        </w:tc>
      </w:tr>
      <w:tr w:rsidR="001F494A" w:rsidRPr="00013BA0" w14:paraId="4BBC0503" w14:textId="77777777" w:rsidTr="793D16FA">
        <w:tc>
          <w:tcPr>
            <w:tcW w:w="4508" w:type="dxa"/>
          </w:tcPr>
          <w:p w14:paraId="25521197" w14:textId="77777777" w:rsidR="001F494A" w:rsidRPr="005960ED" w:rsidRDefault="001F494A" w:rsidP="001F494A">
            <w:pPr>
              <w:rPr>
                <w:lang w:val="ru-RU"/>
              </w:rPr>
            </w:pPr>
            <w:r w:rsidRPr="005960ED">
              <w:rPr>
                <w:lang w:val="ru-RU"/>
              </w:rPr>
              <w:t>Закрепление на законодательном уровне критериев снижения брачного возраста</w:t>
            </w:r>
          </w:p>
        </w:tc>
        <w:tc>
          <w:tcPr>
            <w:tcW w:w="4508" w:type="dxa"/>
          </w:tcPr>
          <w:p w14:paraId="587997A9" w14:textId="77777777" w:rsidR="001F494A" w:rsidRPr="005960ED" w:rsidRDefault="001F494A" w:rsidP="001F494A">
            <w:pPr>
              <w:rPr>
                <w:lang w:val="ru-RU"/>
              </w:rPr>
            </w:pPr>
            <w:r w:rsidRPr="005960ED">
              <w:rPr>
                <w:lang w:val="ru-RU"/>
              </w:rPr>
              <w:t>Внесены изменения и дополнения в Семейный кодекс, предусмотрены конкретные основания для снижения брачного возраста.</w:t>
            </w:r>
          </w:p>
        </w:tc>
      </w:tr>
      <w:tr w:rsidR="001F494A" w:rsidRPr="00013BA0" w14:paraId="42EACC0E" w14:textId="77777777" w:rsidTr="793D16FA">
        <w:trPr>
          <w:trHeight w:val="1079"/>
        </w:trPr>
        <w:tc>
          <w:tcPr>
            <w:tcW w:w="4508" w:type="dxa"/>
          </w:tcPr>
          <w:p w14:paraId="07191D09" w14:textId="77777777" w:rsidR="001F494A" w:rsidRPr="005960ED" w:rsidRDefault="001F494A" w:rsidP="001F494A">
            <w:pPr>
              <w:rPr>
                <w:lang w:val="ru-RU"/>
              </w:rPr>
            </w:pPr>
            <w:r w:rsidRPr="005960ED">
              <w:rPr>
                <w:lang w:val="ru-RU"/>
              </w:rPr>
              <w:t>Разработка Инструкции по координации деятельности министерств и ведомств в сфере профилактики насилия и оказания помощи жертвам насилия</w:t>
            </w:r>
          </w:p>
        </w:tc>
        <w:tc>
          <w:tcPr>
            <w:tcW w:w="4508" w:type="dxa"/>
          </w:tcPr>
          <w:p w14:paraId="697B86AF" w14:textId="77777777" w:rsidR="001F494A" w:rsidRPr="00013BA0" w:rsidRDefault="001F494A" w:rsidP="001F494A">
            <w:pPr>
              <w:rPr>
                <w:lang w:val="en-US"/>
              </w:rPr>
            </w:pPr>
            <w:r w:rsidRPr="00013BA0">
              <w:rPr>
                <w:lang w:val="en-US"/>
              </w:rPr>
              <w:t>Инструкция принята</w:t>
            </w:r>
          </w:p>
        </w:tc>
      </w:tr>
      <w:tr w:rsidR="001F494A" w:rsidRPr="00013BA0" w14:paraId="42904F77" w14:textId="77777777" w:rsidTr="793D16FA">
        <w:tc>
          <w:tcPr>
            <w:tcW w:w="4508" w:type="dxa"/>
          </w:tcPr>
          <w:p w14:paraId="44A2FED1" w14:textId="77777777" w:rsidR="001F494A" w:rsidRPr="005960ED" w:rsidRDefault="001F494A" w:rsidP="001F494A">
            <w:pPr>
              <w:rPr>
                <w:lang w:val="ru-RU"/>
              </w:rPr>
            </w:pPr>
            <w:r w:rsidRPr="005960ED">
              <w:rPr>
                <w:lang w:val="ru-RU"/>
              </w:rPr>
              <w:t xml:space="preserve">Внесение изменений и дополнений в нормативные правовые акты в части </w:t>
            </w:r>
            <w:r w:rsidRPr="005960ED">
              <w:rPr>
                <w:lang w:val="ru-RU"/>
              </w:rPr>
              <w:lastRenderedPageBreak/>
              <w:t>совершенствования механизмов предупреждения насилия</w:t>
            </w:r>
          </w:p>
        </w:tc>
        <w:tc>
          <w:tcPr>
            <w:tcW w:w="4508" w:type="dxa"/>
          </w:tcPr>
          <w:p w14:paraId="3C166793" w14:textId="77777777" w:rsidR="001F494A" w:rsidRPr="005960ED" w:rsidRDefault="001F494A" w:rsidP="001F494A">
            <w:pPr>
              <w:rPr>
                <w:lang w:val="ru-RU"/>
              </w:rPr>
            </w:pPr>
            <w:r w:rsidRPr="005960ED">
              <w:rPr>
                <w:lang w:val="ru-RU"/>
              </w:rPr>
              <w:lastRenderedPageBreak/>
              <w:t xml:space="preserve">Внесены изменения и дополнения в нормативные правовые акты по </w:t>
            </w:r>
            <w:r w:rsidRPr="005960ED">
              <w:rPr>
                <w:lang w:val="ru-RU"/>
              </w:rPr>
              <w:lastRenderedPageBreak/>
              <w:t>предупреждению насилия с учетом гендерного аспекта, инвалидности</w:t>
            </w:r>
          </w:p>
        </w:tc>
      </w:tr>
      <w:tr w:rsidR="001F494A" w:rsidRPr="00013BA0" w14:paraId="2B7AA188" w14:textId="77777777" w:rsidTr="793D16FA">
        <w:tc>
          <w:tcPr>
            <w:tcW w:w="4508" w:type="dxa"/>
          </w:tcPr>
          <w:p w14:paraId="354552A3" w14:textId="09F55485" w:rsidR="001F494A" w:rsidRPr="005960ED" w:rsidRDefault="7B653248" w:rsidP="001F494A">
            <w:pPr>
              <w:rPr>
                <w:lang w:val="ru-RU"/>
              </w:rPr>
            </w:pPr>
            <w:r w:rsidRPr="005960ED">
              <w:rPr>
                <w:lang w:val="ru-RU"/>
              </w:rPr>
              <w:lastRenderedPageBreak/>
              <w:t>Включение ответственности за применение насилия в отношении членов семьи в УК РТ</w:t>
            </w:r>
          </w:p>
        </w:tc>
        <w:tc>
          <w:tcPr>
            <w:tcW w:w="4508" w:type="dxa"/>
          </w:tcPr>
          <w:p w14:paraId="3F7FF8DA" w14:textId="77777777" w:rsidR="001F494A" w:rsidRPr="005960ED" w:rsidRDefault="001F494A" w:rsidP="001F494A">
            <w:pPr>
              <w:rPr>
                <w:lang w:val="ru-RU"/>
              </w:rPr>
            </w:pPr>
            <w:r w:rsidRPr="005960ED">
              <w:rPr>
                <w:lang w:val="ru-RU"/>
              </w:rPr>
              <w:t>Уголовный кодекс предусматривает ответственность за применение насилия в отношении членов семьи</w:t>
            </w:r>
          </w:p>
        </w:tc>
      </w:tr>
      <w:tr w:rsidR="001F494A" w:rsidRPr="00013BA0" w14:paraId="1A8F20F2" w14:textId="77777777" w:rsidTr="793D16FA">
        <w:tc>
          <w:tcPr>
            <w:tcW w:w="4508" w:type="dxa"/>
          </w:tcPr>
          <w:p w14:paraId="1A93AC2F" w14:textId="065CBC41" w:rsidR="001F494A" w:rsidRPr="005960ED" w:rsidRDefault="793D16FA" w:rsidP="001F494A">
            <w:pPr>
              <w:rPr>
                <w:lang w:val="ru-RU"/>
              </w:rPr>
            </w:pPr>
            <w:r w:rsidRPr="005960ED">
              <w:rPr>
                <w:lang w:val="ru-RU"/>
              </w:rPr>
              <w:t>Создание государственных кризисных центров для временного размещения жертв насилия</w:t>
            </w:r>
          </w:p>
        </w:tc>
        <w:tc>
          <w:tcPr>
            <w:tcW w:w="4508" w:type="dxa"/>
          </w:tcPr>
          <w:p w14:paraId="2E414F62" w14:textId="2FF1A81F" w:rsidR="001F494A" w:rsidRPr="005960ED" w:rsidRDefault="793D16FA" w:rsidP="001F494A">
            <w:pPr>
              <w:rPr>
                <w:lang w:val="ru-RU"/>
              </w:rPr>
            </w:pPr>
            <w:r w:rsidRPr="005960ED">
              <w:rPr>
                <w:lang w:val="ru-RU"/>
              </w:rPr>
              <w:t>Созданы государственные кризисные центры для оказания своевременной медицинской, психологической и юридической помощи, запущена бесплатная горячая линия для связи с жертвами насилия</w:t>
            </w:r>
          </w:p>
        </w:tc>
      </w:tr>
      <w:tr w:rsidR="001F494A" w:rsidRPr="00013BA0" w14:paraId="24EDB78B" w14:textId="77777777" w:rsidTr="793D16FA">
        <w:tc>
          <w:tcPr>
            <w:tcW w:w="4508" w:type="dxa"/>
          </w:tcPr>
          <w:p w14:paraId="7FEF9C2E" w14:textId="32F05684" w:rsidR="001F494A" w:rsidRPr="005960ED" w:rsidRDefault="63F4F693" w:rsidP="001F494A">
            <w:pPr>
              <w:rPr>
                <w:lang w:val="ru-RU"/>
              </w:rPr>
            </w:pPr>
            <w:r w:rsidRPr="005960ED">
              <w:rPr>
                <w:lang w:val="ru-RU"/>
              </w:rPr>
              <w:t>Создание негосударственных центров по оказанию поддержки и социально-правовой помощи против домашнего насилия</w:t>
            </w:r>
          </w:p>
        </w:tc>
        <w:tc>
          <w:tcPr>
            <w:tcW w:w="4508" w:type="dxa"/>
          </w:tcPr>
          <w:p w14:paraId="2647A0BA" w14:textId="640F124B" w:rsidR="001F494A" w:rsidRPr="00013BA0" w:rsidRDefault="63F4F693" w:rsidP="001F494A">
            <w:pPr>
              <w:rPr>
                <w:lang w:val="en-US"/>
              </w:rPr>
            </w:pPr>
            <w:r w:rsidRPr="63F4F693">
              <w:rPr>
                <w:lang w:val="en-US"/>
              </w:rPr>
              <w:t>Созданы неправительственные центры</w:t>
            </w:r>
          </w:p>
        </w:tc>
      </w:tr>
      <w:tr w:rsidR="001F494A" w:rsidRPr="00013BA0" w14:paraId="2B79E701" w14:textId="77777777" w:rsidTr="793D16FA">
        <w:trPr>
          <w:trHeight w:val="1647"/>
        </w:trPr>
        <w:tc>
          <w:tcPr>
            <w:tcW w:w="4508" w:type="dxa"/>
          </w:tcPr>
          <w:p w14:paraId="4EA71D45" w14:textId="2D5F8C78" w:rsidR="001F494A" w:rsidRPr="005960ED" w:rsidRDefault="793D16FA" w:rsidP="00622E6A">
            <w:pPr>
              <w:rPr>
                <w:lang w:val="ru-RU"/>
              </w:rPr>
            </w:pPr>
            <w:r w:rsidRPr="005960ED">
              <w:rPr>
                <w:lang w:val="ru-RU"/>
              </w:rPr>
              <w:t xml:space="preserve">Разработка комплекса мер по реинтеграции жертв насилия, а также внедрение исправительных программ для </w:t>
            </w:r>
            <w:r w:rsidR="00622E6A">
              <w:rPr>
                <w:lang w:val="ru-RU"/>
              </w:rPr>
              <w:t>правонарушителей</w:t>
            </w:r>
            <w:r w:rsidRPr="005960ED">
              <w:rPr>
                <w:lang w:val="ru-RU"/>
              </w:rPr>
              <w:t>.</w:t>
            </w:r>
          </w:p>
        </w:tc>
        <w:tc>
          <w:tcPr>
            <w:tcW w:w="4508" w:type="dxa"/>
          </w:tcPr>
          <w:p w14:paraId="7C1ACEBB" w14:textId="2699D4DA" w:rsidR="001F494A" w:rsidRPr="005960ED" w:rsidRDefault="001F494A" w:rsidP="001F494A">
            <w:pPr>
              <w:rPr>
                <w:lang w:val="ru-RU"/>
              </w:rPr>
            </w:pPr>
            <w:r w:rsidRPr="005960ED">
              <w:rPr>
                <w:lang w:val="ru-RU"/>
              </w:rPr>
              <w:t xml:space="preserve">Реализована Инструкция по реинтеграции жертв насилия. Приняты и реализуются исправительные программы для </w:t>
            </w:r>
            <w:r w:rsidR="00622E6A">
              <w:rPr>
                <w:lang w:val="ru-RU"/>
              </w:rPr>
              <w:t>правонарушителей</w:t>
            </w:r>
          </w:p>
        </w:tc>
      </w:tr>
      <w:tr w:rsidR="001F494A" w:rsidRPr="00013BA0" w14:paraId="569C4DD5" w14:textId="77777777" w:rsidTr="793D16FA">
        <w:tc>
          <w:tcPr>
            <w:tcW w:w="4508" w:type="dxa"/>
          </w:tcPr>
          <w:p w14:paraId="7E9FC9A2" w14:textId="77777777" w:rsidR="001F494A" w:rsidRPr="005960ED" w:rsidRDefault="001F494A" w:rsidP="001F494A">
            <w:pPr>
              <w:rPr>
                <w:lang w:val="ru-RU"/>
              </w:rPr>
            </w:pPr>
            <w:r w:rsidRPr="005960ED">
              <w:rPr>
                <w:lang w:val="ru-RU"/>
              </w:rPr>
              <w:t>Техническая поддержка государственных органов по своевременному предупреждению и предотвращению насилия</w:t>
            </w:r>
          </w:p>
        </w:tc>
        <w:tc>
          <w:tcPr>
            <w:tcW w:w="4508" w:type="dxa"/>
          </w:tcPr>
          <w:p w14:paraId="53073580" w14:textId="77777777" w:rsidR="001F494A" w:rsidRPr="005960ED" w:rsidRDefault="001F494A" w:rsidP="001F494A">
            <w:pPr>
              <w:rPr>
                <w:lang w:val="ru-RU"/>
              </w:rPr>
            </w:pPr>
            <w:r w:rsidRPr="005960ED">
              <w:rPr>
                <w:lang w:val="ru-RU"/>
              </w:rPr>
              <w:t>Улучшенная инфраструктура и технический потенциал органов, отвечающих за предотвращение насилия</w:t>
            </w:r>
          </w:p>
        </w:tc>
      </w:tr>
      <w:tr w:rsidR="001F494A" w:rsidRPr="00013BA0" w14:paraId="7C192E9E" w14:textId="77777777" w:rsidTr="793D16FA">
        <w:tc>
          <w:tcPr>
            <w:tcW w:w="9016" w:type="dxa"/>
            <w:gridSpan w:val="2"/>
          </w:tcPr>
          <w:p w14:paraId="4562D885" w14:textId="77777777" w:rsidR="001F494A" w:rsidRPr="00013BA0" w:rsidRDefault="001F494A" w:rsidP="001F494A">
            <w:pPr>
              <w:rPr>
                <w:lang w:val="en-US"/>
              </w:rPr>
            </w:pPr>
            <w:r w:rsidRPr="00013BA0">
              <w:rPr>
                <w:lang w:val="en-US"/>
              </w:rPr>
              <w:t>Задача - добиться гендерного равенства</w:t>
            </w:r>
          </w:p>
        </w:tc>
      </w:tr>
      <w:tr w:rsidR="001F494A" w:rsidRPr="00013BA0" w14:paraId="3A016D02" w14:textId="77777777" w:rsidTr="793D16FA">
        <w:tc>
          <w:tcPr>
            <w:tcW w:w="4508" w:type="dxa"/>
          </w:tcPr>
          <w:p w14:paraId="6D1E6E77" w14:textId="77777777" w:rsidR="001F494A" w:rsidRPr="005960ED" w:rsidRDefault="001F494A" w:rsidP="001F494A">
            <w:pPr>
              <w:rPr>
                <w:lang w:val="ru-RU"/>
              </w:rPr>
            </w:pPr>
            <w:r w:rsidRPr="005960ED">
              <w:rPr>
                <w:lang w:val="ru-RU"/>
              </w:rPr>
              <w:t>Совершенствование нормативно-правовой базы для продвижения гендерного равенства</w:t>
            </w:r>
          </w:p>
        </w:tc>
        <w:tc>
          <w:tcPr>
            <w:tcW w:w="4508" w:type="dxa"/>
          </w:tcPr>
          <w:p w14:paraId="4380A9DD" w14:textId="77777777" w:rsidR="001F494A" w:rsidRPr="005960ED" w:rsidRDefault="001F494A" w:rsidP="001F494A">
            <w:pPr>
              <w:rPr>
                <w:lang w:val="ru-RU"/>
              </w:rPr>
            </w:pPr>
            <w:r w:rsidRPr="005960ED">
              <w:rPr>
                <w:lang w:val="ru-RU"/>
              </w:rPr>
              <w:t>Внесены изменения в действующие законы и подзаконные акты</w:t>
            </w:r>
          </w:p>
        </w:tc>
      </w:tr>
      <w:tr w:rsidR="001F494A" w:rsidRPr="00013BA0" w14:paraId="05877837" w14:textId="77777777" w:rsidTr="793D16FA">
        <w:tc>
          <w:tcPr>
            <w:tcW w:w="4508" w:type="dxa"/>
          </w:tcPr>
          <w:p w14:paraId="63BFCAE1" w14:textId="679019D5" w:rsidR="001F494A" w:rsidRPr="005960ED" w:rsidRDefault="001F494A" w:rsidP="00622E6A">
            <w:pPr>
              <w:rPr>
                <w:lang w:val="ru-RU"/>
              </w:rPr>
            </w:pPr>
            <w:r w:rsidRPr="005960ED">
              <w:rPr>
                <w:lang w:val="ru-RU"/>
              </w:rPr>
              <w:t xml:space="preserve">Разработка и утверждение </w:t>
            </w:r>
            <w:r w:rsidR="00622E6A">
              <w:rPr>
                <w:lang w:val="ru-RU"/>
              </w:rPr>
              <w:t>Руководства</w:t>
            </w:r>
            <w:r w:rsidRPr="005960ED">
              <w:rPr>
                <w:lang w:val="ru-RU"/>
              </w:rPr>
              <w:t xml:space="preserve"> по проведению гендерной экспертизы разрабатываемых нормативных правовых актов</w:t>
            </w:r>
          </w:p>
        </w:tc>
        <w:tc>
          <w:tcPr>
            <w:tcW w:w="4508" w:type="dxa"/>
          </w:tcPr>
          <w:p w14:paraId="4FD6FBD2" w14:textId="77777777" w:rsidR="001F494A" w:rsidRPr="005960ED" w:rsidRDefault="001F494A" w:rsidP="001F494A">
            <w:pPr>
              <w:rPr>
                <w:lang w:val="ru-RU"/>
              </w:rPr>
            </w:pPr>
            <w:r w:rsidRPr="005960ED">
              <w:rPr>
                <w:lang w:val="ru-RU"/>
              </w:rPr>
              <w:t>Разработаны и утверждены соответствующие руководства</w:t>
            </w:r>
          </w:p>
        </w:tc>
      </w:tr>
      <w:tr w:rsidR="001F494A" w:rsidRPr="00013BA0" w14:paraId="406E411E" w14:textId="77777777" w:rsidTr="793D16FA">
        <w:tc>
          <w:tcPr>
            <w:tcW w:w="4508" w:type="dxa"/>
          </w:tcPr>
          <w:p w14:paraId="391B900D" w14:textId="77777777" w:rsidR="001F494A" w:rsidRPr="005960ED" w:rsidRDefault="001F494A" w:rsidP="001F494A">
            <w:pPr>
              <w:rPr>
                <w:lang w:val="ru-RU"/>
              </w:rPr>
            </w:pPr>
            <w:r w:rsidRPr="005960ED">
              <w:rPr>
                <w:lang w:val="ru-RU"/>
              </w:rPr>
              <w:t>Разработка, утверждение и реализация Национальной стратегии расширения прав и возможностей женщин на 2021-2025 годы»</w:t>
            </w:r>
          </w:p>
        </w:tc>
        <w:tc>
          <w:tcPr>
            <w:tcW w:w="4508" w:type="dxa"/>
          </w:tcPr>
          <w:p w14:paraId="717213CB" w14:textId="77777777" w:rsidR="001F494A" w:rsidRPr="005960ED" w:rsidRDefault="001F494A" w:rsidP="001F494A">
            <w:pPr>
              <w:rPr>
                <w:lang w:val="ru-RU"/>
              </w:rPr>
            </w:pPr>
            <w:r w:rsidRPr="005960ED">
              <w:rPr>
                <w:lang w:val="ru-RU"/>
              </w:rPr>
              <w:t>Стратегия разработана, утверждена и реализуется</w:t>
            </w:r>
          </w:p>
        </w:tc>
      </w:tr>
      <w:tr w:rsidR="001F494A" w:rsidRPr="00013BA0" w14:paraId="68BF8BFA" w14:textId="77777777" w:rsidTr="793D16FA">
        <w:tc>
          <w:tcPr>
            <w:tcW w:w="4508" w:type="dxa"/>
          </w:tcPr>
          <w:p w14:paraId="60C4E4CD" w14:textId="77777777" w:rsidR="001F494A" w:rsidRPr="005960ED" w:rsidRDefault="001F494A" w:rsidP="001F494A">
            <w:pPr>
              <w:rPr>
                <w:lang w:val="ru-RU"/>
              </w:rPr>
            </w:pPr>
            <w:r w:rsidRPr="005960ED">
              <w:rPr>
                <w:lang w:val="ru-RU"/>
              </w:rPr>
              <w:t>Совершенствование гендерной статистики и создание сводной базы данных по всем видам насилия</w:t>
            </w:r>
          </w:p>
        </w:tc>
        <w:tc>
          <w:tcPr>
            <w:tcW w:w="4508" w:type="dxa"/>
          </w:tcPr>
          <w:p w14:paraId="7C8A828E" w14:textId="77777777" w:rsidR="001F494A" w:rsidRPr="00013BA0" w:rsidRDefault="001F494A" w:rsidP="001F494A">
            <w:pPr>
              <w:rPr>
                <w:lang w:val="en-US"/>
              </w:rPr>
            </w:pPr>
            <w:r w:rsidRPr="00013BA0">
              <w:rPr>
                <w:lang w:val="en-US"/>
              </w:rPr>
              <w:t>Расширены показатели гендерной статистики</w:t>
            </w:r>
          </w:p>
        </w:tc>
      </w:tr>
      <w:tr w:rsidR="001F494A" w:rsidRPr="00013BA0" w14:paraId="1F9F9A04" w14:textId="77777777" w:rsidTr="793D16FA">
        <w:tc>
          <w:tcPr>
            <w:tcW w:w="4508" w:type="dxa"/>
          </w:tcPr>
          <w:p w14:paraId="1769E28B" w14:textId="6A95A794" w:rsidR="001F494A" w:rsidRPr="005960ED" w:rsidRDefault="001F494A" w:rsidP="00622E6A">
            <w:pPr>
              <w:rPr>
                <w:lang w:val="ru-RU"/>
              </w:rPr>
            </w:pPr>
            <w:r w:rsidRPr="005960ED">
              <w:rPr>
                <w:lang w:val="ru-RU"/>
              </w:rPr>
              <w:t>Разработка и утверждение</w:t>
            </w:r>
            <w:r w:rsidR="00622E6A">
              <w:rPr>
                <w:lang w:val="ru-RU"/>
              </w:rPr>
              <w:t xml:space="preserve"> руководства </w:t>
            </w:r>
            <w:r w:rsidRPr="005960ED">
              <w:rPr>
                <w:lang w:val="ru-RU"/>
              </w:rPr>
              <w:t>по представлению статистических данных в разбивке по полу для оценки продвижения гендерного равенства в различных сферах, предотвращения гендерного и сексуального насилия</w:t>
            </w:r>
          </w:p>
        </w:tc>
        <w:tc>
          <w:tcPr>
            <w:tcW w:w="4508" w:type="dxa"/>
          </w:tcPr>
          <w:p w14:paraId="5424B77A" w14:textId="77777777" w:rsidR="001F494A" w:rsidRPr="005960ED" w:rsidRDefault="001F494A" w:rsidP="001F494A">
            <w:pPr>
              <w:rPr>
                <w:lang w:val="ru-RU"/>
              </w:rPr>
            </w:pPr>
            <w:r w:rsidRPr="005960ED">
              <w:rPr>
                <w:lang w:val="ru-RU"/>
              </w:rPr>
              <w:t>Разработаны и утверждены соответствующие руководства</w:t>
            </w:r>
          </w:p>
        </w:tc>
      </w:tr>
      <w:tr w:rsidR="001F494A" w:rsidRPr="00013BA0" w14:paraId="11592CE3" w14:textId="77777777" w:rsidTr="793D16FA">
        <w:tc>
          <w:tcPr>
            <w:tcW w:w="4508" w:type="dxa"/>
          </w:tcPr>
          <w:p w14:paraId="48E444FF" w14:textId="77777777" w:rsidR="001F494A" w:rsidRPr="005960ED" w:rsidRDefault="001F494A" w:rsidP="001F494A">
            <w:pPr>
              <w:rPr>
                <w:lang w:val="ru-RU"/>
              </w:rPr>
            </w:pPr>
            <w:r w:rsidRPr="005960ED">
              <w:rPr>
                <w:lang w:val="ru-RU"/>
              </w:rPr>
              <w:lastRenderedPageBreak/>
              <w:t>Разработка мер по стимулированию участия женщин в процессах принятия решений на всех уровнях и во всех сферах</w:t>
            </w:r>
          </w:p>
        </w:tc>
        <w:tc>
          <w:tcPr>
            <w:tcW w:w="4508" w:type="dxa"/>
          </w:tcPr>
          <w:p w14:paraId="7837D7A7" w14:textId="1A12950B" w:rsidR="001F494A" w:rsidRPr="00013BA0" w:rsidRDefault="00622E6A" w:rsidP="00622E6A">
            <w:pPr>
              <w:rPr>
                <w:lang w:val="en-US"/>
              </w:rPr>
            </w:pPr>
            <w:r w:rsidRPr="00013BA0">
              <w:rPr>
                <w:lang w:val="en-US"/>
              </w:rPr>
              <w:t>Разработан</w:t>
            </w:r>
            <w:r>
              <w:rPr>
                <w:lang w:val="ru-RU"/>
              </w:rPr>
              <w:t xml:space="preserve"> </w:t>
            </w:r>
            <w:r w:rsidR="001F494A" w:rsidRPr="00013BA0">
              <w:rPr>
                <w:lang w:val="en-US"/>
              </w:rPr>
              <w:t>Комплекс мер</w:t>
            </w:r>
          </w:p>
        </w:tc>
      </w:tr>
      <w:tr w:rsidR="001F494A" w:rsidRPr="00013BA0" w14:paraId="6F8CFE8B" w14:textId="77777777" w:rsidTr="793D16FA">
        <w:tc>
          <w:tcPr>
            <w:tcW w:w="4508" w:type="dxa"/>
          </w:tcPr>
          <w:p w14:paraId="251BC6D3" w14:textId="77777777" w:rsidR="001F494A" w:rsidRPr="005960ED" w:rsidRDefault="001F494A" w:rsidP="001F494A">
            <w:pPr>
              <w:rPr>
                <w:lang w:val="ru-RU"/>
              </w:rPr>
            </w:pPr>
            <w:r w:rsidRPr="005960ED">
              <w:rPr>
                <w:lang w:val="ru-RU"/>
              </w:rPr>
              <w:t>Разработка комплекса мероприятий по усилению процесса гендерного обучения и повышению гендерной компетентности в органах государственной службы всех уровней</w:t>
            </w:r>
          </w:p>
        </w:tc>
        <w:tc>
          <w:tcPr>
            <w:tcW w:w="4508" w:type="dxa"/>
          </w:tcPr>
          <w:p w14:paraId="35A755A2" w14:textId="48151CDA" w:rsidR="001F494A" w:rsidRPr="005960ED" w:rsidRDefault="001F494A" w:rsidP="001F494A">
            <w:pPr>
              <w:rPr>
                <w:lang w:val="ru-RU"/>
              </w:rPr>
            </w:pPr>
            <w:r w:rsidRPr="005960ED">
              <w:rPr>
                <w:lang w:val="ru-RU"/>
              </w:rPr>
              <w:t>Внедрение спецкурсов по гендерным вопросам в Академии государственного управления и в системе повышения квалификации судей всех уровней</w:t>
            </w:r>
          </w:p>
        </w:tc>
      </w:tr>
      <w:tr w:rsidR="001F494A" w:rsidRPr="00013BA0" w14:paraId="539E638A" w14:textId="77777777" w:rsidTr="793D16FA">
        <w:tc>
          <w:tcPr>
            <w:tcW w:w="4508" w:type="dxa"/>
          </w:tcPr>
          <w:p w14:paraId="0F0DFA68" w14:textId="77777777" w:rsidR="001F494A" w:rsidRPr="005960ED" w:rsidRDefault="001F494A" w:rsidP="001F494A">
            <w:pPr>
              <w:rPr>
                <w:lang w:val="ru-RU"/>
              </w:rPr>
            </w:pPr>
            <w:r w:rsidRPr="005960ED">
              <w:rPr>
                <w:lang w:val="ru-RU"/>
              </w:rPr>
              <w:t>Разработка и реализация Программы бесплатной юридической помощи женщинам, в том числе сельским женщинам</w:t>
            </w:r>
          </w:p>
        </w:tc>
        <w:tc>
          <w:tcPr>
            <w:tcW w:w="4508" w:type="dxa"/>
          </w:tcPr>
          <w:p w14:paraId="264C2E71" w14:textId="77777777" w:rsidR="001F494A" w:rsidRPr="005960ED" w:rsidRDefault="001F494A" w:rsidP="001F494A">
            <w:pPr>
              <w:rPr>
                <w:lang w:val="ru-RU"/>
              </w:rPr>
            </w:pPr>
            <w:r w:rsidRPr="005960ED">
              <w:rPr>
                <w:lang w:val="ru-RU"/>
              </w:rPr>
              <w:t>Разработана и реализуется Программа бесплатной юридической помощи для женщин</w:t>
            </w:r>
          </w:p>
        </w:tc>
      </w:tr>
      <w:tr w:rsidR="001F494A" w:rsidRPr="00013BA0" w14:paraId="5D857C0B" w14:textId="77777777" w:rsidTr="793D16FA">
        <w:tc>
          <w:tcPr>
            <w:tcW w:w="4508" w:type="dxa"/>
          </w:tcPr>
          <w:p w14:paraId="7E5D91B3" w14:textId="77777777" w:rsidR="001F494A" w:rsidRPr="005960ED" w:rsidRDefault="001F494A" w:rsidP="001F494A">
            <w:pPr>
              <w:rPr>
                <w:lang w:val="ru-RU"/>
              </w:rPr>
            </w:pPr>
            <w:r w:rsidRPr="005960ED">
              <w:rPr>
                <w:lang w:val="ru-RU"/>
              </w:rPr>
              <w:t>Проведение просветительских акций по повышению правовой культуры и социальной активности женщин в каждом городе и районе республики</w:t>
            </w:r>
          </w:p>
        </w:tc>
        <w:tc>
          <w:tcPr>
            <w:tcW w:w="4508" w:type="dxa"/>
          </w:tcPr>
          <w:p w14:paraId="66AB87CC" w14:textId="77777777" w:rsidR="001F494A" w:rsidRPr="005960ED" w:rsidRDefault="001F494A" w:rsidP="001F494A">
            <w:pPr>
              <w:rPr>
                <w:lang w:val="ru-RU"/>
              </w:rPr>
            </w:pPr>
            <w:r w:rsidRPr="005960ED">
              <w:rPr>
                <w:lang w:val="ru-RU"/>
              </w:rPr>
              <w:t>Проведение не менее трех просветительских акций по повышению правовой культуры и социальной активности женщин в каждом районе</w:t>
            </w:r>
          </w:p>
        </w:tc>
      </w:tr>
      <w:tr w:rsidR="001F494A" w:rsidRPr="00013BA0" w14:paraId="3D44B423" w14:textId="77777777" w:rsidTr="793D16FA">
        <w:tc>
          <w:tcPr>
            <w:tcW w:w="4508" w:type="dxa"/>
          </w:tcPr>
          <w:p w14:paraId="64F49127" w14:textId="77777777" w:rsidR="001F494A" w:rsidRPr="005960ED" w:rsidRDefault="001F494A" w:rsidP="001F494A">
            <w:pPr>
              <w:rPr>
                <w:lang w:val="ru-RU"/>
              </w:rPr>
            </w:pPr>
            <w:r w:rsidRPr="005960ED">
              <w:rPr>
                <w:lang w:val="ru-RU"/>
              </w:rPr>
              <w:t>Разработка комплекса мер по привлечению гражданского общества к мониторингу программ развития занятости, образования, здравоохранения и социальной защиты с акцентом на обеспечение гендерного равенства</w:t>
            </w:r>
          </w:p>
        </w:tc>
        <w:tc>
          <w:tcPr>
            <w:tcW w:w="4508" w:type="dxa"/>
          </w:tcPr>
          <w:p w14:paraId="1571793C" w14:textId="77777777" w:rsidR="001F494A" w:rsidRPr="005960ED" w:rsidRDefault="001F494A" w:rsidP="001F494A">
            <w:pPr>
              <w:rPr>
                <w:lang w:val="ru-RU"/>
              </w:rPr>
            </w:pPr>
            <w:r w:rsidRPr="005960ED">
              <w:rPr>
                <w:lang w:val="ru-RU"/>
              </w:rPr>
              <w:t>Мониторинг с участием гражданского общества</w:t>
            </w:r>
          </w:p>
        </w:tc>
      </w:tr>
      <w:tr w:rsidR="001F494A" w:rsidRPr="00013BA0" w14:paraId="6043207A" w14:textId="77777777" w:rsidTr="793D16FA">
        <w:tc>
          <w:tcPr>
            <w:tcW w:w="4508" w:type="dxa"/>
          </w:tcPr>
          <w:p w14:paraId="0FBF652E" w14:textId="77777777" w:rsidR="001F494A" w:rsidRPr="005960ED" w:rsidRDefault="001F494A" w:rsidP="001F494A">
            <w:pPr>
              <w:rPr>
                <w:lang w:val="ru-RU"/>
              </w:rPr>
            </w:pPr>
            <w:r w:rsidRPr="005960ED">
              <w:rPr>
                <w:lang w:val="ru-RU"/>
              </w:rPr>
              <w:t>Оценка возможности пилотирования методологии и руководства «Внедрение гендерного бюджетирования в Среднесрочную программу государственных расходов Республики Таджикистан и годовой государственный бюджет Республики Таджикистан» на уровне целевого района и министерства</w:t>
            </w:r>
          </w:p>
        </w:tc>
        <w:tc>
          <w:tcPr>
            <w:tcW w:w="4508" w:type="dxa"/>
          </w:tcPr>
          <w:p w14:paraId="3C994D9C" w14:textId="77777777" w:rsidR="001F494A" w:rsidRPr="005960ED" w:rsidRDefault="001F494A" w:rsidP="001F494A">
            <w:pPr>
              <w:rPr>
                <w:lang w:val="ru-RU"/>
              </w:rPr>
            </w:pPr>
            <w:r w:rsidRPr="005960ED">
              <w:rPr>
                <w:lang w:val="ru-RU"/>
              </w:rPr>
              <w:t>Осуществление экспериментальной методологии и руководства</w:t>
            </w:r>
          </w:p>
        </w:tc>
      </w:tr>
      <w:tr w:rsidR="001F494A" w:rsidRPr="00013BA0" w14:paraId="0AFD01A9" w14:textId="77777777" w:rsidTr="793D16FA">
        <w:tc>
          <w:tcPr>
            <w:tcW w:w="4508" w:type="dxa"/>
          </w:tcPr>
          <w:p w14:paraId="0A41DB1D" w14:textId="4E02700E" w:rsidR="001F494A" w:rsidRPr="005960ED" w:rsidRDefault="793D16FA" w:rsidP="001F494A">
            <w:pPr>
              <w:rPr>
                <w:lang w:val="ru-RU"/>
              </w:rPr>
            </w:pPr>
            <w:r w:rsidRPr="005960ED">
              <w:rPr>
                <w:lang w:val="ru-RU"/>
              </w:rPr>
              <w:t>Разработка активной коммуникационной стратегии государства по продвижению гендерного равенства, преодолению гендерных стереотипов о роли женщин и мужчин в обществе и семье, изменению общественных представлений и форм поведения, оправдывающих насилие в отношении женщин и девочек, ранние и кровнородственные браки</w:t>
            </w:r>
          </w:p>
        </w:tc>
        <w:tc>
          <w:tcPr>
            <w:tcW w:w="4508" w:type="dxa"/>
          </w:tcPr>
          <w:p w14:paraId="1B7FA581" w14:textId="178DD4D1" w:rsidR="001F494A" w:rsidRPr="005960ED" w:rsidRDefault="7B653248" w:rsidP="001F494A">
            <w:pPr>
              <w:rPr>
                <w:lang w:val="ru-RU"/>
              </w:rPr>
            </w:pPr>
            <w:r w:rsidRPr="005960ED">
              <w:rPr>
                <w:lang w:val="ru-RU"/>
              </w:rPr>
              <w:t>Цикл теле- и радиопередач, публикаций в СМИ о гендерном равенстве, преодолении гендерных стереотипов о роли женщин и мужчин в обществе и семье, изменении общественных представлений и форм поведения, оправдывающих насилие в отношении женщин и девочек, раннее и кровнородственное браки</w:t>
            </w:r>
          </w:p>
        </w:tc>
      </w:tr>
      <w:tr w:rsidR="001F494A" w:rsidRPr="00013BA0" w14:paraId="34B5D8CF" w14:textId="77777777" w:rsidTr="793D16FA">
        <w:tc>
          <w:tcPr>
            <w:tcW w:w="4508" w:type="dxa"/>
          </w:tcPr>
          <w:p w14:paraId="273561ED" w14:textId="77777777" w:rsidR="001F494A" w:rsidRPr="005960ED" w:rsidRDefault="001F494A" w:rsidP="001F494A">
            <w:pPr>
              <w:rPr>
                <w:lang w:val="ru-RU"/>
              </w:rPr>
            </w:pPr>
            <w:r w:rsidRPr="005960ED">
              <w:rPr>
                <w:lang w:val="ru-RU"/>
              </w:rPr>
              <w:t>Разработка руководства по минимальным стандартам оказания услуг в сфере предотвращения насилия и оказания помощи жертвам насилия</w:t>
            </w:r>
          </w:p>
        </w:tc>
        <w:tc>
          <w:tcPr>
            <w:tcW w:w="4508" w:type="dxa"/>
          </w:tcPr>
          <w:p w14:paraId="45FA770C" w14:textId="77777777" w:rsidR="001F494A" w:rsidRPr="005960ED" w:rsidRDefault="001F494A" w:rsidP="001F494A">
            <w:pPr>
              <w:rPr>
                <w:lang w:val="ru-RU"/>
              </w:rPr>
            </w:pPr>
            <w:r w:rsidRPr="005960ED">
              <w:rPr>
                <w:lang w:val="ru-RU"/>
              </w:rPr>
              <w:t>Разработаны и внедрены руководящие принципы минимальных стандартов предоставления услуг в области предотвращения насилия и оказания помощи жертвам насилия</w:t>
            </w:r>
          </w:p>
        </w:tc>
      </w:tr>
      <w:tr w:rsidR="001F494A" w:rsidRPr="00013BA0" w14:paraId="055062E4" w14:textId="77777777" w:rsidTr="793D16FA">
        <w:tc>
          <w:tcPr>
            <w:tcW w:w="4508" w:type="dxa"/>
          </w:tcPr>
          <w:p w14:paraId="3F4B41AF" w14:textId="77777777" w:rsidR="001F494A" w:rsidRPr="005960ED" w:rsidRDefault="001F494A" w:rsidP="001F494A">
            <w:pPr>
              <w:rPr>
                <w:lang w:val="ru-RU"/>
              </w:rPr>
            </w:pPr>
            <w:r w:rsidRPr="005960ED">
              <w:rPr>
                <w:lang w:val="ru-RU"/>
              </w:rPr>
              <w:lastRenderedPageBreak/>
              <w:t>Укрепление материально-технической базы служб помощи жертвам насилия</w:t>
            </w:r>
          </w:p>
        </w:tc>
        <w:tc>
          <w:tcPr>
            <w:tcW w:w="4508" w:type="dxa"/>
          </w:tcPr>
          <w:p w14:paraId="4523B12A" w14:textId="77777777" w:rsidR="001F494A" w:rsidRPr="005960ED" w:rsidRDefault="001F494A" w:rsidP="001F494A">
            <w:pPr>
              <w:rPr>
                <w:lang w:val="ru-RU"/>
              </w:rPr>
            </w:pPr>
            <w:r w:rsidRPr="005960ED">
              <w:rPr>
                <w:lang w:val="ru-RU"/>
              </w:rPr>
              <w:t>Расширение возможностей служб по оказанию помощи жертвам насилия</w:t>
            </w:r>
          </w:p>
        </w:tc>
      </w:tr>
    </w:tbl>
    <w:p w14:paraId="5866C070" w14:textId="78F16A3E" w:rsidR="001F494A" w:rsidRPr="005960ED" w:rsidRDefault="001F494A" w:rsidP="001F494A">
      <w:pPr>
        <w:rPr>
          <w:lang w:val="ru-RU"/>
        </w:rPr>
      </w:pPr>
    </w:p>
    <w:p w14:paraId="6085B965" w14:textId="05262EB0" w:rsidR="001F494A" w:rsidRPr="005960ED" w:rsidRDefault="001F494A" w:rsidP="001F494A">
      <w:pPr>
        <w:rPr>
          <w:lang w:val="ru-RU"/>
        </w:rPr>
      </w:pPr>
    </w:p>
    <w:p w14:paraId="24D9C4FF" w14:textId="516720CF" w:rsidR="001F494A" w:rsidRPr="005960ED" w:rsidRDefault="001F494A" w:rsidP="001F494A">
      <w:pPr>
        <w:rPr>
          <w:lang w:val="ru-RU"/>
        </w:rPr>
      </w:pPr>
    </w:p>
    <w:p w14:paraId="7C628B8C" w14:textId="77777777" w:rsidR="001F494A" w:rsidRPr="005960ED" w:rsidRDefault="001F494A" w:rsidP="001F494A">
      <w:pPr>
        <w:rPr>
          <w:lang w:val="ru-RU"/>
        </w:rPr>
      </w:pPr>
    </w:p>
    <w:p w14:paraId="551C66A0" w14:textId="737470F9" w:rsidR="001F494A" w:rsidRPr="00013BA0" w:rsidRDefault="001F494A" w:rsidP="001F494A">
      <w:pPr>
        <w:pStyle w:val="1"/>
        <w:spacing w:before="0"/>
        <w:rPr>
          <w:rFonts w:asciiTheme="minorHAnsi" w:hAnsiTheme="minorHAnsi" w:cs="Calibri (Body)"/>
          <w:caps/>
          <w:sz w:val="24"/>
        </w:rPr>
      </w:pPr>
      <w:bookmarkStart w:id="126" w:name="_Toc127457457"/>
      <w:r w:rsidRPr="00013BA0">
        <w:rPr>
          <w:rFonts w:asciiTheme="minorHAnsi" w:hAnsiTheme="minorHAnsi" w:cs="Calibri (Body)"/>
          <w:caps/>
          <w:sz w:val="24"/>
        </w:rPr>
        <w:t>ПРИЛОЖЕНИЕ 3. Действия, направленные на предотвращение СГН в национальной политике и планах по гендерному равенству и правам человека</w:t>
      </w:r>
      <w:bookmarkEnd w:id="126"/>
    </w:p>
    <w:p w14:paraId="5A719788" w14:textId="51F8D16C" w:rsidR="001F494A" w:rsidRPr="005960ED" w:rsidRDefault="001F494A" w:rsidP="001F494A">
      <w:pPr>
        <w:rPr>
          <w:lang w:val="ru-RU"/>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330"/>
        <w:gridCol w:w="2068"/>
        <w:gridCol w:w="3350"/>
      </w:tblGrid>
      <w:tr w:rsidR="001F494A" w:rsidRPr="00013BA0" w14:paraId="6E768F00" w14:textId="77777777" w:rsidTr="00735F27">
        <w:tc>
          <w:tcPr>
            <w:tcW w:w="988" w:type="dxa"/>
          </w:tcPr>
          <w:p w14:paraId="6742878D" w14:textId="77777777" w:rsidR="001F494A" w:rsidRPr="00013BA0" w:rsidRDefault="00000000" w:rsidP="001F494A">
            <w:pPr>
              <w:rPr>
                <w:lang w:val="en-US"/>
              </w:rPr>
            </w:pPr>
            <w:sdt>
              <w:sdtPr>
                <w:rPr>
                  <w:lang w:val="en-US"/>
                </w:rPr>
                <w:tag w:val="goog_rdk_0"/>
                <w:id w:val="-409235558"/>
              </w:sdtPr>
              <w:sdtContent>
                <w:r w:rsidR="001F494A" w:rsidRPr="00013BA0">
                  <w:rPr>
                    <w:lang w:val="en-US"/>
                  </w:rPr>
                  <w:t>№</w:t>
                </w:r>
              </w:sdtContent>
            </w:sdt>
          </w:p>
        </w:tc>
        <w:tc>
          <w:tcPr>
            <w:tcW w:w="3330" w:type="dxa"/>
          </w:tcPr>
          <w:p w14:paraId="7E571F9C" w14:textId="051D4ABA" w:rsidR="001F494A" w:rsidRPr="00B53C54" w:rsidRDefault="00B53C54" w:rsidP="00B53C54">
            <w:pPr>
              <w:rPr>
                <w:lang w:val="ru-RU"/>
              </w:rPr>
            </w:pPr>
            <w:r>
              <w:rPr>
                <w:lang w:val="ru-RU"/>
              </w:rPr>
              <w:t>Мероприяти</w:t>
            </w:r>
            <w:r w:rsidR="001F494A" w:rsidRPr="00013BA0">
              <w:rPr>
                <w:lang w:val="en-US"/>
              </w:rPr>
              <w:t>я</w:t>
            </w:r>
            <w:r>
              <w:rPr>
                <w:lang w:val="ru-RU"/>
              </w:rPr>
              <w:t xml:space="preserve"> </w:t>
            </w:r>
          </w:p>
        </w:tc>
        <w:tc>
          <w:tcPr>
            <w:tcW w:w="2068" w:type="dxa"/>
          </w:tcPr>
          <w:p w14:paraId="6F649962" w14:textId="77777777" w:rsidR="001F494A" w:rsidRPr="00013BA0" w:rsidRDefault="001F494A" w:rsidP="00735F27">
            <w:pPr>
              <w:rPr>
                <w:lang w:val="en-US"/>
              </w:rPr>
            </w:pPr>
            <w:r w:rsidRPr="00013BA0">
              <w:rPr>
                <w:lang w:val="en-US"/>
              </w:rPr>
              <w:t>Источники</w:t>
            </w:r>
          </w:p>
        </w:tc>
        <w:tc>
          <w:tcPr>
            <w:tcW w:w="3350" w:type="dxa"/>
          </w:tcPr>
          <w:p w14:paraId="015D2C3B" w14:textId="77777777" w:rsidR="001F494A" w:rsidRPr="00013BA0" w:rsidRDefault="001F494A" w:rsidP="00735F27">
            <w:pPr>
              <w:rPr>
                <w:lang w:val="en-US"/>
              </w:rPr>
            </w:pPr>
            <w:r w:rsidRPr="00013BA0">
              <w:rPr>
                <w:lang w:val="en-US"/>
              </w:rPr>
              <w:t>Ответственный и срок исполнения</w:t>
            </w:r>
          </w:p>
        </w:tc>
      </w:tr>
      <w:tr w:rsidR="001F494A" w:rsidRPr="00013BA0" w14:paraId="0E946FD6" w14:textId="77777777" w:rsidTr="00735F27">
        <w:trPr>
          <w:trHeight w:val="1254"/>
        </w:trPr>
        <w:tc>
          <w:tcPr>
            <w:tcW w:w="988" w:type="dxa"/>
          </w:tcPr>
          <w:p w14:paraId="5558DC59" w14:textId="77777777" w:rsidR="001F494A" w:rsidRPr="00013BA0" w:rsidRDefault="001F494A" w:rsidP="001F494A">
            <w:pPr>
              <w:rPr>
                <w:lang w:val="en-US"/>
              </w:rPr>
            </w:pPr>
            <w:r w:rsidRPr="00013BA0">
              <w:rPr>
                <w:lang w:val="en-US"/>
              </w:rPr>
              <w:t>1</w:t>
            </w:r>
          </w:p>
        </w:tc>
        <w:tc>
          <w:tcPr>
            <w:tcW w:w="3330" w:type="dxa"/>
          </w:tcPr>
          <w:p w14:paraId="4D0A368C" w14:textId="10E8A20B" w:rsidR="001F494A" w:rsidRPr="005960ED" w:rsidRDefault="793D16FA" w:rsidP="00735F27">
            <w:pPr>
              <w:rPr>
                <w:lang w:val="ru-RU"/>
              </w:rPr>
            </w:pPr>
            <w:r w:rsidRPr="005960ED">
              <w:rPr>
                <w:lang w:val="ru-RU"/>
              </w:rPr>
              <w:t>Обеспечить бесплатную юридическую помощь, включая представительство в суде, медицинскую, психологическую и психосоциальную помощь, приют, программы реабилитации и реинтеграции для всех женщин и девочек, ставших жертвами гендерного насилия.</w:t>
            </w:r>
          </w:p>
        </w:tc>
        <w:tc>
          <w:tcPr>
            <w:tcW w:w="2068" w:type="dxa"/>
          </w:tcPr>
          <w:p w14:paraId="1BDB6823" w14:textId="122C74C7" w:rsidR="001F494A" w:rsidRPr="005960ED" w:rsidRDefault="001F494A" w:rsidP="00735F27">
            <w:pPr>
              <w:rPr>
                <w:lang w:val="ru-RU"/>
              </w:rPr>
            </w:pPr>
            <w:r w:rsidRPr="005960ED">
              <w:rPr>
                <w:lang w:val="ru-RU"/>
              </w:rPr>
              <w:t xml:space="preserve">План действий </w:t>
            </w:r>
            <w:r w:rsidR="000636DF" w:rsidRPr="000636DF">
              <w:rPr>
                <w:rFonts w:cstheme="minorHAnsi"/>
                <w:lang w:val="ru-RU"/>
              </w:rPr>
              <w:t>КЛДОЖ</w:t>
            </w:r>
            <w:r w:rsidRPr="005960ED">
              <w:rPr>
                <w:lang w:val="ru-RU"/>
              </w:rPr>
              <w:t xml:space="preserve"> на 2019–2022 годы</w:t>
            </w:r>
          </w:p>
        </w:tc>
        <w:tc>
          <w:tcPr>
            <w:tcW w:w="3350" w:type="dxa"/>
          </w:tcPr>
          <w:p w14:paraId="4B36C0EF" w14:textId="60883FD0" w:rsidR="001F494A" w:rsidRPr="005960ED" w:rsidRDefault="001F494A" w:rsidP="000636DF">
            <w:pPr>
              <w:rPr>
                <w:lang w:val="ru-RU"/>
              </w:rPr>
            </w:pPr>
            <w:r w:rsidRPr="005960ED">
              <w:rPr>
                <w:lang w:val="ru-RU"/>
              </w:rPr>
              <w:t xml:space="preserve">Генеральный прокурор, МВД, Минюст, Минздрав, Минобороны (МО), Государственный комитет национальной безопасности (ГКНБ), </w:t>
            </w:r>
            <w:r w:rsidR="000636DF">
              <w:rPr>
                <w:lang w:val="ru-RU"/>
              </w:rPr>
              <w:t>Уполномоченный по правам человека</w:t>
            </w:r>
            <w:r w:rsidRPr="005960ED">
              <w:rPr>
                <w:lang w:val="ru-RU"/>
              </w:rPr>
              <w:t xml:space="preserve">, </w:t>
            </w:r>
            <w:r w:rsidR="000636DF" w:rsidRPr="000636DF">
              <w:rPr>
                <w:rFonts w:cstheme="minorHAnsi"/>
                <w:lang w:val="ru-RU"/>
              </w:rPr>
              <w:t>К</w:t>
            </w:r>
            <w:r w:rsidR="000636DF">
              <w:rPr>
                <w:rFonts w:cstheme="minorHAnsi"/>
                <w:lang w:val="ru-RU"/>
              </w:rPr>
              <w:t>ДЖС</w:t>
            </w:r>
            <w:r w:rsidRPr="005960ED">
              <w:rPr>
                <w:lang w:val="ru-RU"/>
              </w:rPr>
              <w:t xml:space="preserve"> (2020–2022 гг.)</w:t>
            </w:r>
          </w:p>
        </w:tc>
      </w:tr>
      <w:tr w:rsidR="001F494A" w:rsidRPr="00013BA0" w14:paraId="32C467CD" w14:textId="77777777" w:rsidTr="00735F27">
        <w:trPr>
          <w:trHeight w:val="950"/>
        </w:trPr>
        <w:tc>
          <w:tcPr>
            <w:tcW w:w="988" w:type="dxa"/>
            <w:vMerge w:val="restart"/>
          </w:tcPr>
          <w:p w14:paraId="6F932481" w14:textId="77777777" w:rsidR="001F494A" w:rsidRPr="00013BA0" w:rsidRDefault="001F494A" w:rsidP="001F494A">
            <w:pPr>
              <w:rPr>
                <w:lang w:val="en-US"/>
              </w:rPr>
            </w:pPr>
            <w:r w:rsidRPr="00013BA0">
              <w:rPr>
                <w:lang w:val="en-US"/>
              </w:rPr>
              <w:t>2</w:t>
            </w:r>
          </w:p>
        </w:tc>
        <w:tc>
          <w:tcPr>
            <w:tcW w:w="3330" w:type="dxa"/>
            <w:vMerge w:val="restart"/>
          </w:tcPr>
          <w:p w14:paraId="7AEC58CE" w14:textId="34B19372" w:rsidR="001F494A" w:rsidRPr="005960ED" w:rsidRDefault="793D16FA" w:rsidP="00B53C54">
            <w:pPr>
              <w:rPr>
                <w:lang w:val="ru-RU"/>
              </w:rPr>
            </w:pPr>
            <w:r w:rsidRPr="005960ED">
              <w:rPr>
                <w:lang w:val="ru-RU"/>
              </w:rPr>
              <w:t>Обучение судей, правоохранительных органов, мед</w:t>
            </w:r>
            <w:r w:rsidR="00B53C54">
              <w:rPr>
                <w:lang w:val="ru-RU"/>
              </w:rPr>
              <w:t>ицинских работников, работников</w:t>
            </w:r>
            <w:r w:rsidRPr="005960ED">
              <w:rPr>
                <w:lang w:val="ru-RU"/>
              </w:rPr>
              <w:t xml:space="preserve">, социальных работников, аппарата </w:t>
            </w:r>
            <w:r w:rsidR="00B53C54">
              <w:rPr>
                <w:lang w:val="ru-RU"/>
              </w:rPr>
              <w:t>уполномоченного по правам человека</w:t>
            </w:r>
            <w:r w:rsidRPr="005960ED">
              <w:rPr>
                <w:lang w:val="ru-RU"/>
              </w:rPr>
              <w:t>, органов местного самоуправления, СМИ и НПО по вопросам гендерной чувствительности, предотвращения СГН защиты и поддержки жертв СГН</w:t>
            </w:r>
          </w:p>
        </w:tc>
        <w:tc>
          <w:tcPr>
            <w:tcW w:w="2068" w:type="dxa"/>
          </w:tcPr>
          <w:p w14:paraId="5817BF0F" w14:textId="69343C78" w:rsidR="001F494A" w:rsidRPr="00735F27" w:rsidRDefault="001F494A" w:rsidP="00735F27">
            <w:pPr>
              <w:rPr>
                <w:lang w:val="ru-RU"/>
              </w:rPr>
            </w:pPr>
            <w:r w:rsidRPr="00735F27">
              <w:rPr>
                <w:lang w:val="ru-RU"/>
              </w:rPr>
              <w:t xml:space="preserve">План действий </w:t>
            </w:r>
            <w:r w:rsidR="000636DF">
              <w:rPr>
                <w:lang w:val="ru-RU"/>
              </w:rPr>
              <w:t>КЛДОЖ</w:t>
            </w:r>
            <w:r w:rsidRPr="00735F27">
              <w:rPr>
                <w:lang w:val="ru-RU"/>
              </w:rPr>
              <w:t xml:space="preserve"> на 2019–2022 годы</w:t>
            </w:r>
          </w:p>
          <w:p w14:paraId="220995C4" w14:textId="77777777" w:rsidR="001F494A" w:rsidRPr="00735F27" w:rsidRDefault="001F494A" w:rsidP="00735F27">
            <w:pPr>
              <w:rPr>
                <w:lang w:val="ru-RU"/>
              </w:rPr>
            </w:pPr>
          </w:p>
        </w:tc>
        <w:tc>
          <w:tcPr>
            <w:tcW w:w="3350" w:type="dxa"/>
          </w:tcPr>
          <w:p w14:paraId="64C34895" w14:textId="1964EB16" w:rsidR="001F494A" w:rsidRPr="005960ED" w:rsidRDefault="001F494A" w:rsidP="00735F27">
            <w:pPr>
              <w:rPr>
                <w:lang w:val="ru-RU"/>
              </w:rPr>
            </w:pPr>
            <w:r w:rsidRPr="005960ED">
              <w:rPr>
                <w:lang w:val="ru-RU"/>
              </w:rPr>
              <w:t xml:space="preserve">Генеральная прокуратура (ГП), МВД, Верховный суд (ВС), Минздрав (МЗ), ГКНБ, Минюст, </w:t>
            </w:r>
            <w:r w:rsidR="000636DF">
              <w:rPr>
                <w:lang w:val="ru-RU"/>
              </w:rPr>
              <w:t>Уполномоченный по правам человека</w:t>
            </w:r>
            <w:r w:rsidR="000636DF" w:rsidRPr="005960ED">
              <w:rPr>
                <w:lang w:val="ru-RU"/>
              </w:rPr>
              <w:t xml:space="preserve">, </w:t>
            </w:r>
            <w:r w:rsidR="000636DF" w:rsidRPr="000636DF">
              <w:rPr>
                <w:rFonts w:cstheme="minorHAnsi"/>
                <w:lang w:val="ru-RU"/>
              </w:rPr>
              <w:t>К</w:t>
            </w:r>
            <w:r w:rsidR="000636DF">
              <w:rPr>
                <w:rFonts w:cstheme="minorHAnsi"/>
                <w:lang w:val="ru-RU"/>
              </w:rPr>
              <w:t>ДЖС</w:t>
            </w:r>
            <w:r w:rsidR="000636DF" w:rsidRPr="005960ED">
              <w:rPr>
                <w:lang w:val="ru-RU"/>
              </w:rPr>
              <w:t xml:space="preserve"> </w:t>
            </w:r>
            <w:r w:rsidRPr="005960ED">
              <w:rPr>
                <w:lang w:val="ru-RU"/>
              </w:rPr>
              <w:t>(2019–2022 гг.)</w:t>
            </w:r>
          </w:p>
        </w:tc>
      </w:tr>
      <w:tr w:rsidR="001F494A" w:rsidRPr="00013BA0" w14:paraId="41E3DF55" w14:textId="77777777" w:rsidTr="00735F27">
        <w:trPr>
          <w:trHeight w:val="630"/>
        </w:trPr>
        <w:tc>
          <w:tcPr>
            <w:tcW w:w="988" w:type="dxa"/>
            <w:vMerge/>
          </w:tcPr>
          <w:p w14:paraId="33CEFDFD" w14:textId="77777777" w:rsidR="001F494A" w:rsidRPr="005960ED" w:rsidRDefault="001F494A" w:rsidP="001F494A">
            <w:pPr>
              <w:rPr>
                <w:lang w:val="ru-RU"/>
              </w:rPr>
            </w:pPr>
          </w:p>
        </w:tc>
        <w:tc>
          <w:tcPr>
            <w:tcW w:w="3330" w:type="dxa"/>
            <w:vMerge/>
          </w:tcPr>
          <w:p w14:paraId="26F29692" w14:textId="77777777" w:rsidR="001F494A" w:rsidRPr="005960ED" w:rsidRDefault="001F494A" w:rsidP="001F494A">
            <w:pPr>
              <w:rPr>
                <w:lang w:val="ru-RU"/>
              </w:rPr>
            </w:pPr>
          </w:p>
        </w:tc>
        <w:tc>
          <w:tcPr>
            <w:tcW w:w="2068" w:type="dxa"/>
          </w:tcPr>
          <w:p w14:paraId="438739B4" w14:textId="571BF4BC" w:rsidR="001F494A" w:rsidRPr="005960ED" w:rsidRDefault="001F494A" w:rsidP="00735F27">
            <w:pPr>
              <w:rPr>
                <w:lang w:val="ru-RU"/>
              </w:rPr>
            </w:pPr>
            <w:r w:rsidRPr="005960ED">
              <w:rPr>
                <w:lang w:val="ru-RU"/>
              </w:rPr>
              <w:t>План действий УПО на 2017–2020 гг.</w:t>
            </w:r>
          </w:p>
        </w:tc>
        <w:tc>
          <w:tcPr>
            <w:tcW w:w="3350" w:type="dxa"/>
          </w:tcPr>
          <w:p w14:paraId="35BD7FFD" w14:textId="1DC1CED1" w:rsidR="001F494A" w:rsidRPr="005960ED" w:rsidRDefault="00A9036C" w:rsidP="00A9036C">
            <w:pPr>
              <w:rPr>
                <w:lang w:val="ru-RU"/>
              </w:rPr>
            </w:pPr>
            <w:r>
              <w:rPr>
                <w:lang w:val="ru-RU"/>
              </w:rPr>
              <w:t>КДЖС</w:t>
            </w:r>
            <w:r w:rsidR="001F494A" w:rsidRPr="005960ED">
              <w:rPr>
                <w:lang w:val="ru-RU"/>
              </w:rPr>
              <w:t xml:space="preserve">, </w:t>
            </w:r>
            <w:r w:rsidR="001F494A" w:rsidRPr="00013BA0">
              <w:rPr>
                <w:lang w:val="en-US"/>
              </w:rPr>
              <w:t>SC</w:t>
            </w:r>
            <w:r w:rsidR="001F494A" w:rsidRPr="005960ED">
              <w:rPr>
                <w:lang w:val="ru-RU"/>
              </w:rPr>
              <w:t>, Институт государственного управления НПО (</w:t>
            </w:r>
            <w:r w:rsidRPr="005960ED">
              <w:rPr>
                <w:lang w:val="ru-RU"/>
              </w:rPr>
              <w:t>регулярн</w:t>
            </w:r>
            <w:r>
              <w:rPr>
                <w:lang w:val="ru-RU"/>
              </w:rPr>
              <w:t>о</w:t>
            </w:r>
            <w:r w:rsidR="001F494A" w:rsidRPr="005960ED">
              <w:rPr>
                <w:lang w:val="ru-RU"/>
              </w:rPr>
              <w:t>)</w:t>
            </w:r>
          </w:p>
        </w:tc>
      </w:tr>
      <w:tr w:rsidR="001F494A" w:rsidRPr="00013BA0" w14:paraId="51C1B504" w14:textId="77777777" w:rsidTr="00735F27">
        <w:trPr>
          <w:trHeight w:val="1010"/>
        </w:trPr>
        <w:tc>
          <w:tcPr>
            <w:tcW w:w="988" w:type="dxa"/>
            <w:vMerge/>
          </w:tcPr>
          <w:p w14:paraId="5DFB9239" w14:textId="77777777" w:rsidR="001F494A" w:rsidRPr="005960ED" w:rsidRDefault="001F494A" w:rsidP="001F494A">
            <w:pPr>
              <w:rPr>
                <w:lang w:val="ru-RU"/>
              </w:rPr>
            </w:pPr>
          </w:p>
        </w:tc>
        <w:tc>
          <w:tcPr>
            <w:tcW w:w="3330" w:type="dxa"/>
            <w:vMerge/>
          </w:tcPr>
          <w:p w14:paraId="17258673" w14:textId="77777777" w:rsidR="001F494A" w:rsidRPr="005960ED" w:rsidRDefault="001F494A" w:rsidP="001F494A">
            <w:pPr>
              <w:rPr>
                <w:lang w:val="ru-RU"/>
              </w:rPr>
            </w:pPr>
          </w:p>
        </w:tc>
        <w:tc>
          <w:tcPr>
            <w:tcW w:w="2068" w:type="dxa"/>
          </w:tcPr>
          <w:p w14:paraId="15A3B947" w14:textId="77777777" w:rsidR="001F494A" w:rsidRPr="005960ED" w:rsidRDefault="001F494A" w:rsidP="00735F27">
            <w:pPr>
              <w:rPr>
                <w:lang w:val="ru-RU"/>
              </w:rPr>
            </w:pPr>
            <w:r w:rsidRPr="005960ED">
              <w:rPr>
                <w:lang w:val="ru-RU"/>
              </w:rPr>
              <w:t>План мероприятий по реализации Постановлений № 1325 и № 2122</w:t>
            </w:r>
          </w:p>
        </w:tc>
        <w:tc>
          <w:tcPr>
            <w:tcW w:w="3350" w:type="dxa"/>
          </w:tcPr>
          <w:p w14:paraId="4507A7EB" w14:textId="502C542D" w:rsidR="001F494A" w:rsidRPr="005960ED" w:rsidRDefault="001F494A" w:rsidP="00A9036C">
            <w:pPr>
              <w:rPr>
                <w:lang w:val="ru-RU"/>
              </w:rPr>
            </w:pPr>
            <w:r w:rsidRPr="005960ED">
              <w:rPr>
                <w:lang w:val="ru-RU"/>
              </w:rPr>
              <w:t xml:space="preserve">Минюст, Министерство здравоохранения (МЗ), </w:t>
            </w:r>
            <w:r w:rsidR="00A9036C" w:rsidRPr="000636DF">
              <w:rPr>
                <w:rFonts w:cstheme="minorHAnsi"/>
                <w:lang w:val="ru-RU"/>
              </w:rPr>
              <w:t>К</w:t>
            </w:r>
            <w:r w:rsidR="00A9036C">
              <w:rPr>
                <w:rFonts w:cstheme="minorHAnsi"/>
                <w:lang w:val="ru-RU"/>
              </w:rPr>
              <w:t>ДЖС</w:t>
            </w:r>
            <w:r w:rsidRPr="005960ED">
              <w:rPr>
                <w:lang w:val="ru-RU"/>
              </w:rPr>
              <w:t>, НПО и международные организации (МО) (2018 г.)</w:t>
            </w:r>
          </w:p>
        </w:tc>
      </w:tr>
      <w:tr w:rsidR="001F494A" w:rsidRPr="00013BA0" w14:paraId="5049C3FA" w14:textId="77777777" w:rsidTr="00735F27">
        <w:trPr>
          <w:trHeight w:val="720"/>
        </w:trPr>
        <w:tc>
          <w:tcPr>
            <w:tcW w:w="988" w:type="dxa"/>
            <w:vMerge/>
          </w:tcPr>
          <w:p w14:paraId="0F4A41B5" w14:textId="77777777" w:rsidR="001F494A" w:rsidRPr="005960ED" w:rsidRDefault="001F494A" w:rsidP="001F494A">
            <w:pPr>
              <w:rPr>
                <w:lang w:val="ru-RU"/>
              </w:rPr>
            </w:pPr>
          </w:p>
        </w:tc>
        <w:tc>
          <w:tcPr>
            <w:tcW w:w="3330" w:type="dxa"/>
            <w:vMerge/>
          </w:tcPr>
          <w:p w14:paraId="2EC77BC5" w14:textId="77777777" w:rsidR="001F494A" w:rsidRPr="005960ED" w:rsidRDefault="001F494A" w:rsidP="001F494A">
            <w:pPr>
              <w:rPr>
                <w:lang w:val="ru-RU"/>
              </w:rPr>
            </w:pPr>
          </w:p>
        </w:tc>
        <w:tc>
          <w:tcPr>
            <w:tcW w:w="2068" w:type="dxa"/>
          </w:tcPr>
          <w:p w14:paraId="35E40531" w14:textId="35405055" w:rsidR="001F494A" w:rsidRPr="005960ED" w:rsidRDefault="7B653248" w:rsidP="00A9036C">
            <w:pPr>
              <w:rPr>
                <w:lang w:val="ru-RU"/>
              </w:rPr>
            </w:pPr>
            <w:r w:rsidRPr="005960ED">
              <w:rPr>
                <w:lang w:val="ru-RU"/>
              </w:rPr>
              <w:t xml:space="preserve">План действий </w:t>
            </w:r>
            <w:r w:rsidR="00A9036C">
              <w:rPr>
                <w:lang w:val="ru-RU"/>
              </w:rPr>
              <w:t>Ц</w:t>
            </w:r>
            <w:r w:rsidRPr="005960ED">
              <w:rPr>
                <w:lang w:val="ru-RU"/>
              </w:rPr>
              <w:t>ПЧ на 2019–2022 гг.</w:t>
            </w:r>
          </w:p>
        </w:tc>
        <w:tc>
          <w:tcPr>
            <w:tcW w:w="3350" w:type="dxa"/>
          </w:tcPr>
          <w:p w14:paraId="07A7ED5D" w14:textId="78E959A2" w:rsidR="001F494A" w:rsidRPr="005960ED" w:rsidRDefault="00A9036C" w:rsidP="00A9036C">
            <w:pPr>
              <w:rPr>
                <w:lang w:val="ru-RU"/>
              </w:rPr>
            </w:pPr>
            <w:r w:rsidRPr="000636DF">
              <w:rPr>
                <w:rFonts w:cstheme="minorHAnsi"/>
                <w:lang w:val="ru-RU"/>
              </w:rPr>
              <w:t>К</w:t>
            </w:r>
            <w:r>
              <w:rPr>
                <w:rFonts w:cstheme="minorHAnsi"/>
                <w:lang w:val="ru-RU"/>
              </w:rPr>
              <w:t xml:space="preserve">ДЖС </w:t>
            </w:r>
            <w:r w:rsidR="001F494A" w:rsidRPr="005960ED">
              <w:rPr>
                <w:lang w:val="ru-RU"/>
              </w:rPr>
              <w:t>Статистическое агентство по статистике МВД ВОП местных органов власти (</w:t>
            </w:r>
            <w:r w:rsidRPr="005960ED">
              <w:rPr>
                <w:lang w:val="ru-RU"/>
              </w:rPr>
              <w:t>регулярн</w:t>
            </w:r>
            <w:r>
              <w:rPr>
                <w:lang w:val="ru-RU"/>
              </w:rPr>
              <w:t>о</w:t>
            </w:r>
            <w:r w:rsidR="001F494A" w:rsidRPr="005960ED">
              <w:rPr>
                <w:lang w:val="ru-RU"/>
              </w:rPr>
              <w:t>)</w:t>
            </w:r>
          </w:p>
        </w:tc>
      </w:tr>
      <w:tr w:rsidR="001F494A" w:rsidRPr="00013BA0" w14:paraId="71923E43" w14:textId="77777777" w:rsidTr="00735F27">
        <w:trPr>
          <w:trHeight w:val="720"/>
        </w:trPr>
        <w:tc>
          <w:tcPr>
            <w:tcW w:w="988" w:type="dxa"/>
            <w:vMerge/>
          </w:tcPr>
          <w:p w14:paraId="38F03AB1" w14:textId="77777777" w:rsidR="001F494A" w:rsidRPr="005960ED" w:rsidRDefault="001F494A" w:rsidP="001F494A">
            <w:pPr>
              <w:rPr>
                <w:lang w:val="ru-RU"/>
              </w:rPr>
            </w:pPr>
          </w:p>
        </w:tc>
        <w:tc>
          <w:tcPr>
            <w:tcW w:w="3330" w:type="dxa"/>
            <w:vMerge/>
          </w:tcPr>
          <w:p w14:paraId="73086F37" w14:textId="77777777" w:rsidR="001F494A" w:rsidRPr="005960ED" w:rsidRDefault="001F494A" w:rsidP="001F494A">
            <w:pPr>
              <w:rPr>
                <w:lang w:val="ru-RU"/>
              </w:rPr>
            </w:pPr>
          </w:p>
        </w:tc>
        <w:tc>
          <w:tcPr>
            <w:tcW w:w="2068" w:type="dxa"/>
          </w:tcPr>
          <w:p w14:paraId="259F85CC" w14:textId="56EDB67D" w:rsidR="001F494A" w:rsidRPr="005960ED" w:rsidRDefault="001F494A" w:rsidP="00735F27">
            <w:pPr>
              <w:rPr>
                <w:lang w:val="ru-RU"/>
              </w:rPr>
            </w:pPr>
            <w:r w:rsidRPr="005960ED">
              <w:rPr>
                <w:lang w:val="ru-RU"/>
              </w:rPr>
              <w:t xml:space="preserve">План действий </w:t>
            </w:r>
            <w:r w:rsidR="004A61B0" w:rsidRPr="004A61B0">
              <w:rPr>
                <w:rFonts w:cstheme="minorHAnsi"/>
                <w:lang w:val="ru-RU"/>
              </w:rPr>
              <w:t>КЭПКР</w:t>
            </w:r>
            <w:r w:rsidRPr="005960ED">
              <w:rPr>
                <w:lang w:val="ru-RU"/>
              </w:rPr>
              <w:t xml:space="preserve"> на 2015–2020 гг.</w:t>
            </w:r>
          </w:p>
        </w:tc>
        <w:tc>
          <w:tcPr>
            <w:tcW w:w="3350" w:type="dxa"/>
          </w:tcPr>
          <w:p w14:paraId="73DC9D7A" w14:textId="5DCA219B" w:rsidR="001F494A" w:rsidRPr="005960ED" w:rsidRDefault="00A9036C" w:rsidP="00A9036C">
            <w:pPr>
              <w:rPr>
                <w:lang w:val="ru-RU"/>
              </w:rPr>
            </w:pPr>
            <w:r w:rsidRPr="000636DF">
              <w:rPr>
                <w:rFonts w:cstheme="minorHAnsi"/>
                <w:lang w:val="ru-RU"/>
              </w:rPr>
              <w:t>К</w:t>
            </w:r>
            <w:r>
              <w:rPr>
                <w:rFonts w:cstheme="minorHAnsi"/>
                <w:lang w:val="ru-RU"/>
              </w:rPr>
              <w:t>ДЖС</w:t>
            </w:r>
            <w:r w:rsidR="001F494A" w:rsidRPr="005960ED">
              <w:rPr>
                <w:lang w:val="ru-RU"/>
              </w:rPr>
              <w:t>, МВД, СК, МЗ, Комитет по делам молодежи, спорту и туризму (</w:t>
            </w:r>
            <w:r>
              <w:rPr>
                <w:lang w:val="ru-RU"/>
              </w:rPr>
              <w:t>К</w:t>
            </w:r>
            <w:r w:rsidR="001F494A" w:rsidRPr="005960ED">
              <w:rPr>
                <w:lang w:val="ru-RU"/>
              </w:rPr>
              <w:t xml:space="preserve">ДМСТ), Комитет по телевидению и радио (КТР), </w:t>
            </w:r>
            <w:r w:rsidR="001F494A" w:rsidRPr="005960ED">
              <w:rPr>
                <w:lang w:val="ru-RU"/>
              </w:rPr>
              <w:lastRenderedPageBreak/>
              <w:t>МД Г</w:t>
            </w:r>
            <w:r>
              <w:rPr>
                <w:lang w:val="ru-RU"/>
              </w:rPr>
              <w:t>П</w:t>
            </w:r>
            <w:r w:rsidR="001F494A" w:rsidRPr="005960ED">
              <w:rPr>
                <w:lang w:val="ru-RU"/>
              </w:rPr>
              <w:t xml:space="preserve"> местные органы власти СМИ и НПО (регулярн</w:t>
            </w:r>
            <w:r>
              <w:rPr>
                <w:lang w:val="ru-RU"/>
              </w:rPr>
              <w:t>о</w:t>
            </w:r>
            <w:r w:rsidR="001F494A" w:rsidRPr="005960ED">
              <w:rPr>
                <w:lang w:val="ru-RU"/>
              </w:rPr>
              <w:t>)</w:t>
            </w:r>
          </w:p>
        </w:tc>
      </w:tr>
      <w:tr w:rsidR="001F494A" w:rsidRPr="00013BA0" w14:paraId="46A8AA0B" w14:textId="77777777" w:rsidTr="00735F27">
        <w:trPr>
          <w:trHeight w:val="1080"/>
        </w:trPr>
        <w:tc>
          <w:tcPr>
            <w:tcW w:w="988" w:type="dxa"/>
            <w:vMerge w:val="restart"/>
          </w:tcPr>
          <w:p w14:paraId="126B94BE" w14:textId="77777777" w:rsidR="001F494A" w:rsidRPr="00013BA0" w:rsidRDefault="001F494A" w:rsidP="001F494A">
            <w:pPr>
              <w:rPr>
                <w:lang w:val="en-US"/>
              </w:rPr>
            </w:pPr>
            <w:r w:rsidRPr="00013BA0">
              <w:rPr>
                <w:lang w:val="en-US"/>
              </w:rPr>
              <w:lastRenderedPageBreak/>
              <w:t>3</w:t>
            </w:r>
          </w:p>
        </w:tc>
        <w:tc>
          <w:tcPr>
            <w:tcW w:w="3330" w:type="dxa"/>
            <w:vMerge w:val="restart"/>
          </w:tcPr>
          <w:p w14:paraId="4435EF00" w14:textId="77777777" w:rsidR="001F494A" w:rsidRPr="005960ED" w:rsidRDefault="001F494A" w:rsidP="002D2317">
            <w:pPr>
              <w:rPr>
                <w:lang w:val="ru-RU"/>
              </w:rPr>
            </w:pPr>
            <w:r w:rsidRPr="005960ED">
              <w:rPr>
                <w:lang w:val="ru-RU"/>
              </w:rPr>
              <w:t>Осведомленность населения о предотвращении СГН и насилия в отношении женщин и искоренении гендерных стереотипов</w:t>
            </w:r>
          </w:p>
        </w:tc>
        <w:tc>
          <w:tcPr>
            <w:tcW w:w="2068" w:type="dxa"/>
          </w:tcPr>
          <w:p w14:paraId="641EB2C2" w14:textId="77777777" w:rsidR="001F494A" w:rsidRPr="005960ED" w:rsidRDefault="001F494A" w:rsidP="002D2317">
            <w:pPr>
              <w:rPr>
                <w:lang w:val="ru-RU"/>
              </w:rPr>
            </w:pPr>
            <w:r w:rsidRPr="005960ED">
              <w:rPr>
                <w:lang w:val="ru-RU"/>
              </w:rPr>
              <w:t>План действий КЛДОЖ на 2019–2022 гг.</w:t>
            </w:r>
          </w:p>
        </w:tc>
        <w:tc>
          <w:tcPr>
            <w:tcW w:w="3350" w:type="dxa"/>
          </w:tcPr>
          <w:p w14:paraId="08BC9B90" w14:textId="36298203" w:rsidR="001F494A" w:rsidRPr="005960ED" w:rsidRDefault="004A61B0" w:rsidP="004A61B0">
            <w:pPr>
              <w:rPr>
                <w:lang w:val="ru-RU"/>
              </w:rPr>
            </w:pPr>
            <w:r>
              <w:rPr>
                <w:lang w:val="ru-RU"/>
              </w:rPr>
              <w:t>КДЖС</w:t>
            </w:r>
            <w:r w:rsidR="001F494A" w:rsidRPr="005960ED">
              <w:rPr>
                <w:lang w:val="ru-RU"/>
              </w:rPr>
              <w:t xml:space="preserve"> </w:t>
            </w:r>
            <w:r w:rsidR="001F494A" w:rsidRPr="00013BA0">
              <w:rPr>
                <w:lang w:val="en-US"/>
              </w:rPr>
              <w:t>SC</w:t>
            </w:r>
            <w:r w:rsidR="001F494A" w:rsidRPr="005960ED">
              <w:rPr>
                <w:lang w:val="ru-RU"/>
              </w:rPr>
              <w:t xml:space="preserve"> </w:t>
            </w:r>
            <w:r>
              <w:rPr>
                <w:lang w:val="ru-RU"/>
              </w:rPr>
              <w:t>ГП</w:t>
            </w:r>
            <w:r w:rsidR="001F494A" w:rsidRPr="005960ED">
              <w:rPr>
                <w:lang w:val="ru-RU"/>
              </w:rPr>
              <w:t xml:space="preserve"> Министерство образования (</w:t>
            </w:r>
            <w:r>
              <w:rPr>
                <w:lang w:val="ru-RU"/>
              </w:rPr>
              <w:t>МО</w:t>
            </w:r>
            <w:r w:rsidR="001F494A" w:rsidRPr="005960ED">
              <w:rPr>
                <w:lang w:val="ru-RU"/>
              </w:rPr>
              <w:t xml:space="preserve">) </w:t>
            </w:r>
            <w:r w:rsidR="001F494A" w:rsidRPr="00013BA0">
              <w:rPr>
                <w:lang w:val="en-US"/>
              </w:rPr>
              <w:t>CTR</w:t>
            </w:r>
            <w:r w:rsidR="001F494A" w:rsidRPr="005960ED">
              <w:rPr>
                <w:lang w:val="ru-RU"/>
              </w:rPr>
              <w:t xml:space="preserve">, </w:t>
            </w:r>
            <w:r w:rsidR="001F494A" w:rsidRPr="00013BA0">
              <w:rPr>
                <w:lang w:val="en-US"/>
              </w:rPr>
              <w:t>CYST</w:t>
            </w:r>
            <w:r w:rsidR="001F494A" w:rsidRPr="005960ED">
              <w:rPr>
                <w:lang w:val="ru-RU"/>
              </w:rPr>
              <w:t xml:space="preserve"> Комитет по делам религий (</w:t>
            </w:r>
            <w:r>
              <w:rPr>
                <w:lang w:val="ru-RU"/>
              </w:rPr>
              <w:t>КДР</w:t>
            </w:r>
            <w:r w:rsidR="001F494A" w:rsidRPr="005960ED">
              <w:rPr>
                <w:lang w:val="ru-RU"/>
              </w:rPr>
              <w:t>) (2019–2022)</w:t>
            </w:r>
          </w:p>
        </w:tc>
      </w:tr>
      <w:tr w:rsidR="001F494A" w:rsidRPr="00013BA0" w14:paraId="0C23F0EB" w14:textId="77777777" w:rsidTr="00735F27">
        <w:trPr>
          <w:trHeight w:val="610"/>
        </w:trPr>
        <w:tc>
          <w:tcPr>
            <w:tcW w:w="988" w:type="dxa"/>
            <w:vMerge/>
          </w:tcPr>
          <w:p w14:paraId="4F9053D1" w14:textId="77777777" w:rsidR="001F494A" w:rsidRPr="005960ED" w:rsidRDefault="001F494A" w:rsidP="001F494A">
            <w:pPr>
              <w:rPr>
                <w:lang w:val="ru-RU"/>
              </w:rPr>
            </w:pPr>
          </w:p>
        </w:tc>
        <w:tc>
          <w:tcPr>
            <w:tcW w:w="3330" w:type="dxa"/>
            <w:vMerge/>
          </w:tcPr>
          <w:p w14:paraId="6EEC6160" w14:textId="77777777" w:rsidR="001F494A" w:rsidRPr="005960ED" w:rsidRDefault="001F494A" w:rsidP="001F494A">
            <w:pPr>
              <w:rPr>
                <w:lang w:val="ru-RU"/>
              </w:rPr>
            </w:pPr>
          </w:p>
        </w:tc>
        <w:tc>
          <w:tcPr>
            <w:tcW w:w="2068" w:type="dxa"/>
          </w:tcPr>
          <w:p w14:paraId="7D6081A7" w14:textId="77777777" w:rsidR="001F494A" w:rsidRPr="005960ED" w:rsidRDefault="001F494A" w:rsidP="002D2317">
            <w:pPr>
              <w:rPr>
                <w:lang w:val="ru-RU"/>
              </w:rPr>
            </w:pPr>
            <w:r w:rsidRPr="005960ED">
              <w:rPr>
                <w:lang w:val="ru-RU"/>
              </w:rPr>
              <w:t>План действий УПО на 2017–2020 гг.</w:t>
            </w:r>
          </w:p>
        </w:tc>
        <w:tc>
          <w:tcPr>
            <w:tcW w:w="3350" w:type="dxa"/>
          </w:tcPr>
          <w:p w14:paraId="7A5AE584" w14:textId="1AF97C91" w:rsidR="001F494A" w:rsidRPr="005960ED" w:rsidRDefault="004A61B0" w:rsidP="004A61B0">
            <w:pPr>
              <w:rPr>
                <w:lang w:val="ru-RU"/>
              </w:rPr>
            </w:pPr>
            <w:r>
              <w:rPr>
                <w:lang w:val="ru-RU"/>
              </w:rPr>
              <w:t>КДЖС</w:t>
            </w:r>
            <w:r w:rsidR="001F494A" w:rsidRPr="005960ED">
              <w:rPr>
                <w:lang w:val="ru-RU"/>
              </w:rPr>
              <w:t xml:space="preserve"> </w:t>
            </w:r>
            <w:r w:rsidR="001F494A" w:rsidRPr="00013BA0">
              <w:rPr>
                <w:lang w:val="en-US"/>
              </w:rPr>
              <w:t>MD</w:t>
            </w:r>
            <w:r w:rsidR="001F494A" w:rsidRPr="005960ED">
              <w:rPr>
                <w:lang w:val="ru-RU"/>
              </w:rPr>
              <w:t xml:space="preserve"> Образовательная академия </w:t>
            </w:r>
            <w:r w:rsidR="001F494A" w:rsidRPr="00013BA0">
              <w:rPr>
                <w:lang w:val="en-US"/>
              </w:rPr>
              <w:t>CTR</w:t>
            </w:r>
            <w:r w:rsidR="001F494A" w:rsidRPr="005960ED">
              <w:rPr>
                <w:lang w:val="ru-RU"/>
              </w:rPr>
              <w:t xml:space="preserve"> </w:t>
            </w:r>
            <w:r>
              <w:rPr>
                <w:lang w:val="ru-RU"/>
              </w:rPr>
              <w:t>КДР</w:t>
            </w:r>
            <w:r w:rsidR="001F494A" w:rsidRPr="005960ED">
              <w:rPr>
                <w:lang w:val="ru-RU"/>
              </w:rPr>
              <w:t xml:space="preserve"> НПО (</w:t>
            </w:r>
            <w:r>
              <w:rPr>
                <w:lang w:val="ru-RU"/>
              </w:rPr>
              <w:t>регулярно</w:t>
            </w:r>
            <w:r w:rsidR="001F494A" w:rsidRPr="005960ED">
              <w:rPr>
                <w:lang w:val="ru-RU"/>
              </w:rPr>
              <w:t>)</w:t>
            </w:r>
          </w:p>
        </w:tc>
      </w:tr>
      <w:tr w:rsidR="001F494A" w:rsidRPr="00013BA0" w14:paraId="718316D8" w14:textId="77777777" w:rsidTr="00735F27">
        <w:trPr>
          <w:trHeight w:val="606"/>
        </w:trPr>
        <w:tc>
          <w:tcPr>
            <w:tcW w:w="988" w:type="dxa"/>
            <w:vMerge/>
          </w:tcPr>
          <w:p w14:paraId="59DE1381" w14:textId="77777777" w:rsidR="001F494A" w:rsidRPr="005960ED" w:rsidRDefault="001F494A" w:rsidP="001F494A">
            <w:pPr>
              <w:rPr>
                <w:lang w:val="ru-RU"/>
              </w:rPr>
            </w:pPr>
          </w:p>
        </w:tc>
        <w:tc>
          <w:tcPr>
            <w:tcW w:w="3330" w:type="dxa"/>
            <w:vMerge/>
          </w:tcPr>
          <w:p w14:paraId="379F152E" w14:textId="77777777" w:rsidR="001F494A" w:rsidRPr="005960ED" w:rsidRDefault="001F494A" w:rsidP="001F494A">
            <w:pPr>
              <w:rPr>
                <w:lang w:val="ru-RU"/>
              </w:rPr>
            </w:pPr>
          </w:p>
        </w:tc>
        <w:tc>
          <w:tcPr>
            <w:tcW w:w="2068" w:type="dxa"/>
          </w:tcPr>
          <w:p w14:paraId="6CFC4CF7" w14:textId="7D9D8AF4" w:rsidR="001F494A" w:rsidRPr="002D2317" w:rsidRDefault="001F494A" w:rsidP="009E20C1">
            <w:pPr>
              <w:rPr>
                <w:lang w:val="ru-RU"/>
              </w:rPr>
            </w:pPr>
            <w:r w:rsidRPr="005960ED">
              <w:rPr>
                <w:lang w:val="ru-RU"/>
              </w:rPr>
              <w:t xml:space="preserve">План действий комитета по предотвращению пыток на 2019–2022 гг. </w:t>
            </w:r>
            <w:r w:rsidRPr="002D2317">
              <w:rPr>
                <w:lang w:val="ru-RU"/>
              </w:rPr>
              <w:t>(</w:t>
            </w:r>
            <w:r w:rsidR="009E20C1">
              <w:rPr>
                <w:lang w:val="ru-RU"/>
              </w:rPr>
              <w:t>КПП</w:t>
            </w:r>
            <w:r w:rsidRPr="002D2317">
              <w:rPr>
                <w:lang w:val="ru-RU"/>
              </w:rPr>
              <w:t>)</w:t>
            </w:r>
          </w:p>
        </w:tc>
        <w:tc>
          <w:tcPr>
            <w:tcW w:w="3350" w:type="dxa"/>
          </w:tcPr>
          <w:p w14:paraId="262195F8" w14:textId="78705825" w:rsidR="001F494A" w:rsidRPr="005960ED" w:rsidRDefault="001F494A" w:rsidP="004A61B0">
            <w:pPr>
              <w:rPr>
                <w:lang w:val="ru-RU"/>
              </w:rPr>
            </w:pPr>
            <w:r w:rsidRPr="005960ED">
              <w:rPr>
                <w:lang w:val="ru-RU"/>
              </w:rPr>
              <w:t xml:space="preserve">Статистическое агентство </w:t>
            </w:r>
            <w:r w:rsidR="004A61B0">
              <w:rPr>
                <w:lang w:val="ru-RU"/>
              </w:rPr>
              <w:t>КДЖС</w:t>
            </w:r>
            <w:r w:rsidRPr="005960ED">
              <w:rPr>
                <w:lang w:val="ru-RU"/>
              </w:rPr>
              <w:t xml:space="preserve"> МВД ВОП местные органы власти (постоянно)</w:t>
            </w:r>
          </w:p>
        </w:tc>
      </w:tr>
      <w:tr w:rsidR="001F494A" w:rsidRPr="00013BA0" w14:paraId="67D62842" w14:textId="77777777" w:rsidTr="00735F27">
        <w:tc>
          <w:tcPr>
            <w:tcW w:w="988" w:type="dxa"/>
          </w:tcPr>
          <w:p w14:paraId="4D104ECF" w14:textId="77777777" w:rsidR="001F494A" w:rsidRPr="00013BA0" w:rsidRDefault="001F494A" w:rsidP="001F494A">
            <w:pPr>
              <w:rPr>
                <w:lang w:val="en-US"/>
              </w:rPr>
            </w:pPr>
            <w:r w:rsidRPr="00013BA0">
              <w:rPr>
                <w:lang w:val="en-US"/>
              </w:rPr>
              <w:t>4</w:t>
            </w:r>
          </w:p>
        </w:tc>
        <w:tc>
          <w:tcPr>
            <w:tcW w:w="3330" w:type="dxa"/>
          </w:tcPr>
          <w:p w14:paraId="05AC3C3C" w14:textId="77777777" w:rsidR="001F494A" w:rsidRPr="00013BA0" w:rsidRDefault="001F494A" w:rsidP="002D2317">
            <w:pPr>
              <w:rPr>
                <w:lang w:val="en-US"/>
              </w:rPr>
            </w:pPr>
            <w:r w:rsidRPr="00013BA0">
              <w:rPr>
                <w:lang w:val="en-US"/>
              </w:rPr>
              <w:t>Организация выездных судебных заседаний</w:t>
            </w:r>
          </w:p>
        </w:tc>
        <w:tc>
          <w:tcPr>
            <w:tcW w:w="2068" w:type="dxa"/>
          </w:tcPr>
          <w:p w14:paraId="3B8F85E4" w14:textId="77777777" w:rsidR="001F494A" w:rsidRPr="005960ED" w:rsidRDefault="001F494A" w:rsidP="002D2317">
            <w:pPr>
              <w:rPr>
                <w:lang w:val="ru-RU"/>
              </w:rPr>
            </w:pPr>
            <w:r w:rsidRPr="005960ED">
              <w:rPr>
                <w:lang w:val="ru-RU"/>
              </w:rPr>
              <w:t>План действий КЛДОЖ на 2019–2022 гг.</w:t>
            </w:r>
          </w:p>
        </w:tc>
        <w:tc>
          <w:tcPr>
            <w:tcW w:w="3350" w:type="dxa"/>
          </w:tcPr>
          <w:p w14:paraId="0C10493C" w14:textId="77777777" w:rsidR="001F494A" w:rsidRPr="00013BA0" w:rsidRDefault="001F494A" w:rsidP="001F494A">
            <w:pPr>
              <w:rPr>
                <w:lang w:val="en-US"/>
              </w:rPr>
            </w:pPr>
            <w:r w:rsidRPr="00013BA0">
              <w:rPr>
                <w:lang w:val="en-US"/>
              </w:rPr>
              <w:t>СК и ПГ (2019–2022 гг.)</w:t>
            </w:r>
          </w:p>
        </w:tc>
      </w:tr>
      <w:tr w:rsidR="001F494A" w:rsidRPr="00013BA0" w14:paraId="6E0CD832" w14:textId="77777777" w:rsidTr="00735F27">
        <w:tc>
          <w:tcPr>
            <w:tcW w:w="988" w:type="dxa"/>
          </w:tcPr>
          <w:p w14:paraId="1DD3654A" w14:textId="77777777" w:rsidR="001F494A" w:rsidRPr="00013BA0" w:rsidRDefault="001F494A" w:rsidP="001F494A">
            <w:pPr>
              <w:rPr>
                <w:lang w:val="en-US"/>
              </w:rPr>
            </w:pPr>
            <w:r w:rsidRPr="00013BA0">
              <w:rPr>
                <w:lang w:val="en-US"/>
              </w:rPr>
              <w:t>5</w:t>
            </w:r>
          </w:p>
        </w:tc>
        <w:tc>
          <w:tcPr>
            <w:tcW w:w="3330" w:type="dxa"/>
          </w:tcPr>
          <w:p w14:paraId="51E17E48" w14:textId="1C9D6E7D" w:rsidR="001F494A" w:rsidRPr="005960ED" w:rsidRDefault="001F494A" w:rsidP="00B53C54">
            <w:pPr>
              <w:rPr>
                <w:lang w:val="ru-RU"/>
              </w:rPr>
            </w:pPr>
            <w:r w:rsidRPr="005960ED">
              <w:rPr>
                <w:lang w:val="ru-RU"/>
              </w:rPr>
              <w:t xml:space="preserve">Мониторинг реализации Закона «О профилактике </w:t>
            </w:r>
            <w:r w:rsidR="00B53C54">
              <w:rPr>
                <w:lang w:val="ru-RU"/>
              </w:rPr>
              <w:t>домашнего</w:t>
            </w:r>
            <w:r w:rsidRPr="005960ED">
              <w:rPr>
                <w:lang w:val="ru-RU"/>
              </w:rPr>
              <w:t xml:space="preserve"> насилия» и Государственной прог</w:t>
            </w:r>
            <w:r w:rsidR="00B53C54">
              <w:rPr>
                <w:lang w:val="ru-RU"/>
              </w:rPr>
              <w:t>раммы по предупреждению домашнего</w:t>
            </w:r>
            <w:r w:rsidRPr="005960ED">
              <w:rPr>
                <w:lang w:val="ru-RU"/>
              </w:rPr>
              <w:t xml:space="preserve"> насилия</w:t>
            </w:r>
          </w:p>
        </w:tc>
        <w:tc>
          <w:tcPr>
            <w:tcW w:w="2068" w:type="dxa"/>
          </w:tcPr>
          <w:p w14:paraId="52B6650D" w14:textId="44714862" w:rsidR="001F494A" w:rsidRPr="005960ED" w:rsidRDefault="002D2317" w:rsidP="002D2317">
            <w:pPr>
              <w:rPr>
                <w:lang w:val="ru-RU"/>
              </w:rPr>
            </w:pPr>
            <w:r>
              <w:rPr>
                <w:lang w:val="ru-RU"/>
              </w:rPr>
              <w:t>План действи</w:t>
            </w:r>
            <w:r w:rsidR="001F494A" w:rsidRPr="005960ED">
              <w:rPr>
                <w:lang w:val="ru-RU"/>
              </w:rPr>
              <w:t>УПО на 2017–2020 гг.</w:t>
            </w:r>
          </w:p>
        </w:tc>
        <w:tc>
          <w:tcPr>
            <w:tcW w:w="3350" w:type="dxa"/>
          </w:tcPr>
          <w:p w14:paraId="3A4F75D8" w14:textId="56EB4E24" w:rsidR="001F494A" w:rsidRPr="00013BA0" w:rsidRDefault="004A61B0" w:rsidP="001F494A">
            <w:pPr>
              <w:rPr>
                <w:lang w:val="en-US"/>
              </w:rPr>
            </w:pPr>
            <w:r>
              <w:rPr>
                <w:lang w:val="ru-RU"/>
              </w:rPr>
              <w:t>КДЖС</w:t>
            </w:r>
            <w:r w:rsidR="001F494A" w:rsidRPr="00013BA0">
              <w:rPr>
                <w:lang w:val="en-US"/>
              </w:rPr>
              <w:t>, МВД, НПО</w:t>
            </w:r>
          </w:p>
          <w:p w14:paraId="1568BC4F" w14:textId="77777777" w:rsidR="001F494A" w:rsidRPr="00013BA0" w:rsidRDefault="001F494A" w:rsidP="001F494A">
            <w:pPr>
              <w:rPr>
                <w:lang w:val="en-US"/>
              </w:rPr>
            </w:pPr>
            <w:r w:rsidRPr="00013BA0">
              <w:rPr>
                <w:lang w:val="en-US"/>
              </w:rPr>
              <w:t>2018</w:t>
            </w:r>
          </w:p>
        </w:tc>
      </w:tr>
      <w:tr w:rsidR="001F494A" w:rsidRPr="00013BA0" w14:paraId="4079113B" w14:textId="77777777" w:rsidTr="00735F27">
        <w:trPr>
          <w:trHeight w:val="534"/>
        </w:trPr>
        <w:tc>
          <w:tcPr>
            <w:tcW w:w="988" w:type="dxa"/>
            <w:vMerge w:val="restart"/>
          </w:tcPr>
          <w:p w14:paraId="7DCEEA86" w14:textId="77777777" w:rsidR="001F494A" w:rsidRPr="00013BA0" w:rsidRDefault="001F494A" w:rsidP="001F494A">
            <w:pPr>
              <w:rPr>
                <w:lang w:val="en-US"/>
              </w:rPr>
            </w:pPr>
            <w:r w:rsidRPr="00013BA0">
              <w:rPr>
                <w:lang w:val="en-US"/>
              </w:rPr>
              <w:t>6</w:t>
            </w:r>
          </w:p>
        </w:tc>
        <w:tc>
          <w:tcPr>
            <w:tcW w:w="3330" w:type="dxa"/>
            <w:vMerge w:val="restart"/>
          </w:tcPr>
          <w:p w14:paraId="06081A55" w14:textId="77777777" w:rsidR="001F494A" w:rsidRPr="005960ED" w:rsidRDefault="001F494A" w:rsidP="002D2317">
            <w:pPr>
              <w:rPr>
                <w:lang w:val="ru-RU"/>
              </w:rPr>
            </w:pPr>
            <w:r w:rsidRPr="005960ED">
              <w:rPr>
                <w:lang w:val="ru-RU"/>
              </w:rPr>
              <w:t>Решение проблемы криминализации домашнего насилия</w:t>
            </w:r>
          </w:p>
        </w:tc>
        <w:tc>
          <w:tcPr>
            <w:tcW w:w="2068" w:type="dxa"/>
          </w:tcPr>
          <w:p w14:paraId="7FE6E7E5" w14:textId="345B025E" w:rsidR="001F494A" w:rsidRPr="005960ED" w:rsidRDefault="001F494A" w:rsidP="004A61B0">
            <w:pPr>
              <w:rPr>
                <w:lang w:val="ru-RU"/>
              </w:rPr>
            </w:pPr>
            <w:r w:rsidRPr="005960ED">
              <w:rPr>
                <w:lang w:val="ru-RU"/>
              </w:rPr>
              <w:t>План действий КЭ</w:t>
            </w:r>
            <w:r w:rsidR="004A61B0">
              <w:rPr>
                <w:lang w:val="ru-RU"/>
              </w:rPr>
              <w:t>ПКР</w:t>
            </w:r>
            <w:r w:rsidRPr="005960ED">
              <w:rPr>
                <w:lang w:val="ru-RU"/>
              </w:rPr>
              <w:t xml:space="preserve"> на 2015–2020 гг.</w:t>
            </w:r>
          </w:p>
        </w:tc>
        <w:tc>
          <w:tcPr>
            <w:tcW w:w="3350" w:type="dxa"/>
          </w:tcPr>
          <w:p w14:paraId="585B4529" w14:textId="3E21D80C" w:rsidR="001F494A" w:rsidRPr="005960ED" w:rsidRDefault="001F494A" w:rsidP="004A61B0">
            <w:pPr>
              <w:rPr>
                <w:lang w:val="ru-RU"/>
              </w:rPr>
            </w:pPr>
            <w:r w:rsidRPr="005960ED">
              <w:rPr>
                <w:lang w:val="ru-RU"/>
              </w:rPr>
              <w:t>Рабочая группа по новой редакции УК МЮ, СК, МВД, Г</w:t>
            </w:r>
            <w:r w:rsidR="004A61B0">
              <w:rPr>
                <w:lang w:val="ru-RU"/>
              </w:rPr>
              <w:t>П</w:t>
            </w:r>
            <w:r w:rsidRPr="005960ED">
              <w:rPr>
                <w:lang w:val="ru-RU"/>
              </w:rPr>
              <w:t>, НЦЗ (2015–2020)</w:t>
            </w:r>
          </w:p>
        </w:tc>
      </w:tr>
      <w:tr w:rsidR="001F494A" w:rsidRPr="00013BA0" w14:paraId="7205A4F8" w14:textId="77777777" w:rsidTr="00735F27">
        <w:trPr>
          <w:trHeight w:val="505"/>
        </w:trPr>
        <w:tc>
          <w:tcPr>
            <w:tcW w:w="988" w:type="dxa"/>
            <w:vMerge/>
          </w:tcPr>
          <w:p w14:paraId="7F96EE61" w14:textId="77777777" w:rsidR="001F494A" w:rsidRPr="005960ED" w:rsidRDefault="001F494A" w:rsidP="001F494A">
            <w:pPr>
              <w:rPr>
                <w:lang w:val="ru-RU"/>
              </w:rPr>
            </w:pPr>
          </w:p>
        </w:tc>
        <w:tc>
          <w:tcPr>
            <w:tcW w:w="3330" w:type="dxa"/>
            <w:vMerge/>
          </w:tcPr>
          <w:p w14:paraId="5C43F94C" w14:textId="77777777" w:rsidR="001F494A" w:rsidRPr="005960ED" w:rsidRDefault="001F494A" w:rsidP="001F494A">
            <w:pPr>
              <w:rPr>
                <w:lang w:val="ru-RU"/>
              </w:rPr>
            </w:pPr>
          </w:p>
        </w:tc>
        <w:tc>
          <w:tcPr>
            <w:tcW w:w="2068" w:type="dxa"/>
          </w:tcPr>
          <w:p w14:paraId="36BFAE67" w14:textId="77777777" w:rsidR="001F494A" w:rsidRPr="005960ED" w:rsidRDefault="001F494A" w:rsidP="002D2317">
            <w:pPr>
              <w:rPr>
                <w:lang w:val="ru-RU"/>
              </w:rPr>
            </w:pPr>
            <w:r w:rsidRPr="005960ED">
              <w:rPr>
                <w:lang w:val="ru-RU"/>
              </w:rPr>
              <w:t>План действий УПО на 2017–2020 гг.</w:t>
            </w:r>
          </w:p>
        </w:tc>
        <w:tc>
          <w:tcPr>
            <w:tcW w:w="3350" w:type="dxa"/>
          </w:tcPr>
          <w:p w14:paraId="72927E6E" w14:textId="3E016332" w:rsidR="001F494A" w:rsidRPr="005960ED" w:rsidRDefault="001F494A" w:rsidP="002D2317">
            <w:pPr>
              <w:rPr>
                <w:lang w:val="ru-RU"/>
              </w:rPr>
            </w:pPr>
            <w:r w:rsidRPr="005960ED">
              <w:rPr>
                <w:lang w:val="ru-RU"/>
              </w:rPr>
              <w:t>Рабочая группа по новой редакции УК МЮ, Г</w:t>
            </w:r>
            <w:r w:rsidR="004A61B0">
              <w:rPr>
                <w:lang w:val="ru-RU"/>
              </w:rPr>
              <w:t>П</w:t>
            </w:r>
            <w:r w:rsidRPr="005960ED">
              <w:rPr>
                <w:lang w:val="ru-RU"/>
              </w:rPr>
              <w:t xml:space="preserve">, СК, МВД, МЗ, </w:t>
            </w:r>
            <w:r w:rsidR="004A61B0">
              <w:rPr>
                <w:lang w:val="ru-RU"/>
              </w:rPr>
              <w:t>КДЖС</w:t>
            </w:r>
          </w:p>
          <w:p w14:paraId="79093A11" w14:textId="77777777" w:rsidR="001F494A" w:rsidRPr="00013BA0" w:rsidRDefault="001F494A" w:rsidP="001F494A">
            <w:pPr>
              <w:rPr>
                <w:lang w:val="en-US"/>
              </w:rPr>
            </w:pPr>
            <w:r w:rsidRPr="00013BA0">
              <w:rPr>
                <w:lang w:val="en-US"/>
              </w:rPr>
              <w:t>(2020)</w:t>
            </w:r>
          </w:p>
        </w:tc>
      </w:tr>
      <w:tr w:rsidR="001F494A" w:rsidRPr="00013BA0" w14:paraId="6E294B5D" w14:textId="77777777" w:rsidTr="00735F27">
        <w:tc>
          <w:tcPr>
            <w:tcW w:w="988" w:type="dxa"/>
          </w:tcPr>
          <w:p w14:paraId="5D96B59A" w14:textId="77777777" w:rsidR="001F494A" w:rsidRPr="00013BA0" w:rsidRDefault="001F494A" w:rsidP="001F494A">
            <w:pPr>
              <w:rPr>
                <w:lang w:val="en-US"/>
              </w:rPr>
            </w:pPr>
            <w:r w:rsidRPr="00013BA0">
              <w:rPr>
                <w:lang w:val="en-US"/>
              </w:rPr>
              <w:t>7</w:t>
            </w:r>
          </w:p>
        </w:tc>
        <w:tc>
          <w:tcPr>
            <w:tcW w:w="3330" w:type="dxa"/>
          </w:tcPr>
          <w:p w14:paraId="79C1CA5B" w14:textId="77777777" w:rsidR="001F494A" w:rsidRPr="00013BA0" w:rsidRDefault="001F494A" w:rsidP="002D2317">
            <w:pPr>
              <w:rPr>
                <w:lang w:val="en-US"/>
              </w:rPr>
            </w:pPr>
            <w:r w:rsidRPr="00013BA0">
              <w:rPr>
                <w:lang w:val="en-US"/>
              </w:rPr>
              <w:t>Исследование СГН</w:t>
            </w:r>
          </w:p>
          <w:p w14:paraId="1A7CF71A" w14:textId="77777777" w:rsidR="001F494A" w:rsidRPr="00013BA0" w:rsidRDefault="001F494A" w:rsidP="001F494A">
            <w:pPr>
              <w:rPr>
                <w:lang w:val="en-US"/>
              </w:rPr>
            </w:pPr>
          </w:p>
        </w:tc>
        <w:tc>
          <w:tcPr>
            <w:tcW w:w="2068" w:type="dxa"/>
          </w:tcPr>
          <w:p w14:paraId="4720659B" w14:textId="77777777" w:rsidR="001F494A" w:rsidRPr="005960ED" w:rsidRDefault="001F494A" w:rsidP="002D2317">
            <w:pPr>
              <w:rPr>
                <w:lang w:val="ru-RU"/>
              </w:rPr>
            </w:pPr>
            <w:r w:rsidRPr="005960ED">
              <w:rPr>
                <w:lang w:val="ru-RU"/>
              </w:rPr>
              <w:t>План действий КЛДОЖ на 2019–2022 гг.</w:t>
            </w:r>
          </w:p>
        </w:tc>
        <w:tc>
          <w:tcPr>
            <w:tcW w:w="3350" w:type="dxa"/>
          </w:tcPr>
          <w:p w14:paraId="40E6B7E3" w14:textId="66703E31" w:rsidR="001F494A" w:rsidRPr="005960ED" w:rsidRDefault="001F494A" w:rsidP="004A61B0">
            <w:pPr>
              <w:rPr>
                <w:lang w:val="ru-RU"/>
              </w:rPr>
            </w:pPr>
            <w:r w:rsidRPr="005960ED">
              <w:rPr>
                <w:lang w:val="ru-RU"/>
              </w:rPr>
              <w:t xml:space="preserve">МВД, МЮ, МЗ, СК, Минтруда (МТ), </w:t>
            </w:r>
            <w:r w:rsidR="004A61B0">
              <w:rPr>
                <w:lang w:val="ru-RU"/>
              </w:rPr>
              <w:t>КДЖС</w:t>
            </w:r>
            <w:r w:rsidRPr="005960ED">
              <w:rPr>
                <w:lang w:val="ru-RU"/>
              </w:rPr>
              <w:t xml:space="preserve">, </w:t>
            </w:r>
            <w:r w:rsidR="004A61B0">
              <w:rPr>
                <w:lang w:val="ru-RU"/>
              </w:rPr>
              <w:t>Уполномоченный по правам человека</w:t>
            </w:r>
            <w:r w:rsidRPr="005960ED">
              <w:rPr>
                <w:lang w:val="ru-RU"/>
              </w:rPr>
              <w:t>, ГКНБ, (2020)</w:t>
            </w:r>
          </w:p>
        </w:tc>
      </w:tr>
      <w:tr w:rsidR="001F494A" w:rsidRPr="00013BA0" w14:paraId="1DF04D9F" w14:textId="77777777" w:rsidTr="00735F27">
        <w:trPr>
          <w:trHeight w:val="1221"/>
        </w:trPr>
        <w:tc>
          <w:tcPr>
            <w:tcW w:w="988" w:type="dxa"/>
          </w:tcPr>
          <w:p w14:paraId="413D2F10" w14:textId="77777777" w:rsidR="001F494A" w:rsidRPr="00013BA0" w:rsidRDefault="001F494A" w:rsidP="001F494A">
            <w:pPr>
              <w:rPr>
                <w:lang w:val="en-US"/>
              </w:rPr>
            </w:pPr>
            <w:r w:rsidRPr="00013BA0">
              <w:rPr>
                <w:lang w:val="en-US"/>
              </w:rPr>
              <w:t>8</w:t>
            </w:r>
          </w:p>
        </w:tc>
        <w:tc>
          <w:tcPr>
            <w:tcW w:w="3330" w:type="dxa"/>
          </w:tcPr>
          <w:p w14:paraId="63435173" w14:textId="77777777" w:rsidR="001F494A" w:rsidRPr="005960ED" w:rsidRDefault="001F494A" w:rsidP="002D2317">
            <w:pPr>
              <w:rPr>
                <w:lang w:val="ru-RU"/>
              </w:rPr>
            </w:pPr>
            <w:r w:rsidRPr="005960ED">
              <w:rPr>
                <w:lang w:val="ru-RU"/>
              </w:rPr>
              <w:t>Совершенствование Закона «О государственных гарантиях равноправия мужчин и женщин и равных возможностей для их реализации»</w:t>
            </w:r>
          </w:p>
        </w:tc>
        <w:tc>
          <w:tcPr>
            <w:tcW w:w="2068" w:type="dxa"/>
          </w:tcPr>
          <w:p w14:paraId="2898A469" w14:textId="77777777" w:rsidR="001F494A" w:rsidRPr="005960ED" w:rsidRDefault="001F494A" w:rsidP="002D2317">
            <w:pPr>
              <w:rPr>
                <w:lang w:val="ru-RU"/>
              </w:rPr>
            </w:pPr>
            <w:r w:rsidRPr="005960ED">
              <w:rPr>
                <w:lang w:val="ru-RU"/>
              </w:rPr>
              <w:t>План действий УПО на 2017–2020 гг.</w:t>
            </w:r>
          </w:p>
        </w:tc>
        <w:tc>
          <w:tcPr>
            <w:tcW w:w="3350" w:type="dxa"/>
          </w:tcPr>
          <w:p w14:paraId="02E81EC0" w14:textId="615E8DCF" w:rsidR="001F494A" w:rsidRPr="005960ED" w:rsidRDefault="004A61B0" w:rsidP="004A61B0">
            <w:pPr>
              <w:rPr>
                <w:lang w:val="ru-RU"/>
              </w:rPr>
            </w:pPr>
            <w:r>
              <w:rPr>
                <w:lang w:val="ru-RU"/>
              </w:rPr>
              <w:t>КДЖС</w:t>
            </w:r>
            <w:r w:rsidR="001F494A" w:rsidRPr="005960ED">
              <w:rPr>
                <w:lang w:val="ru-RU"/>
              </w:rPr>
              <w:t>, Минюст, Национальный законодательный центр, НПО (2018–2019 гг.)</w:t>
            </w:r>
          </w:p>
        </w:tc>
      </w:tr>
      <w:tr w:rsidR="001F494A" w:rsidRPr="00013BA0" w14:paraId="0CE378F0" w14:textId="77777777" w:rsidTr="00735F27">
        <w:trPr>
          <w:trHeight w:val="760"/>
        </w:trPr>
        <w:tc>
          <w:tcPr>
            <w:tcW w:w="988" w:type="dxa"/>
            <w:vMerge w:val="restart"/>
          </w:tcPr>
          <w:p w14:paraId="26DE8423" w14:textId="77777777" w:rsidR="001F494A" w:rsidRPr="00013BA0" w:rsidRDefault="001F494A" w:rsidP="001F494A">
            <w:pPr>
              <w:rPr>
                <w:lang w:val="en-US"/>
              </w:rPr>
            </w:pPr>
            <w:r w:rsidRPr="00013BA0">
              <w:rPr>
                <w:lang w:val="en-US"/>
              </w:rPr>
              <w:t>9</w:t>
            </w:r>
          </w:p>
        </w:tc>
        <w:tc>
          <w:tcPr>
            <w:tcW w:w="3330" w:type="dxa"/>
            <w:vMerge w:val="restart"/>
          </w:tcPr>
          <w:p w14:paraId="4180061C" w14:textId="7D2EEE67" w:rsidR="001F494A" w:rsidRPr="005960ED" w:rsidRDefault="7B653248" w:rsidP="002D2317">
            <w:pPr>
              <w:rPr>
                <w:lang w:val="ru-RU"/>
              </w:rPr>
            </w:pPr>
            <w:r w:rsidRPr="005960ED">
              <w:rPr>
                <w:lang w:val="ru-RU"/>
              </w:rPr>
              <w:t>Усиление потенциала ВАЖС (кадровые и технические ресурсы), Экспертного совета при ВАЖС, деятельности его информационно-консультационных центров</w:t>
            </w:r>
          </w:p>
        </w:tc>
        <w:tc>
          <w:tcPr>
            <w:tcW w:w="2068" w:type="dxa"/>
          </w:tcPr>
          <w:p w14:paraId="67774061" w14:textId="77777777" w:rsidR="001F494A" w:rsidRPr="005960ED" w:rsidRDefault="001F494A" w:rsidP="002D2317">
            <w:pPr>
              <w:rPr>
                <w:lang w:val="ru-RU"/>
              </w:rPr>
            </w:pPr>
            <w:r w:rsidRPr="005960ED">
              <w:rPr>
                <w:lang w:val="ru-RU"/>
              </w:rPr>
              <w:t>План действий УПО на 2017–2020 гг.</w:t>
            </w:r>
          </w:p>
        </w:tc>
        <w:tc>
          <w:tcPr>
            <w:tcW w:w="3350" w:type="dxa"/>
          </w:tcPr>
          <w:p w14:paraId="64EDABC4" w14:textId="14C8C982" w:rsidR="001F494A" w:rsidRPr="005960ED" w:rsidRDefault="004A61B0" w:rsidP="004A61B0">
            <w:pPr>
              <w:rPr>
                <w:lang w:val="ru-RU"/>
              </w:rPr>
            </w:pPr>
            <w:r>
              <w:rPr>
                <w:lang w:val="ru-RU"/>
              </w:rPr>
              <w:t>КДЖС</w:t>
            </w:r>
            <w:r w:rsidR="001F494A" w:rsidRPr="005960ED">
              <w:rPr>
                <w:lang w:val="ru-RU"/>
              </w:rPr>
              <w:t>, местные органы власти, НПО (регулярно)</w:t>
            </w:r>
          </w:p>
        </w:tc>
      </w:tr>
      <w:tr w:rsidR="001F494A" w:rsidRPr="00013BA0" w14:paraId="0A534745" w14:textId="77777777" w:rsidTr="00735F27">
        <w:trPr>
          <w:trHeight w:val="710"/>
        </w:trPr>
        <w:tc>
          <w:tcPr>
            <w:tcW w:w="988" w:type="dxa"/>
            <w:vMerge/>
          </w:tcPr>
          <w:p w14:paraId="0DA356E6" w14:textId="77777777" w:rsidR="001F494A" w:rsidRPr="005960ED" w:rsidRDefault="001F494A" w:rsidP="001F494A">
            <w:pPr>
              <w:rPr>
                <w:lang w:val="ru-RU"/>
              </w:rPr>
            </w:pPr>
          </w:p>
        </w:tc>
        <w:tc>
          <w:tcPr>
            <w:tcW w:w="3330" w:type="dxa"/>
            <w:vMerge/>
          </w:tcPr>
          <w:p w14:paraId="4E496283" w14:textId="77777777" w:rsidR="001F494A" w:rsidRPr="005960ED" w:rsidRDefault="001F494A" w:rsidP="001F494A">
            <w:pPr>
              <w:rPr>
                <w:lang w:val="ru-RU"/>
              </w:rPr>
            </w:pPr>
          </w:p>
        </w:tc>
        <w:tc>
          <w:tcPr>
            <w:tcW w:w="2068" w:type="dxa"/>
          </w:tcPr>
          <w:p w14:paraId="705514D4" w14:textId="77777777" w:rsidR="001F494A" w:rsidRPr="005960ED" w:rsidRDefault="001F494A" w:rsidP="002D2317">
            <w:pPr>
              <w:rPr>
                <w:lang w:val="ru-RU"/>
              </w:rPr>
            </w:pPr>
            <w:r w:rsidRPr="005960ED">
              <w:rPr>
                <w:lang w:val="ru-RU"/>
              </w:rPr>
              <w:t xml:space="preserve">План действий Комитета по предупреждению </w:t>
            </w:r>
            <w:r w:rsidRPr="005960ED">
              <w:rPr>
                <w:lang w:val="ru-RU"/>
              </w:rPr>
              <w:lastRenderedPageBreak/>
              <w:t>пыток на 2019–2022 годы</w:t>
            </w:r>
          </w:p>
        </w:tc>
        <w:tc>
          <w:tcPr>
            <w:tcW w:w="3350" w:type="dxa"/>
          </w:tcPr>
          <w:p w14:paraId="0B0CEFAC" w14:textId="2378064C" w:rsidR="001F494A" w:rsidRPr="005960ED" w:rsidRDefault="004A61B0" w:rsidP="009E20C1">
            <w:pPr>
              <w:rPr>
                <w:lang w:val="ru-RU"/>
              </w:rPr>
            </w:pPr>
            <w:r>
              <w:rPr>
                <w:lang w:val="ru-RU"/>
              </w:rPr>
              <w:lastRenderedPageBreak/>
              <w:t>КДЖС</w:t>
            </w:r>
            <w:r w:rsidR="001F494A" w:rsidRPr="005960ED">
              <w:rPr>
                <w:lang w:val="ru-RU"/>
              </w:rPr>
              <w:t>, Министерство финансов</w:t>
            </w:r>
            <w:r w:rsidR="009E20C1">
              <w:rPr>
                <w:lang w:val="ru-RU"/>
              </w:rPr>
              <w:t xml:space="preserve"> (МФ), местные органы власти (регулярно</w:t>
            </w:r>
            <w:r w:rsidR="001F494A" w:rsidRPr="005960ED">
              <w:rPr>
                <w:lang w:val="ru-RU"/>
              </w:rPr>
              <w:t>)</w:t>
            </w:r>
          </w:p>
        </w:tc>
      </w:tr>
      <w:tr w:rsidR="001F494A" w:rsidRPr="00013BA0" w14:paraId="5FD6FFDB" w14:textId="77777777" w:rsidTr="00735F27">
        <w:trPr>
          <w:trHeight w:val="639"/>
        </w:trPr>
        <w:tc>
          <w:tcPr>
            <w:tcW w:w="988" w:type="dxa"/>
            <w:vMerge/>
          </w:tcPr>
          <w:p w14:paraId="37E1D4DE" w14:textId="77777777" w:rsidR="001F494A" w:rsidRPr="005960ED" w:rsidRDefault="001F494A" w:rsidP="001F494A">
            <w:pPr>
              <w:rPr>
                <w:lang w:val="ru-RU"/>
              </w:rPr>
            </w:pPr>
          </w:p>
        </w:tc>
        <w:tc>
          <w:tcPr>
            <w:tcW w:w="3330" w:type="dxa"/>
            <w:vMerge/>
          </w:tcPr>
          <w:p w14:paraId="6DB02854" w14:textId="77777777" w:rsidR="001F494A" w:rsidRPr="005960ED" w:rsidRDefault="001F494A" w:rsidP="001F494A">
            <w:pPr>
              <w:rPr>
                <w:lang w:val="ru-RU"/>
              </w:rPr>
            </w:pPr>
          </w:p>
        </w:tc>
        <w:tc>
          <w:tcPr>
            <w:tcW w:w="2068" w:type="dxa"/>
          </w:tcPr>
          <w:p w14:paraId="1A081CFF" w14:textId="77777777" w:rsidR="001F494A" w:rsidRPr="005960ED" w:rsidRDefault="001F494A" w:rsidP="002D2317">
            <w:pPr>
              <w:rPr>
                <w:lang w:val="ru-RU"/>
              </w:rPr>
            </w:pPr>
            <w:r w:rsidRPr="005960ED">
              <w:rPr>
                <w:lang w:val="ru-RU"/>
              </w:rPr>
              <w:t>План действий УПО на 2017–2020 гг.</w:t>
            </w:r>
          </w:p>
        </w:tc>
        <w:tc>
          <w:tcPr>
            <w:tcW w:w="3350" w:type="dxa"/>
          </w:tcPr>
          <w:p w14:paraId="444D2D7D" w14:textId="5FFB2E31" w:rsidR="001F494A" w:rsidRPr="005960ED" w:rsidRDefault="009E20C1" w:rsidP="009E20C1">
            <w:pPr>
              <w:rPr>
                <w:lang w:val="ru-RU"/>
              </w:rPr>
            </w:pPr>
            <w:r>
              <w:rPr>
                <w:lang w:val="ru-RU"/>
              </w:rPr>
              <w:t>КДЖС</w:t>
            </w:r>
            <w:r w:rsidR="7B653248" w:rsidRPr="005960ED">
              <w:rPr>
                <w:lang w:val="ru-RU"/>
              </w:rPr>
              <w:t>, МВД, МЗ, местные органы власти, НПО (2014–2015 гг.)</w:t>
            </w:r>
          </w:p>
        </w:tc>
      </w:tr>
      <w:tr w:rsidR="001F494A" w:rsidRPr="00013BA0" w14:paraId="13AFD124" w14:textId="77777777" w:rsidTr="00735F27">
        <w:trPr>
          <w:trHeight w:val="1161"/>
        </w:trPr>
        <w:tc>
          <w:tcPr>
            <w:tcW w:w="988" w:type="dxa"/>
            <w:vMerge/>
          </w:tcPr>
          <w:p w14:paraId="56226087" w14:textId="77777777" w:rsidR="001F494A" w:rsidRPr="005960ED" w:rsidRDefault="001F494A" w:rsidP="001F494A">
            <w:pPr>
              <w:rPr>
                <w:lang w:val="ru-RU"/>
              </w:rPr>
            </w:pPr>
          </w:p>
        </w:tc>
        <w:tc>
          <w:tcPr>
            <w:tcW w:w="3330" w:type="dxa"/>
            <w:vMerge/>
          </w:tcPr>
          <w:p w14:paraId="7FDE116D" w14:textId="77777777" w:rsidR="001F494A" w:rsidRPr="005960ED" w:rsidRDefault="001F494A" w:rsidP="001F494A">
            <w:pPr>
              <w:rPr>
                <w:lang w:val="ru-RU"/>
              </w:rPr>
            </w:pPr>
          </w:p>
        </w:tc>
        <w:tc>
          <w:tcPr>
            <w:tcW w:w="2068" w:type="dxa"/>
          </w:tcPr>
          <w:p w14:paraId="054F8281" w14:textId="5D3EB104" w:rsidR="001F494A" w:rsidRPr="009E20C1" w:rsidRDefault="00000000" w:rsidP="002D2317">
            <w:pPr>
              <w:rPr>
                <w:lang w:val="ru-RU"/>
              </w:rPr>
            </w:pPr>
            <w:sdt>
              <w:sdtPr>
                <w:rPr>
                  <w:lang w:val="en-US"/>
                </w:rPr>
                <w:tag w:val="goog_rdk_1"/>
                <w:id w:val="1598752290"/>
              </w:sdtPr>
              <w:sdtContent>
                <w:r w:rsidR="009E20C1" w:rsidRPr="005960ED">
                  <w:rPr>
                    <w:lang w:val="ru-RU"/>
                  </w:rPr>
                  <w:t>План мероприятий по реализации Постановлений № 1325 и № 2122</w:t>
                </w:r>
              </w:sdtContent>
            </w:sdt>
          </w:p>
        </w:tc>
        <w:tc>
          <w:tcPr>
            <w:tcW w:w="3350" w:type="dxa"/>
          </w:tcPr>
          <w:p w14:paraId="564E44BC" w14:textId="1C17CA4A" w:rsidR="001F494A" w:rsidRPr="00013BA0" w:rsidRDefault="001F494A" w:rsidP="009E20C1">
            <w:pPr>
              <w:rPr>
                <w:lang w:val="en-US"/>
              </w:rPr>
            </w:pPr>
            <w:r w:rsidRPr="005960ED">
              <w:rPr>
                <w:lang w:val="ru-RU"/>
              </w:rPr>
              <w:t xml:space="preserve">Сектор </w:t>
            </w:r>
            <w:r w:rsidR="009E20C1">
              <w:rPr>
                <w:lang w:val="ru-RU"/>
              </w:rPr>
              <w:t>ГП</w:t>
            </w:r>
            <w:r w:rsidRPr="005960ED">
              <w:rPr>
                <w:lang w:val="ru-RU"/>
              </w:rPr>
              <w:t xml:space="preserve"> Помощник по экономическим вопросам, Агентство государственных служащих при Президенте, </w:t>
            </w:r>
            <w:r w:rsidR="009E20C1">
              <w:rPr>
                <w:lang w:val="ru-RU"/>
              </w:rPr>
              <w:t>КДЖС</w:t>
            </w:r>
            <w:r w:rsidRPr="005960ED">
              <w:rPr>
                <w:lang w:val="ru-RU"/>
              </w:rPr>
              <w:t xml:space="preserve">, НПО и партнеры по развитию </w:t>
            </w:r>
            <w:r w:rsidRPr="00013BA0">
              <w:rPr>
                <w:lang w:val="en-US"/>
              </w:rPr>
              <w:t>(постоянно)</w:t>
            </w:r>
          </w:p>
        </w:tc>
      </w:tr>
      <w:tr w:rsidR="001F494A" w:rsidRPr="00013BA0" w14:paraId="114A1529" w14:textId="77777777" w:rsidTr="00735F27">
        <w:tc>
          <w:tcPr>
            <w:tcW w:w="988" w:type="dxa"/>
          </w:tcPr>
          <w:p w14:paraId="5AF71AAF" w14:textId="77777777" w:rsidR="001F494A" w:rsidRPr="00013BA0" w:rsidRDefault="001F494A" w:rsidP="001F494A">
            <w:pPr>
              <w:rPr>
                <w:lang w:val="en-US"/>
              </w:rPr>
            </w:pPr>
            <w:r w:rsidRPr="00013BA0">
              <w:rPr>
                <w:lang w:val="en-US"/>
              </w:rPr>
              <w:t>10</w:t>
            </w:r>
          </w:p>
        </w:tc>
        <w:tc>
          <w:tcPr>
            <w:tcW w:w="3330" w:type="dxa"/>
          </w:tcPr>
          <w:p w14:paraId="54C785C9" w14:textId="7A5D6840" w:rsidR="001F494A" w:rsidRPr="005960ED" w:rsidRDefault="7B653248" w:rsidP="002D2317">
            <w:pPr>
              <w:rPr>
                <w:lang w:val="ru-RU"/>
              </w:rPr>
            </w:pPr>
            <w:r w:rsidRPr="005960ED">
              <w:rPr>
                <w:lang w:val="ru-RU"/>
              </w:rPr>
              <w:t>Включить жертв домашнего насилия и женщин, ставших жертвами насилия, в уязвимые группы населения, которым гарантирован доступ к медицинским осмотрам и реабилитационным программам. Обеспечить им бесплатную медицинскую помощь и обеспечить интеграцию в общество.</w:t>
            </w:r>
          </w:p>
        </w:tc>
        <w:tc>
          <w:tcPr>
            <w:tcW w:w="2068" w:type="dxa"/>
          </w:tcPr>
          <w:p w14:paraId="05646489" w14:textId="03165FB7" w:rsidR="001F494A" w:rsidRPr="005960ED" w:rsidRDefault="009E20C1" w:rsidP="002D2317">
            <w:pPr>
              <w:rPr>
                <w:lang w:val="ru-RU"/>
              </w:rPr>
            </w:pPr>
            <w:r>
              <w:rPr>
                <w:lang w:val="ru-RU"/>
              </w:rPr>
              <w:t>План действий Ц</w:t>
            </w:r>
            <w:r w:rsidR="001F494A" w:rsidRPr="005960ED">
              <w:rPr>
                <w:lang w:val="ru-RU"/>
              </w:rPr>
              <w:t>ПЧ на 2019–2022 гг.</w:t>
            </w:r>
          </w:p>
        </w:tc>
        <w:tc>
          <w:tcPr>
            <w:tcW w:w="3350" w:type="dxa"/>
          </w:tcPr>
          <w:p w14:paraId="7771A08D" w14:textId="651B3B9C" w:rsidR="001F494A" w:rsidRPr="005960ED" w:rsidRDefault="009E20C1" w:rsidP="002D2317">
            <w:pPr>
              <w:rPr>
                <w:lang w:val="ru-RU"/>
              </w:rPr>
            </w:pPr>
            <w:r>
              <w:rPr>
                <w:lang w:val="ru-RU"/>
              </w:rPr>
              <w:t>МЗ</w:t>
            </w:r>
            <w:r w:rsidR="001F494A" w:rsidRPr="005960ED">
              <w:rPr>
                <w:lang w:val="ru-RU"/>
              </w:rPr>
              <w:t xml:space="preserve">, </w:t>
            </w:r>
            <w:r w:rsidR="001F494A" w:rsidRPr="00013BA0">
              <w:rPr>
                <w:lang w:val="en-US"/>
              </w:rPr>
              <w:t>SC</w:t>
            </w:r>
            <w:r w:rsidR="001F494A" w:rsidRPr="005960ED">
              <w:rPr>
                <w:lang w:val="ru-RU"/>
              </w:rPr>
              <w:t xml:space="preserve">, </w:t>
            </w:r>
            <w:r>
              <w:rPr>
                <w:lang w:val="ru-RU"/>
              </w:rPr>
              <w:t>МЮ</w:t>
            </w:r>
            <w:r w:rsidR="001F494A" w:rsidRPr="005960ED">
              <w:rPr>
                <w:lang w:val="ru-RU"/>
              </w:rPr>
              <w:t xml:space="preserve">, </w:t>
            </w:r>
            <w:r>
              <w:rPr>
                <w:lang w:val="ru-RU"/>
              </w:rPr>
              <w:t>ГП</w:t>
            </w:r>
            <w:r w:rsidR="001F494A" w:rsidRPr="005960ED">
              <w:rPr>
                <w:lang w:val="ru-RU"/>
              </w:rPr>
              <w:t xml:space="preserve">, </w:t>
            </w:r>
            <w:r>
              <w:rPr>
                <w:lang w:val="ru-RU"/>
              </w:rPr>
              <w:t>МФ</w:t>
            </w:r>
            <w:r w:rsidR="001F494A" w:rsidRPr="005960ED">
              <w:rPr>
                <w:lang w:val="ru-RU"/>
              </w:rPr>
              <w:t xml:space="preserve">, </w:t>
            </w:r>
            <w:r>
              <w:rPr>
                <w:lang w:val="ru-RU"/>
              </w:rPr>
              <w:t>Уполномоченный по правам человека</w:t>
            </w:r>
          </w:p>
          <w:p w14:paraId="5D2937AF" w14:textId="77777777" w:rsidR="001F494A" w:rsidRPr="00013BA0" w:rsidRDefault="001F494A" w:rsidP="001F494A">
            <w:pPr>
              <w:rPr>
                <w:lang w:val="en-US"/>
              </w:rPr>
            </w:pPr>
            <w:r w:rsidRPr="00013BA0">
              <w:rPr>
                <w:lang w:val="en-US"/>
              </w:rPr>
              <w:t>(2019–2022)</w:t>
            </w:r>
          </w:p>
        </w:tc>
      </w:tr>
      <w:tr w:rsidR="001F494A" w:rsidRPr="00013BA0" w14:paraId="6B80AAB7" w14:textId="77777777" w:rsidTr="00735F27">
        <w:tc>
          <w:tcPr>
            <w:tcW w:w="988" w:type="dxa"/>
          </w:tcPr>
          <w:p w14:paraId="621A7E8A" w14:textId="77777777" w:rsidR="001F494A" w:rsidRPr="00013BA0" w:rsidRDefault="001F494A" w:rsidP="001F494A">
            <w:pPr>
              <w:rPr>
                <w:lang w:val="en-US"/>
              </w:rPr>
            </w:pPr>
            <w:r w:rsidRPr="00013BA0">
              <w:rPr>
                <w:lang w:val="en-US"/>
              </w:rPr>
              <w:t>11</w:t>
            </w:r>
          </w:p>
        </w:tc>
        <w:tc>
          <w:tcPr>
            <w:tcW w:w="3330" w:type="dxa"/>
          </w:tcPr>
          <w:p w14:paraId="2D755A43" w14:textId="5EA4743F" w:rsidR="001F494A" w:rsidRPr="005960ED" w:rsidRDefault="001F494A" w:rsidP="002D2317">
            <w:pPr>
              <w:rPr>
                <w:lang w:val="ru-RU"/>
              </w:rPr>
            </w:pPr>
            <w:r w:rsidRPr="005960ED">
              <w:rPr>
                <w:lang w:val="ru-RU"/>
              </w:rPr>
              <w:t xml:space="preserve">Улучшение механизма </w:t>
            </w:r>
            <w:r w:rsidR="00B53C54">
              <w:rPr>
                <w:lang w:val="ru-RU"/>
              </w:rPr>
              <w:t>пере</w:t>
            </w:r>
            <w:r w:rsidRPr="005960ED">
              <w:rPr>
                <w:lang w:val="ru-RU"/>
              </w:rPr>
              <w:t>направления/документирования случаев домашнего насилия</w:t>
            </w:r>
          </w:p>
        </w:tc>
        <w:tc>
          <w:tcPr>
            <w:tcW w:w="2068" w:type="dxa"/>
          </w:tcPr>
          <w:p w14:paraId="0A1485EC" w14:textId="77777777" w:rsidR="001F494A" w:rsidRPr="005960ED" w:rsidRDefault="001F494A" w:rsidP="002D2317">
            <w:pPr>
              <w:rPr>
                <w:lang w:val="ru-RU"/>
              </w:rPr>
            </w:pPr>
            <w:r w:rsidRPr="005960ED">
              <w:rPr>
                <w:lang w:val="ru-RU"/>
              </w:rPr>
              <w:t>План действий УПО на 2017–2020 гг.</w:t>
            </w:r>
          </w:p>
        </w:tc>
        <w:tc>
          <w:tcPr>
            <w:tcW w:w="3350" w:type="dxa"/>
          </w:tcPr>
          <w:p w14:paraId="50627072" w14:textId="36B9BB9F" w:rsidR="001F494A" w:rsidRPr="005960ED" w:rsidRDefault="009E20C1" w:rsidP="009E20C1">
            <w:pPr>
              <w:rPr>
                <w:lang w:val="ru-RU"/>
              </w:rPr>
            </w:pPr>
            <w:r>
              <w:rPr>
                <w:lang w:val="ru-RU"/>
              </w:rPr>
              <w:t>МВД</w:t>
            </w:r>
            <w:r w:rsidR="001F494A" w:rsidRPr="005960ED">
              <w:rPr>
                <w:lang w:val="ru-RU"/>
              </w:rPr>
              <w:t xml:space="preserve">, </w:t>
            </w:r>
            <w:r>
              <w:rPr>
                <w:lang w:val="ru-RU"/>
              </w:rPr>
              <w:t>ГП</w:t>
            </w:r>
            <w:r w:rsidR="001F494A" w:rsidRPr="005960ED">
              <w:rPr>
                <w:lang w:val="ru-RU"/>
              </w:rPr>
              <w:t xml:space="preserve">, </w:t>
            </w:r>
            <w:r w:rsidR="001F494A" w:rsidRPr="00013BA0">
              <w:rPr>
                <w:lang w:val="en-US"/>
              </w:rPr>
              <w:t>SC</w:t>
            </w:r>
            <w:r w:rsidR="001F494A" w:rsidRPr="005960ED">
              <w:rPr>
                <w:lang w:val="ru-RU"/>
              </w:rPr>
              <w:t xml:space="preserve">, </w:t>
            </w:r>
            <w:r>
              <w:rPr>
                <w:lang w:val="ru-RU"/>
              </w:rPr>
              <w:t>МЗ</w:t>
            </w:r>
            <w:r w:rsidR="001F494A" w:rsidRPr="005960ED">
              <w:rPr>
                <w:lang w:val="ru-RU"/>
              </w:rPr>
              <w:t xml:space="preserve">, </w:t>
            </w:r>
            <w:r>
              <w:rPr>
                <w:lang w:val="ru-RU"/>
              </w:rPr>
              <w:t>КДЖС</w:t>
            </w:r>
            <w:r w:rsidR="001F494A" w:rsidRPr="005960ED">
              <w:rPr>
                <w:lang w:val="ru-RU"/>
              </w:rPr>
              <w:t xml:space="preserve"> (обычный)</w:t>
            </w:r>
          </w:p>
        </w:tc>
      </w:tr>
      <w:tr w:rsidR="001F494A" w:rsidRPr="00013BA0" w14:paraId="0AE6E8E2" w14:textId="77777777" w:rsidTr="00735F27">
        <w:trPr>
          <w:trHeight w:val="898"/>
        </w:trPr>
        <w:tc>
          <w:tcPr>
            <w:tcW w:w="988" w:type="dxa"/>
          </w:tcPr>
          <w:p w14:paraId="42221E80" w14:textId="77777777" w:rsidR="001F494A" w:rsidRPr="00013BA0" w:rsidRDefault="001F494A" w:rsidP="001F494A">
            <w:pPr>
              <w:rPr>
                <w:lang w:val="en-US"/>
              </w:rPr>
            </w:pPr>
            <w:r w:rsidRPr="00013BA0">
              <w:rPr>
                <w:lang w:val="en-US"/>
              </w:rPr>
              <w:t>12</w:t>
            </w:r>
          </w:p>
        </w:tc>
        <w:tc>
          <w:tcPr>
            <w:tcW w:w="3330" w:type="dxa"/>
          </w:tcPr>
          <w:p w14:paraId="31F8DD42" w14:textId="77777777" w:rsidR="001F494A" w:rsidRPr="005960ED" w:rsidRDefault="001F494A" w:rsidP="002D2317">
            <w:pPr>
              <w:rPr>
                <w:lang w:val="ru-RU"/>
              </w:rPr>
            </w:pPr>
            <w:r w:rsidRPr="005960ED">
              <w:rPr>
                <w:lang w:val="ru-RU"/>
              </w:rPr>
              <w:t>Использование потенциала религиозных лидеров для предотвращения домашнего насилия</w:t>
            </w:r>
          </w:p>
          <w:p w14:paraId="334CEEC4" w14:textId="77777777" w:rsidR="001F494A" w:rsidRPr="005960ED" w:rsidRDefault="001F494A" w:rsidP="001F494A">
            <w:pPr>
              <w:rPr>
                <w:lang w:val="ru-RU"/>
              </w:rPr>
            </w:pPr>
          </w:p>
        </w:tc>
        <w:tc>
          <w:tcPr>
            <w:tcW w:w="2068" w:type="dxa"/>
          </w:tcPr>
          <w:p w14:paraId="29709B1D" w14:textId="77777777" w:rsidR="001F494A" w:rsidRPr="005960ED" w:rsidRDefault="001F494A" w:rsidP="002D2317">
            <w:pPr>
              <w:rPr>
                <w:lang w:val="ru-RU"/>
              </w:rPr>
            </w:pPr>
            <w:r w:rsidRPr="005960ED">
              <w:rPr>
                <w:lang w:val="ru-RU"/>
              </w:rPr>
              <w:t>План действий УПО на 2017–2020 гг.</w:t>
            </w:r>
          </w:p>
        </w:tc>
        <w:tc>
          <w:tcPr>
            <w:tcW w:w="3350" w:type="dxa"/>
          </w:tcPr>
          <w:p w14:paraId="5FFB6D11" w14:textId="77777777" w:rsidR="001F494A" w:rsidRPr="005960ED" w:rsidRDefault="001F494A" w:rsidP="002D2317">
            <w:pPr>
              <w:rPr>
                <w:lang w:val="ru-RU"/>
              </w:rPr>
            </w:pPr>
            <w:r w:rsidRPr="00013BA0">
              <w:rPr>
                <w:lang w:val="en-US"/>
              </w:rPr>
              <w:t>CRA</w:t>
            </w:r>
            <w:r w:rsidRPr="005960ED">
              <w:rPr>
                <w:lang w:val="ru-RU"/>
              </w:rPr>
              <w:t xml:space="preserve"> и другие официальные органы (регулярно)</w:t>
            </w:r>
          </w:p>
          <w:p w14:paraId="4B941498" w14:textId="77777777" w:rsidR="001F494A" w:rsidRPr="005960ED" w:rsidRDefault="001F494A" w:rsidP="001F494A">
            <w:pPr>
              <w:rPr>
                <w:lang w:val="ru-RU"/>
              </w:rPr>
            </w:pPr>
          </w:p>
        </w:tc>
      </w:tr>
      <w:tr w:rsidR="001F494A" w:rsidRPr="00013BA0" w14:paraId="5068DE96" w14:textId="77777777" w:rsidTr="00735F27">
        <w:tc>
          <w:tcPr>
            <w:tcW w:w="988" w:type="dxa"/>
          </w:tcPr>
          <w:p w14:paraId="5780DB86" w14:textId="77777777" w:rsidR="001F494A" w:rsidRPr="00013BA0" w:rsidRDefault="001F494A" w:rsidP="001F494A">
            <w:pPr>
              <w:rPr>
                <w:lang w:val="en-US"/>
              </w:rPr>
            </w:pPr>
            <w:r w:rsidRPr="00013BA0">
              <w:rPr>
                <w:lang w:val="en-US"/>
              </w:rPr>
              <w:t>13</w:t>
            </w:r>
          </w:p>
        </w:tc>
        <w:tc>
          <w:tcPr>
            <w:tcW w:w="3330" w:type="dxa"/>
          </w:tcPr>
          <w:p w14:paraId="05729114" w14:textId="77777777" w:rsidR="001F494A" w:rsidRPr="005960ED" w:rsidRDefault="001F494A" w:rsidP="002D2317">
            <w:pPr>
              <w:rPr>
                <w:lang w:val="ru-RU"/>
              </w:rPr>
            </w:pPr>
            <w:r w:rsidRPr="005960ED">
              <w:rPr>
                <w:lang w:val="ru-RU"/>
              </w:rPr>
              <w:t>Разработка учебных модулей и проведение обучения тренеров по профилактике СГН в отношении женщин</w:t>
            </w:r>
          </w:p>
          <w:p w14:paraId="1734673D" w14:textId="77777777" w:rsidR="001F494A" w:rsidRPr="005960ED" w:rsidRDefault="001F494A" w:rsidP="001F494A">
            <w:pPr>
              <w:rPr>
                <w:lang w:val="ru-RU"/>
              </w:rPr>
            </w:pPr>
          </w:p>
        </w:tc>
        <w:tc>
          <w:tcPr>
            <w:tcW w:w="2068" w:type="dxa"/>
          </w:tcPr>
          <w:p w14:paraId="506940C3" w14:textId="46C47ABF" w:rsidR="001F494A" w:rsidRPr="009E20C1" w:rsidRDefault="00000000" w:rsidP="002D2317">
            <w:pPr>
              <w:rPr>
                <w:lang w:val="ru-RU"/>
              </w:rPr>
            </w:pPr>
            <w:sdt>
              <w:sdtPr>
                <w:rPr>
                  <w:lang w:val="en-US"/>
                </w:rPr>
                <w:tag w:val="goog_rdk_2"/>
                <w:id w:val="-1747172764"/>
              </w:sdtPr>
              <w:sdtContent>
                <w:r w:rsidR="009E20C1" w:rsidRPr="005960ED">
                  <w:rPr>
                    <w:lang w:val="ru-RU"/>
                  </w:rPr>
                  <w:t>План мероприятий по реализации Постановлений № 1325 и № 2122</w:t>
                </w:r>
              </w:sdtContent>
            </w:sdt>
          </w:p>
        </w:tc>
        <w:tc>
          <w:tcPr>
            <w:tcW w:w="3350" w:type="dxa"/>
          </w:tcPr>
          <w:p w14:paraId="70E65C1E" w14:textId="4C46411F" w:rsidR="001F494A" w:rsidRPr="00013BA0" w:rsidRDefault="001F494A" w:rsidP="009E20C1">
            <w:pPr>
              <w:rPr>
                <w:lang w:val="en-US"/>
              </w:rPr>
            </w:pPr>
            <w:r w:rsidRPr="005960ED">
              <w:rPr>
                <w:lang w:val="ru-RU"/>
              </w:rPr>
              <w:t xml:space="preserve">Агентство государственных служащих при Президенте, </w:t>
            </w:r>
            <w:r w:rsidR="009E20C1">
              <w:rPr>
                <w:lang w:val="ru-RU"/>
              </w:rPr>
              <w:t>КДЖС</w:t>
            </w:r>
            <w:r w:rsidRPr="005960ED">
              <w:rPr>
                <w:lang w:val="ru-RU"/>
              </w:rPr>
              <w:t xml:space="preserve">, НПО и партнеры по развитию </w:t>
            </w:r>
            <w:r w:rsidRPr="00013BA0">
              <w:rPr>
                <w:lang w:val="en-US"/>
              </w:rPr>
              <w:t>(</w:t>
            </w:r>
            <w:r w:rsidR="009E20C1">
              <w:rPr>
                <w:lang w:val="ru-RU"/>
              </w:rPr>
              <w:t>ПР</w:t>
            </w:r>
            <w:r w:rsidRPr="00013BA0">
              <w:rPr>
                <w:lang w:val="en-US"/>
              </w:rPr>
              <w:t>) (на постоянной основе)</w:t>
            </w:r>
          </w:p>
        </w:tc>
      </w:tr>
      <w:tr w:rsidR="001F494A" w:rsidRPr="00013BA0" w14:paraId="570FC3FD" w14:textId="77777777" w:rsidTr="00735F27">
        <w:tc>
          <w:tcPr>
            <w:tcW w:w="988" w:type="dxa"/>
          </w:tcPr>
          <w:p w14:paraId="62300BB6" w14:textId="77777777" w:rsidR="001F494A" w:rsidRPr="00013BA0" w:rsidRDefault="001F494A" w:rsidP="001F494A">
            <w:pPr>
              <w:rPr>
                <w:lang w:val="en-US"/>
              </w:rPr>
            </w:pPr>
            <w:r w:rsidRPr="00013BA0">
              <w:rPr>
                <w:lang w:val="en-US"/>
              </w:rPr>
              <w:t>14</w:t>
            </w:r>
          </w:p>
        </w:tc>
        <w:tc>
          <w:tcPr>
            <w:tcW w:w="3330" w:type="dxa"/>
          </w:tcPr>
          <w:p w14:paraId="683E428C" w14:textId="636CE2EE" w:rsidR="001F494A" w:rsidRPr="005960ED" w:rsidRDefault="63F4F693" w:rsidP="002D2317">
            <w:pPr>
              <w:rPr>
                <w:lang w:val="ru-RU"/>
              </w:rPr>
            </w:pPr>
            <w:r w:rsidRPr="005960ED">
              <w:rPr>
                <w:lang w:val="ru-RU"/>
              </w:rPr>
              <w:t xml:space="preserve">Изучение передового международного опыта и законодательства других стран по вопросам геноцида, преступлений против человечности, военных преступлений и различных форм насилия, в том числе преступлений и других форм </w:t>
            </w:r>
            <w:r w:rsidRPr="005960ED">
              <w:rPr>
                <w:lang w:val="ru-RU"/>
              </w:rPr>
              <w:lastRenderedPageBreak/>
              <w:t>насилия в отношении женщин и девочек</w:t>
            </w:r>
          </w:p>
          <w:p w14:paraId="378BD13F" w14:textId="77777777" w:rsidR="001F494A" w:rsidRPr="005960ED" w:rsidRDefault="001F494A" w:rsidP="001F494A">
            <w:pPr>
              <w:rPr>
                <w:lang w:val="ru-RU"/>
              </w:rPr>
            </w:pPr>
          </w:p>
        </w:tc>
        <w:tc>
          <w:tcPr>
            <w:tcW w:w="2068" w:type="dxa"/>
          </w:tcPr>
          <w:p w14:paraId="09E7364E" w14:textId="42F9DE32" w:rsidR="001F494A" w:rsidRPr="009E20C1" w:rsidRDefault="00000000" w:rsidP="002D2317">
            <w:pPr>
              <w:rPr>
                <w:lang w:val="ru-RU"/>
              </w:rPr>
            </w:pPr>
            <w:sdt>
              <w:sdtPr>
                <w:rPr>
                  <w:lang w:val="en-US"/>
                </w:rPr>
                <w:tag w:val="goog_rdk_3"/>
                <w:id w:val="1106783222"/>
              </w:sdtPr>
              <w:sdtContent>
                <w:r w:rsidR="009E20C1" w:rsidRPr="005960ED">
                  <w:rPr>
                    <w:lang w:val="ru-RU"/>
                  </w:rPr>
                  <w:t>План мероприятий по реализации Постановлений № 1325 и № 2122</w:t>
                </w:r>
              </w:sdtContent>
            </w:sdt>
          </w:p>
        </w:tc>
        <w:tc>
          <w:tcPr>
            <w:tcW w:w="3350" w:type="dxa"/>
          </w:tcPr>
          <w:p w14:paraId="061B0EB4" w14:textId="3048FC75" w:rsidR="001F494A" w:rsidRPr="005960ED" w:rsidRDefault="001F494A" w:rsidP="009E20C1">
            <w:pPr>
              <w:rPr>
                <w:lang w:val="ru-RU"/>
              </w:rPr>
            </w:pPr>
            <w:r w:rsidRPr="005960ED">
              <w:rPr>
                <w:lang w:val="ru-RU"/>
              </w:rPr>
              <w:t xml:space="preserve">МИД, ГУ, МВД, ГКНБ, </w:t>
            </w:r>
            <w:r w:rsidR="009E20C1">
              <w:rPr>
                <w:lang w:val="ru-RU"/>
              </w:rPr>
              <w:t>КДЖС</w:t>
            </w:r>
            <w:r w:rsidRPr="005960ED">
              <w:rPr>
                <w:lang w:val="ru-RU"/>
              </w:rPr>
              <w:t xml:space="preserve">, НПО и </w:t>
            </w:r>
            <w:r w:rsidR="009E20C1">
              <w:rPr>
                <w:lang w:val="ru-RU"/>
              </w:rPr>
              <w:t>ПР</w:t>
            </w:r>
          </w:p>
        </w:tc>
      </w:tr>
      <w:tr w:rsidR="001F494A" w:rsidRPr="00013BA0" w14:paraId="563EB23E" w14:textId="77777777" w:rsidTr="00735F27">
        <w:tc>
          <w:tcPr>
            <w:tcW w:w="988" w:type="dxa"/>
          </w:tcPr>
          <w:p w14:paraId="12DEAE62" w14:textId="77777777" w:rsidR="001F494A" w:rsidRPr="00013BA0" w:rsidRDefault="001F494A" w:rsidP="001F494A">
            <w:pPr>
              <w:rPr>
                <w:lang w:val="en-US"/>
              </w:rPr>
            </w:pPr>
            <w:r w:rsidRPr="00013BA0">
              <w:rPr>
                <w:lang w:val="en-US"/>
              </w:rPr>
              <w:t>15</w:t>
            </w:r>
          </w:p>
        </w:tc>
        <w:tc>
          <w:tcPr>
            <w:tcW w:w="3330" w:type="dxa"/>
          </w:tcPr>
          <w:p w14:paraId="03D4A78B" w14:textId="77777777" w:rsidR="001F494A" w:rsidRPr="005960ED" w:rsidRDefault="001F494A" w:rsidP="002D2317">
            <w:pPr>
              <w:rPr>
                <w:lang w:val="ru-RU"/>
              </w:rPr>
            </w:pPr>
            <w:r w:rsidRPr="005960ED">
              <w:rPr>
                <w:lang w:val="ru-RU"/>
              </w:rPr>
              <w:t>Обеспечение соблюдения законодательства для судебного преследования за геноцид, преступления против человечности, военные преступления, преступления на сексуальной почве и другие формы насилия в отношении женщин и девочек.</w:t>
            </w:r>
          </w:p>
          <w:p w14:paraId="102C2CFB" w14:textId="77777777" w:rsidR="001F494A" w:rsidRPr="005960ED" w:rsidRDefault="001F494A" w:rsidP="001F494A">
            <w:pPr>
              <w:rPr>
                <w:lang w:val="ru-RU"/>
              </w:rPr>
            </w:pPr>
          </w:p>
        </w:tc>
        <w:tc>
          <w:tcPr>
            <w:tcW w:w="2068" w:type="dxa"/>
          </w:tcPr>
          <w:p w14:paraId="09C6567B" w14:textId="256E56DE" w:rsidR="001F494A" w:rsidRPr="009E20C1" w:rsidRDefault="00000000" w:rsidP="002D2317">
            <w:pPr>
              <w:rPr>
                <w:lang w:val="ru-RU"/>
              </w:rPr>
            </w:pPr>
            <w:sdt>
              <w:sdtPr>
                <w:rPr>
                  <w:lang w:val="en-US"/>
                </w:rPr>
                <w:tag w:val="goog_rdk_4"/>
                <w:id w:val="-1150511665"/>
              </w:sdtPr>
              <w:sdtContent>
                <w:r w:rsidR="009E20C1" w:rsidRPr="005960ED">
                  <w:rPr>
                    <w:lang w:val="ru-RU"/>
                  </w:rPr>
                  <w:t>План мероприятий по реализации Постановлений № 1325 и № 2122</w:t>
                </w:r>
              </w:sdtContent>
            </w:sdt>
          </w:p>
        </w:tc>
        <w:tc>
          <w:tcPr>
            <w:tcW w:w="3350" w:type="dxa"/>
          </w:tcPr>
          <w:p w14:paraId="18F05021" w14:textId="77777777" w:rsidR="001F494A" w:rsidRPr="005960ED" w:rsidRDefault="001F494A" w:rsidP="002D2317">
            <w:pPr>
              <w:rPr>
                <w:lang w:val="ru-RU"/>
              </w:rPr>
            </w:pPr>
            <w:r w:rsidRPr="005960ED">
              <w:rPr>
                <w:lang w:val="ru-RU"/>
              </w:rPr>
              <w:t>Минюст, прокуратура, МИС и ГКНБ</w:t>
            </w:r>
          </w:p>
        </w:tc>
      </w:tr>
      <w:tr w:rsidR="001F494A" w:rsidRPr="00013BA0" w14:paraId="27621B33" w14:textId="77777777" w:rsidTr="00735F27">
        <w:tc>
          <w:tcPr>
            <w:tcW w:w="988" w:type="dxa"/>
          </w:tcPr>
          <w:p w14:paraId="3E48CD77" w14:textId="77777777" w:rsidR="001F494A" w:rsidRPr="00013BA0" w:rsidRDefault="001F494A" w:rsidP="001F494A">
            <w:pPr>
              <w:rPr>
                <w:lang w:val="en-US"/>
              </w:rPr>
            </w:pPr>
            <w:r w:rsidRPr="00013BA0">
              <w:rPr>
                <w:lang w:val="en-US"/>
              </w:rPr>
              <w:t>16</w:t>
            </w:r>
          </w:p>
        </w:tc>
        <w:tc>
          <w:tcPr>
            <w:tcW w:w="3330" w:type="dxa"/>
          </w:tcPr>
          <w:p w14:paraId="09FF1903" w14:textId="77777777" w:rsidR="001F494A" w:rsidRPr="005960ED" w:rsidRDefault="001F494A" w:rsidP="002D2317">
            <w:pPr>
              <w:rPr>
                <w:lang w:val="ru-RU"/>
              </w:rPr>
            </w:pPr>
            <w:r w:rsidRPr="005960ED">
              <w:rPr>
                <w:lang w:val="ru-RU"/>
              </w:rPr>
              <w:t>Проведение обучающих семинаров по гендерным вопросам для женщин-добровольцев в лагерях и поселениях беженцев</w:t>
            </w:r>
          </w:p>
        </w:tc>
        <w:tc>
          <w:tcPr>
            <w:tcW w:w="2068" w:type="dxa"/>
          </w:tcPr>
          <w:p w14:paraId="1A6F4635" w14:textId="543AD2B0" w:rsidR="001F494A" w:rsidRPr="009E20C1" w:rsidRDefault="00000000" w:rsidP="002D2317">
            <w:pPr>
              <w:rPr>
                <w:lang w:val="ru-RU"/>
              </w:rPr>
            </w:pPr>
            <w:sdt>
              <w:sdtPr>
                <w:rPr>
                  <w:lang w:val="en-US"/>
                </w:rPr>
                <w:tag w:val="goog_rdk_5"/>
                <w:id w:val="-2071491630"/>
              </w:sdtPr>
              <w:sdtContent>
                <w:r w:rsidR="009E20C1" w:rsidRPr="005960ED">
                  <w:rPr>
                    <w:lang w:val="ru-RU"/>
                  </w:rPr>
                  <w:t>План мероприятий по реализации Постановлений № 1325 и № 2122</w:t>
                </w:r>
              </w:sdtContent>
            </w:sdt>
          </w:p>
        </w:tc>
        <w:tc>
          <w:tcPr>
            <w:tcW w:w="3350" w:type="dxa"/>
          </w:tcPr>
          <w:p w14:paraId="39E528FC" w14:textId="4D02BB04" w:rsidR="001F494A" w:rsidRPr="005960ED" w:rsidRDefault="001F494A" w:rsidP="009E20C1">
            <w:pPr>
              <w:rPr>
                <w:lang w:val="ru-RU"/>
              </w:rPr>
            </w:pPr>
            <w:r w:rsidRPr="005960ED">
              <w:rPr>
                <w:lang w:val="ru-RU"/>
              </w:rPr>
              <w:t>МИД, МВД, МЭ, ГКНБ, ГК</w:t>
            </w:r>
            <w:r w:rsidR="009E20C1">
              <w:rPr>
                <w:lang w:val="ru-RU"/>
              </w:rPr>
              <w:t>НБ</w:t>
            </w:r>
            <w:r w:rsidRPr="005960ED">
              <w:rPr>
                <w:lang w:val="ru-RU"/>
              </w:rPr>
              <w:t xml:space="preserve"> и ГО, </w:t>
            </w:r>
            <w:r w:rsidR="009E20C1">
              <w:rPr>
                <w:lang w:val="ru-RU"/>
              </w:rPr>
              <w:t>КДЖС</w:t>
            </w:r>
            <w:r w:rsidRPr="005960ED">
              <w:rPr>
                <w:lang w:val="ru-RU"/>
              </w:rPr>
              <w:t xml:space="preserve">, НПО и </w:t>
            </w:r>
            <w:r w:rsidR="009E20C1">
              <w:rPr>
                <w:lang w:val="ru-RU"/>
              </w:rPr>
              <w:t>ПР</w:t>
            </w:r>
            <w:r w:rsidRPr="005960ED">
              <w:rPr>
                <w:lang w:val="ru-RU"/>
              </w:rPr>
              <w:t xml:space="preserve"> (2015)</w:t>
            </w:r>
          </w:p>
        </w:tc>
      </w:tr>
    </w:tbl>
    <w:p w14:paraId="09D60BBB" w14:textId="2B58FB13" w:rsidR="000830E6" w:rsidRPr="005960ED" w:rsidRDefault="000830E6" w:rsidP="002D2317">
      <w:pPr>
        <w:rPr>
          <w:lang w:val="ru-RU"/>
        </w:rPr>
      </w:pPr>
    </w:p>
    <w:sectPr w:rsidR="000830E6" w:rsidRPr="005960ED" w:rsidSect="00C54F16">
      <w:footerReference w:type="even" r:id="rId18"/>
      <w:footerReference w:type="default" r:id="rId19"/>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FCE47" w14:textId="77777777" w:rsidR="00C945E3" w:rsidRDefault="00C945E3" w:rsidP="00057D2C">
      <w:r>
        <w:separator/>
      </w:r>
    </w:p>
  </w:endnote>
  <w:endnote w:type="continuationSeparator" w:id="0">
    <w:p w14:paraId="696268E8" w14:textId="77777777" w:rsidR="00C945E3" w:rsidRDefault="00C945E3" w:rsidP="0005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Georgia">
    <w:panose1 w:val="02040502050405020303"/>
    <w:charset w:val="CC"/>
    <w:family w:val="roman"/>
    <w:pitch w:val="variable"/>
    <w:sig w:usb0="00000287" w:usb1="00000000" w:usb2="00000000" w:usb3="00000000" w:csb0="0000009F" w:csb1="00000000"/>
  </w:font>
  <w:font w:name="Times New Roman Tj">
    <w:altName w:val="Times New Roman Tj"/>
    <w:panose1 w:val="02020603050405020304"/>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Body)">
    <w:panose1 w:val="00000000000000000000"/>
    <w:charset w:val="00"/>
    <w:family w:val="roman"/>
    <w:notTrueType/>
    <w:pitch w:val="default"/>
  </w:font>
  <w:font w:name="Merriweather">
    <w:charset w:val="CC"/>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Nova Mono">
    <w:altName w:val="Calibri"/>
    <w:charset w:val="00"/>
    <w:family w:val="auto"/>
    <w:pitch w:val="default"/>
  </w:font>
  <w:font w:name="Sylfaen">
    <w:panose1 w:val="010A0502050306030303"/>
    <w:charset w:val="CC"/>
    <w:family w:val="roman"/>
    <w:pitch w:val="variable"/>
    <w:sig w:usb0="04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6361" w14:textId="398B19A5" w:rsidR="00E83624" w:rsidRDefault="00E83624" w:rsidP="005960ED">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separate"/>
    </w:r>
    <w:r>
      <w:rPr>
        <w:rStyle w:val="af3"/>
        <w:noProof/>
      </w:rPr>
      <w:t>107</w:t>
    </w:r>
    <w:r>
      <w:rPr>
        <w:rStyle w:val="af3"/>
      </w:rPr>
      <w:fldChar w:fldCharType="end"/>
    </w:r>
  </w:p>
  <w:p w14:paraId="7B33E21D" w14:textId="77777777" w:rsidR="00E83624" w:rsidRDefault="00E83624" w:rsidP="00C54F16">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441109161"/>
      <w:docPartObj>
        <w:docPartGallery w:val="Page Numbers (Bottom of Page)"/>
        <w:docPartUnique/>
      </w:docPartObj>
    </w:sdtPr>
    <w:sdtContent>
      <w:p w14:paraId="3F2BF0FC" w14:textId="651D3423" w:rsidR="00E83624" w:rsidRDefault="00E83624" w:rsidP="005960ED">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separate"/>
        </w:r>
        <w:r w:rsidR="002C0655">
          <w:rPr>
            <w:rStyle w:val="af3"/>
            <w:noProof/>
          </w:rPr>
          <w:t>4</w:t>
        </w:r>
        <w:r>
          <w:rPr>
            <w:rStyle w:val="af3"/>
          </w:rPr>
          <w:fldChar w:fldCharType="end"/>
        </w:r>
      </w:p>
    </w:sdtContent>
  </w:sdt>
  <w:p w14:paraId="3DFD72DA" w14:textId="77777777" w:rsidR="00E83624" w:rsidRDefault="00E83624" w:rsidP="00C54F16">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3CE0" w14:textId="77777777" w:rsidR="00C945E3" w:rsidRDefault="00C945E3" w:rsidP="00057D2C">
      <w:r>
        <w:separator/>
      </w:r>
    </w:p>
  </w:footnote>
  <w:footnote w:type="continuationSeparator" w:id="0">
    <w:p w14:paraId="784B3214" w14:textId="77777777" w:rsidR="00C945E3" w:rsidRDefault="00C945E3" w:rsidP="00057D2C">
      <w:r>
        <w:continuationSeparator/>
      </w:r>
    </w:p>
  </w:footnote>
  <w:footnote w:id="1">
    <w:p w14:paraId="19B4EA2D" w14:textId="4B495034" w:rsidR="00E83624" w:rsidRPr="00C96EFE" w:rsidRDefault="00E83624" w:rsidP="69BEAE86">
      <w:pPr>
        <w:pBdr>
          <w:top w:val="nil"/>
          <w:left w:val="nil"/>
          <w:bottom w:val="nil"/>
          <w:right w:val="nil"/>
          <w:between w:val="nil"/>
        </w:pBdr>
        <w:jc w:val="both"/>
        <w:rPr>
          <w:sz w:val="20"/>
          <w:szCs w:val="20"/>
        </w:rPr>
      </w:pPr>
      <w:r w:rsidRPr="00C96EFE">
        <w:rPr>
          <w:rStyle w:val="ab"/>
          <w:sz w:val="20"/>
          <w:szCs w:val="20"/>
        </w:rPr>
        <w:footnoteRef/>
      </w:r>
      <w:r w:rsidRPr="00C96EFE">
        <w:rPr>
          <w:sz w:val="20"/>
          <w:szCs w:val="20"/>
        </w:rPr>
        <w:t>Конституция, статья 17</w:t>
      </w:r>
      <w:r w:rsidRPr="005960ED">
        <w:rPr>
          <w:sz w:val="20"/>
          <w:szCs w:val="20"/>
          <w:lang w:val="ru-RU"/>
        </w:rPr>
        <w:t>.</w:t>
      </w:r>
      <w:r w:rsidRPr="00C96EFE">
        <w:rPr>
          <w:sz w:val="20"/>
          <w:szCs w:val="20"/>
        </w:rPr>
        <w:t xml:space="preserve"> </w:t>
      </w:r>
    </w:p>
  </w:footnote>
  <w:footnote w:id="2">
    <w:p w14:paraId="6B736403" w14:textId="552E11D6" w:rsidR="00E83624" w:rsidRPr="005960ED" w:rsidRDefault="00E83624" w:rsidP="00B109B0">
      <w:pPr>
        <w:pBdr>
          <w:top w:val="nil"/>
          <w:left w:val="nil"/>
          <w:bottom w:val="nil"/>
          <w:right w:val="nil"/>
          <w:between w:val="nil"/>
        </w:pBdr>
        <w:jc w:val="both"/>
        <w:rPr>
          <w:sz w:val="20"/>
          <w:szCs w:val="20"/>
          <w:lang w:val="ru-RU"/>
        </w:rPr>
      </w:pPr>
      <w:r w:rsidRPr="00C96EFE">
        <w:rPr>
          <w:rStyle w:val="ab"/>
          <w:sz w:val="20"/>
          <w:szCs w:val="20"/>
        </w:rPr>
        <w:footnoteRef/>
      </w:r>
      <w:r w:rsidRPr="00C96EFE">
        <w:rPr>
          <w:sz w:val="20"/>
          <w:szCs w:val="20"/>
        </w:rPr>
        <w:t xml:space="preserve">Закон </w:t>
      </w:r>
      <w:r w:rsidRPr="005960ED">
        <w:rPr>
          <w:sz w:val="20"/>
          <w:szCs w:val="20"/>
          <w:lang w:val="ru-RU"/>
        </w:rPr>
        <w:t>РТ</w:t>
      </w:r>
      <w:r w:rsidRPr="00C96EFE">
        <w:rPr>
          <w:sz w:val="20"/>
          <w:szCs w:val="20"/>
        </w:rPr>
        <w:t xml:space="preserve"> </w:t>
      </w:r>
      <w:r w:rsidRPr="005960ED">
        <w:rPr>
          <w:sz w:val="20"/>
          <w:szCs w:val="20"/>
          <w:lang w:val="ru-RU"/>
        </w:rPr>
        <w:t>«</w:t>
      </w:r>
      <w:r w:rsidRPr="00C96EFE">
        <w:rPr>
          <w:sz w:val="20"/>
          <w:szCs w:val="20"/>
        </w:rPr>
        <w:t>О государственных гарантиях равенства мужчин и женщин и равных возможностей их осуществления</w:t>
      </w:r>
      <w:r w:rsidRPr="005960ED">
        <w:rPr>
          <w:sz w:val="20"/>
          <w:szCs w:val="20"/>
          <w:lang w:val="ru-RU"/>
        </w:rPr>
        <w:t>»</w:t>
      </w:r>
      <w:r w:rsidRPr="00C96EFE">
        <w:rPr>
          <w:sz w:val="20"/>
          <w:szCs w:val="20"/>
        </w:rPr>
        <w:t xml:space="preserve"> </w:t>
      </w:r>
      <w:r w:rsidRPr="005960ED">
        <w:rPr>
          <w:sz w:val="20"/>
          <w:szCs w:val="20"/>
          <w:lang w:val="ru-RU"/>
        </w:rPr>
        <w:t xml:space="preserve">принят </w:t>
      </w:r>
      <w:r w:rsidRPr="00C96EFE">
        <w:rPr>
          <w:sz w:val="20"/>
          <w:szCs w:val="20"/>
        </w:rPr>
        <w:t>1 марта 2005 г. № 89</w:t>
      </w:r>
      <w:r w:rsidRPr="005960ED">
        <w:rPr>
          <w:sz w:val="20"/>
          <w:szCs w:val="20"/>
          <w:lang w:val="ru-RU"/>
        </w:rPr>
        <w:t>.</w:t>
      </w:r>
    </w:p>
  </w:footnote>
  <w:footnote w:id="3">
    <w:p w14:paraId="65F1D326" w14:textId="177B254F" w:rsidR="00E83624" w:rsidRPr="005960ED" w:rsidRDefault="00E83624" w:rsidP="00B109B0">
      <w:pPr>
        <w:pBdr>
          <w:top w:val="nil"/>
          <w:left w:val="nil"/>
          <w:bottom w:val="nil"/>
          <w:right w:val="nil"/>
          <w:between w:val="nil"/>
        </w:pBdr>
        <w:rPr>
          <w:sz w:val="20"/>
          <w:szCs w:val="20"/>
          <w:lang w:val="ru-RU"/>
        </w:rPr>
      </w:pPr>
      <w:r w:rsidRPr="00C96EFE">
        <w:rPr>
          <w:rStyle w:val="ab"/>
          <w:sz w:val="20"/>
          <w:szCs w:val="20"/>
        </w:rPr>
        <w:footnoteRef/>
      </w:r>
      <w:r w:rsidRPr="00C96EFE">
        <w:rPr>
          <w:sz w:val="20"/>
          <w:szCs w:val="20"/>
        </w:rPr>
        <w:t xml:space="preserve">Постановление Правительства </w:t>
      </w:r>
      <w:r w:rsidRPr="005960ED">
        <w:rPr>
          <w:sz w:val="20"/>
          <w:szCs w:val="20"/>
          <w:lang w:val="ru-RU"/>
        </w:rPr>
        <w:t>РТ</w:t>
      </w:r>
      <w:r w:rsidRPr="00C96EFE">
        <w:rPr>
          <w:sz w:val="20"/>
          <w:szCs w:val="20"/>
        </w:rPr>
        <w:t xml:space="preserve"> </w:t>
      </w:r>
      <w:r w:rsidRPr="005960ED">
        <w:rPr>
          <w:sz w:val="20"/>
          <w:szCs w:val="20"/>
          <w:lang w:val="ru-RU"/>
        </w:rPr>
        <w:t>«</w:t>
      </w:r>
      <w:r w:rsidRPr="00C96EFE">
        <w:rPr>
          <w:sz w:val="20"/>
          <w:szCs w:val="20"/>
        </w:rPr>
        <w:t>О Комитете по делам женщин и семьи при Правительстве РТ</w:t>
      </w:r>
      <w:r w:rsidRPr="005960ED">
        <w:rPr>
          <w:sz w:val="20"/>
          <w:szCs w:val="20"/>
          <w:lang w:val="ru-RU"/>
        </w:rPr>
        <w:t>»</w:t>
      </w:r>
      <w:r w:rsidRPr="00C96EFE">
        <w:rPr>
          <w:sz w:val="20"/>
          <w:szCs w:val="20"/>
        </w:rPr>
        <w:t xml:space="preserve"> </w:t>
      </w:r>
      <w:r w:rsidRPr="005960ED">
        <w:rPr>
          <w:sz w:val="20"/>
          <w:szCs w:val="20"/>
          <w:lang w:val="ru-RU"/>
        </w:rPr>
        <w:t xml:space="preserve">принят </w:t>
      </w:r>
      <w:r w:rsidRPr="00C96EFE">
        <w:rPr>
          <w:sz w:val="20"/>
          <w:szCs w:val="20"/>
        </w:rPr>
        <w:t>28 декабря 2006 г. № 608</w:t>
      </w:r>
      <w:r w:rsidRPr="005960ED">
        <w:rPr>
          <w:sz w:val="20"/>
          <w:szCs w:val="20"/>
          <w:lang w:val="ru-RU"/>
        </w:rPr>
        <w:t>.</w:t>
      </w:r>
    </w:p>
  </w:footnote>
  <w:footnote w:id="4">
    <w:p w14:paraId="21455E51" w14:textId="6A52F7A7" w:rsidR="00E83624" w:rsidRPr="005960ED" w:rsidRDefault="00E83624" w:rsidP="00B109B0">
      <w:pPr>
        <w:pBdr>
          <w:top w:val="nil"/>
          <w:left w:val="nil"/>
          <w:bottom w:val="nil"/>
          <w:right w:val="nil"/>
          <w:between w:val="nil"/>
        </w:pBdr>
        <w:rPr>
          <w:sz w:val="20"/>
          <w:szCs w:val="20"/>
          <w:lang w:val="ru-RU"/>
        </w:rPr>
      </w:pPr>
      <w:r w:rsidRPr="00C96EFE">
        <w:rPr>
          <w:rStyle w:val="ab"/>
          <w:sz w:val="20"/>
          <w:szCs w:val="20"/>
        </w:rPr>
        <w:footnoteRef/>
      </w:r>
      <w:r w:rsidRPr="00C96EFE">
        <w:rPr>
          <w:sz w:val="20"/>
          <w:szCs w:val="20"/>
        </w:rPr>
        <w:t xml:space="preserve">Среднесрочная программа развития РТ </w:t>
      </w:r>
      <w:r w:rsidRPr="005960ED">
        <w:rPr>
          <w:sz w:val="20"/>
          <w:szCs w:val="20"/>
          <w:lang w:val="ru-RU"/>
        </w:rPr>
        <w:t xml:space="preserve">на </w:t>
      </w:r>
      <w:r w:rsidRPr="00C96EFE">
        <w:rPr>
          <w:sz w:val="20"/>
          <w:szCs w:val="20"/>
        </w:rPr>
        <w:t xml:space="preserve">2021–2025 годы (Приложение </w:t>
      </w:r>
      <w:r w:rsidRPr="005960ED">
        <w:rPr>
          <w:sz w:val="20"/>
          <w:szCs w:val="20"/>
          <w:lang w:val="ru-RU"/>
        </w:rPr>
        <w:t xml:space="preserve">к </w:t>
      </w:r>
      <w:r w:rsidRPr="00C96EFE">
        <w:rPr>
          <w:sz w:val="20"/>
          <w:szCs w:val="20"/>
        </w:rPr>
        <w:t xml:space="preserve">постановлению Правительства РТ </w:t>
      </w:r>
      <w:r w:rsidRPr="005960ED">
        <w:rPr>
          <w:sz w:val="20"/>
          <w:szCs w:val="20"/>
          <w:lang w:val="ru-RU"/>
        </w:rPr>
        <w:t xml:space="preserve">от </w:t>
      </w:r>
      <w:r w:rsidRPr="00C96EFE">
        <w:rPr>
          <w:sz w:val="20"/>
          <w:szCs w:val="20"/>
        </w:rPr>
        <w:t>30 апреля 2021 года № 168</w:t>
      </w:r>
      <w:r w:rsidRPr="005960ED">
        <w:rPr>
          <w:sz w:val="20"/>
          <w:szCs w:val="20"/>
          <w:lang w:val="ru-RU"/>
        </w:rPr>
        <w:t>)</w:t>
      </w:r>
    </w:p>
  </w:footnote>
  <w:footnote w:id="5">
    <w:p w14:paraId="7D4013D3" w14:textId="0BF3A51A" w:rsidR="00E83624" w:rsidRPr="005960ED" w:rsidRDefault="00E83624" w:rsidP="00B109B0">
      <w:pPr>
        <w:pBdr>
          <w:top w:val="nil"/>
          <w:left w:val="nil"/>
          <w:bottom w:val="nil"/>
          <w:right w:val="nil"/>
          <w:between w:val="nil"/>
        </w:pBdr>
        <w:rPr>
          <w:sz w:val="20"/>
          <w:szCs w:val="20"/>
          <w:lang w:val="ru-RU"/>
        </w:rPr>
      </w:pPr>
      <w:r w:rsidRPr="00C96EFE">
        <w:rPr>
          <w:rStyle w:val="ab"/>
          <w:sz w:val="20"/>
          <w:szCs w:val="20"/>
        </w:rPr>
        <w:footnoteRef/>
      </w:r>
      <w:r w:rsidRPr="00C96EFE">
        <w:rPr>
          <w:sz w:val="20"/>
          <w:szCs w:val="20"/>
        </w:rPr>
        <w:t xml:space="preserve">Национальная стратегия развития </w:t>
      </w:r>
      <w:r w:rsidRPr="005960ED">
        <w:rPr>
          <w:sz w:val="20"/>
          <w:szCs w:val="20"/>
          <w:lang w:val="ru-RU"/>
        </w:rPr>
        <w:t>РТ</w:t>
      </w:r>
      <w:r w:rsidRPr="00C96EFE">
        <w:rPr>
          <w:sz w:val="20"/>
          <w:szCs w:val="20"/>
        </w:rPr>
        <w:t xml:space="preserve"> </w:t>
      </w:r>
      <w:r w:rsidRPr="005960ED">
        <w:rPr>
          <w:sz w:val="20"/>
          <w:szCs w:val="20"/>
          <w:lang w:val="ru-RU"/>
        </w:rPr>
        <w:t xml:space="preserve">до </w:t>
      </w:r>
      <w:r w:rsidRPr="00C96EFE">
        <w:rPr>
          <w:sz w:val="20"/>
          <w:szCs w:val="20"/>
        </w:rPr>
        <w:t>2030 года (с 2015 года)</w:t>
      </w:r>
      <w:r w:rsidRPr="005960ED">
        <w:rPr>
          <w:sz w:val="20"/>
          <w:szCs w:val="20"/>
          <w:lang w:val="ru-RU"/>
        </w:rPr>
        <w:t>.</w:t>
      </w:r>
    </w:p>
  </w:footnote>
  <w:footnote w:id="6">
    <w:p w14:paraId="57E211EF" w14:textId="4DBAEF18" w:rsidR="00E83624" w:rsidRPr="005960ED" w:rsidRDefault="00E83624" w:rsidP="00B109B0">
      <w:pPr>
        <w:pBdr>
          <w:top w:val="nil"/>
          <w:left w:val="nil"/>
          <w:bottom w:val="nil"/>
          <w:right w:val="nil"/>
          <w:between w:val="nil"/>
        </w:pBdr>
        <w:jc w:val="both"/>
        <w:rPr>
          <w:sz w:val="20"/>
          <w:szCs w:val="20"/>
          <w:lang w:val="ru-RU"/>
        </w:rPr>
      </w:pPr>
      <w:r w:rsidRPr="00C96EFE">
        <w:rPr>
          <w:rStyle w:val="ab"/>
          <w:sz w:val="20"/>
          <w:szCs w:val="20"/>
        </w:rPr>
        <w:footnoteRef/>
      </w:r>
      <w:r w:rsidRPr="00C96EFE">
        <w:rPr>
          <w:sz w:val="20"/>
          <w:szCs w:val="20"/>
        </w:rPr>
        <w:t xml:space="preserve">Закон </w:t>
      </w:r>
      <w:r w:rsidRPr="005960ED">
        <w:rPr>
          <w:sz w:val="20"/>
          <w:szCs w:val="20"/>
          <w:lang w:val="ru-RU"/>
        </w:rPr>
        <w:t>РТ</w:t>
      </w:r>
      <w:r w:rsidRPr="00C96EFE">
        <w:rPr>
          <w:sz w:val="20"/>
          <w:szCs w:val="20"/>
        </w:rPr>
        <w:t xml:space="preserve"> </w:t>
      </w:r>
      <w:r w:rsidRPr="005960ED">
        <w:rPr>
          <w:sz w:val="20"/>
          <w:szCs w:val="20"/>
          <w:lang w:val="ru-RU"/>
        </w:rPr>
        <w:t>«</w:t>
      </w:r>
      <w:r w:rsidRPr="00C96EFE">
        <w:rPr>
          <w:sz w:val="20"/>
          <w:szCs w:val="20"/>
        </w:rPr>
        <w:t>О профилактике бытового насилия</w:t>
      </w:r>
      <w:r w:rsidRPr="005960ED">
        <w:rPr>
          <w:sz w:val="20"/>
          <w:szCs w:val="20"/>
          <w:lang w:val="ru-RU"/>
        </w:rPr>
        <w:t xml:space="preserve">» принят </w:t>
      </w:r>
      <w:r w:rsidRPr="00C96EFE">
        <w:rPr>
          <w:sz w:val="20"/>
          <w:szCs w:val="20"/>
        </w:rPr>
        <w:t>28 февраля 2013 года № 478</w:t>
      </w:r>
      <w:r w:rsidRPr="005960ED">
        <w:rPr>
          <w:sz w:val="20"/>
          <w:szCs w:val="20"/>
          <w:lang w:val="ru-RU"/>
        </w:rPr>
        <w:t>.</w:t>
      </w:r>
    </w:p>
  </w:footnote>
  <w:footnote w:id="7">
    <w:p w14:paraId="4DAB9CFF" w14:textId="7A1A274D" w:rsidR="00E83624" w:rsidRPr="005960ED" w:rsidRDefault="00E83624" w:rsidP="00B109B0">
      <w:pPr>
        <w:pBdr>
          <w:top w:val="nil"/>
          <w:left w:val="nil"/>
          <w:bottom w:val="nil"/>
          <w:right w:val="nil"/>
          <w:between w:val="nil"/>
        </w:pBdr>
        <w:rPr>
          <w:sz w:val="20"/>
          <w:szCs w:val="20"/>
          <w:lang w:val="ru-RU"/>
        </w:rPr>
      </w:pPr>
      <w:r w:rsidRPr="00C96EFE">
        <w:rPr>
          <w:rStyle w:val="ab"/>
          <w:sz w:val="20"/>
          <w:szCs w:val="20"/>
        </w:rPr>
        <w:footnoteRef/>
      </w:r>
      <w:r w:rsidRPr="00C96EFE">
        <w:rPr>
          <w:color w:val="000000"/>
          <w:sz w:val="20"/>
          <w:szCs w:val="20"/>
        </w:rPr>
        <w:t xml:space="preserve">CWFA </w:t>
      </w:r>
      <w:r w:rsidRPr="005960ED">
        <w:rPr>
          <w:color w:val="000000"/>
          <w:sz w:val="20"/>
          <w:szCs w:val="20"/>
          <w:lang w:val="ru-RU"/>
        </w:rPr>
        <w:t>(2019)</w:t>
      </w:r>
      <w:r w:rsidRPr="00C96EFE">
        <w:rPr>
          <w:color w:val="000000"/>
          <w:sz w:val="20"/>
          <w:szCs w:val="20"/>
        </w:rPr>
        <w:t xml:space="preserve">, </w:t>
      </w:r>
      <w:r w:rsidRPr="005960ED">
        <w:rPr>
          <w:color w:val="000000"/>
          <w:sz w:val="20"/>
          <w:szCs w:val="20"/>
          <w:lang w:val="ru-RU"/>
        </w:rPr>
        <w:t>«</w:t>
      </w:r>
      <w:r w:rsidRPr="00C96EFE">
        <w:rPr>
          <w:color w:val="000000"/>
          <w:sz w:val="20"/>
          <w:szCs w:val="20"/>
        </w:rPr>
        <w:t>Мониторинг реализации Государственной программы по предупреждению бытового насилия на 2014–2023 годы</w:t>
      </w:r>
      <w:r w:rsidRPr="005960ED">
        <w:rPr>
          <w:color w:val="000000"/>
          <w:sz w:val="20"/>
          <w:szCs w:val="20"/>
          <w:lang w:val="ru-RU"/>
        </w:rPr>
        <w:t>»</w:t>
      </w:r>
      <w:r w:rsidRPr="00C96EFE">
        <w:rPr>
          <w:color w:val="000000"/>
          <w:sz w:val="20"/>
          <w:szCs w:val="20"/>
        </w:rPr>
        <w:t xml:space="preserve">, </w:t>
      </w:r>
      <w:r w:rsidRPr="00C96EFE">
        <w:rPr>
          <w:sz w:val="20"/>
          <w:szCs w:val="20"/>
        </w:rPr>
        <w:t>с. 78-79</w:t>
      </w:r>
      <w:r w:rsidRPr="005960ED">
        <w:rPr>
          <w:sz w:val="20"/>
          <w:szCs w:val="20"/>
          <w:lang w:val="ru-RU"/>
        </w:rPr>
        <w:t>.</w:t>
      </w:r>
    </w:p>
  </w:footnote>
  <w:footnote w:id="8">
    <w:p w14:paraId="54F8D2E2" w14:textId="77777777" w:rsidR="00E83624" w:rsidRPr="005960ED" w:rsidRDefault="00E83624" w:rsidP="00B109B0">
      <w:pPr>
        <w:pStyle w:val="a9"/>
        <w:rPr>
          <w:lang w:val="ru-RU"/>
        </w:rPr>
      </w:pPr>
      <w:r>
        <w:rPr>
          <w:rStyle w:val="ab"/>
        </w:rPr>
        <w:footnoteRef/>
      </w:r>
      <w:r>
        <w:t xml:space="preserve"> </w:t>
      </w:r>
      <w:r w:rsidRPr="005960ED">
        <w:rPr>
          <w:lang w:val="ru-RU"/>
        </w:rPr>
        <w:t>ПРООН (2021 г.), Аналитический отчет об оценке ситуации с проявлениями гендерного насилия</w:t>
      </w:r>
    </w:p>
    <w:p w14:paraId="68BF13D9" w14:textId="77777777" w:rsidR="00E83624" w:rsidRPr="005960ED" w:rsidRDefault="00E83624" w:rsidP="00B109B0">
      <w:pPr>
        <w:pStyle w:val="a9"/>
        <w:rPr>
          <w:lang w:val="ru-RU"/>
        </w:rPr>
      </w:pPr>
      <w:r w:rsidRPr="005960ED">
        <w:rPr>
          <w:lang w:val="ru-RU"/>
        </w:rPr>
        <w:t>Против женщин и девушек в целевых районах Республики Таджикистан, стр.77.</w:t>
      </w:r>
    </w:p>
  </w:footnote>
  <w:footnote w:id="9">
    <w:p w14:paraId="0A33524C" w14:textId="5862B001" w:rsidR="00E83624" w:rsidRPr="005960ED" w:rsidRDefault="00E83624" w:rsidP="00424569">
      <w:pPr>
        <w:pStyle w:val="a9"/>
        <w:rPr>
          <w:lang w:val="ru-RU"/>
        </w:rPr>
      </w:pPr>
      <w:r w:rsidRPr="00233720">
        <w:rPr>
          <w:rStyle w:val="ab"/>
        </w:rPr>
        <w:footnoteRef/>
      </w:r>
      <w:r w:rsidRPr="00233720">
        <w:t xml:space="preserve"> </w:t>
      </w:r>
      <w:r w:rsidRPr="005960ED">
        <w:rPr>
          <w:lang w:val="ru-RU"/>
        </w:rPr>
        <w:t xml:space="preserve">Полный отчет доступен по адресу: </w:t>
      </w:r>
      <w:hyperlink r:id="rId1" w:history="1">
        <w:r w:rsidR="007F51AD" w:rsidRPr="007F51AD">
          <w:rPr>
            <w:rStyle w:val="a5"/>
            <w:lang w:val="en-GB"/>
          </w:rPr>
          <w:t>https</w:t>
        </w:r>
        <w:r w:rsidR="007F51AD" w:rsidRPr="007F51AD">
          <w:rPr>
            <w:rStyle w:val="a5"/>
            <w:lang w:val="ru-RU"/>
          </w:rPr>
          <w:t>://</w:t>
        </w:r>
        <w:r w:rsidR="007F51AD" w:rsidRPr="007F51AD">
          <w:rPr>
            <w:rStyle w:val="a5"/>
            <w:lang w:val="en-GB"/>
          </w:rPr>
          <w:t>documents</w:t>
        </w:r>
        <w:r w:rsidR="007F51AD" w:rsidRPr="007F51AD">
          <w:rPr>
            <w:rStyle w:val="a5"/>
            <w:lang w:val="ru-RU"/>
          </w:rPr>
          <w:t>-</w:t>
        </w:r>
        <w:r w:rsidR="007F51AD" w:rsidRPr="007F51AD">
          <w:rPr>
            <w:rStyle w:val="a5"/>
            <w:lang w:val="en-GB"/>
          </w:rPr>
          <w:t>dds</w:t>
        </w:r>
        <w:r w:rsidR="007F51AD" w:rsidRPr="007F51AD">
          <w:rPr>
            <w:rStyle w:val="a5"/>
            <w:lang w:val="ru-RU"/>
          </w:rPr>
          <w:t>-</w:t>
        </w:r>
        <w:r w:rsidR="007F51AD" w:rsidRPr="007F51AD">
          <w:rPr>
            <w:rStyle w:val="a5"/>
            <w:lang w:val="en-GB"/>
          </w:rPr>
          <w:t>ny</w:t>
        </w:r>
        <w:r w:rsidR="007F51AD" w:rsidRPr="007F51AD">
          <w:rPr>
            <w:rStyle w:val="a5"/>
            <w:lang w:val="ru-RU"/>
          </w:rPr>
          <w:t>.</w:t>
        </w:r>
        <w:r w:rsidR="007F51AD" w:rsidRPr="007F51AD">
          <w:rPr>
            <w:rStyle w:val="a5"/>
            <w:lang w:val="en-GB"/>
          </w:rPr>
          <w:t>un</w:t>
        </w:r>
        <w:r w:rsidR="007F51AD" w:rsidRPr="007F51AD">
          <w:rPr>
            <w:rStyle w:val="a5"/>
            <w:lang w:val="ru-RU"/>
          </w:rPr>
          <w:t>.</w:t>
        </w:r>
        <w:r w:rsidR="007F51AD" w:rsidRPr="007F51AD">
          <w:rPr>
            <w:rStyle w:val="a5"/>
            <w:lang w:val="en-GB"/>
          </w:rPr>
          <w:t>org</w:t>
        </w:r>
        <w:r w:rsidR="007F51AD" w:rsidRPr="007F51AD">
          <w:rPr>
            <w:rStyle w:val="a5"/>
            <w:lang w:val="ru-RU"/>
          </w:rPr>
          <w:t>/</w:t>
        </w:r>
        <w:r w:rsidR="007F51AD" w:rsidRPr="007F51AD">
          <w:rPr>
            <w:rStyle w:val="a5"/>
            <w:lang w:val="en-GB"/>
          </w:rPr>
          <w:t>doc</w:t>
        </w:r>
        <w:r w:rsidR="007F51AD" w:rsidRPr="007F51AD">
          <w:rPr>
            <w:rStyle w:val="a5"/>
            <w:lang w:val="ru-RU"/>
          </w:rPr>
          <w:t>/</w:t>
        </w:r>
        <w:r w:rsidR="007F51AD" w:rsidRPr="007F51AD">
          <w:rPr>
            <w:rStyle w:val="a5"/>
            <w:lang w:val="en-GB"/>
          </w:rPr>
          <w:t>UNDOC</w:t>
        </w:r>
        <w:r w:rsidR="007F51AD" w:rsidRPr="007F51AD">
          <w:rPr>
            <w:rStyle w:val="a5"/>
            <w:lang w:val="ru-RU"/>
          </w:rPr>
          <w:t>/</w:t>
        </w:r>
        <w:r w:rsidR="007F51AD" w:rsidRPr="007F51AD">
          <w:rPr>
            <w:rStyle w:val="a5"/>
            <w:lang w:val="en-GB"/>
          </w:rPr>
          <w:t>GEN</w:t>
        </w:r>
        <w:r w:rsidR="007F51AD" w:rsidRPr="007F51AD">
          <w:rPr>
            <w:rStyle w:val="a5"/>
            <w:lang w:val="ru-RU"/>
          </w:rPr>
          <w:t>/</w:t>
        </w:r>
        <w:r w:rsidR="007F51AD" w:rsidRPr="007F51AD">
          <w:rPr>
            <w:rStyle w:val="a5"/>
            <w:lang w:val="en-GB"/>
          </w:rPr>
          <w:t>G</w:t>
        </w:r>
        <w:r w:rsidR="007F51AD" w:rsidRPr="007F51AD">
          <w:rPr>
            <w:rStyle w:val="a5"/>
            <w:lang w:val="ru-RU"/>
          </w:rPr>
          <w:t>18/184/58/</w:t>
        </w:r>
        <w:r w:rsidR="007F51AD" w:rsidRPr="007F51AD">
          <w:rPr>
            <w:rStyle w:val="a5"/>
            <w:lang w:val="en-GB"/>
          </w:rPr>
          <w:t>PDF</w:t>
        </w:r>
        <w:r w:rsidR="007F51AD" w:rsidRPr="007F51AD">
          <w:rPr>
            <w:rStyle w:val="a5"/>
            <w:lang w:val="ru-RU"/>
          </w:rPr>
          <w:t>/</w:t>
        </w:r>
        <w:r w:rsidR="007F51AD" w:rsidRPr="007F51AD">
          <w:rPr>
            <w:rStyle w:val="a5"/>
            <w:lang w:val="en-GB"/>
          </w:rPr>
          <w:t>G</w:t>
        </w:r>
        <w:r w:rsidR="007F51AD" w:rsidRPr="007F51AD">
          <w:rPr>
            <w:rStyle w:val="a5"/>
            <w:lang w:val="ru-RU"/>
          </w:rPr>
          <w:t>1818458.</w:t>
        </w:r>
        <w:r w:rsidR="007F51AD" w:rsidRPr="007F51AD">
          <w:rPr>
            <w:rStyle w:val="a5"/>
            <w:lang w:val="en-GB"/>
          </w:rPr>
          <w:t>pdf</w:t>
        </w:r>
        <w:r w:rsidR="007F51AD" w:rsidRPr="007F51AD">
          <w:rPr>
            <w:rStyle w:val="a5"/>
            <w:lang w:val="ru-RU"/>
          </w:rPr>
          <w:t>?</w:t>
        </w:r>
        <w:r w:rsidR="007F51AD" w:rsidRPr="007F51AD">
          <w:rPr>
            <w:rStyle w:val="a5"/>
            <w:lang w:val="en-GB"/>
          </w:rPr>
          <w:t>OpenElement</w:t>
        </w:r>
        <w:r w:rsidR="007F51AD" w:rsidRPr="007F51AD">
          <w:rPr>
            <w:rStyle w:val="a5"/>
            <w:lang w:val="ru-RU"/>
          </w:rPr>
          <w:t>.</w:t>
        </w:r>
      </w:hyperlink>
      <w:r w:rsidRPr="005960ED">
        <w:rPr>
          <w:lang w:val="ru-RU"/>
        </w:rPr>
        <w:t xml:space="preserve"> </w:t>
      </w:r>
    </w:p>
  </w:footnote>
  <w:footnote w:id="10">
    <w:p w14:paraId="093528A9" w14:textId="16B82346" w:rsidR="00E83624" w:rsidRPr="005960ED" w:rsidRDefault="00E83624" w:rsidP="00424569">
      <w:pPr>
        <w:pBdr>
          <w:top w:val="nil"/>
          <w:left w:val="nil"/>
          <w:bottom w:val="nil"/>
          <w:right w:val="nil"/>
          <w:between w:val="nil"/>
        </w:pBdr>
        <w:rPr>
          <w:color w:val="000000"/>
          <w:sz w:val="20"/>
          <w:szCs w:val="20"/>
          <w:lang w:val="ru-RU"/>
        </w:rPr>
      </w:pPr>
      <w:r w:rsidRPr="00DD47FF">
        <w:rPr>
          <w:rStyle w:val="ab"/>
          <w:sz w:val="20"/>
          <w:szCs w:val="20"/>
        </w:rPr>
        <w:footnoteRef/>
      </w:r>
      <w:r w:rsidRPr="00DD47FF">
        <w:rPr>
          <w:color w:val="000000"/>
          <w:sz w:val="20"/>
          <w:szCs w:val="20"/>
        </w:rPr>
        <w:t xml:space="preserve"> </w:t>
      </w:r>
      <w:r w:rsidRPr="00553008">
        <w:rPr>
          <w:sz w:val="20"/>
          <w:szCs w:val="20"/>
        </w:rPr>
        <w:t xml:space="preserve">ПРООН </w:t>
      </w:r>
      <w:r w:rsidRPr="005960ED">
        <w:rPr>
          <w:sz w:val="20"/>
          <w:szCs w:val="20"/>
          <w:lang w:val="ru-RU"/>
        </w:rPr>
        <w:t>(2021)</w:t>
      </w:r>
      <w:r w:rsidRPr="00553008">
        <w:rPr>
          <w:sz w:val="20"/>
          <w:szCs w:val="20"/>
        </w:rPr>
        <w:t>, Аналитический отчет по оценке ситуации по проявлению гендерного насилия в отношении женщин и девочек в Республике Таджикистан</w:t>
      </w:r>
      <w:r w:rsidRPr="005960ED">
        <w:rPr>
          <w:sz w:val="20"/>
          <w:szCs w:val="20"/>
          <w:lang w:val="ru-RU"/>
        </w:rPr>
        <w:t xml:space="preserve">, </w:t>
      </w:r>
      <w:r w:rsidRPr="00DD47FF">
        <w:rPr>
          <w:color w:val="000000"/>
          <w:sz w:val="20"/>
          <w:szCs w:val="20"/>
        </w:rPr>
        <w:t>стр.24</w:t>
      </w:r>
      <w:r w:rsidRPr="005960ED">
        <w:rPr>
          <w:color w:val="000000"/>
          <w:sz w:val="20"/>
          <w:szCs w:val="20"/>
          <w:lang w:val="ru-RU"/>
        </w:rPr>
        <w:t>.</w:t>
      </w:r>
    </w:p>
  </w:footnote>
  <w:footnote w:id="11">
    <w:p w14:paraId="05E0BC49" w14:textId="77777777" w:rsidR="00E83624" w:rsidRPr="00E62BE3" w:rsidRDefault="00E83624" w:rsidP="0051707E">
      <w:pPr>
        <w:pBdr>
          <w:top w:val="nil"/>
          <w:left w:val="nil"/>
          <w:bottom w:val="nil"/>
          <w:right w:val="nil"/>
          <w:between w:val="nil"/>
        </w:pBdr>
        <w:jc w:val="both"/>
        <w:rPr>
          <w:sz w:val="20"/>
          <w:szCs w:val="20"/>
        </w:rPr>
      </w:pPr>
      <w:r w:rsidRPr="00E62BE3">
        <w:rPr>
          <w:rStyle w:val="ab"/>
          <w:sz w:val="20"/>
          <w:szCs w:val="20"/>
        </w:rPr>
        <w:footnoteRef/>
      </w:r>
      <w:r w:rsidRPr="00E62BE3">
        <w:rPr>
          <w:sz w:val="20"/>
          <w:szCs w:val="20"/>
        </w:rPr>
        <w:t>МС, Отчет миссии, стр. 21</w:t>
      </w:r>
    </w:p>
  </w:footnote>
  <w:footnote w:id="12">
    <w:p w14:paraId="24FEFA4C" w14:textId="77777777" w:rsidR="00E83624" w:rsidRPr="00E62BE3" w:rsidRDefault="00E83624" w:rsidP="0051707E">
      <w:pPr>
        <w:pBdr>
          <w:top w:val="nil"/>
          <w:left w:val="nil"/>
          <w:bottom w:val="nil"/>
          <w:right w:val="nil"/>
          <w:between w:val="nil"/>
        </w:pBdr>
        <w:jc w:val="both"/>
        <w:rPr>
          <w:sz w:val="20"/>
          <w:szCs w:val="20"/>
        </w:rPr>
      </w:pPr>
      <w:r w:rsidRPr="00E62BE3">
        <w:rPr>
          <w:rStyle w:val="ab"/>
          <w:sz w:val="20"/>
          <w:szCs w:val="20"/>
        </w:rPr>
        <w:footnoteRef/>
      </w:r>
      <w:r w:rsidRPr="00E62BE3">
        <w:rPr>
          <w:sz w:val="20"/>
          <w:szCs w:val="20"/>
        </w:rPr>
        <w:t>КПЧ ООН, Заключительные замечания по третьему периодическому отчету Таджикистана (CCPR/C/TJK/CO/3, 2019 г., п. 37)</w:t>
      </w:r>
    </w:p>
  </w:footnote>
  <w:footnote w:id="13">
    <w:p w14:paraId="1F8DA633" w14:textId="77777777" w:rsidR="00E83624" w:rsidRPr="00104643" w:rsidRDefault="00E83624" w:rsidP="00EB562C">
      <w:pPr>
        <w:pBdr>
          <w:top w:val="nil"/>
          <w:left w:val="nil"/>
          <w:bottom w:val="nil"/>
          <w:right w:val="nil"/>
          <w:between w:val="nil"/>
        </w:pBdr>
        <w:jc w:val="both"/>
        <w:rPr>
          <w:sz w:val="20"/>
          <w:szCs w:val="20"/>
        </w:rPr>
      </w:pPr>
      <w:r w:rsidRPr="00104643">
        <w:rPr>
          <w:rStyle w:val="ab"/>
          <w:sz w:val="20"/>
          <w:szCs w:val="20"/>
        </w:rPr>
        <w:footnoteRef/>
      </w:r>
      <w:r w:rsidRPr="00104643">
        <w:rPr>
          <w:sz w:val="20"/>
          <w:szCs w:val="20"/>
          <w:vertAlign w:val="superscript"/>
        </w:rPr>
        <w:t xml:space="preserve"> </w:t>
      </w:r>
      <w:r w:rsidRPr="00104643">
        <w:rPr>
          <w:sz w:val="20"/>
          <w:szCs w:val="20"/>
        </w:rPr>
        <w:t>Утверждено Постановлением Правительства Республики Таджикистан от 2 июля 2015 года № 425.</w:t>
      </w:r>
    </w:p>
  </w:footnote>
  <w:footnote w:id="14">
    <w:p w14:paraId="2613D736" w14:textId="7E415985" w:rsidR="00E83624" w:rsidRPr="00104643" w:rsidRDefault="00E83624" w:rsidP="69BEAE86">
      <w:pPr>
        <w:pBdr>
          <w:top w:val="nil"/>
          <w:left w:val="nil"/>
          <w:bottom w:val="nil"/>
          <w:right w:val="nil"/>
          <w:between w:val="nil"/>
        </w:pBdr>
        <w:rPr>
          <w:color w:val="000000"/>
          <w:sz w:val="20"/>
          <w:szCs w:val="20"/>
        </w:rPr>
      </w:pPr>
      <w:r w:rsidRPr="00104643">
        <w:rPr>
          <w:rStyle w:val="ab"/>
          <w:sz w:val="20"/>
          <w:szCs w:val="20"/>
        </w:rPr>
        <w:footnoteRef/>
      </w:r>
      <w:r w:rsidRPr="00104643">
        <w:rPr>
          <w:color w:val="000000"/>
          <w:sz w:val="20"/>
          <w:szCs w:val="20"/>
        </w:rPr>
        <w:t>УПК Таджикистана Статья 126</w:t>
      </w:r>
    </w:p>
  </w:footnote>
  <w:footnote w:id="15">
    <w:p w14:paraId="577DA188" w14:textId="77777777" w:rsidR="00E83624" w:rsidRPr="001854F0" w:rsidRDefault="00E83624" w:rsidP="00203456">
      <w:pPr>
        <w:pStyle w:val="a9"/>
      </w:pPr>
      <w:r>
        <w:rPr>
          <w:rStyle w:val="ab"/>
        </w:rPr>
        <w:footnoteRef/>
      </w:r>
      <w:r>
        <w:t xml:space="preserve"> </w:t>
      </w:r>
      <w:r w:rsidRPr="005960ED">
        <w:rPr>
          <w:lang w:val="ru-RU"/>
        </w:rPr>
        <w:t>Принят Постановлением Правительства №211 от 1 июня 2021 года.</w:t>
      </w:r>
    </w:p>
  </w:footnote>
  <w:footnote w:id="16">
    <w:p w14:paraId="41F83B42" w14:textId="77777777" w:rsidR="00E83624" w:rsidRPr="005960ED" w:rsidRDefault="00E83624" w:rsidP="00203456">
      <w:pPr>
        <w:pStyle w:val="a9"/>
        <w:rPr>
          <w:lang w:val="ru-RU"/>
        </w:rPr>
      </w:pPr>
      <w:r>
        <w:rPr>
          <w:rStyle w:val="ab"/>
        </w:rPr>
        <w:footnoteRef/>
      </w:r>
      <w:r>
        <w:t xml:space="preserve"> </w:t>
      </w:r>
      <w:r w:rsidRPr="005960ED">
        <w:rPr>
          <w:lang w:val="ru-RU"/>
        </w:rPr>
        <w:t>Утверждено Первым вице-премьер-министром, главой Комиссии по выполнению международных обязательств в области прав человека 29 августа 2019 г. № 32/3-138.</w:t>
      </w:r>
    </w:p>
  </w:footnote>
  <w:footnote w:id="17">
    <w:p w14:paraId="10928068" w14:textId="312DE775" w:rsidR="00E83624" w:rsidRPr="005960ED" w:rsidRDefault="00E83624">
      <w:pPr>
        <w:pStyle w:val="a9"/>
        <w:rPr>
          <w:lang w:val="ru-RU"/>
        </w:rPr>
      </w:pPr>
      <w:r>
        <w:rPr>
          <w:rStyle w:val="ab"/>
        </w:rPr>
        <w:footnoteRef/>
      </w:r>
      <w:r>
        <w:t xml:space="preserve"> </w:t>
      </w:r>
      <w:r w:rsidRPr="005960ED">
        <w:rPr>
          <w:lang w:val="ru-RU"/>
        </w:rPr>
        <w:t xml:space="preserve">Комитет по ликвидации дискриминации в отношении женщин (2018 г.), </w:t>
      </w:r>
      <w:r w:rsidRPr="001633A8">
        <w:t xml:space="preserve">Заключительные </w:t>
      </w:r>
      <w:r w:rsidRPr="005960ED">
        <w:rPr>
          <w:lang w:val="ru-RU"/>
        </w:rPr>
        <w:t xml:space="preserve">замечания </w:t>
      </w:r>
      <w:r w:rsidRPr="001633A8">
        <w:t xml:space="preserve">по </w:t>
      </w:r>
      <w:r w:rsidRPr="005960ED">
        <w:rPr>
          <w:lang w:val="ru-RU"/>
        </w:rPr>
        <w:t xml:space="preserve">Шестому периодическому </w:t>
      </w:r>
      <w:r w:rsidRPr="001633A8">
        <w:t xml:space="preserve">отчету Таджикистана </w:t>
      </w:r>
      <w:r w:rsidRPr="005960ED">
        <w:rPr>
          <w:lang w:val="ru-RU"/>
        </w:rPr>
        <w:t>, пункт 25 (</w:t>
      </w:r>
      <w:r>
        <w:rPr>
          <w:lang w:val="en-GB"/>
        </w:rPr>
        <w:t>c</w:t>
      </w:r>
      <w:r w:rsidRPr="005960ED">
        <w:rPr>
          <w:lang w:val="ru-RU"/>
        </w:rPr>
        <w:t xml:space="preserve">), </w:t>
      </w:r>
      <w:r>
        <w:rPr>
          <w:lang w:val="en-GB"/>
        </w:rPr>
        <w:t>CEDAW</w:t>
      </w:r>
      <w:r w:rsidRPr="005960ED">
        <w:rPr>
          <w:lang w:val="ru-RU"/>
        </w:rPr>
        <w:t xml:space="preserve"> </w:t>
      </w:r>
      <w:r w:rsidRPr="001633A8">
        <w:t>/ C/TJK/CO/6</w:t>
      </w:r>
      <w:r w:rsidRPr="005960ED">
        <w:rPr>
          <w:lang w:val="ru-RU"/>
        </w:rPr>
        <w:t xml:space="preserve">, </w:t>
      </w:r>
      <w:hyperlink r:id="rId2" w:history="1">
        <w:r w:rsidRPr="0087241C">
          <w:rPr>
            <w:rStyle w:val="a5"/>
            <w:lang w:val="en-GB"/>
          </w:rPr>
          <w:t>https</w:t>
        </w:r>
        <w:r w:rsidRPr="005960ED">
          <w:rPr>
            <w:rStyle w:val="a5"/>
            <w:lang w:val="ru-RU"/>
          </w:rPr>
          <w:t>://</w:t>
        </w:r>
        <w:r w:rsidRPr="0087241C">
          <w:rPr>
            <w:rStyle w:val="a5"/>
            <w:lang w:val="en-GB"/>
          </w:rPr>
          <w:t>tbinternet</w:t>
        </w:r>
        <w:r w:rsidRPr="005960ED">
          <w:rPr>
            <w:rStyle w:val="a5"/>
            <w:lang w:val="ru-RU"/>
          </w:rPr>
          <w:t>.</w:t>
        </w:r>
        <w:r w:rsidRPr="0087241C">
          <w:rPr>
            <w:rStyle w:val="a5"/>
            <w:lang w:val="en-GB"/>
          </w:rPr>
          <w:t>ohchr</w:t>
        </w:r>
        <w:r w:rsidRPr="005960ED">
          <w:rPr>
            <w:rStyle w:val="a5"/>
            <w:lang w:val="ru-RU"/>
          </w:rPr>
          <w:t xml:space="preserve">. </w:t>
        </w:r>
        <w:r w:rsidRPr="0087241C">
          <w:rPr>
            <w:rStyle w:val="a5"/>
            <w:lang w:val="en-GB"/>
          </w:rPr>
          <w:t>org</w:t>
        </w:r>
        <w:r w:rsidRPr="005960ED">
          <w:rPr>
            <w:rStyle w:val="a5"/>
            <w:lang w:val="ru-RU"/>
          </w:rPr>
          <w:t>/_</w:t>
        </w:r>
        <w:r w:rsidRPr="0087241C">
          <w:rPr>
            <w:rStyle w:val="a5"/>
            <w:lang w:val="en-GB"/>
          </w:rPr>
          <w:t>layouts</w:t>
        </w:r>
        <w:r w:rsidRPr="005960ED">
          <w:rPr>
            <w:rStyle w:val="a5"/>
            <w:lang w:val="ru-RU"/>
          </w:rPr>
          <w:t>/15/</w:t>
        </w:r>
        <w:r w:rsidRPr="0087241C">
          <w:rPr>
            <w:rStyle w:val="a5"/>
            <w:lang w:val="en-GB"/>
          </w:rPr>
          <w:t>treatybodyexternal</w:t>
        </w:r>
        <w:r w:rsidRPr="005960ED">
          <w:rPr>
            <w:rStyle w:val="a5"/>
            <w:lang w:val="ru-RU"/>
          </w:rPr>
          <w:t>/</w:t>
        </w:r>
        <w:r w:rsidRPr="0087241C">
          <w:rPr>
            <w:rStyle w:val="a5"/>
            <w:lang w:val="en-GB"/>
          </w:rPr>
          <w:t>Download</w:t>
        </w:r>
        <w:r w:rsidRPr="005960ED">
          <w:rPr>
            <w:rStyle w:val="a5"/>
            <w:lang w:val="ru-RU"/>
          </w:rPr>
          <w:t>.</w:t>
        </w:r>
        <w:r w:rsidRPr="0087241C">
          <w:rPr>
            <w:rStyle w:val="a5"/>
            <w:lang w:val="en-GB"/>
          </w:rPr>
          <w:t>aspx</w:t>
        </w:r>
        <w:r w:rsidRPr="005960ED">
          <w:rPr>
            <w:rStyle w:val="a5"/>
            <w:lang w:val="ru-RU"/>
          </w:rPr>
          <w:t>?</w:t>
        </w:r>
        <w:r w:rsidRPr="0087241C">
          <w:rPr>
            <w:rStyle w:val="a5"/>
            <w:lang w:val="en-GB"/>
          </w:rPr>
          <w:t>symbolno</w:t>
        </w:r>
        <w:r w:rsidRPr="005960ED">
          <w:rPr>
            <w:rStyle w:val="a5"/>
            <w:lang w:val="ru-RU"/>
          </w:rPr>
          <w:t>=</w:t>
        </w:r>
        <w:r w:rsidRPr="0087241C">
          <w:rPr>
            <w:rStyle w:val="a5"/>
            <w:lang w:val="en-GB"/>
          </w:rPr>
          <w:t>CEDAW</w:t>
        </w:r>
        <w:r w:rsidRPr="005960ED">
          <w:rPr>
            <w:rStyle w:val="a5"/>
            <w:lang w:val="ru-RU"/>
          </w:rPr>
          <w:t>%2</w:t>
        </w:r>
        <w:r w:rsidRPr="0087241C">
          <w:rPr>
            <w:rStyle w:val="a5"/>
            <w:lang w:val="en-GB"/>
          </w:rPr>
          <w:t>fC</w:t>
        </w:r>
        <w:r w:rsidRPr="005960ED">
          <w:rPr>
            <w:rStyle w:val="a5"/>
            <w:lang w:val="ru-RU"/>
          </w:rPr>
          <w:t>%2</w:t>
        </w:r>
        <w:r w:rsidRPr="0087241C">
          <w:rPr>
            <w:rStyle w:val="a5"/>
            <w:lang w:val="en-GB"/>
          </w:rPr>
          <w:t>fTJK</w:t>
        </w:r>
        <w:r w:rsidRPr="005960ED">
          <w:rPr>
            <w:rStyle w:val="a5"/>
            <w:lang w:val="ru-RU"/>
          </w:rPr>
          <w:t>%2</w:t>
        </w:r>
        <w:r w:rsidRPr="0087241C">
          <w:rPr>
            <w:rStyle w:val="a5"/>
            <w:lang w:val="en-GB"/>
          </w:rPr>
          <w:t>fCO</w:t>
        </w:r>
        <w:r w:rsidRPr="005960ED">
          <w:rPr>
            <w:rStyle w:val="a5"/>
            <w:lang w:val="ru-RU"/>
          </w:rPr>
          <w:t>%2</w:t>
        </w:r>
        <w:r w:rsidRPr="0087241C">
          <w:rPr>
            <w:rStyle w:val="a5"/>
            <w:lang w:val="en-GB"/>
          </w:rPr>
          <w:t>f</w:t>
        </w:r>
        <w:r w:rsidRPr="005960ED">
          <w:rPr>
            <w:rStyle w:val="a5"/>
            <w:lang w:val="ru-RU"/>
          </w:rPr>
          <w:t>6&amp;</w:t>
        </w:r>
        <w:r w:rsidRPr="0087241C">
          <w:rPr>
            <w:rStyle w:val="a5"/>
            <w:lang w:val="en-GB"/>
          </w:rPr>
          <w:t>Lang</w:t>
        </w:r>
        <w:r w:rsidRPr="005960ED">
          <w:rPr>
            <w:rStyle w:val="a5"/>
            <w:lang w:val="ru-RU"/>
          </w:rPr>
          <w:t>=</w:t>
        </w:r>
        <w:r w:rsidRPr="0087241C">
          <w:rPr>
            <w:rStyle w:val="a5"/>
            <w:lang w:val="en-GB"/>
          </w:rPr>
          <w:t>en</w:t>
        </w:r>
      </w:hyperlink>
      <w:r w:rsidRPr="005960ED">
        <w:rPr>
          <w:lang w:val="ru-RU"/>
        </w:rPr>
        <w:t xml:space="preserve"> </w:t>
      </w:r>
    </w:p>
  </w:footnote>
  <w:footnote w:id="18">
    <w:p w14:paraId="1DF7C40F" w14:textId="491541BB" w:rsidR="00E83624" w:rsidRPr="00C96EFE" w:rsidRDefault="00E83624" w:rsidP="69BEAE86">
      <w:pPr>
        <w:pBdr>
          <w:top w:val="nil"/>
          <w:left w:val="nil"/>
          <w:bottom w:val="nil"/>
          <w:right w:val="nil"/>
          <w:between w:val="nil"/>
        </w:pBdr>
        <w:jc w:val="both"/>
        <w:rPr>
          <w:sz w:val="20"/>
          <w:szCs w:val="20"/>
        </w:rPr>
      </w:pPr>
      <w:r w:rsidRPr="00C96EFE">
        <w:rPr>
          <w:rStyle w:val="ab"/>
          <w:sz w:val="20"/>
          <w:szCs w:val="20"/>
        </w:rPr>
        <w:footnoteRef/>
      </w:r>
      <w:r w:rsidRPr="00C96EFE">
        <w:rPr>
          <w:sz w:val="20"/>
          <w:szCs w:val="20"/>
        </w:rPr>
        <w:t>Конституция, статья 17</w:t>
      </w:r>
      <w:r w:rsidRPr="005960ED">
        <w:rPr>
          <w:sz w:val="20"/>
          <w:szCs w:val="20"/>
          <w:lang w:val="ru-RU"/>
        </w:rPr>
        <w:t>.</w:t>
      </w:r>
      <w:r w:rsidRPr="00C96EFE">
        <w:rPr>
          <w:sz w:val="20"/>
          <w:szCs w:val="20"/>
        </w:rPr>
        <w:t xml:space="preserve"> </w:t>
      </w:r>
    </w:p>
  </w:footnote>
  <w:footnote w:id="19">
    <w:p w14:paraId="45293C34" w14:textId="4F876EAF" w:rsidR="00E83624" w:rsidRPr="00C96EFE" w:rsidRDefault="00E83624" w:rsidP="69BEAE86">
      <w:pPr>
        <w:pBdr>
          <w:top w:val="nil"/>
          <w:left w:val="nil"/>
          <w:bottom w:val="nil"/>
          <w:right w:val="nil"/>
          <w:between w:val="nil"/>
        </w:pBdr>
        <w:jc w:val="both"/>
        <w:rPr>
          <w:sz w:val="20"/>
          <w:szCs w:val="20"/>
        </w:rPr>
      </w:pPr>
      <w:r w:rsidRPr="00C96EFE">
        <w:rPr>
          <w:rStyle w:val="ab"/>
          <w:sz w:val="20"/>
          <w:szCs w:val="20"/>
        </w:rPr>
        <w:footnoteRef/>
      </w:r>
      <w:r w:rsidRPr="00C96EFE">
        <w:rPr>
          <w:sz w:val="20"/>
          <w:szCs w:val="20"/>
        </w:rPr>
        <w:t>Конституция, статья 33</w:t>
      </w:r>
      <w:r w:rsidRPr="005960ED">
        <w:rPr>
          <w:sz w:val="20"/>
          <w:szCs w:val="20"/>
          <w:lang w:val="ru-RU"/>
        </w:rPr>
        <w:t>.</w:t>
      </w:r>
      <w:r w:rsidRPr="00C96EFE">
        <w:rPr>
          <w:sz w:val="20"/>
          <w:szCs w:val="20"/>
        </w:rPr>
        <w:t xml:space="preserve">  </w:t>
      </w:r>
    </w:p>
  </w:footnote>
  <w:footnote w:id="20">
    <w:p w14:paraId="59F77F0A" w14:textId="19AE21EB" w:rsidR="00E83624" w:rsidRPr="005960ED" w:rsidRDefault="00E83624" w:rsidP="69BEAE86">
      <w:pPr>
        <w:pBdr>
          <w:top w:val="nil"/>
          <w:left w:val="nil"/>
          <w:bottom w:val="nil"/>
          <w:right w:val="nil"/>
          <w:between w:val="nil"/>
        </w:pBdr>
        <w:jc w:val="both"/>
        <w:rPr>
          <w:sz w:val="20"/>
          <w:szCs w:val="20"/>
          <w:lang w:val="ru-RU"/>
        </w:rPr>
      </w:pPr>
      <w:r w:rsidRPr="00C96EFE">
        <w:rPr>
          <w:rStyle w:val="ab"/>
          <w:sz w:val="20"/>
          <w:szCs w:val="20"/>
        </w:rPr>
        <w:footnoteRef/>
      </w:r>
      <w:r w:rsidRPr="00C96EFE">
        <w:rPr>
          <w:sz w:val="20"/>
          <w:szCs w:val="20"/>
        </w:rPr>
        <w:t>Конституция, статья 34</w:t>
      </w:r>
      <w:r w:rsidRPr="005960ED">
        <w:rPr>
          <w:sz w:val="20"/>
          <w:szCs w:val="20"/>
          <w:lang w:val="ru-RU"/>
        </w:rPr>
        <w:t>.</w:t>
      </w:r>
    </w:p>
  </w:footnote>
  <w:footnote w:id="21">
    <w:p w14:paraId="06D18EE8" w14:textId="3EC6ACFA" w:rsidR="00E83624" w:rsidRPr="005960ED" w:rsidRDefault="00E83624" w:rsidP="00E850E5">
      <w:pPr>
        <w:pBdr>
          <w:top w:val="nil"/>
          <w:left w:val="nil"/>
          <w:bottom w:val="nil"/>
          <w:right w:val="nil"/>
          <w:between w:val="nil"/>
        </w:pBdr>
        <w:rPr>
          <w:sz w:val="20"/>
          <w:szCs w:val="20"/>
          <w:lang w:val="ru-RU"/>
        </w:rPr>
      </w:pPr>
      <w:r w:rsidRPr="00C96EFE">
        <w:rPr>
          <w:rStyle w:val="ab"/>
          <w:sz w:val="20"/>
          <w:szCs w:val="20"/>
        </w:rPr>
        <w:footnoteRef/>
      </w:r>
      <w:r w:rsidRPr="00C96EFE">
        <w:rPr>
          <w:sz w:val="20"/>
          <w:szCs w:val="20"/>
        </w:rPr>
        <w:t xml:space="preserve">Постановление Правительства </w:t>
      </w:r>
      <w:r w:rsidRPr="005960ED">
        <w:rPr>
          <w:sz w:val="20"/>
          <w:szCs w:val="20"/>
          <w:lang w:val="ru-RU"/>
        </w:rPr>
        <w:t>РТ</w:t>
      </w:r>
      <w:r w:rsidRPr="00C96EFE">
        <w:rPr>
          <w:sz w:val="20"/>
          <w:szCs w:val="20"/>
        </w:rPr>
        <w:t xml:space="preserve"> </w:t>
      </w:r>
      <w:r w:rsidRPr="005960ED">
        <w:rPr>
          <w:sz w:val="20"/>
          <w:szCs w:val="20"/>
          <w:lang w:val="ru-RU"/>
        </w:rPr>
        <w:t>«</w:t>
      </w:r>
      <w:r w:rsidRPr="00C96EFE">
        <w:rPr>
          <w:sz w:val="20"/>
          <w:szCs w:val="20"/>
        </w:rPr>
        <w:t>О Комитете по делам женщин и семьи при Правительстве РТ</w:t>
      </w:r>
      <w:r w:rsidRPr="005960ED">
        <w:rPr>
          <w:sz w:val="20"/>
          <w:szCs w:val="20"/>
          <w:lang w:val="ru-RU"/>
        </w:rPr>
        <w:t>»</w:t>
      </w:r>
      <w:r w:rsidRPr="00C96EFE">
        <w:rPr>
          <w:sz w:val="20"/>
          <w:szCs w:val="20"/>
        </w:rPr>
        <w:t xml:space="preserve"> </w:t>
      </w:r>
      <w:r w:rsidRPr="005960ED">
        <w:rPr>
          <w:sz w:val="20"/>
          <w:szCs w:val="20"/>
          <w:lang w:val="ru-RU"/>
        </w:rPr>
        <w:t xml:space="preserve">принят </w:t>
      </w:r>
      <w:r w:rsidRPr="00C96EFE">
        <w:rPr>
          <w:sz w:val="20"/>
          <w:szCs w:val="20"/>
        </w:rPr>
        <w:t>28 декабря 2006 г. № 608</w:t>
      </w:r>
      <w:r w:rsidRPr="005960ED">
        <w:rPr>
          <w:sz w:val="20"/>
          <w:szCs w:val="20"/>
          <w:lang w:val="ru-RU"/>
        </w:rPr>
        <w:t>.</w:t>
      </w:r>
    </w:p>
  </w:footnote>
  <w:footnote w:id="22">
    <w:p w14:paraId="30641FD1" w14:textId="66E6BDF9" w:rsidR="00E83624" w:rsidRPr="005960ED" w:rsidRDefault="00E83624" w:rsidP="00E850E5">
      <w:pPr>
        <w:pBdr>
          <w:top w:val="nil"/>
          <w:left w:val="nil"/>
          <w:bottom w:val="nil"/>
          <w:right w:val="nil"/>
          <w:between w:val="nil"/>
        </w:pBdr>
        <w:rPr>
          <w:sz w:val="20"/>
          <w:szCs w:val="20"/>
          <w:lang w:val="ru-RU"/>
        </w:rPr>
      </w:pPr>
      <w:r w:rsidRPr="00C96EFE">
        <w:rPr>
          <w:rStyle w:val="ab"/>
          <w:sz w:val="20"/>
          <w:szCs w:val="20"/>
        </w:rPr>
        <w:footnoteRef/>
      </w:r>
      <w:r w:rsidRPr="00C96EFE">
        <w:rPr>
          <w:sz w:val="20"/>
          <w:szCs w:val="20"/>
        </w:rPr>
        <w:t xml:space="preserve"> </w:t>
      </w:r>
      <w:r w:rsidRPr="005960ED">
        <w:rPr>
          <w:sz w:val="20"/>
          <w:szCs w:val="20"/>
          <w:lang w:val="ru-RU"/>
        </w:rPr>
        <w:t xml:space="preserve">Приложение </w:t>
      </w:r>
      <w:r w:rsidRPr="00C96EFE">
        <w:rPr>
          <w:sz w:val="20"/>
          <w:szCs w:val="20"/>
        </w:rPr>
        <w:t xml:space="preserve">2 к Положению о КДЖС, утвержденному постановлением Правительства РТ </w:t>
      </w:r>
      <w:r w:rsidRPr="005960ED">
        <w:rPr>
          <w:sz w:val="20"/>
          <w:szCs w:val="20"/>
          <w:lang w:val="ru-RU"/>
        </w:rPr>
        <w:t xml:space="preserve">от </w:t>
      </w:r>
      <w:r w:rsidRPr="00C96EFE">
        <w:rPr>
          <w:sz w:val="20"/>
          <w:szCs w:val="20"/>
        </w:rPr>
        <w:t>5 сентября 2012 года № 479</w:t>
      </w:r>
      <w:r w:rsidRPr="005960ED">
        <w:rPr>
          <w:sz w:val="20"/>
          <w:szCs w:val="20"/>
          <w:lang w:val="ru-RU"/>
        </w:rPr>
        <w:t>.</w:t>
      </w:r>
    </w:p>
  </w:footnote>
  <w:footnote w:id="23">
    <w:p w14:paraId="0C255DFC" w14:textId="3D12DA6A" w:rsidR="00E83624" w:rsidRPr="005960ED" w:rsidRDefault="00E83624" w:rsidP="00E850E5">
      <w:pPr>
        <w:pBdr>
          <w:top w:val="nil"/>
          <w:left w:val="nil"/>
          <w:bottom w:val="nil"/>
          <w:right w:val="nil"/>
          <w:between w:val="nil"/>
        </w:pBdr>
        <w:rPr>
          <w:sz w:val="20"/>
          <w:szCs w:val="20"/>
          <w:lang w:val="ru-RU"/>
        </w:rPr>
      </w:pPr>
      <w:r w:rsidRPr="00C96EFE">
        <w:rPr>
          <w:rStyle w:val="ab"/>
          <w:sz w:val="20"/>
          <w:szCs w:val="20"/>
        </w:rPr>
        <w:footnoteRef/>
      </w:r>
      <w:r w:rsidRPr="00C96EFE">
        <w:rPr>
          <w:sz w:val="20"/>
          <w:szCs w:val="20"/>
        </w:rPr>
        <w:t xml:space="preserve">Там же, </w:t>
      </w:r>
      <w:r w:rsidRPr="005960ED">
        <w:rPr>
          <w:sz w:val="20"/>
          <w:szCs w:val="20"/>
          <w:lang w:val="ru-RU"/>
        </w:rPr>
        <w:t xml:space="preserve">пункт </w:t>
      </w:r>
      <w:r w:rsidRPr="00C96EFE">
        <w:rPr>
          <w:sz w:val="20"/>
          <w:szCs w:val="20"/>
        </w:rPr>
        <w:t>6 Положения</w:t>
      </w:r>
      <w:r w:rsidRPr="005960ED">
        <w:rPr>
          <w:sz w:val="20"/>
          <w:szCs w:val="20"/>
          <w:lang w:val="ru-RU"/>
        </w:rPr>
        <w:t>.</w:t>
      </w:r>
    </w:p>
  </w:footnote>
  <w:footnote w:id="24">
    <w:p w14:paraId="109343D9" w14:textId="1751F000" w:rsidR="00E83624" w:rsidRPr="005960ED" w:rsidRDefault="00E83624" w:rsidP="00E850E5">
      <w:pPr>
        <w:pBdr>
          <w:top w:val="nil"/>
          <w:left w:val="nil"/>
          <w:bottom w:val="nil"/>
          <w:right w:val="nil"/>
          <w:between w:val="nil"/>
        </w:pBdr>
        <w:rPr>
          <w:sz w:val="20"/>
          <w:szCs w:val="20"/>
          <w:lang w:val="ru-RU"/>
        </w:rPr>
      </w:pPr>
      <w:r w:rsidRPr="00C96EFE">
        <w:rPr>
          <w:rStyle w:val="ab"/>
          <w:sz w:val="20"/>
          <w:szCs w:val="20"/>
        </w:rPr>
        <w:footnoteRef/>
      </w:r>
      <w:r w:rsidRPr="00C96EFE">
        <w:rPr>
          <w:sz w:val="20"/>
          <w:szCs w:val="20"/>
        </w:rPr>
        <w:t xml:space="preserve">Национальный обзор РТ </w:t>
      </w:r>
      <w:r w:rsidRPr="005960ED">
        <w:rPr>
          <w:sz w:val="20"/>
          <w:szCs w:val="20"/>
          <w:lang w:val="ru-RU"/>
        </w:rPr>
        <w:t xml:space="preserve">по </w:t>
      </w:r>
      <w:r w:rsidRPr="00C96EFE">
        <w:rPr>
          <w:sz w:val="20"/>
          <w:szCs w:val="20"/>
        </w:rPr>
        <w:t>выполнению Пекинской декларации и Платформы действий (1995 г.) в рамках реализуемой Повестки дня в области устойчивого развития на период до 2030 г. и итоговых документов 23-й специальной сессии Генеральной Ассамблеи (2000 г.) в контексте 25-летию IV Всемирной конференции по положению женщин и принятию Пекинской декларации и Платформы действий в 2020 г., с. 7</w:t>
      </w:r>
      <w:r w:rsidRPr="005960ED">
        <w:rPr>
          <w:sz w:val="20"/>
          <w:szCs w:val="20"/>
          <w:lang w:val="ru-RU"/>
        </w:rPr>
        <w:t>.</w:t>
      </w:r>
    </w:p>
  </w:footnote>
  <w:footnote w:id="25">
    <w:p w14:paraId="7C9E9141" w14:textId="77777777" w:rsidR="00E83624" w:rsidRPr="00C96EFE" w:rsidRDefault="00E83624" w:rsidP="00E850E5">
      <w:pPr>
        <w:pBdr>
          <w:top w:val="nil"/>
          <w:left w:val="nil"/>
          <w:bottom w:val="nil"/>
          <w:right w:val="nil"/>
          <w:between w:val="nil"/>
        </w:pBdr>
        <w:rPr>
          <w:sz w:val="20"/>
          <w:szCs w:val="20"/>
        </w:rPr>
      </w:pPr>
      <w:r w:rsidRPr="00C96EFE">
        <w:rPr>
          <w:rStyle w:val="ab"/>
          <w:sz w:val="20"/>
          <w:szCs w:val="20"/>
        </w:rPr>
        <w:footnoteRef/>
      </w:r>
      <w:r w:rsidRPr="00C96EFE">
        <w:rPr>
          <w:sz w:val="20"/>
          <w:szCs w:val="20"/>
        </w:rPr>
        <w:t>Там же.</w:t>
      </w:r>
    </w:p>
  </w:footnote>
  <w:footnote w:id="26">
    <w:p w14:paraId="1C96ACBD" w14:textId="3D70DB29" w:rsidR="00E83624" w:rsidRPr="005960ED" w:rsidRDefault="00E83624" w:rsidP="00815808">
      <w:pPr>
        <w:pBdr>
          <w:top w:val="nil"/>
          <w:left w:val="nil"/>
          <w:bottom w:val="nil"/>
          <w:right w:val="nil"/>
          <w:between w:val="nil"/>
        </w:pBdr>
        <w:rPr>
          <w:sz w:val="20"/>
          <w:szCs w:val="20"/>
          <w:lang w:val="ru-RU"/>
        </w:rPr>
      </w:pPr>
      <w:r w:rsidRPr="00C96EFE">
        <w:rPr>
          <w:rStyle w:val="ab"/>
          <w:sz w:val="20"/>
          <w:szCs w:val="20"/>
        </w:rPr>
        <w:footnoteRef/>
      </w:r>
      <w:r w:rsidRPr="00C96EFE">
        <w:rPr>
          <w:sz w:val="20"/>
          <w:szCs w:val="20"/>
        </w:rPr>
        <w:t xml:space="preserve">Среднесрочная программа развития РТ </w:t>
      </w:r>
      <w:r w:rsidRPr="005960ED">
        <w:rPr>
          <w:sz w:val="20"/>
          <w:szCs w:val="20"/>
          <w:lang w:val="ru-RU"/>
        </w:rPr>
        <w:t xml:space="preserve">на </w:t>
      </w:r>
      <w:r w:rsidRPr="00C96EFE">
        <w:rPr>
          <w:sz w:val="20"/>
          <w:szCs w:val="20"/>
        </w:rPr>
        <w:t xml:space="preserve">2021–2025 годы (Приложение </w:t>
      </w:r>
      <w:r w:rsidRPr="005960ED">
        <w:rPr>
          <w:sz w:val="20"/>
          <w:szCs w:val="20"/>
          <w:lang w:val="ru-RU"/>
        </w:rPr>
        <w:t xml:space="preserve">к </w:t>
      </w:r>
      <w:r w:rsidRPr="00C96EFE">
        <w:rPr>
          <w:sz w:val="20"/>
          <w:szCs w:val="20"/>
        </w:rPr>
        <w:t xml:space="preserve">постановлению Правительства РТ </w:t>
      </w:r>
      <w:r w:rsidRPr="005960ED">
        <w:rPr>
          <w:sz w:val="20"/>
          <w:szCs w:val="20"/>
          <w:lang w:val="ru-RU"/>
        </w:rPr>
        <w:t xml:space="preserve">от </w:t>
      </w:r>
      <w:r w:rsidRPr="00C96EFE">
        <w:rPr>
          <w:sz w:val="20"/>
          <w:szCs w:val="20"/>
        </w:rPr>
        <w:t>30 апреля 2021 года № 168</w:t>
      </w:r>
      <w:r w:rsidRPr="005960ED">
        <w:rPr>
          <w:sz w:val="20"/>
          <w:szCs w:val="20"/>
          <w:lang w:val="ru-RU"/>
        </w:rPr>
        <w:t>)</w:t>
      </w:r>
    </w:p>
  </w:footnote>
  <w:footnote w:id="27">
    <w:p w14:paraId="5B6D82BC" w14:textId="2D947F59" w:rsidR="00E83624" w:rsidRPr="005960ED" w:rsidRDefault="00E83624" w:rsidP="00815808">
      <w:pPr>
        <w:pBdr>
          <w:top w:val="nil"/>
          <w:left w:val="nil"/>
          <w:bottom w:val="nil"/>
          <w:right w:val="nil"/>
          <w:between w:val="nil"/>
        </w:pBdr>
        <w:rPr>
          <w:sz w:val="20"/>
          <w:szCs w:val="20"/>
          <w:lang w:val="ru-RU"/>
        </w:rPr>
      </w:pPr>
      <w:r w:rsidRPr="00C96EFE">
        <w:rPr>
          <w:rStyle w:val="ab"/>
          <w:sz w:val="20"/>
          <w:szCs w:val="20"/>
        </w:rPr>
        <w:footnoteRef/>
      </w:r>
      <w:r w:rsidRPr="00C96EFE">
        <w:rPr>
          <w:sz w:val="20"/>
          <w:szCs w:val="20"/>
        </w:rPr>
        <w:t xml:space="preserve">Национальная стратегия развития </w:t>
      </w:r>
      <w:r w:rsidRPr="005960ED">
        <w:rPr>
          <w:sz w:val="20"/>
          <w:szCs w:val="20"/>
          <w:lang w:val="ru-RU"/>
        </w:rPr>
        <w:t>РТ</w:t>
      </w:r>
      <w:r w:rsidRPr="00C96EFE">
        <w:rPr>
          <w:sz w:val="20"/>
          <w:szCs w:val="20"/>
        </w:rPr>
        <w:t xml:space="preserve"> </w:t>
      </w:r>
      <w:r w:rsidRPr="005960ED">
        <w:rPr>
          <w:sz w:val="20"/>
          <w:szCs w:val="20"/>
          <w:lang w:val="ru-RU"/>
        </w:rPr>
        <w:t xml:space="preserve">до </w:t>
      </w:r>
      <w:r w:rsidRPr="00C96EFE">
        <w:rPr>
          <w:sz w:val="20"/>
          <w:szCs w:val="20"/>
        </w:rPr>
        <w:t>2030 года (с 2015 года)</w:t>
      </w:r>
      <w:r w:rsidRPr="005960ED">
        <w:rPr>
          <w:sz w:val="20"/>
          <w:szCs w:val="20"/>
          <w:lang w:val="ru-RU"/>
        </w:rPr>
        <w:t>.</w:t>
      </w:r>
    </w:p>
  </w:footnote>
  <w:footnote w:id="28">
    <w:p w14:paraId="133D495B" w14:textId="0290367B" w:rsidR="00E83624" w:rsidRPr="005960ED" w:rsidRDefault="00E83624" w:rsidP="00815808">
      <w:pPr>
        <w:pBdr>
          <w:top w:val="nil"/>
          <w:left w:val="nil"/>
          <w:bottom w:val="nil"/>
          <w:right w:val="nil"/>
          <w:between w:val="nil"/>
        </w:pBdr>
        <w:rPr>
          <w:color w:val="000000"/>
          <w:sz w:val="20"/>
          <w:szCs w:val="20"/>
          <w:lang w:val="ru-RU"/>
        </w:rPr>
      </w:pPr>
      <w:r w:rsidRPr="00C96EFE">
        <w:rPr>
          <w:rStyle w:val="ab"/>
          <w:sz w:val="20"/>
          <w:szCs w:val="20"/>
        </w:rPr>
        <w:footnoteRef/>
      </w:r>
      <w:r w:rsidRPr="00C96EFE">
        <w:rPr>
          <w:color w:val="000000"/>
          <w:sz w:val="20"/>
          <w:szCs w:val="20"/>
        </w:rPr>
        <w:t xml:space="preserve">Указ Президента «О </w:t>
      </w:r>
      <w:r w:rsidRPr="005960ED">
        <w:rPr>
          <w:color w:val="000000"/>
          <w:sz w:val="20"/>
          <w:szCs w:val="20"/>
          <w:lang w:val="ru-RU"/>
        </w:rPr>
        <w:t xml:space="preserve">создании </w:t>
      </w:r>
      <w:r w:rsidRPr="00C96EFE">
        <w:rPr>
          <w:color w:val="000000"/>
          <w:sz w:val="20"/>
          <w:szCs w:val="20"/>
        </w:rPr>
        <w:t>Совета по национальному развитию при Президенте РТ</w:t>
      </w:r>
      <w:r w:rsidRPr="005960ED">
        <w:rPr>
          <w:color w:val="000000"/>
          <w:sz w:val="20"/>
          <w:szCs w:val="20"/>
          <w:lang w:val="ru-RU"/>
        </w:rPr>
        <w:t xml:space="preserve">», принятый </w:t>
      </w:r>
      <w:r w:rsidRPr="00C96EFE">
        <w:rPr>
          <w:color w:val="000000"/>
          <w:sz w:val="20"/>
          <w:szCs w:val="20"/>
        </w:rPr>
        <w:t>19 декабря 2007 года, № 355</w:t>
      </w:r>
      <w:r w:rsidRPr="005960ED">
        <w:rPr>
          <w:color w:val="000000"/>
          <w:sz w:val="20"/>
          <w:szCs w:val="20"/>
          <w:lang w:val="ru-RU"/>
        </w:rPr>
        <w:t>.</w:t>
      </w:r>
    </w:p>
    <w:bookmarkStart w:id="11" w:name="_heading=h.2szc72q" w:colFirst="0" w:colLast="0"/>
    <w:bookmarkEnd w:id="11"/>
  </w:footnote>
  <w:footnote w:id="29">
    <w:p w14:paraId="0049F17C" w14:textId="77777777" w:rsidR="00E83624" w:rsidRPr="00BE47FC" w:rsidRDefault="00E83624" w:rsidP="00C47B79">
      <w:pPr>
        <w:pBdr>
          <w:top w:val="nil"/>
          <w:left w:val="nil"/>
          <w:bottom w:val="nil"/>
          <w:right w:val="nil"/>
          <w:between w:val="nil"/>
        </w:pBdr>
        <w:rPr>
          <w:color w:val="000000"/>
          <w:sz w:val="20"/>
          <w:szCs w:val="20"/>
          <w:lang w:val="ru-RU"/>
        </w:rPr>
      </w:pPr>
      <w:bookmarkStart w:id="14" w:name="_heading=h.2szc72q" w:colFirst="0" w:colLast="0"/>
      <w:bookmarkEnd w:id="14"/>
      <w:r w:rsidRPr="00C96EFE">
        <w:rPr>
          <w:rStyle w:val="ab"/>
          <w:sz w:val="20"/>
          <w:szCs w:val="20"/>
        </w:rPr>
        <w:footnoteRef/>
      </w:r>
      <w:r w:rsidRPr="00BE47FC">
        <w:rPr>
          <w:sz w:val="20"/>
          <w:szCs w:val="20"/>
          <w:lang w:val="ru-RU"/>
        </w:rPr>
        <w:t xml:space="preserve"> Положение о </w:t>
      </w:r>
      <w:r>
        <w:rPr>
          <w:sz w:val="20"/>
          <w:szCs w:val="20"/>
          <w:lang w:val="ru-RU"/>
        </w:rPr>
        <w:t xml:space="preserve">Национальном </w:t>
      </w:r>
      <w:r w:rsidRPr="00BE47FC">
        <w:rPr>
          <w:sz w:val="20"/>
          <w:szCs w:val="20"/>
          <w:lang w:val="ru-RU"/>
        </w:rPr>
        <w:t xml:space="preserve">Совете </w:t>
      </w:r>
      <w:r>
        <w:rPr>
          <w:sz w:val="20"/>
          <w:szCs w:val="20"/>
          <w:lang w:val="ru-RU"/>
        </w:rPr>
        <w:t xml:space="preserve">Развития </w:t>
      </w:r>
      <w:r w:rsidRPr="00BE47FC">
        <w:rPr>
          <w:sz w:val="20"/>
          <w:szCs w:val="20"/>
          <w:lang w:val="ru-RU"/>
        </w:rPr>
        <w:t>при Президенте РТ утверждено 15 июля 2019 года, № 1282 п.2.</w:t>
      </w:r>
    </w:p>
  </w:footnote>
  <w:footnote w:id="30">
    <w:p w14:paraId="2FC1C424" w14:textId="77777777" w:rsidR="00E83624" w:rsidRPr="00BE47FC" w:rsidRDefault="00E83624" w:rsidP="00C47B79">
      <w:pPr>
        <w:pBdr>
          <w:top w:val="nil"/>
          <w:left w:val="nil"/>
          <w:bottom w:val="nil"/>
          <w:right w:val="nil"/>
          <w:between w:val="nil"/>
        </w:pBdr>
        <w:rPr>
          <w:color w:val="000000"/>
          <w:sz w:val="20"/>
          <w:szCs w:val="20"/>
          <w:lang w:val="ru-RU"/>
        </w:rPr>
      </w:pPr>
      <w:r w:rsidRPr="00C96EFE">
        <w:rPr>
          <w:rStyle w:val="ab"/>
          <w:sz w:val="20"/>
          <w:szCs w:val="20"/>
        </w:rPr>
        <w:footnoteRef/>
      </w:r>
      <w:r w:rsidRPr="00BE47FC">
        <w:rPr>
          <w:color w:val="000000"/>
          <w:sz w:val="20"/>
          <w:szCs w:val="20"/>
          <w:lang w:val="ru-RU"/>
        </w:rPr>
        <w:t xml:space="preserve"> Там же, пункт 3.</w:t>
      </w:r>
    </w:p>
  </w:footnote>
  <w:footnote w:id="31">
    <w:p w14:paraId="378E655C" w14:textId="77777777" w:rsidR="00E83624" w:rsidRPr="00BE47FC" w:rsidRDefault="00E83624" w:rsidP="00C47B79">
      <w:pPr>
        <w:pBdr>
          <w:top w:val="nil"/>
          <w:left w:val="nil"/>
          <w:bottom w:val="nil"/>
          <w:right w:val="nil"/>
          <w:between w:val="nil"/>
        </w:pBdr>
        <w:rPr>
          <w:sz w:val="20"/>
          <w:szCs w:val="20"/>
          <w:lang w:val="ru-RU"/>
        </w:rPr>
      </w:pPr>
      <w:r w:rsidRPr="00C96EFE">
        <w:rPr>
          <w:rStyle w:val="ab"/>
          <w:sz w:val="20"/>
          <w:szCs w:val="20"/>
        </w:rPr>
        <w:footnoteRef/>
      </w:r>
      <w:r w:rsidRPr="00BE47FC">
        <w:rPr>
          <w:sz w:val="20"/>
          <w:szCs w:val="20"/>
          <w:lang w:val="ru-RU"/>
        </w:rPr>
        <w:t xml:space="preserve"> Там же, пункт 6.</w:t>
      </w:r>
    </w:p>
  </w:footnote>
  <w:footnote w:id="32">
    <w:p w14:paraId="6CD338D6" w14:textId="77777777" w:rsidR="00E83624" w:rsidRPr="00FC0D34" w:rsidRDefault="00E83624" w:rsidP="00C47B79">
      <w:pPr>
        <w:rPr>
          <w:sz w:val="20"/>
          <w:szCs w:val="20"/>
          <w:lang w:val="ru-RU"/>
        </w:rPr>
      </w:pPr>
      <w:r w:rsidRPr="00C96EFE">
        <w:rPr>
          <w:rStyle w:val="ab"/>
          <w:sz w:val="20"/>
          <w:szCs w:val="20"/>
        </w:rPr>
        <w:footnoteRef/>
      </w:r>
      <w:r w:rsidRPr="00FC0D34">
        <w:rPr>
          <w:sz w:val="20"/>
          <w:szCs w:val="20"/>
          <w:lang w:val="ru-RU"/>
        </w:rPr>
        <w:t xml:space="preserve"> Утвержден Постановлением Правительства Республики Таджикистан № 363 от 10 сентября 1998 г.</w:t>
      </w:r>
    </w:p>
  </w:footnote>
  <w:footnote w:id="33">
    <w:p w14:paraId="7E384F57" w14:textId="77777777" w:rsidR="00E83624" w:rsidRPr="00FC0D34" w:rsidRDefault="00E83624" w:rsidP="00C47B79">
      <w:pPr>
        <w:rPr>
          <w:sz w:val="20"/>
          <w:szCs w:val="20"/>
          <w:lang w:val="ru-RU"/>
        </w:rPr>
      </w:pPr>
      <w:r w:rsidRPr="00C96EFE">
        <w:rPr>
          <w:rStyle w:val="ab"/>
          <w:sz w:val="20"/>
          <w:szCs w:val="20"/>
        </w:rPr>
        <w:footnoteRef/>
      </w:r>
      <w:r w:rsidRPr="00FC0D34">
        <w:rPr>
          <w:sz w:val="20"/>
          <w:szCs w:val="20"/>
          <w:lang w:val="ru-RU"/>
        </w:rPr>
        <w:t xml:space="preserve"> Указ Президента Республики Таджикистан от 3 декабря 1999 года № 5 "О повышении роли женщин в обществе".</w:t>
      </w:r>
    </w:p>
  </w:footnote>
  <w:footnote w:id="34">
    <w:p w14:paraId="5148C87F" w14:textId="77777777" w:rsidR="00E83624" w:rsidRPr="00FC0D34" w:rsidRDefault="00E83624" w:rsidP="00C47B79">
      <w:pPr>
        <w:rPr>
          <w:sz w:val="20"/>
          <w:szCs w:val="20"/>
          <w:lang w:val="ru-RU"/>
        </w:rPr>
      </w:pPr>
      <w:r w:rsidRPr="00C96EFE">
        <w:rPr>
          <w:rStyle w:val="ab"/>
          <w:sz w:val="20"/>
          <w:szCs w:val="20"/>
        </w:rPr>
        <w:footnoteRef/>
      </w:r>
      <w:r w:rsidRPr="00FC0D34">
        <w:rPr>
          <w:sz w:val="20"/>
          <w:szCs w:val="20"/>
          <w:lang w:val="ru-RU"/>
        </w:rPr>
        <w:t xml:space="preserve"> Утвержден Постановлением Правительства </w:t>
      </w:r>
      <w:r>
        <w:rPr>
          <w:sz w:val="20"/>
          <w:szCs w:val="20"/>
          <w:lang w:val="ru-RU"/>
        </w:rPr>
        <w:t>РТ</w:t>
      </w:r>
      <w:r w:rsidRPr="00FC0D34">
        <w:rPr>
          <w:sz w:val="20"/>
          <w:szCs w:val="20"/>
          <w:lang w:val="ru-RU"/>
        </w:rPr>
        <w:t xml:space="preserve"> от 6 августа 2001 года, № 391.</w:t>
      </w:r>
    </w:p>
  </w:footnote>
  <w:footnote w:id="35">
    <w:p w14:paraId="70408EC5" w14:textId="77777777" w:rsidR="00E83624" w:rsidRPr="00FC0D34" w:rsidRDefault="00E83624" w:rsidP="00C47B79">
      <w:pPr>
        <w:rPr>
          <w:sz w:val="20"/>
          <w:szCs w:val="20"/>
          <w:lang w:val="ru-RU"/>
        </w:rPr>
      </w:pPr>
      <w:r w:rsidRPr="00C96EFE">
        <w:rPr>
          <w:rStyle w:val="ab"/>
          <w:sz w:val="20"/>
          <w:szCs w:val="20"/>
        </w:rPr>
        <w:footnoteRef/>
      </w:r>
      <w:r w:rsidRPr="00FC0D34">
        <w:rPr>
          <w:sz w:val="20"/>
          <w:szCs w:val="20"/>
          <w:lang w:val="ru-RU"/>
        </w:rPr>
        <w:t xml:space="preserve"> Утвержден Постановлением Правительства РТ от 29 мая 2010 г., № 269.  </w:t>
      </w:r>
    </w:p>
  </w:footnote>
  <w:footnote w:id="36">
    <w:p w14:paraId="77B20536" w14:textId="77777777" w:rsidR="00E83624" w:rsidRPr="00FC0D34" w:rsidRDefault="00E83624" w:rsidP="00C47B79">
      <w:pPr>
        <w:rPr>
          <w:sz w:val="20"/>
          <w:szCs w:val="20"/>
          <w:lang w:val="ru-RU"/>
        </w:rPr>
      </w:pPr>
      <w:r w:rsidRPr="00C96EFE">
        <w:rPr>
          <w:rStyle w:val="ab"/>
          <w:sz w:val="20"/>
          <w:szCs w:val="20"/>
        </w:rPr>
        <w:footnoteRef/>
      </w:r>
      <w:r w:rsidRPr="00FC0D34">
        <w:rPr>
          <w:sz w:val="20"/>
          <w:szCs w:val="20"/>
          <w:lang w:val="ru-RU"/>
        </w:rPr>
        <w:t xml:space="preserve"> Утверждено Постановлением Правительства </w:t>
      </w:r>
      <w:r>
        <w:rPr>
          <w:sz w:val="20"/>
          <w:szCs w:val="20"/>
          <w:lang w:val="ru-RU"/>
        </w:rPr>
        <w:t>РТ</w:t>
      </w:r>
      <w:r w:rsidRPr="00FC0D34">
        <w:rPr>
          <w:sz w:val="20"/>
          <w:szCs w:val="20"/>
          <w:lang w:val="ru-RU"/>
        </w:rPr>
        <w:t xml:space="preserve"> от 29 августа 2015 г., № 548.</w:t>
      </w:r>
    </w:p>
    <w:bookmarkStart w:id="16" w:name="_heading=h.4h042r0" w:colFirst="0" w:colLast="0"/>
    <w:bookmarkEnd w:id="16"/>
  </w:footnote>
  <w:footnote w:id="37">
    <w:p w14:paraId="037EED52" w14:textId="77777777" w:rsidR="00E83624" w:rsidRPr="00FC0D34" w:rsidRDefault="00E83624" w:rsidP="00C47B79">
      <w:pPr>
        <w:rPr>
          <w:sz w:val="20"/>
          <w:szCs w:val="20"/>
          <w:lang w:val="ru-RU"/>
        </w:rPr>
      </w:pPr>
      <w:bookmarkStart w:id="17" w:name="_heading=h.4h042r0" w:colFirst="0" w:colLast="0"/>
      <w:bookmarkEnd w:id="17"/>
      <w:r w:rsidRPr="00C96EFE">
        <w:rPr>
          <w:rStyle w:val="ab"/>
          <w:sz w:val="20"/>
          <w:szCs w:val="20"/>
        </w:rPr>
        <w:footnoteRef/>
      </w:r>
      <w:r w:rsidRPr="00FC0D34">
        <w:rPr>
          <w:sz w:val="20"/>
          <w:szCs w:val="20"/>
          <w:lang w:val="ru-RU"/>
        </w:rPr>
        <w:t xml:space="preserve"> Утвержден Постановлением правительства</w:t>
      </w:r>
      <w:r>
        <w:rPr>
          <w:sz w:val="20"/>
          <w:szCs w:val="20"/>
          <w:lang w:val="ru-RU"/>
        </w:rPr>
        <w:t xml:space="preserve"> РТ</w:t>
      </w:r>
      <w:r w:rsidRPr="00FC0D34">
        <w:rPr>
          <w:sz w:val="20"/>
          <w:szCs w:val="20"/>
          <w:lang w:val="ru-RU"/>
        </w:rPr>
        <w:t xml:space="preserve"> от 30 апреля 2021 г., № 167.</w:t>
      </w:r>
    </w:p>
  </w:footnote>
  <w:footnote w:id="38">
    <w:p w14:paraId="37630A47" w14:textId="77777777" w:rsidR="00E83624" w:rsidRPr="00FC0D34" w:rsidRDefault="00E83624" w:rsidP="00C47B79">
      <w:pPr>
        <w:pBdr>
          <w:top w:val="nil"/>
          <w:left w:val="nil"/>
          <w:bottom w:val="nil"/>
          <w:right w:val="nil"/>
          <w:between w:val="nil"/>
        </w:pBdr>
        <w:jc w:val="both"/>
        <w:rPr>
          <w:sz w:val="20"/>
          <w:szCs w:val="20"/>
          <w:lang w:val="ru-RU"/>
        </w:rPr>
      </w:pPr>
      <w:r w:rsidRPr="00C96EFE">
        <w:rPr>
          <w:rStyle w:val="ab"/>
          <w:sz w:val="20"/>
          <w:szCs w:val="20"/>
        </w:rPr>
        <w:footnoteRef/>
      </w:r>
      <w:r w:rsidRPr="00FC0D34">
        <w:rPr>
          <w:sz w:val="20"/>
          <w:szCs w:val="20"/>
          <w:lang w:val="ru-RU"/>
        </w:rPr>
        <w:t xml:space="preserve"> Утвержден Постановлением правительства </w:t>
      </w:r>
      <w:r>
        <w:rPr>
          <w:sz w:val="20"/>
          <w:szCs w:val="20"/>
          <w:lang w:val="ru-RU"/>
        </w:rPr>
        <w:t>РТ</w:t>
      </w:r>
      <w:r w:rsidRPr="00FC0D34">
        <w:rPr>
          <w:sz w:val="20"/>
          <w:szCs w:val="20"/>
          <w:lang w:val="ru-RU"/>
        </w:rPr>
        <w:t xml:space="preserve"> от 19 апреля 2001 г., № 199.</w:t>
      </w:r>
    </w:p>
  </w:footnote>
  <w:footnote w:id="39">
    <w:p w14:paraId="6D8E1511" w14:textId="77777777" w:rsidR="00E83624" w:rsidRPr="00FC0D34" w:rsidRDefault="00E83624" w:rsidP="00C47B79">
      <w:pPr>
        <w:pBdr>
          <w:top w:val="nil"/>
          <w:left w:val="nil"/>
          <w:bottom w:val="nil"/>
          <w:right w:val="nil"/>
          <w:between w:val="nil"/>
        </w:pBdr>
        <w:rPr>
          <w:sz w:val="20"/>
          <w:szCs w:val="20"/>
          <w:lang w:val="ru-RU"/>
        </w:rPr>
      </w:pPr>
      <w:r w:rsidRPr="00C96EFE">
        <w:rPr>
          <w:rStyle w:val="ab"/>
          <w:sz w:val="20"/>
          <w:szCs w:val="20"/>
        </w:rPr>
        <w:footnoteRef/>
      </w:r>
      <w:r w:rsidRPr="00FC0D34">
        <w:rPr>
          <w:sz w:val="20"/>
          <w:szCs w:val="20"/>
          <w:lang w:val="ru-RU"/>
        </w:rPr>
        <w:t xml:space="preserve"> Утверждено Постановлением Правительства РТ от 4 июля 2006 г. № 307.</w:t>
      </w:r>
    </w:p>
  </w:footnote>
  <w:footnote w:id="40">
    <w:p w14:paraId="7ECB0DC1" w14:textId="77777777" w:rsidR="00E83624" w:rsidRPr="00FC0D34" w:rsidRDefault="00E83624" w:rsidP="00C47B79">
      <w:pPr>
        <w:pBdr>
          <w:top w:val="nil"/>
          <w:left w:val="nil"/>
          <w:bottom w:val="nil"/>
          <w:right w:val="nil"/>
          <w:between w:val="nil"/>
        </w:pBdr>
        <w:rPr>
          <w:sz w:val="20"/>
          <w:szCs w:val="20"/>
          <w:lang w:val="ru-RU"/>
        </w:rPr>
      </w:pPr>
      <w:r w:rsidRPr="00C96EFE">
        <w:rPr>
          <w:rStyle w:val="ab"/>
          <w:sz w:val="20"/>
          <w:szCs w:val="20"/>
        </w:rPr>
        <w:footnoteRef/>
      </w:r>
      <w:r w:rsidRPr="00FC0D34">
        <w:rPr>
          <w:sz w:val="20"/>
          <w:szCs w:val="20"/>
          <w:lang w:val="ru-RU"/>
        </w:rPr>
        <w:t xml:space="preserve">  Постановление Правительства РТ от 2 ноября 2015 г. № 645 "Об учреждении и распределении грантов Президента Республики Таджикистан для поддержки и развития предпринимательской деятельности женщин на 2016-2020 гг.</w:t>
      </w:r>
    </w:p>
  </w:footnote>
  <w:footnote w:id="41">
    <w:p w14:paraId="4EDBAA8F" w14:textId="77777777" w:rsidR="00E83624" w:rsidRPr="00FC0D34" w:rsidRDefault="00E83624" w:rsidP="00C47B79">
      <w:pPr>
        <w:pBdr>
          <w:top w:val="nil"/>
          <w:left w:val="nil"/>
          <w:bottom w:val="nil"/>
          <w:right w:val="nil"/>
          <w:between w:val="nil"/>
        </w:pBdr>
        <w:rPr>
          <w:sz w:val="20"/>
          <w:szCs w:val="20"/>
          <w:lang w:val="ru-RU"/>
        </w:rPr>
      </w:pPr>
      <w:r w:rsidRPr="00C96EFE">
        <w:rPr>
          <w:rStyle w:val="ab"/>
          <w:sz w:val="20"/>
          <w:szCs w:val="20"/>
        </w:rPr>
        <w:footnoteRef/>
      </w:r>
      <w:r w:rsidRPr="00FC0D34">
        <w:rPr>
          <w:sz w:val="20"/>
          <w:szCs w:val="20"/>
          <w:lang w:val="ru-RU"/>
        </w:rPr>
        <w:t xml:space="preserve"> Постановление Правительства РТ "О грантах Президента Республики Таджикистан для поддержки и развития предпринимательской деятельности женщин на 2021-2025 годы". </w:t>
      </w:r>
    </w:p>
  </w:footnote>
  <w:footnote w:id="42">
    <w:p w14:paraId="5C2B1D1E" w14:textId="77777777" w:rsidR="00E83624" w:rsidRPr="00FC0D34" w:rsidRDefault="00E83624" w:rsidP="00C47B79">
      <w:pPr>
        <w:pBdr>
          <w:top w:val="nil"/>
          <w:left w:val="nil"/>
          <w:bottom w:val="nil"/>
          <w:right w:val="nil"/>
          <w:between w:val="nil"/>
        </w:pBdr>
        <w:rPr>
          <w:sz w:val="20"/>
          <w:szCs w:val="20"/>
          <w:lang w:val="ru-RU"/>
        </w:rPr>
      </w:pPr>
      <w:r w:rsidRPr="00C96EFE">
        <w:rPr>
          <w:rStyle w:val="ab"/>
          <w:sz w:val="20"/>
          <w:szCs w:val="20"/>
        </w:rPr>
        <w:footnoteRef/>
      </w:r>
      <w:r w:rsidRPr="00FC0D34">
        <w:rPr>
          <w:sz w:val="20"/>
          <w:szCs w:val="20"/>
          <w:lang w:val="ru-RU"/>
        </w:rPr>
        <w:t xml:space="preserve"> Утверждено Постановлением Правительства РТ от 1 ноября 2006 года, №496</w:t>
      </w:r>
    </w:p>
  </w:footnote>
  <w:footnote w:id="43">
    <w:p w14:paraId="7D08FAAF" w14:textId="77777777" w:rsidR="00E83624" w:rsidRPr="00FC0D34" w:rsidRDefault="00E83624" w:rsidP="00C47B79">
      <w:pPr>
        <w:pBdr>
          <w:top w:val="nil"/>
          <w:left w:val="nil"/>
          <w:bottom w:val="nil"/>
          <w:right w:val="nil"/>
          <w:between w:val="nil"/>
        </w:pBdr>
        <w:rPr>
          <w:sz w:val="20"/>
          <w:szCs w:val="20"/>
          <w:lang w:val="ru-RU"/>
        </w:rPr>
      </w:pPr>
      <w:r w:rsidRPr="00C96EFE">
        <w:rPr>
          <w:rStyle w:val="ab"/>
          <w:sz w:val="20"/>
          <w:szCs w:val="20"/>
        </w:rPr>
        <w:footnoteRef/>
      </w:r>
      <w:r w:rsidRPr="00FC0D34">
        <w:rPr>
          <w:sz w:val="20"/>
          <w:szCs w:val="20"/>
          <w:lang w:val="ru-RU"/>
        </w:rPr>
        <w:t xml:space="preserve"> Утверждено Постановлением Правительства РТ от 1 марта 2012 г., № 92</w:t>
      </w:r>
    </w:p>
  </w:footnote>
  <w:footnote w:id="44">
    <w:p w14:paraId="5C861644" w14:textId="77777777" w:rsidR="00E83624" w:rsidRPr="00FC0D34" w:rsidRDefault="00E83624" w:rsidP="00C47B79">
      <w:pPr>
        <w:pBdr>
          <w:top w:val="nil"/>
          <w:left w:val="nil"/>
          <w:bottom w:val="nil"/>
          <w:right w:val="nil"/>
          <w:between w:val="nil"/>
        </w:pBdr>
        <w:rPr>
          <w:sz w:val="20"/>
          <w:szCs w:val="20"/>
          <w:lang w:val="ru-RU"/>
        </w:rPr>
      </w:pPr>
      <w:r w:rsidRPr="00C96EFE">
        <w:rPr>
          <w:rStyle w:val="ab"/>
          <w:sz w:val="20"/>
          <w:szCs w:val="20"/>
        </w:rPr>
        <w:footnoteRef/>
      </w:r>
      <w:r w:rsidRPr="00FC0D34">
        <w:rPr>
          <w:sz w:val="20"/>
          <w:szCs w:val="20"/>
          <w:lang w:val="ru-RU"/>
        </w:rPr>
        <w:t xml:space="preserve"> Утверждено Постановлением правительства</w:t>
      </w:r>
      <w:r>
        <w:rPr>
          <w:sz w:val="20"/>
          <w:szCs w:val="20"/>
          <w:lang w:val="ru-RU"/>
        </w:rPr>
        <w:t xml:space="preserve"> Р</w:t>
      </w:r>
      <w:r w:rsidRPr="00FC0D34">
        <w:rPr>
          <w:sz w:val="20"/>
          <w:szCs w:val="20"/>
          <w:lang w:val="ru-RU"/>
        </w:rPr>
        <w:t>Т от 1 апреля 2017 г., № 158</w:t>
      </w:r>
    </w:p>
  </w:footnote>
  <w:footnote w:id="45">
    <w:p w14:paraId="1F1110F0" w14:textId="77777777" w:rsidR="00E83624" w:rsidRPr="00FC0D34" w:rsidRDefault="00E83624" w:rsidP="00C47B79">
      <w:pPr>
        <w:pBdr>
          <w:top w:val="nil"/>
          <w:left w:val="nil"/>
          <w:bottom w:val="nil"/>
          <w:right w:val="nil"/>
          <w:between w:val="nil"/>
        </w:pBdr>
        <w:rPr>
          <w:sz w:val="20"/>
          <w:szCs w:val="20"/>
          <w:lang w:val="ru-RU"/>
        </w:rPr>
      </w:pPr>
      <w:r w:rsidRPr="00C96EFE">
        <w:rPr>
          <w:rStyle w:val="ab"/>
          <w:sz w:val="20"/>
          <w:szCs w:val="20"/>
        </w:rPr>
        <w:footnoteRef/>
      </w:r>
      <w:r w:rsidRPr="00FC0D34">
        <w:rPr>
          <w:sz w:val="20"/>
          <w:szCs w:val="20"/>
          <w:lang w:val="ru-RU"/>
        </w:rPr>
        <w:t xml:space="preserve"> Утверждено Постановлением правительства</w:t>
      </w:r>
      <w:r>
        <w:rPr>
          <w:sz w:val="20"/>
          <w:szCs w:val="20"/>
          <w:lang w:val="ru-RU"/>
        </w:rPr>
        <w:t xml:space="preserve"> РТ</w:t>
      </w:r>
      <w:r w:rsidRPr="00FC0D34">
        <w:rPr>
          <w:sz w:val="20"/>
          <w:szCs w:val="20"/>
          <w:lang w:val="ru-RU"/>
        </w:rPr>
        <w:t xml:space="preserve"> от 19 апреля 2017 г., № 869</w:t>
      </w:r>
    </w:p>
  </w:footnote>
  <w:footnote w:id="46">
    <w:p w14:paraId="6CC37FAE" w14:textId="77777777" w:rsidR="00E83624" w:rsidRPr="00FC0D34" w:rsidRDefault="00E83624" w:rsidP="00C47B79">
      <w:pPr>
        <w:pBdr>
          <w:top w:val="nil"/>
          <w:left w:val="nil"/>
          <w:bottom w:val="nil"/>
          <w:right w:val="nil"/>
          <w:between w:val="nil"/>
        </w:pBdr>
        <w:rPr>
          <w:sz w:val="20"/>
          <w:szCs w:val="20"/>
          <w:lang w:val="ru-RU"/>
        </w:rPr>
      </w:pPr>
      <w:r w:rsidRPr="00C96EFE">
        <w:rPr>
          <w:rStyle w:val="ab"/>
          <w:sz w:val="20"/>
          <w:szCs w:val="20"/>
        </w:rPr>
        <w:footnoteRef/>
      </w:r>
      <w:r w:rsidRPr="00FC0D34">
        <w:rPr>
          <w:sz w:val="20"/>
          <w:szCs w:val="20"/>
          <w:lang w:val="ru-RU"/>
        </w:rPr>
        <w:t xml:space="preserve"> Утвержден Постановлением Правительства </w:t>
      </w:r>
      <w:r>
        <w:rPr>
          <w:sz w:val="20"/>
          <w:szCs w:val="20"/>
          <w:lang w:val="ru-RU"/>
        </w:rPr>
        <w:t>РТ</w:t>
      </w:r>
      <w:r w:rsidRPr="00FC0D34">
        <w:rPr>
          <w:sz w:val="20"/>
          <w:szCs w:val="20"/>
          <w:lang w:val="ru-RU"/>
        </w:rPr>
        <w:t xml:space="preserve"> от 1 августа 2008 г. № 370</w:t>
      </w:r>
    </w:p>
  </w:footnote>
  <w:footnote w:id="47">
    <w:p w14:paraId="230634C4" w14:textId="77777777" w:rsidR="00E83624" w:rsidRPr="00FC0D34" w:rsidRDefault="00E83624" w:rsidP="00C47B79">
      <w:pPr>
        <w:pBdr>
          <w:top w:val="nil"/>
          <w:left w:val="nil"/>
          <w:bottom w:val="nil"/>
          <w:right w:val="nil"/>
          <w:between w:val="nil"/>
        </w:pBdr>
        <w:rPr>
          <w:sz w:val="20"/>
          <w:szCs w:val="20"/>
          <w:lang w:val="ru-RU"/>
        </w:rPr>
      </w:pPr>
      <w:r w:rsidRPr="00C96EFE">
        <w:rPr>
          <w:rStyle w:val="ab"/>
          <w:sz w:val="20"/>
          <w:szCs w:val="20"/>
        </w:rPr>
        <w:footnoteRef/>
      </w:r>
      <w:r w:rsidRPr="00FC0D34">
        <w:rPr>
          <w:sz w:val="20"/>
          <w:szCs w:val="20"/>
          <w:lang w:val="ru-RU"/>
        </w:rPr>
        <w:t xml:space="preserve"> Утверждено Постановлением Правительства</w:t>
      </w:r>
      <w:r>
        <w:rPr>
          <w:sz w:val="20"/>
          <w:szCs w:val="20"/>
          <w:lang w:val="ru-RU"/>
        </w:rPr>
        <w:t xml:space="preserve"> Р</w:t>
      </w:r>
      <w:r w:rsidRPr="00FC0D34">
        <w:rPr>
          <w:sz w:val="20"/>
          <w:szCs w:val="20"/>
          <w:lang w:val="ru-RU"/>
        </w:rPr>
        <w:t>Т от 2 августа 2010 г., № 368</w:t>
      </w:r>
    </w:p>
  </w:footnote>
  <w:footnote w:id="48">
    <w:p w14:paraId="4023151A" w14:textId="77777777" w:rsidR="00E83624" w:rsidRPr="00FC0D34" w:rsidRDefault="00E83624" w:rsidP="00C47B79">
      <w:pPr>
        <w:pBdr>
          <w:top w:val="nil"/>
          <w:left w:val="nil"/>
          <w:bottom w:val="nil"/>
          <w:right w:val="nil"/>
          <w:between w:val="nil"/>
        </w:pBdr>
        <w:rPr>
          <w:sz w:val="20"/>
          <w:szCs w:val="20"/>
          <w:lang w:val="ru-RU"/>
        </w:rPr>
      </w:pPr>
      <w:r w:rsidRPr="00C96EFE">
        <w:rPr>
          <w:rStyle w:val="ab"/>
          <w:sz w:val="20"/>
          <w:szCs w:val="20"/>
        </w:rPr>
        <w:footnoteRef/>
      </w:r>
      <w:r w:rsidRPr="00FC0D34">
        <w:rPr>
          <w:sz w:val="20"/>
          <w:szCs w:val="20"/>
          <w:lang w:val="ru-RU"/>
        </w:rPr>
        <w:t xml:space="preserve"> Утверждено Постановлением Правительства </w:t>
      </w:r>
      <w:r>
        <w:rPr>
          <w:sz w:val="20"/>
          <w:szCs w:val="20"/>
          <w:lang w:val="ru-RU"/>
        </w:rPr>
        <w:t>РТ</w:t>
      </w:r>
      <w:r w:rsidRPr="00FC0D34">
        <w:rPr>
          <w:sz w:val="20"/>
          <w:szCs w:val="20"/>
          <w:lang w:val="ru-RU"/>
        </w:rPr>
        <w:t xml:space="preserve"> от 22 июня 2019 г., № 326</w:t>
      </w:r>
    </w:p>
  </w:footnote>
  <w:footnote w:id="49">
    <w:p w14:paraId="1CED4E61" w14:textId="77777777" w:rsidR="00E83624" w:rsidRPr="00AF465A" w:rsidRDefault="00E83624" w:rsidP="00C47B79">
      <w:pPr>
        <w:pBdr>
          <w:top w:val="nil"/>
          <w:left w:val="nil"/>
          <w:bottom w:val="nil"/>
          <w:right w:val="nil"/>
          <w:between w:val="nil"/>
        </w:pBdr>
        <w:rPr>
          <w:sz w:val="20"/>
          <w:szCs w:val="20"/>
          <w:lang w:val="ru-RU"/>
        </w:rPr>
      </w:pPr>
      <w:r w:rsidRPr="00C96EFE">
        <w:rPr>
          <w:rStyle w:val="ab"/>
          <w:sz w:val="20"/>
          <w:szCs w:val="20"/>
        </w:rPr>
        <w:footnoteRef/>
      </w:r>
      <w:r w:rsidRPr="00AF465A">
        <w:rPr>
          <w:sz w:val="20"/>
          <w:szCs w:val="20"/>
          <w:lang w:val="ru-RU"/>
        </w:rPr>
        <w:t xml:space="preserve">  Государственная программа по предотвращению насилия в семье на 2014-2023 годы от 3 мая 2014 года, № 294</w:t>
      </w:r>
    </w:p>
  </w:footnote>
  <w:footnote w:id="50">
    <w:p w14:paraId="56E4A119" w14:textId="77777777" w:rsidR="00E83624" w:rsidRPr="00AF465A" w:rsidRDefault="00E83624" w:rsidP="00C47B79">
      <w:pPr>
        <w:pBdr>
          <w:top w:val="nil"/>
          <w:left w:val="nil"/>
          <w:bottom w:val="nil"/>
          <w:right w:val="nil"/>
          <w:between w:val="nil"/>
        </w:pBdr>
        <w:rPr>
          <w:color w:val="000000"/>
          <w:sz w:val="20"/>
          <w:szCs w:val="20"/>
          <w:lang w:val="ru-RU"/>
        </w:rPr>
      </w:pPr>
      <w:r w:rsidRPr="00C96EFE">
        <w:rPr>
          <w:rStyle w:val="ab"/>
          <w:sz w:val="20"/>
          <w:szCs w:val="20"/>
        </w:rPr>
        <w:footnoteRef/>
      </w:r>
      <w:r w:rsidRPr="00AF465A">
        <w:rPr>
          <w:color w:val="000000"/>
          <w:sz w:val="20"/>
          <w:szCs w:val="20"/>
          <w:lang w:val="ru-RU"/>
        </w:rPr>
        <w:t xml:space="preserve"> Утверждена Постановлением Правительства Республики Таджикистан от 30 декабря 2015 года, № 801</w:t>
      </w:r>
    </w:p>
  </w:footnote>
  <w:footnote w:id="51">
    <w:p w14:paraId="1C052F53" w14:textId="77777777" w:rsidR="00E83624" w:rsidRPr="00AF465A" w:rsidRDefault="00E83624" w:rsidP="00C47B79">
      <w:pPr>
        <w:pBdr>
          <w:top w:val="nil"/>
          <w:left w:val="nil"/>
          <w:bottom w:val="nil"/>
          <w:right w:val="nil"/>
          <w:between w:val="nil"/>
        </w:pBdr>
        <w:rPr>
          <w:color w:val="000000"/>
          <w:sz w:val="20"/>
          <w:szCs w:val="20"/>
          <w:lang w:val="ru-RU"/>
        </w:rPr>
      </w:pPr>
      <w:r w:rsidRPr="00C96EFE">
        <w:rPr>
          <w:rStyle w:val="ab"/>
          <w:sz w:val="20"/>
          <w:szCs w:val="20"/>
        </w:rPr>
        <w:footnoteRef/>
      </w:r>
      <w:r w:rsidRPr="00AF465A">
        <w:rPr>
          <w:color w:val="000000"/>
          <w:sz w:val="20"/>
          <w:szCs w:val="20"/>
          <w:lang w:val="ru-RU"/>
        </w:rPr>
        <w:t xml:space="preserve"> Комитет по делам женщин и семьи при Правительстве Республики Таджикистан (2019), Мониторинг реализации Государственной программы по предотвращению насилия в семье на 2014-2023 годы, стр. 74.</w:t>
      </w:r>
    </w:p>
  </w:footnote>
  <w:footnote w:id="52">
    <w:p w14:paraId="0DF54491" w14:textId="77777777" w:rsidR="00E83624" w:rsidRPr="00AF465A" w:rsidRDefault="00E83624" w:rsidP="00C47B79">
      <w:pPr>
        <w:pBdr>
          <w:top w:val="nil"/>
          <w:left w:val="nil"/>
          <w:bottom w:val="nil"/>
          <w:right w:val="nil"/>
          <w:between w:val="nil"/>
        </w:pBdr>
        <w:rPr>
          <w:color w:val="000000"/>
          <w:sz w:val="20"/>
          <w:szCs w:val="20"/>
          <w:lang w:val="ru-RU"/>
        </w:rPr>
      </w:pPr>
      <w:r w:rsidRPr="00C96EFE">
        <w:rPr>
          <w:rStyle w:val="ab"/>
          <w:sz w:val="20"/>
          <w:szCs w:val="20"/>
        </w:rPr>
        <w:footnoteRef/>
      </w:r>
      <w:r w:rsidRPr="00AF465A">
        <w:rPr>
          <w:color w:val="000000"/>
          <w:sz w:val="20"/>
          <w:szCs w:val="20"/>
          <w:lang w:val="ru-RU"/>
        </w:rPr>
        <w:t xml:space="preserve"> Там же, стр.75.</w:t>
      </w:r>
    </w:p>
  </w:footnote>
  <w:footnote w:id="53">
    <w:p w14:paraId="1554381C" w14:textId="77777777" w:rsidR="00E83624" w:rsidRPr="00AF465A" w:rsidRDefault="00E83624" w:rsidP="00C47B79">
      <w:pPr>
        <w:pBdr>
          <w:top w:val="nil"/>
          <w:left w:val="nil"/>
          <w:bottom w:val="nil"/>
          <w:right w:val="nil"/>
          <w:between w:val="nil"/>
        </w:pBdr>
        <w:rPr>
          <w:sz w:val="20"/>
          <w:szCs w:val="20"/>
          <w:lang w:val="ru-RU"/>
        </w:rPr>
      </w:pPr>
      <w:r w:rsidRPr="00C96EFE">
        <w:rPr>
          <w:rStyle w:val="ab"/>
          <w:sz w:val="20"/>
          <w:szCs w:val="20"/>
        </w:rPr>
        <w:footnoteRef/>
      </w:r>
      <w:r w:rsidRPr="00AF465A">
        <w:rPr>
          <w:color w:val="000000"/>
          <w:sz w:val="20"/>
          <w:szCs w:val="20"/>
          <w:lang w:val="ru-RU"/>
        </w:rPr>
        <w:t xml:space="preserve"> Комитет по делам женщин и семьи при Правительстве Республики Таджикистан (2021), Анализ реализации Национальной стратегии по повышению роли женщин в Республике Таджикистан на 2011-2020 годы, стр. 61-62.</w:t>
      </w:r>
      <w:r w:rsidRPr="00AF465A">
        <w:rPr>
          <w:sz w:val="20"/>
          <w:szCs w:val="20"/>
          <w:lang w:val="ru-RU"/>
        </w:rPr>
        <w:t xml:space="preserve"> </w:t>
      </w:r>
    </w:p>
  </w:footnote>
  <w:footnote w:id="54">
    <w:p w14:paraId="5AF93DF2" w14:textId="77777777" w:rsidR="00E83624" w:rsidRPr="00AF465A" w:rsidRDefault="00E83624" w:rsidP="00C47B79">
      <w:pPr>
        <w:rPr>
          <w:sz w:val="20"/>
          <w:szCs w:val="20"/>
          <w:lang w:val="ru-RU"/>
        </w:rPr>
      </w:pPr>
      <w:r w:rsidRPr="00C96EFE">
        <w:rPr>
          <w:rStyle w:val="ab"/>
          <w:sz w:val="20"/>
          <w:szCs w:val="20"/>
        </w:rPr>
        <w:footnoteRef/>
      </w:r>
      <w:r w:rsidRPr="00AF465A">
        <w:rPr>
          <w:sz w:val="20"/>
          <w:szCs w:val="20"/>
          <w:lang w:val="ru-RU"/>
        </w:rPr>
        <w:t xml:space="preserve"> Национальный план действий (НПД) по выполнению рекомендаций, полученных в соответствии с процедурой УПО (второй период) на 2017-2020 гг. Утвержден Указом Президента Республики Таджикистан от 7 июня 2017 года, № РП-901.</w:t>
      </w:r>
    </w:p>
  </w:footnote>
  <w:footnote w:id="55">
    <w:p w14:paraId="26CA5A76" w14:textId="77777777" w:rsidR="00E83624" w:rsidRPr="00AF465A" w:rsidRDefault="00E83624" w:rsidP="00C47B79">
      <w:pPr>
        <w:rPr>
          <w:sz w:val="20"/>
          <w:szCs w:val="20"/>
          <w:lang w:val="ru-RU"/>
        </w:rPr>
      </w:pPr>
      <w:r w:rsidRPr="00C96EFE">
        <w:rPr>
          <w:rStyle w:val="ab"/>
          <w:sz w:val="20"/>
          <w:szCs w:val="20"/>
        </w:rPr>
        <w:footnoteRef/>
      </w:r>
      <w:r w:rsidRPr="00AF465A">
        <w:rPr>
          <w:sz w:val="20"/>
          <w:szCs w:val="20"/>
          <w:lang w:val="ru-RU"/>
        </w:rPr>
        <w:t xml:space="preserve"> Национальный план действий (НПД) по выполнению рекомендаций, полученных в соответствии с процедурой УПО (второй период) на 2017-2020 гг. Утвержден Указом Президента Республики Таджикистан от 7 июня 2017 года, № РП-901.</w:t>
      </w:r>
    </w:p>
  </w:footnote>
  <w:footnote w:id="56">
    <w:p w14:paraId="3BFD29C6" w14:textId="77777777" w:rsidR="00E83624" w:rsidRPr="00AF465A" w:rsidRDefault="00E83624" w:rsidP="00C47B79">
      <w:pPr>
        <w:rPr>
          <w:sz w:val="20"/>
          <w:szCs w:val="20"/>
          <w:lang w:val="ru-RU"/>
        </w:rPr>
      </w:pPr>
      <w:r w:rsidRPr="00C96EFE">
        <w:rPr>
          <w:rStyle w:val="ab"/>
          <w:sz w:val="20"/>
          <w:szCs w:val="20"/>
        </w:rPr>
        <w:footnoteRef/>
      </w:r>
      <w:r w:rsidRPr="00AF465A">
        <w:rPr>
          <w:sz w:val="20"/>
          <w:szCs w:val="20"/>
          <w:lang w:val="ru-RU"/>
        </w:rPr>
        <w:t xml:space="preserve"> Национальный план действий по выполнению рекомендаций Комитета ООН по экономическим, социальным и культурным правам на 2015-2020 годы. Утвержден первым заместителем Премьер-министра РТ, председателем Комиссии при Правительстве РТ по обеспечению соблюдения международных договоров (2015).</w:t>
      </w:r>
    </w:p>
  </w:footnote>
  <w:footnote w:id="57">
    <w:p w14:paraId="7A3860A6" w14:textId="77777777" w:rsidR="00E83624" w:rsidRPr="00406D52" w:rsidRDefault="00E83624" w:rsidP="00C47B79">
      <w:pPr>
        <w:rPr>
          <w:sz w:val="20"/>
          <w:szCs w:val="20"/>
          <w:lang w:val="ru-RU"/>
        </w:rPr>
      </w:pPr>
      <w:r w:rsidRPr="00C96EFE">
        <w:rPr>
          <w:rStyle w:val="ab"/>
          <w:sz w:val="20"/>
          <w:szCs w:val="20"/>
        </w:rPr>
        <w:footnoteRef/>
      </w:r>
      <w:r w:rsidRPr="00406D52">
        <w:rPr>
          <w:sz w:val="20"/>
          <w:szCs w:val="20"/>
          <w:lang w:val="ru-RU"/>
        </w:rPr>
        <w:t xml:space="preserve"> Национальный план действий по выполнению рекомендаций КЛДЖ ООН на 2019-2022 гг. Утвержден первым заместителем Премьер-министра РТ, председателем Комиссии при Правительстве РТ по обеспечению соблюдения международных договоров 08 мая 2019 года (2019).</w:t>
      </w:r>
    </w:p>
  </w:footnote>
  <w:footnote w:id="58">
    <w:p w14:paraId="5FE0CAB2" w14:textId="77777777" w:rsidR="00E83624" w:rsidRPr="00406D52" w:rsidRDefault="00E83624" w:rsidP="00C47B79">
      <w:pPr>
        <w:rPr>
          <w:sz w:val="20"/>
          <w:szCs w:val="20"/>
          <w:lang w:val="ru-RU"/>
        </w:rPr>
      </w:pPr>
      <w:r w:rsidRPr="00C96EFE">
        <w:rPr>
          <w:rStyle w:val="ab"/>
          <w:sz w:val="20"/>
          <w:szCs w:val="20"/>
        </w:rPr>
        <w:footnoteRef/>
      </w:r>
      <w:r w:rsidRPr="00406D52">
        <w:rPr>
          <w:sz w:val="20"/>
          <w:szCs w:val="20"/>
          <w:lang w:val="ru-RU"/>
        </w:rPr>
        <w:t xml:space="preserve"> Национальный план действий по выполнению резолюций № 1325 и № 2122 Совета Безопасности ООН. Утвержден первым заместителем премьер-министра, председателем Комиссии при ПРТ по обеспечению соблюдения международных договоров (2014)</w:t>
      </w:r>
    </w:p>
  </w:footnote>
  <w:footnote w:id="59">
    <w:p w14:paraId="4DCCFB62" w14:textId="77777777" w:rsidR="00E83624" w:rsidRPr="00406D52" w:rsidRDefault="00E83624" w:rsidP="00C47B79">
      <w:pPr>
        <w:pBdr>
          <w:top w:val="nil"/>
          <w:left w:val="nil"/>
          <w:bottom w:val="nil"/>
          <w:right w:val="nil"/>
          <w:between w:val="nil"/>
        </w:pBdr>
        <w:rPr>
          <w:sz w:val="20"/>
          <w:szCs w:val="20"/>
          <w:lang w:val="ru-RU"/>
        </w:rPr>
      </w:pPr>
      <w:r w:rsidRPr="00C96EFE">
        <w:rPr>
          <w:rStyle w:val="ab"/>
          <w:sz w:val="20"/>
          <w:szCs w:val="20"/>
        </w:rPr>
        <w:footnoteRef/>
      </w:r>
      <w:r w:rsidRPr="00406D52">
        <w:rPr>
          <w:sz w:val="20"/>
          <w:szCs w:val="20"/>
          <w:lang w:val="ru-RU"/>
        </w:rPr>
        <w:t xml:space="preserve"> Промежуточный доклад РТ о ходе выполнения рекомендаций государств-членов Совета ООН по правам человека, принятый в рамках универсального периодического обзора РТ (второй период), с. 7-8.</w:t>
      </w:r>
    </w:p>
  </w:footnote>
  <w:footnote w:id="60">
    <w:p w14:paraId="4BD4CDF2" w14:textId="77777777" w:rsidR="00E83624" w:rsidRPr="00406D52" w:rsidRDefault="00E83624" w:rsidP="00C47B79">
      <w:pPr>
        <w:pBdr>
          <w:top w:val="nil"/>
          <w:left w:val="nil"/>
          <w:bottom w:val="nil"/>
          <w:right w:val="nil"/>
          <w:between w:val="nil"/>
        </w:pBdr>
        <w:jc w:val="both"/>
        <w:rPr>
          <w:sz w:val="20"/>
          <w:szCs w:val="20"/>
          <w:lang w:val="ru-RU"/>
        </w:rPr>
      </w:pPr>
      <w:r w:rsidRPr="00C96EFE">
        <w:rPr>
          <w:rStyle w:val="ab"/>
          <w:sz w:val="20"/>
          <w:szCs w:val="20"/>
        </w:rPr>
        <w:footnoteRef/>
      </w:r>
      <w:r w:rsidRPr="00406D52">
        <w:rPr>
          <w:sz w:val="20"/>
          <w:szCs w:val="20"/>
          <w:lang w:val="ru-RU"/>
        </w:rPr>
        <w:t xml:space="preserve"> Закон РТ "О государственных гарантиях равенства мужчин и женщин и равных возможностей для их реализации", принятый 1 марта 2005 года, № 89.</w:t>
      </w:r>
    </w:p>
  </w:footnote>
  <w:footnote w:id="61">
    <w:p w14:paraId="3DED939B" w14:textId="77777777" w:rsidR="00E83624" w:rsidRPr="00997BDC" w:rsidRDefault="00E83624" w:rsidP="00C47B79">
      <w:pPr>
        <w:pBdr>
          <w:top w:val="nil"/>
          <w:left w:val="nil"/>
          <w:bottom w:val="nil"/>
          <w:right w:val="nil"/>
          <w:between w:val="nil"/>
        </w:pBdr>
        <w:jc w:val="both"/>
        <w:rPr>
          <w:sz w:val="20"/>
          <w:szCs w:val="20"/>
          <w:lang w:val="ru-RU"/>
        </w:rPr>
      </w:pPr>
      <w:r w:rsidRPr="00C96EFE">
        <w:rPr>
          <w:rStyle w:val="ab"/>
          <w:sz w:val="20"/>
          <w:szCs w:val="20"/>
        </w:rPr>
        <w:footnoteRef/>
      </w:r>
      <w:r w:rsidRPr="00997BDC">
        <w:rPr>
          <w:color w:val="000000"/>
          <w:sz w:val="20"/>
          <w:szCs w:val="20"/>
          <w:lang w:val="ru-RU"/>
        </w:rPr>
        <w:t xml:space="preserve"> </w:t>
      </w:r>
      <w:r>
        <w:rPr>
          <w:color w:val="000000"/>
          <w:sz w:val="20"/>
          <w:szCs w:val="20"/>
          <w:lang w:val="ru-RU"/>
        </w:rPr>
        <w:t>КДЖС</w:t>
      </w:r>
      <w:r w:rsidRPr="00997BDC">
        <w:rPr>
          <w:color w:val="000000"/>
          <w:sz w:val="20"/>
          <w:szCs w:val="20"/>
          <w:lang w:val="ru-RU"/>
        </w:rPr>
        <w:t xml:space="preserve"> (2018), Мониторинг реализации Закона РТ "О государственных гарантиях равенства мужчин и женщин и равных возможностей для их реализации", стр. 29.</w:t>
      </w:r>
    </w:p>
  </w:footnote>
  <w:footnote w:id="62">
    <w:p w14:paraId="5E448137" w14:textId="77777777" w:rsidR="00E83624" w:rsidRPr="00EE7679" w:rsidRDefault="00E83624" w:rsidP="00C47B79">
      <w:pPr>
        <w:pBdr>
          <w:top w:val="nil"/>
          <w:left w:val="nil"/>
          <w:bottom w:val="nil"/>
          <w:right w:val="nil"/>
          <w:between w:val="nil"/>
        </w:pBdr>
        <w:jc w:val="both"/>
        <w:rPr>
          <w:sz w:val="20"/>
          <w:szCs w:val="20"/>
          <w:lang w:val="ru-RU"/>
        </w:rPr>
      </w:pPr>
      <w:r w:rsidRPr="00C96EFE">
        <w:rPr>
          <w:rStyle w:val="ab"/>
          <w:sz w:val="20"/>
          <w:szCs w:val="20"/>
        </w:rPr>
        <w:footnoteRef/>
      </w:r>
      <w:r w:rsidRPr="00EE7679">
        <w:rPr>
          <w:sz w:val="20"/>
          <w:szCs w:val="20"/>
          <w:lang w:val="ru-RU"/>
        </w:rPr>
        <w:t xml:space="preserve"> Закон "О государственных гарантиях равноправия мужчин и женщин и равных возможностей для их реализации", статья 21</w:t>
      </w:r>
    </w:p>
    <w:bookmarkStart w:id="18" w:name="_heading=h.1baon6m" w:colFirst="0" w:colLast="0"/>
    <w:bookmarkEnd w:id="18"/>
  </w:footnote>
  <w:footnote w:id="63">
    <w:p w14:paraId="051E0801" w14:textId="77777777" w:rsidR="00E83624" w:rsidRPr="00EE7679" w:rsidRDefault="00E83624" w:rsidP="00C47B79">
      <w:pPr>
        <w:pBdr>
          <w:top w:val="nil"/>
          <w:left w:val="nil"/>
          <w:bottom w:val="nil"/>
          <w:right w:val="nil"/>
          <w:between w:val="nil"/>
        </w:pBdr>
        <w:jc w:val="both"/>
        <w:rPr>
          <w:sz w:val="20"/>
          <w:szCs w:val="20"/>
          <w:lang w:val="ru-RU"/>
        </w:rPr>
      </w:pPr>
      <w:bookmarkStart w:id="19" w:name="_heading=h.1baon6m" w:colFirst="0" w:colLast="0"/>
      <w:bookmarkEnd w:id="19"/>
      <w:r w:rsidRPr="00C96EFE">
        <w:rPr>
          <w:rStyle w:val="ab"/>
          <w:sz w:val="20"/>
          <w:szCs w:val="20"/>
        </w:rPr>
        <w:footnoteRef/>
      </w:r>
      <w:r w:rsidRPr="00EE7679">
        <w:rPr>
          <w:sz w:val="20"/>
          <w:szCs w:val="20"/>
          <w:lang w:val="ru-RU"/>
        </w:rPr>
        <w:t xml:space="preserve"> Закон РТ "О предупреждении насилия в семье", принятый 28 февраля 2013 года, № 478.</w:t>
      </w:r>
    </w:p>
  </w:footnote>
  <w:footnote w:id="64">
    <w:p w14:paraId="6C25CCDA" w14:textId="77777777" w:rsidR="00E83624" w:rsidRPr="00EE7679" w:rsidRDefault="00E83624" w:rsidP="00C47B79">
      <w:pPr>
        <w:pBdr>
          <w:top w:val="nil"/>
          <w:left w:val="nil"/>
          <w:bottom w:val="nil"/>
          <w:right w:val="nil"/>
          <w:between w:val="nil"/>
        </w:pBdr>
        <w:rPr>
          <w:sz w:val="20"/>
          <w:szCs w:val="20"/>
          <w:lang w:val="ru-RU"/>
        </w:rPr>
      </w:pPr>
      <w:r w:rsidRPr="00C96EFE">
        <w:rPr>
          <w:rStyle w:val="ab"/>
          <w:sz w:val="20"/>
          <w:szCs w:val="20"/>
        </w:rPr>
        <w:footnoteRef/>
      </w:r>
      <w:r w:rsidRPr="00EE7679">
        <w:rPr>
          <w:color w:val="000000"/>
          <w:sz w:val="20"/>
          <w:szCs w:val="20"/>
          <w:lang w:val="ru-RU"/>
        </w:rPr>
        <w:t xml:space="preserve"> </w:t>
      </w:r>
      <w:r>
        <w:rPr>
          <w:color w:val="000000"/>
          <w:sz w:val="20"/>
          <w:szCs w:val="20"/>
          <w:lang w:val="ru-RU"/>
        </w:rPr>
        <w:t>КДЖС</w:t>
      </w:r>
      <w:r w:rsidRPr="00EE7679">
        <w:rPr>
          <w:color w:val="000000"/>
          <w:sz w:val="20"/>
          <w:szCs w:val="20"/>
          <w:lang w:val="ru-RU"/>
        </w:rPr>
        <w:t xml:space="preserve"> (2019), "Мониторинг реализации Государственной программы профилактики насилия в семье на 2014-2023 годы", с. 78-79.</w:t>
      </w:r>
    </w:p>
  </w:footnote>
  <w:footnote w:id="65">
    <w:p w14:paraId="0130B3C5" w14:textId="77777777" w:rsidR="00E83624" w:rsidRPr="00EE7679" w:rsidRDefault="00E83624" w:rsidP="00C47B79">
      <w:pPr>
        <w:pBdr>
          <w:top w:val="nil"/>
          <w:left w:val="nil"/>
          <w:bottom w:val="nil"/>
          <w:right w:val="nil"/>
          <w:between w:val="nil"/>
        </w:pBdr>
        <w:rPr>
          <w:sz w:val="20"/>
          <w:szCs w:val="20"/>
          <w:lang w:val="ru-RU"/>
        </w:rPr>
      </w:pPr>
      <w:r w:rsidRPr="00C96EFE">
        <w:rPr>
          <w:rStyle w:val="ab"/>
          <w:sz w:val="20"/>
          <w:szCs w:val="20"/>
        </w:rPr>
        <w:footnoteRef/>
      </w:r>
      <w:r w:rsidRPr="00EE7679">
        <w:rPr>
          <w:sz w:val="20"/>
          <w:szCs w:val="20"/>
          <w:lang w:val="ru-RU"/>
        </w:rPr>
        <w:t xml:space="preserve"> Александрова, Л. (2018), Краткий отчет об обязательных изменениях и положениях законодательства по предотвращению насилия в семье с точки зрения защиты прав женщин и девочек, с. 34-35.</w:t>
      </w:r>
    </w:p>
  </w:footnote>
  <w:footnote w:id="66">
    <w:p w14:paraId="446D47AF" w14:textId="77777777" w:rsidR="00E83624" w:rsidRPr="00AE4E42" w:rsidRDefault="00E83624" w:rsidP="00C47B79">
      <w:pPr>
        <w:pBdr>
          <w:top w:val="nil"/>
          <w:left w:val="nil"/>
          <w:bottom w:val="nil"/>
          <w:right w:val="nil"/>
          <w:between w:val="nil"/>
        </w:pBdr>
        <w:rPr>
          <w:sz w:val="20"/>
          <w:szCs w:val="20"/>
          <w:lang w:val="ru-RU"/>
        </w:rPr>
      </w:pPr>
      <w:r w:rsidRPr="00C96EFE">
        <w:rPr>
          <w:rStyle w:val="ab"/>
          <w:sz w:val="20"/>
          <w:szCs w:val="20"/>
        </w:rPr>
        <w:footnoteRef/>
      </w:r>
      <w:r w:rsidRPr="00AE4E42">
        <w:rPr>
          <w:sz w:val="20"/>
          <w:szCs w:val="20"/>
          <w:lang w:val="ru-RU"/>
        </w:rPr>
        <w:t xml:space="preserve"> Круг полномочий Рабочей группы.</w:t>
      </w:r>
    </w:p>
  </w:footnote>
  <w:footnote w:id="67">
    <w:p w14:paraId="2F63EA7B" w14:textId="77777777" w:rsidR="00E83624" w:rsidRPr="007164B8" w:rsidRDefault="00E83624" w:rsidP="00C47B79">
      <w:pPr>
        <w:pBdr>
          <w:top w:val="nil"/>
          <w:left w:val="nil"/>
          <w:bottom w:val="nil"/>
          <w:right w:val="nil"/>
          <w:between w:val="nil"/>
        </w:pBdr>
        <w:jc w:val="both"/>
        <w:rPr>
          <w:color w:val="000000"/>
          <w:sz w:val="20"/>
          <w:szCs w:val="20"/>
          <w:lang w:val="ru-RU"/>
        </w:rPr>
      </w:pPr>
      <w:r w:rsidRPr="00C96EFE">
        <w:rPr>
          <w:rStyle w:val="ab"/>
          <w:sz w:val="20"/>
          <w:szCs w:val="20"/>
        </w:rPr>
        <w:footnoteRef/>
      </w:r>
      <w:r w:rsidRPr="007164B8">
        <w:rPr>
          <w:sz w:val="20"/>
          <w:szCs w:val="20"/>
          <w:lang w:val="ru-RU"/>
        </w:rPr>
        <w:t xml:space="preserve"> Национальный обзор Республики Таджикистан по выполнению Пекинской декларации и Платформы действий (1995 г.) в рамках реализации Повестки дня в области устойчивого развития на период до 2030 года и итоговых документов 23-й специальной сессии Генеральной Ассамблеи (2000 г.) в контексте 25-й годовщины </w:t>
      </w:r>
      <w:r w:rsidRPr="007164B8">
        <w:rPr>
          <w:sz w:val="20"/>
          <w:szCs w:val="20"/>
        </w:rPr>
        <w:t>IV</w:t>
      </w:r>
      <w:r w:rsidRPr="007164B8">
        <w:rPr>
          <w:sz w:val="20"/>
          <w:szCs w:val="20"/>
          <w:lang w:val="ru-RU"/>
        </w:rPr>
        <w:t xml:space="preserve"> Всемирной конференции по положению женщин и принятия Пекинской декларации и Платформы действий в 2020 году, стр. 8-9</w:t>
      </w:r>
    </w:p>
  </w:footnote>
  <w:footnote w:id="68">
    <w:p w14:paraId="272730D3" w14:textId="77777777" w:rsidR="00E83624" w:rsidRPr="00B1397B" w:rsidRDefault="00E83624" w:rsidP="00C47B79">
      <w:pPr>
        <w:pBdr>
          <w:top w:val="nil"/>
          <w:left w:val="nil"/>
          <w:bottom w:val="nil"/>
          <w:right w:val="nil"/>
          <w:between w:val="nil"/>
        </w:pBdr>
        <w:rPr>
          <w:color w:val="000000"/>
          <w:sz w:val="20"/>
          <w:szCs w:val="20"/>
          <w:lang w:val="ru-RU"/>
        </w:rPr>
      </w:pPr>
      <w:r w:rsidRPr="00C96EFE">
        <w:rPr>
          <w:rStyle w:val="ab"/>
          <w:sz w:val="20"/>
          <w:szCs w:val="20"/>
        </w:rPr>
        <w:footnoteRef/>
      </w:r>
      <w:r w:rsidRPr="00B1397B">
        <w:rPr>
          <w:color w:val="000000"/>
          <w:sz w:val="20"/>
          <w:szCs w:val="20"/>
          <w:lang w:val="ru-RU"/>
        </w:rPr>
        <w:t xml:space="preserve"> </w:t>
      </w:r>
      <w:r>
        <w:rPr>
          <w:color w:val="000000"/>
          <w:sz w:val="20"/>
          <w:szCs w:val="20"/>
          <w:lang w:val="ru-RU"/>
        </w:rPr>
        <w:t>Там же</w:t>
      </w:r>
      <w:r w:rsidRPr="00B1397B">
        <w:rPr>
          <w:color w:val="000000"/>
          <w:sz w:val="20"/>
          <w:szCs w:val="20"/>
          <w:lang w:val="ru-RU"/>
        </w:rPr>
        <w:t xml:space="preserve">. </w:t>
      </w:r>
    </w:p>
  </w:footnote>
  <w:footnote w:id="69">
    <w:p w14:paraId="2588D4B6" w14:textId="77777777" w:rsidR="00E83624" w:rsidRPr="00B1397B" w:rsidRDefault="00E83624" w:rsidP="00C47B79">
      <w:pPr>
        <w:pStyle w:val="a9"/>
        <w:rPr>
          <w:rFonts w:cstheme="minorHAnsi"/>
          <w:lang w:val="ru-RU"/>
        </w:rPr>
      </w:pPr>
      <w:r w:rsidRPr="00C96EFE">
        <w:rPr>
          <w:rStyle w:val="ab"/>
        </w:rPr>
        <w:footnoteRef/>
      </w:r>
      <w:r w:rsidRPr="00B1397B">
        <w:rPr>
          <w:lang w:val="ru-RU"/>
        </w:rPr>
        <w:t xml:space="preserve"> Комитет по ликвидации дискриминации в отношении женщин (1992), Общая рекомендация № 19: Насилие в отношении женщин, пункт 6</w:t>
      </w:r>
      <w:r w:rsidRPr="00B1397B">
        <w:rPr>
          <w:rFonts w:cstheme="minorHAnsi"/>
          <w:lang w:val="ru-RU"/>
        </w:rPr>
        <w:t>.</w:t>
      </w:r>
    </w:p>
  </w:footnote>
  <w:footnote w:id="70">
    <w:p w14:paraId="0D551D97" w14:textId="77777777" w:rsidR="00E83624" w:rsidRPr="00B1397B" w:rsidRDefault="00E83624" w:rsidP="00C47B79">
      <w:pPr>
        <w:pStyle w:val="a9"/>
        <w:rPr>
          <w:rFonts w:cstheme="minorHAnsi"/>
          <w:lang w:val="ru-RU"/>
        </w:rPr>
      </w:pPr>
      <w:r w:rsidRPr="00234F50">
        <w:rPr>
          <w:rStyle w:val="ab"/>
          <w:rFonts w:cstheme="minorHAnsi"/>
        </w:rPr>
        <w:footnoteRef/>
      </w:r>
      <w:r w:rsidRPr="00B1397B">
        <w:rPr>
          <w:rFonts w:cstheme="minorHAnsi"/>
          <w:lang w:val="ru-RU"/>
        </w:rPr>
        <w:t xml:space="preserve"> Комитет по ликвидации дискриминации в отношении женщин (2017), Общая рекомендация № 35 о гендерном насилии в отношении женщин, обновление общей рекомендации № 19, пункт 9, КЛДЖ/</w:t>
      </w:r>
      <w:r w:rsidRPr="00B1397B">
        <w:rPr>
          <w:rFonts w:cstheme="minorHAnsi"/>
          <w:lang w:val="en-GB"/>
        </w:rPr>
        <w:t>C</w:t>
      </w:r>
      <w:r w:rsidRPr="00B1397B">
        <w:rPr>
          <w:rFonts w:cstheme="minorHAnsi"/>
          <w:lang w:val="ru-RU"/>
        </w:rPr>
        <w:t>/</w:t>
      </w:r>
      <w:r w:rsidRPr="00B1397B">
        <w:rPr>
          <w:rFonts w:cstheme="minorHAnsi"/>
          <w:lang w:val="en-GB"/>
        </w:rPr>
        <w:t>GC</w:t>
      </w:r>
      <w:r w:rsidRPr="00B1397B">
        <w:rPr>
          <w:rFonts w:cstheme="minorHAnsi"/>
          <w:lang w:val="ru-RU"/>
        </w:rPr>
        <w:t>/35.</w:t>
      </w:r>
    </w:p>
  </w:footnote>
  <w:footnote w:id="71">
    <w:p w14:paraId="155CEAAC" w14:textId="77777777" w:rsidR="00E83624" w:rsidRPr="00B1397B" w:rsidRDefault="00E83624" w:rsidP="00C47B79">
      <w:pPr>
        <w:pStyle w:val="a9"/>
        <w:rPr>
          <w:rFonts w:cstheme="minorHAnsi"/>
          <w:lang w:val="ru-RU"/>
        </w:rPr>
      </w:pPr>
      <w:r>
        <w:rPr>
          <w:rStyle w:val="ab"/>
        </w:rPr>
        <w:footnoteRef/>
      </w:r>
      <w:r w:rsidRPr="00B1397B">
        <w:rPr>
          <w:lang w:val="ru-RU"/>
        </w:rPr>
        <w:t xml:space="preserve"> </w:t>
      </w:r>
      <w:r w:rsidRPr="00B1397B">
        <w:rPr>
          <w:rFonts w:cstheme="minorHAnsi"/>
          <w:lang w:val="ru-RU"/>
        </w:rPr>
        <w:t>Комитет по ликвидации дискриминации в отношении женщин (2017), Общая рекомендация № 35 о гендерном насилии в отношении женщин, обновление общей рекомендации № 19, пункт 19, КЛДЖ/</w:t>
      </w:r>
      <w:r w:rsidRPr="00B1397B">
        <w:rPr>
          <w:rFonts w:cstheme="minorHAnsi"/>
          <w:lang w:val="en-GB"/>
        </w:rPr>
        <w:t>C</w:t>
      </w:r>
      <w:r w:rsidRPr="00B1397B">
        <w:rPr>
          <w:rFonts w:cstheme="minorHAnsi"/>
          <w:lang w:val="ru-RU"/>
        </w:rPr>
        <w:t>/</w:t>
      </w:r>
      <w:r w:rsidRPr="00B1397B">
        <w:rPr>
          <w:rFonts w:cstheme="minorHAnsi"/>
          <w:lang w:val="en-GB"/>
        </w:rPr>
        <w:t>GC</w:t>
      </w:r>
      <w:r w:rsidRPr="00B1397B">
        <w:rPr>
          <w:rFonts w:cstheme="minorHAnsi"/>
          <w:lang w:val="ru-RU"/>
        </w:rPr>
        <w:t>/35.</w:t>
      </w:r>
    </w:p>
  </w:footnote>
  <w:footnote w:id="72">
    <w:p w14:paraId="28A38088" w14:textId="77777777" w:rsidR="00E83624" w:rsidRPr="00234F50" w:rsidRDefault="00E83624" w:rsidP="00C47B79">
      <w:pPr>
        <w:pStyle w:val="a9"/>
        <w:rPr>
          <w:rFonts w:cstheme="minorHAnsi"/>
          <w:lang w:val="ka-GE"/>
        </w:rPr>
      </w:pPr>
      <w:r w:rsidRPr="00234F50">
        <w:rPr>
          <w:rStyle w:val="ab"/>
          <w:rFonts w:cstheme="minorHAnsi"/>
        </w:rPr>
        <w:footnoteRef/>
      </w:r>
      <w:r w:rsidRPr="00B1397B">
        <w:rPr>
          <w:rFonts w:cstheme="minorHAnsi"/>
          <w:lang w:val="ru-RU"/>
        </w:rPr>
        <w:t xml:space="preserve"> </w:t>
      </w:r>
      <w:hyperlink r:id="rId3" w:history="1">
        <w:r w:rsidRPr="00234F50">
          <w:rPr>
            <w:rStyle w:val="a5"/>
            <w:rFonts w:cstheme="minorHAnsi"/>
          </w:rPr>
          <w:t>https</w:t>
        </w:r>
        <w:r w:rsidRPr="00B1397B">
          <w:rPr>
            <w:rStyle w:val="a5"/>
            <w:rFonts w:cstheme="minorHAnsi"/>
            <w:lang w:val="ru-RU"/>
          </w:rPr>
          <w:t>://</w:t>
        </w:r>
        <w:r w:rsidRPr="00234F50">
          <w:rPr>
            <w:rStyle w:val="a5"/>
            <w:rFonts w:cstheme="minorHAnsi"/>
          </w:rPr>
          <w:t>www</w:t>
        </w:r>
        <w:r w:rsidRPr="00B1397B">
          <w:rPr>
            <w:rStyle w:val="a5"/>
            <w:rFonts w:cstheme="minorHAnsi"/>
            <w:lang w:val="ru-RU"/>
          </w:rPr>
          <w:t>.</w:t>
        </w:r>
        <w:r w:rsidRPr="00234F50">
          <w:rPr>
            <w:rStyle w:val="a5"/>
            <w:rFonts w:cstheme="minorHAnsi"/>
          </w:rPr>
          <w:t>coe</w:t>
        </w:r>
        <w:r w:rsidRPr="00B1397B">
          <w:rPr>
            <w:rStyle w:val="a5"/>
            <w:rFonts w:cstheme="minorHAnsi"/>
            <w:lang w:val="ru-RU"/>
          </w:rPr>
          <w:t>.</w:t>
        </w:r>
        <w:r w:rsidRPr="00234F50">
          <w:rPr>
            <w:rStyle w:val="a5"/>
            <w:rFonts w:cstheme="minorHAnsi"/>
          </w:rPr>
          <w:t>int</w:t>
        </w:r>
        <w:r w:rsidRPr="00B1397B">
          <w:rPr>
            <w:rStyle w:val="a5"/>
            <w:rFonts w:cstheme="minorHAnsi"/>
            <w:lang w:val="ru-RU"/>
          </w:rPr>
          <w:t>/</w:t>
        </w:r>
        <w:r w:rsidRPr="00234F50">
          <w:rPr>
            <w:rStyle w:val="a5"/>
            <w:rFonts w:cstheme="minorHAnsi"/>
          </w:rPr>
          <w:t>en</w:t>
        </w:r>
        <w:r w:rsidRPr="00B1397B">
          <w:rPr>
            <w:rStyle w:val="a5"/>
            <w:rFonts w:cstheme="minorHAnsi"/>
            <w:lang w:val="ru-RU"/>
          </w:rPr>
          <w:t>/</w:t>
        </w:r>
        <w:r w:rsidRPr="00234F50">
          <w:rPr>
            <w:rStyle w:val="a5"/>
            <w:rFonts w:cstheme="minorHAnsi"/>
          </w:rPr>
          <w:t>web</w:t>
        </w:r>
        <w:r w:rsidRPr="00B1397B">
          <w:rPr>
            <w:rStyle w:val="a5"/>
            <w:rFonts w:cstheme="minorHAnsi"/>
            <w:lang w:val="ru-RU"/>
          </w:rPr>
          <w:t>/</w:t>
        </w:r>
        <w:r w:rsidRPr="00234F50">
          <w:rPr>
            <w:rStyle w:val="a5"/>
            <w:rFonts w:cstheme="minorHAnsi"/>
          </w:rPr>
          <w:t>gender</w:t>
        </w:r>
        <w:r w:rsidRPr="00B1397B">
          <w:rPr>
            <w:rStyle w:val="a5"/>
            <w:rFonts w:cstheme="minorHAnsi"/>
            <w:lang w:val="ru-RU"/>
          </w:rPr>
          <w:t>-</w:t>
        </w:r>
        <w:r w:rsidRPr="00234F50">
          <w:rPr>
            <w:rStyle w:val="a5"/>
            <w:rFonts w:cstheme="minorHAnsi"/>
          </w:rPr>
          <w:t>matters</w:t>
        </w:r>
        <w:r w:rsidRPr="00B1397B">
          <w:rPr>
            <w:rStyle w:val="a5"/>
            <w:rFonts w:cstheme="minorHAnsi"/>
            <w:lang w:val="ru-RU"/>
          </w:rPr>
          <w:t>/</w:t>
        </w:r>
        <w:r w:rsidRPr="00234F50">
          <w:rPr>
            <w:rStyle w:val="a5"/>
            <w:rFonts w:cstheme="minorHAnsi"/>
          </w:rPr>
          <w:t>what</w:t>
        </w:r>
        <w:r w:rsidRPr="00B1397B">
          <w:rPr>
            <w:rStyle w:val="a5"/>
            <w:rFonts w:cstheme="minorHAnsi"/>
            <w:lang w:val="ru-RU"/>
          </w:rPr>
          <w:t>-</w:t>
        </w:r>
        <w:r w:rsidRPr="00234F50">
          <w:rPr>
            <w:rStyle w:val="a5"/>
            <w:rFonts w:cstheme="minorHAnsi"/>
          </w:rPr>
          <w:t>is</w:t>
        </w:r>
        <w:r w:rsidRPr="00B1397B">
          <w:rPr>
            <w:rStyle w:val="a5"/>
            <w:rFonts w:cstheme="minorHAnsi"/>
            <w:lang w:val="ru-RU"/>
          </w:rPr>
          <w:t>-</w:t>
        </w:r>
        <w:r w:rsidRPr="00234F50">
          <w:rPr>
            <w:rStyle w:val="a5"/>
            <w:rFonts w:cstheme="minorHAnsi"/>
          </w:rPr>
          <w:t>gender</w:t>
        </w:r>
        <w:r w:rsidRPr="00B1397B">
          <w:rPr>
            <w:rStyle w:val="a5"/>
            <w:rFonts w:cstheme="minorHAnsi"/>
            <w:lang w:val="ru-RU"/>
          </w:rPr>
          <w:t>-</w:t>
        </w:r>
        <w:r w:rsidRPr="00234F50">
          <w:rPr>
            <w:rStyle w:val="a5"/>
            <w:rFonts w:cstheme="minorHAnsi"/>
          </w:rPr>
          <w:t>based</w:t>
        </w:r>
        <w:r w:rsidRPr="00B1397B">
          <w:rPr>
            <w:rStyle w:val="a5"/>
            <w:rFonts w:cstheme="minorHAnsi"/>
            <w:lang w:val="ru-RU"/>
          </w:rPr>
          <w:t>-</w:t>
        </w:r>
        <w:r w:rsidRPr="00234F50">
          <w:rPr>
            <w:rStyle w:val="a5"/>
            <w:rFonts w:cstheme="minorHAnsi"/>
          </w:rPr>
          <w:t>violence</w:t>
        </w:r>
      </w:hyperlink>
      <w:r w:rsidRPr="00234F50">
        <w:rPr>
          <w:rFonts w:cstheme="minorHAnsi"/>
          <w:lang w:val="ka-GE"/>
        </w:rPr>
        <w:t xml:space="preserve"> </w:t>
      </w:r>
    </w:p>
  </w:footnote>
  <w:footnote w:id="73">
    <w:p w14:paraId="2386B627" w14:textId="77777777" w:rsidR="00E83624" w:rsidRPr="00183D61" w:rsidRDefault="00E83624" w:rsidP="00C47B79">
      <w:pPr>
        <w:pStyle w:val="a9"/>
        <w:rPr>
          <w:lang w:val="ka-GE"/>
        </w:rPr>
      </w:pPr>
      <w:r>
        <w:rPr>
          <w:rStyle w:val="ab"/>
        </w:rPr>
        <w:footnoteRef/>
      </w:r>
      <w:r w:rsidRPr="002138E4">
        <w:rPr>
          <w:lang w:val="ka-GE"/>
        </w:rPr>
        <w:t xml:space="preserve"> </w:t>
      </w:r>
      <w:hyperlink r:id="rId4" w:history="1">
        <w:r w:rsidRPr="002138E4">
          <w:rPr>
            <w:rStyle w:val="a5"/>
            <w:lang w:val="ka-GE"/>
          </w:rPr>
          <w:t>http://www.narodnaya.tj/index.php?option=com_content&amp;view=Article&amp;id=10882%3A2020-02-20-05-39-56&amp;Itemid=213</w:t>
        </w:r>
      </w:hyperlink>
      <w:r w:rsidRPr="00183D61">
        <w:rPr>
          <w:lang w:val="ka-GE"/>
        </w:rPr>
        <w:t xml:space="preserve"> </w:t>
      </w:r>
    </w:p>
  </w:footnote>
  <w:footnote w:id="74">
    <w:p w14:paraId="0206BA5B" w14:textId="77777777" w:rsidR="00E83624" w:rsidRPr="006B54A8" w:rsidRDefault="00E83624" w:rsidP="00C47B79">
      <w:pPr>
        <w:pStyle w:val="a9"/>
        <w:rPr>
          <w:lang w:val="ru-RU"/>
        </w:rPr>
      </w:pPr>
      <w:r>
        <w:rPr>
          <w:rStyle w:val="ab"/>
        </w:rPr>
        <w:footnoteRef/>
      </w:r>
      <w:r w:rsidRPr="006B54A8">
        <w:rPr>
          <w:lang w:val="ru-RU"/>
        </w:rPr>
        <w:t xml:space="preserve"> </w:t>
      </w:r>
      <w:r>
        <w:rPr>
          <w:lang w:val="ru-RU"/>
        </w:rPr>
        <w:t>КДЖС</w:t>
      </w:r>
      <w:r w:rsidRPr="006B54A8">
        <w:rPr>
          <w:lang w:val="ru-RU"/>
        </w:rPr>
        <w:t xml:space="preserve"> (2021), Анализ реализации Национальной стратегии по повышению роли женщин в РТ на 2011-2020 годы, Отчет о результатах, стр.55.</w:t>
      </w:r>
    </w:p>
  </w:footnote>
  <w:footnote w:id="75">
    <w:p w14:paraId="5727F3C6" w14:textId="77777777" w:rsidR="00E83624" w:rsidRDefault="00E83624" w:rsidP="00C47B79">
      <w:pPr>
        <w:pStyle w:val="a9"/>
        <w:rPr>
          <w:rFonts w:cstheme="minorHAnsi"/>
          <w:lang w:val="ru-RU"/>
        </w:rPr>
      </w:pPr>
      <w:r w:rsidRPr="00234F50">
        <w:rPr>
          <w:rStyle w:val="ab"/>
          <w:rFonts w:cstheme="minorHAnsi"/>
        </w:rPr>
        <w:footnoteRef/>
      </w:r>
      <w:r w:rsidRPr="006B54A8">
        <w:rPr>
          <w:rFonts w:cstheme="minorHAnsi"/>
          <w:lang w:val="ru-RU"/>
        </w:rPr>
        <w:t xml:space="preserve"> Уолби С., Тауэрс Дж., Балдерстон С. и др. (2017), Концепция и измерение насилия в отношении женщин и мужчин, стр. 96, 100,</w:t>
      </w:r>
    </w:p>
    <w:p w14:paraId="32BFCE0C" w14:textId="77777777" w:rsidR="00E83624" w:rsidRPr="006B54A8" w:rsidRDefault="00000000" w:rsidP="00C47B79">
      <w:pPr>
        <w:pStyle w:val="a9"/>
        <w:rPr>
          <w:rFonts w:cstheme="minorHAnsi"/>
          <w:lang w:val="ru-RU"/>
        </w:rPr>
      </w:pPr>
      <w:hyperlink r:id="rId5" w:history="1">
        <w:r w:rsidR="00E83624" w:rsidRPr="00234F50">
          <w:rPr>
            <w:rStyle w:val="a5"/>
            <w:rFonts w:cstheme="minorHAnsi"/>
            <w:lang w:val="en-GB"/>
          </w:rPr>
          <w:t>https</w:t>
        </w:r>
        <w:r w:rsidR="00E83624" w:rsidRPr="006B54A8">
          <w:rPr>
            <w:rStyle w:val="a5"/>
            <w:rFonts w:cstheme="minorHAnsi"/>
            <w:lang w:val="ru-RU"/>
          </w:rPr>
          <w:t>://</w:t>
        </w:r>
        <w:r w:rsidR="00E83624" w:rsidRPr="00234F50">
          <w:rPr>
            <w:rStyle w:val="a5"/>
            <w:rFonts w:cstheme="minorHAnsi"/>
            <w:lang w:val="en-GB"/>
          </w:rPr>
          <w:t>library</w:t>
        </w:r>
        <w:r w:rsidR="00E83624" w:rsidRPr="006B54A8">
          <w:rPr>
            <w:rStyle w:val="a5"/>
            <w:rFonts w:cstheme="minorHAnsi"/>
            <w:lang w:val="ru-RU"/>
          </w:rPr>
          <w:t>.</w:t>
        </w:r>
        <w:r w:rsidR="00E83624" w:rsidRPr="00234F50">
          <w:rPr>
            <w:rStyle w:val="a5"/>
            <w:rFonts w:cstheme="minorHAnsi"/>
            <w:lang w:val="en-GB"/>
          </w:rPr>
          <w:t>oapen</w:t>
        </w:r>
        <w:r w:rsidR="00E83624" w:rsidRPr="006B54A8">
          <w:rPr>
            <w:rStyle w:val="a5"/>
            <w:rFonts w:cstheme="minorHAnsi"/>
            <w:lang w:val="ru-RU"/>
          </w:rPr>
          <w:t>.</w:t>
        </w:r>
        <w:r w:rsidR="00E83624" w:rsidRPr="00234F50">
          <w:rPr>
            <w:rStyle w:val="a5"/>
            <w:rFonts w:cstheme="minorHAnsi"/>
            <w:lang w:val="en-GB"/>
          </w:rPr>
          <w:t>org</w:t>
        </w:r>
        <w:r w:rsidR="00E83624" w:rsidRPr="006B54A8">
          <w:rPr>
            <w:rStyle w:val="a5"/>
            <w:rFonts w:cstheme="minorHAnsi"/>
            <w:lang w:val="ru-RU"/>
          </w:rPr>
          <w:t>/</w:t>
        </w:r>
        <w:r w:rsidR="00E83624" w:rsidRPr="00234F50">
          <w:rPr>
            <w:rStyle w:val="a5"/>
            <w:rFonts w:cstheme="minorHAnsi"/>
            <w:lang w:val="en-GB"/>
          </w:rPr>
          <w:t>bitstream</w:t>
        </w:r>
        <w:r w:rsidR="00E83624" w:rsidRPr="006B54A8">
          <w:rPr>
            <w:rStyle w:val="a5"/>
            <w:rFonts w:cstheme="minorHAnsi"/>
            <w:lang w:val="ru-RU"/>
          </w:rPr>
          <w:t>/</w:t>
        </w:r>
        <w:r w:rsidR="00E83624" w:rsidRPr="00234F50">
          <w:rPr>
            <w:rStyle w:val="a5"/>
            <w:rFonts w:cstheme="minorHAnsi"/>
            <w:lang w:val="en-GB"/>
          </w:rPr>
          <w:t>handle</w:t>
        </w:r>
        <w:r w:rsidR="00E83624" w:rsidRPr="006B54A8">
          <w:rPr>
            <w:rStyle w:val="a5"/>
            <w:rFonts w:cstheme="minorHAnsi"/>
            <w:lang w:val="ru-RU"/>
          </w:rPr>
          <w:t>/20.500.12657/31892/623150.</w:t>
        </w:r>
        <w:r w:rsidR="00E83624" w:rsidRPr="00234F50">
          <w:rPr>
            <w:rStyle w:val="a5"/>
            <w:rFonts w:cstheme="minorHAnsi"/>
            <w:lang w:val="en-GB"/>
          </w:rPr>
          <w:t>pdf</w:t>
        </w:r>
        <w:r w:rsidR="00E83624" w:rsidRPr="006B54A8">
          <w:rPr>
            <w:rStyle w:val="a5"/>
            <w:rFonts w:cstheme="minorHAnsi"/>
            <w:lang w:val="ru-RU"/>
          </w:rPr>
          <w:t>?</w:t>
        </w:r>
        <w:r w:rsidR="00E83624" w:rsidRPr="00234F50">
          <w:rPr>
            <w:rStyle w:val="a5"/>
            <w:rFonts w:cstheme="minorHAnsi"/>
            <w:lang w:val="en-GB"/>
          </w:rPr>
          <w:t>sequence</w:t>
        </w:r>
        <w:r w:rsidR="00E83624" w:rsidRPr="006B54A8">
          <w:rPr>
            <w:rStyle w:val="a5"/>
            <w:rFonts w:cstheme="minorHAnsi"/>
            <w:lang w:val="ru-RU"/>
          </w:rPr>
          <w:t>=1</w:t>
        </w:r>
      </w:hyperlink>
      <w:r w:rsidR="00E83624" w:rsidRPr="006B54A8">
        <w:rPr>
          <w:rFonts w:cstheme="minorHAnsi"/>
          <w:lang w:val="ru-RU"/>
        </w:rPr>
        <w:t xml:space="preserve"> </w:t>
      </w:r>
    </w:p>
  </w:footnote>
  <w:footnote w:id="76">
    <w:p w14:paraId="0350680C" w14:textId="77777777" w:rsidR="00E83624" w:rsidRPr="00AE4E42" w:rsidRDefault="00E83624" w:rsidP="00C47B79">
      <w:pPr>
        <w:pStyle w:val="a9"/>
        <w:rPr>
          <w:lang w:val="ru-RU"/>
        </w:rPr>
      </w:pPr>
      <w:r>
        <w:rPr>
          <w:rStyle w:val="ab"/>
        </w:rPr>
        <w:footnoteRef/>
      </w:r>
      <w:r w:rsidRPr="00AE4E42">
        <w:rPr>
          <w:lang w:val="ru-RU"/>
        </w:rPr>
        <w:t xml:space="preserve"> </w:t>
      </w:r>
      <w:hyperlink r:id="rId6" w:history="1">
        <w:r w:rsidRPr="003067F5">
          <w:rPr>
            <w:rStyle w:val="a5"/>
          </w:rPr>
          <w:t>https</w:t>
        </w:r>
        <w:r w:rsidRPr="00AE4E42">
          <w:rPr>
            <w:rStyle w:val="a5"/>
            <w:lang w:val="ru-RU"/>
          </w:rPr>
          <w:t>://</w:t>
        </w:r>
        <w:r w:rsidRPr="003067F5">
          <w:rPr>
            <w:rStyle w:val="a5"/>
          </w:rPr>
          <w:t>www</w:t>
        </w:r>
        <w:r w:rsidRPr="00AE4E42">
          <w:rPr>
            <w:rStyle w:val="a5"/>
            <w:lang w:val="ru-RU"/>
          </w:rPr>
          <w:t>.</w:t>
        </w:r>
        <w:r w:rsidRPr="003067F5">
          <w:rPr>
            <w:rStyle w:val="a5"/>
          </w:rPr>
          <w:t>unwomen</w:t>
        </w:r>
        <w:r w:rsidRPr="00AE4E42">
          <w:rPr>
            <w:rStyle w:val="a5"/>
            <w:lang w:val="ru-RU"/>
          </w:rPr>
          <w:t>.</w:t>
        </w:r>
        <w:r w:rsidRPr="003067F5">
          <w:rPr>
            <w:rStyle w:val="a5"/>
          </w:rPr>
          <w:t>org</w:t>
        </w:r>
        <w:r w:rsidRPr="00AE4E42">
          <w:rPr>
            <w:rStyle w:val="a5"/>
            <w:lang w:val="ru-RU"/>
          </w:rPr>
          <w:t>/</w:t>
        </w:r>
        <w:r w:rsidRPr="003067F5">
          <w:rPr>
            <w:rStyle w:val="a5"/>
          </w:rPr>
          <w:t>en</w:t>
        </w:r>
        <w:r w:rsidRPr="00AE4E42">
          <w:rPr>
            <w:rStyle w:val="a5"/>
            <w:lang w:val="ru-RU"/>
          </w:rPr>
          <w:t>/</w:t>
        </w:r>
        <w:r w:rsidRPr="003067F5">
          <w:rPr>
            <w:rStyle w:val="a5"/>
          </w:rPr>
          <w:t>what</w:t>
        </w:r>
        <w:r w:rsidRPr="00AE4E42">
          <w:rPr>
            <w:rStyle w:val="a5"/>
            <w:lang w:val="ru-RU"/>
          </w:rPr>
          <w:t>-</w:t>
        </w:r>
        <w:r w:rsidRPr="003067F5">
          <w:rPr>
            <w:rStyle w:val="a5"/>
          </w:rPr>
          <w:t>we</w:t>
        </w:r>
        <w:r w:rsidRPr="00AE4E42">
          <w:rPr>
            <w:rStyle w:val="a5"/>
            <w:lang w:val="ru-RU"/>
          </w:rPr>
          <w:t>-</w:t>
        </w:r>
        <w:r w:rsidRPr="003067F5">
          <w:rPr>
            <w:rStyle w:val="a5"/>
          </w:rPr>
          <w:t>do</w:t>
        </w:r>
        <w:r w:rsidRPr="00AE4E42">
          <w:rPr>
            <w:rStyle w:val="a5"/>
            <w:lang w:val="ru-RU"/>
          </w:rPr>
          <w:t>/</w:t>
        </w:r>
        <w:r w:rsidRPr="003067F5">
          <w:rPr>
            <w:rStyle w:val="a5"/>
          </w:rPr>
          <w:t>ending</w:t>
        </w:r>
        <w:r w:rsidRPr="00AE4E42">
          <w:rPr>
            <w:rStyle w:val="a5"/>
            <w:lang w:val="ru-RU"/>
          </w:rPr>
          <w:t>-</w:t>
        </w:r>
        <w:r w:rsidRPr="003067F5">
          <w:rPr>
            <w:rStyle w:val="a5"/>
          </w:rPr>
          <w:t>violence</w:t>
        </w:r>
        <w:r w:rsidRPr="00AE4E42">
          <w:rPr>
            <w:rStyle w:val="a5"/>
            <w:lang w:val="ru-RU"/>
          </w:rPr>
          <w:t>-</w:t>
        </w:r>
        <w:r w:rsidRPr="003067F5">
          <w:rPr>
            <w:rStyle w:val="a5"/>
          </w:rPr>
          <w:t>against</w:t>
        </w:r>
        <w:r w:rsidRPr="00AE4E42">
          <w:rPr>
            <w:rStyle w:val="a5"/>
            <w:lang w:val="ru-RU"/>
          </w:rPr>
          <w:t>-</w:t>
        </w:r>
        <w:r w:rsidRPr="003067F5">
          <w:rPr>
            <w:rStyle w:val="a5"/>
          </w:rPr>
          <w:t>women</w:t>
        </w:r>
        <w:r w:rsidRPr="00AE4E42">
          <w:rPr>
            <w:rStyle w:val="a5"/>
            <w:lang w:val="ru-RU"/>
          </w:rPr>
          <w:t>/</w:t>
        </w:r>
        <w:r w:rsidRPr="003067F5">
          <w:rPr>
            <w:rStyle w:val="a5"/>
          </w:rPr>
          <w:t>faqs</w:t>
        </w:r>
        <w:r w:rsidRPr="00AE4E42">
          <w:rPr>
            <w:rStyle w:val="a5"/>
            <w:lang w:val="ru-RU"/>
          </w:rPr>
          <w:t>/</w:t>
        </w:r>
        <w:r w:rsidRPr="003067F5">
          <w:rPr>
            <w:rStyle w:val="a5"/>
          </w:rPr>
          <w:t>types</w:t>
        </w:r>
        <w:r w:rsidRPr="00AE4E42">
          <w:rPr>
            <w:rStyle w:val="a5"/>
            <w:lang w:val="ru-RU"/>
          </w:rPr>
          <w:t>-</w:t>
        </w:r>
        <w:r w:rsidRPr="003067F5">
          <w:rPr>
            <w:rStyle w:val="a5"/>
          </w:rPr>
          <w:t>of</w:t>
        </w:r>
        <w:r w:rsidRPr="00AE4E42">
          <w:rPr>
            <w:rStyle w:val="a5"/>
            <w:lang w:val="ru-RU"/>
          </w:rPr>
          <w:t>-</w:t>
        </w:r>
        <w:r w:rsidRPr="003067F5">
          <w:rPr>
            <w:rStyle w:val="a5"/>
          </w:rPr>
          <w:t>violence</w:t>
        </w:r>
      </w:hyperlink>
      <w:r w:rsidRPr="00AE4E42">
        <w:rPr>
          <w:lang w:val="ru-RU"/>
        </w:rPr>
        <w:t xml:space="preserve"> </w:t>
      </w:r>
    </w:p>
  </w:footnote>
  <w:footnote w:id="77">
    <w:p w14:paraId="3EB444FD" w14:textId="77777777" w:rsidR="00E83624" w:rsidRPr="0027626C" w:rsidRDefault="00E83624" w:rsidP="00C47B79">
      <w:pPr>
        <w:pStyle w:val="a9"/>
        <w:rPr>
          <w:lang w:val="ru-RU"/>
        </w:rPr>
      </w:pPr>
      <w:r>
        <w:rPr>
          <w:rStyle w:val="ab"/>
        </w:rPr>
        <w:footnoteRef/>
      </w:r>
      <w:r w:rsidRPr="0027626C">
        <w:rPr>
          <w:lang w:val="ru-RU"/>
        </w:rPr>
        <w:t xml:space="preserve"> Брак, заключенный по религиозной церемонии в странах, где ислам является основной религией. В светских странах, таких как Таджикистан, это не является формальной процедурой и не приравнивается к гражданской регистрации брака.</w:t>
      </w:r>
    </w:p>
  </w:footnote>
  <w:footnote w:id="78">
    <w:p w14:paraId="24C77355" w14:textId="77777777" w:rsidR="00E83624" w:rsidRPr="0027626C" w:rsidRDefault="00E83624" w:rsidP="00C47B79">
      <w:pPr>
        <w:rPr>
          <w:lang w:val="ru-RU"/>
        </w:rPr>
      </w:pPr>
    </w:p>
  </w:footnote>
  <w:footnote w:id="79">
    <w:p w14:paraId="12A0510F" w14:textId="77777777" w:rsidR="00E83624" w:rsidRPr="0027626C" w:rsidRDefault="00E83624" w:rsidP="00C47B79">
      <w:pPr>
        <w:pStyle w:val="a9"/>
        <w:rPr>
          <w:lang w:val="ru-RU"/>
        </w:rPr>
      </w:pPr>
      <w:r>
        <w:rPr>
          <w:rStyle w:val="ab"/>
        </w:rPr>
        <w:footnoteRef/>
      </w:r>
      <w:r w:rsidRPr="0027626C">
        <w:rPr>
          <w:lang w:val="ru-RU"/>
        </w:rPr>
        <w:t xml:space="preserve"> ПРООН (2021), Аналитический отчет по оценке ситуации с проявлением гендерного насилия в отношении женщин и девочек в целевых районах Республики Таджикистан, стр.68.</w:t>
      </w:r>
    </w:p>
  </w:footnote>
  <w:footnote w:id="80">
    <w:p w14:paraId="2B526360" w14:textId="77777777" w:rsidR="00E83624" w:rsidRPr="0027626C" w:rsidRDefault="00E83624" w:rsidP="00C47B79">
      <w:pPr>
        <w:pStyle w:val="a9"/>
        <w:jc w:val="both"/>
        <w:rPr>
          <w:rFonts w:cstheme="minorHAnsi"/>
          <w:lang w:val="ru-RU"/>
        </w:rPr>
      </w:pPr>
      <w:r w:rsidRPr="00234F50">
        <w:rPr>
          <w:rStyle w:val="ab"/>
          <w:rFonts w:cstheme="minorHAnsi"/>
        </w:rPr>
        <w:footnoteRef/>
      </w:r>
      <w:r w:rsidRPr="0027626C">
        <w:rPr>
          <w:rFonts w:cstheme="minorHAnsi"/>
          <w:lang w:val="ru-RU"/>
        </w:rPr>
        <w:t xml:space="preserve"> В 2017 году в общей сложности 6 743 женщины в возрасте 15-49 лет имели право на вопросы модуля ДВ; однако в случае 390 женщин не удалось получить согласие на конфиденциальность. Таким образом, 6 353 женщины были успешно опрошены на тему Д</w:t>
      </w:r>
      <w:r>
        <w:rPr>
          <w:rFonts w:cstheme="minorHAnsi"/>
          <w:lang w:val="ru-RU"/>
        </w:rPr>
        <w:t>Н</w:t>
      </w:r>
      <w:r w:rsidRPr="0027626C">
        <w:rPr>
          <w:rFonts w:cstheme="minorHAnsi"/>
          <w:lang w:val="ru-RU"/>
        </w:rPr>
        <w:t xml:space="preserve">. Для того чтобы обеспечить национальную репрезентативность подвыборки по ДВ, были использованы специально построенные весовые коэффициенты. </w:t>
      </w:r>
    </w:p>
  </w:footnote>
  <w:footnote w:id="81">
    <w:p w14:paraId="12BB12D3" w14:textId="77777777" w:rsidR="00E83624" w:rsidRPr="0027626C" w:rsidRDefault="00E83624" w:rsidP="00C47B79">
      <w:pPr>
        <w:pStyle w:val="a9"/>
        <w:jc w:val="both"/>
        <w:rPr>
          <w:rFonts w:cstheme="minorHAnsi"/>
          <w:lang w:val="ru-RU"/>
        </w:rPr>
      </w:pPr>
      <w:r w:rsidRPr="00234F50">
        <w:rPr>
          <w:rStyle w:val="ab"/>
          <w:rFonts w:cstheme="minorHAnsi"/>
        </w:rPr>
        <w:footnoteRef/>
      </w:r>
      <w:r w:rsidRPr="0027626C">
        <w:rPr>
          <w:rFonts w:cstheme="minorHAnsi"/>
          <w:lang w:val="ru-RU"/>
        </w:rPr>
        <w:t xml:space="preserve"> Агентство по статистике при Президенте Республики Таджикистан, Министерство здравоохранения и социальной защиты населения Республики Таджикистан и </w:t>
      </w:r>
      <w:r w:rsidRPr="0027626C">
        <w:rPr>
          <w:rFonts w:cstheme="minorHAnsi"/>
        </w:rPr>
        <w:t>ICF</w:t>
      </w:r>
      <w:r w:rsidRPr="0027626C">
        <w:rPr>
          <w:rFonts w:cstheme="minorHAnsi"/>
          <w:lang w:val="ru-RU"/>
        </w:rPr>
        <w:t xml:space="preserve"> (2018), Исследование демографии и здоровья населения Таджикистана 2017, стр.212.</w:t>
      </w:r>
    </w:p>
  </w:footnote>
  <w:footnote w:id="82">
    <w:p w14:paraId="2DCDDDEE" w14:textId="77777777" w:rsidR="00E83624" w:rsidRPr="0027626C" w:rsidRDefault="00E83624" w:rsidP="00C47B79">
      <w:pPr>
        <w:pStyle w:val="a9"/>
        <w:rPr>
          <w:rFonts w:cstheme="minorHAnsi"/>
          <w:lang w:val="ru-RU"/>
        </w:rPr>
      </w:pPr>
      <w:r w:rsidRPr="00234F50">
        <w:rPr>
          <w:rStyle w:val="ab"/>
          <w:rFonts w:cstheme="minorHAnsi"/>
        </w:rPr>
        <w:footnoteRef/>
      </w:r>
      <w:r w:rsidRPr="0027626C">
        <w:rPr>
          <w:rFonts w:cstheme="minorHAnsi"/>
          <w:lang w:val="ru-RU"/>
        </w:rPr>
        <w:t xml:space="preserve"> Там же, стр.230.</w:t>
      </w:r>
    </w:p>
  </w:footnote>
  <w:footnote w:id="83">
    <w:p w14:paraId="4DC7AC8E" w14:textId="77777777" w:rsidR="00E83624" w:rsidRPr="0027626C" w:rsidRDefault="00E83624" w:rsidP="00C47B79">
      <w:pPr>
        <w:pStyle w:val="a9"/>
        <w:rPr>
          <w:lang w:val="ru-RU"/>
        </w:rPr>
      </w:pPr>
      <w:r>
        <w:rPr>
          <w:rStyle w:val="ab"/>
        </w:rPr>
        <w:footnoteRef/>
      </w:r>
      <w:r w:rsidRPr="0027626C">
        <w:rPr>
          <w:lang w:val="ru-RU"/>
        </w:rPr>
        <w:t xml:space="preserve"> ПРООН (2021), Аналитический отчет по оценке ситуации с проявлением гендерного насилия против женщин и девочек в целевых районах Республики Таджикистан, стр.77. </w:t>
      </w:r>
    </w:p>
  </w:footnote>
  <w:footnote w:id="84">
    <w:p w14:paraId="0033AD2A" w14:textId="77777777" w:rsidR="00E83624" w:rsidRPr="00F01CBB" w:rsidRDefault="00E83624" w:rsidP="00C47B79">
      <w:pPr>
        <w:pStyle w:val="a9"/>
        <w:rPr>
          <w:rFonts w:cstheme="minorHAnsi"/>
          <w:lang w:val="ru-RU"/>
        </w:rPr>
      </w:pPr>
      <w:r w:rsidRPr="00234F50">
        <w:rPr>
          <w:rStyle w:val="ab"/>
          <w:rFonts w:cstheme="minorHAnsi"/>
        </w:rPr>
        <w:footnoteRef/>
      </w:r>
      <w:r w:rsidRPr="00F01CBB">
        <w:rPr>
          <w:rFonts w:cstheme="minorHAnsi"/>
          <w:lang w:val="ru-RU"/>
        </w:rPr>
        <w:t xml:space="preserve"> Комитет по ликвидации дискриминации в отношении женщин (1992), Общая рекомендация № 19: Насилие в отношении женщин, пункт 7.</w:t>
      </w:r>
    </w:p>
  </w:footnote>
  <w:footnote w:id="85">
    <w:p w14:paraId="5986D51C" w14:textId="77777777" w:rsidR="00E83624" w:rsidRPr="00AE4E42" w:rsidRDefault="00E83624" w:rsidP="00C47B79">
      <w:pPr>
        <w:pStyle w:val="a9"/>
        <w:rPr>
          <w:lang w:val="ru-RU"/>
        </w:rPr>
      </w:pPr>
      <w:r>
        <w:rPr>
          <w:rStyle w:val="ab"/>
        </w:rPr>
        <w:footnoteRef/>
      </w:r>
      <w:r w:rsidRPr="00AE4E42">
        <w:rPr>
          <w:lang w:val="ru-RU"/>
        </w:rPr>
        <w:t xml:space="preserve"> </w:t>
      </w:r>
      <w:hyperlink r:id="rId7" w:history="1">
        <w:r w:rsidRPr="00393E40">
          <w:rPr>
            <w:rStyle w:val="a5"/>
          </w:rPr>
          <w:t>https</w:t>
        </w:r>
        <w:r w:rsidRPr="00AE4E42">
          <w:rPr>
            <w:rStyle w:val="a5"/>
            <w:lang w:val="ru-RU"/>
          </w:rPr>
          <w:t>://</w:t>
        </w:r>
        <w:r w:rsidRPr="00393E40">
          <w:rPr>
            <w:rStyle w:val="a5"/>
          </w:rPr>
          <w:t>www</w:t>
        </w:r>
        <w:r w:rsidRPr="00AE4E42">
          <w:rPr>
            <w:rStyle w:val="a5"/>
            <w:lang w:val="ru-RU"/>
          </w:rPr>
          <w:t>.</w:t>
        </w:r>
        <w:r w:rsidRPr="00393E40">
          <w:rPr>
            <w:rStyle w:val="a5"/>
          </w:rPr>
          <w:t>un</w:t>
        </w:r>
        <w:r w:rsidRPr="00AE4E42">
          <w:rPr>
            <w:rStyle w:val="a5"/>
            <w:lang w:val="ru-RU"/>
          </w:rPr>
          <w:t>.</w:t>
        </w:r>
        <w:r w:rsidRPr="00393E40">
          <w:rPr>
            <w:rStyle w:val="a5"/>
          </w:rPr>
          <w:t>org</w:t>
        </w:r>
        <w:r w:rsidRPr="00AE4E42">
          <w:rPr>
            <w:rStyle w:val="a5"/>
            <w:lang w:val="ru-RU"/>
          </w:rPr>
          <w:t>/</w:t>
        </w:r>
        <w:r w:rsidRPr="00393E40">
          <w:rPr>
            <w:rStyle w:val="a5"/>
          </w:rPr>
          <w:t>womenwatch</w:t>
        </w:r>
        <w:r w:rsidRPr="00AE4E42">
          <w:rPr>
            <w:rStyle w:val="a5"/>
            <w:lang w:val="ru-RU"/>
          </w:rPr>
          <w:t>/</w:t>
        </w:r>
        <w:r w:rsidRPr="00393E40">
          <w:rPr>
            <w:rStyle w:val="a5"/>
          </w:rPr>
          <w:t>daw</w:t>
        </w:r>
        <w:r w:rsidRPr="00AE4E42">
          <w:rPr>
            <w:rStyle w:val="a5"/>
            <w:lang w:val="ru-RU"/>
          </w:rPr>
          <w:t>/</w:t>
        </w:r>
        <w:r w:rsidRPr="00393E40">
          <w:rPr>
            <w:rStyle w:val="a5"/>
          </w:rPr>
          <w:t>beijing</w:t>
        </w:r>
        <w:r w:rsidRPr="00AE4E42">
          <w:rPr>
            <w:rStyle w:val="a5"/>
            <w:lang w:val="ru-RU"/>
          </w:rPr>
          <w:t>/</w:t>
        </w:r>
        <w:r w:rsidRPr="00393E40">
          <w:rPr>
            <w:rStyle w:val="a5"/>
          </w:rPr>
          <w:t>pdf</w:t>
        </w:r>
        <w:r w:rsidRPr="00AE4E42">
          <w:rPr>
            <w:rStyle w:val="a5"/>
            <w:lang w:val="ru-RU"/>
          </w:rPr>
          <w:t>/</w:t>
        </w:r>
        <w:r w:rsidRPr="00393E40">
          <w:rPr>
            <w:rStyle w:val="a5"/>
          </w:rPr>
          <w:t>BDPfA</w:t>
        </w:r>
        <w:r w:rsidRPr="00AE4E42">
          <w:rPr>
            <w:rStyle w:val="a5"/>
            <w:lang w:val="ru-RU"/>
          </w:rPr>
          <w:t>%20</w:t>
        </w:r>
        <w:r w:rsidRPr="00393E40">
          <w:rPr>
            <w:rStyle w:val="a5"/>
          </w:rPr>
          <w:t>E</w:t>
        </w:r>
        <w:r w:rsidRPr="00AE4E42">
          <w:rPr>
            <w:rStyle w:val="a5"/>
            <w:lang w:val="ru-RU"/>
          </w:rPr>
          <w:t>.</w:t>
        </w:r>
        <w:r w:rsidRPr="00393E40">
          <w:rPr>
            <w:rStyle w:val="a5"/>
          </w:rPr>
          <w:t>pdf</w:t>
        </w:r>
      </w:hyperlink>
      <w:r w:rsidRPr="00AE4E42">
        <w:rPr>
          <w:lang w:val="ru-RU"/>
        </w:rPr>
        <w:t xml:space="preserve"> </w:t>
      </w:r>
    </w:p>
  </w:footnote>
  <w:footnote w:id="86">
    <w:p w14:paraId="24AA7D80" w14:textId="77777777" w:rsidR="00E83624" w:rsidRPr="00AE4E42" w:rsidRDefault="00E83624" w:rsidP="00C47B79">
      <w:pPr>
        <w:pStyle w:val="a9"/>
        <w:rPr>
          <w:lang w:val="ru-RU"/>
        </w:rPr>
      </w:pPr>
      <w:r>
        <w:rPr>
          <w:rStyle w:val="ab"/>
        </w:rPr>
        <w:footnoteRef/>
      </w:r>
      <w:r w:rsidRPr="00AE4E42">
        <w:rPr>
          <w:lang w:val="ru-RU"/>
        </w:rPr>
        <w:t xml:space="preserve"> </w:t>
      </w:r>
      <w:hyperlink r:id="rId8" w:history="1">
        <w:r w:rsidRPr="00393E40">
          <w:rPr>
            <w:rStyle w:val="a5"/>
          </w:rPr>
          <w:t>https</w:t>
        </w:r>
        <w:r w:rsidRPr="00AE4E42">
          <w:rPr>
            <w:rStyle w:val="a5"/>
            <w:lang w:val="ru-RU"/>
          </w:rPr>
          <w:t>://</w:t>
        </w:r>
        <w:r w:rsidRPr="00393E40">
          <w:rPr>
            <w:rStyle w:val="a5"/>
          </w:rPr>
          <w:t>www</w:t>
        </w:r>
        <w:r w:rsidRPr="00AE4E42">
          <w:rPr>
            <w:rStyle w:val="a5"/>
            <w:lang w:val="ru-RU"/>
          </w:rPr>
          <w:t>.</w:t>
        </w:r>
        <w:r w:rsidRPr="00393E40">
          <w:rPr>
            <w:rStyle w:val="a5"/>
          </w:rPr>
          <w:t>un</w:t>
        </w:r>
        <w:r w:rsidRPr="00AE4E42">
          <w:rPr>
            <w:rStyle w:val="a5"/>
            <w:lang w:val="ru-RU"/>
          </w:rPr>
          <w:t>.</w:t>
        </w:r>
        <w:r w:rsidRPr="00393E40">
          <w:rPr>
            <w:rStyle w:val="a5"/>
          </w:rPr>
          <w:t>org</w:t>
        </w:r>
        <w:r w:rsidRPr="00AE4E42">
          <w:rPr>
            <w:rStyle w:val="a5"/>
            <w:lang w:val="ru-RU"/>
          </w:rPr>
          <w:t>/</w:t>
        </w:r>
        <w:r w:rsidRPr="00393E40">
          <w:rPr>
            <w:rStyle w:val="a5"/>
          </w:rPr>
          <w:t>en</w:t>
        </w:r>
        <w:r w:rsidRPr="00AE4E42">
          <w:rPr>
            <w:rStyle w:val="a5"/>
            <w:lang w:val="ru-RU"/>
          </w:rPr>
          <w:t>/</w:t>
        </w:r>
        <w:r w:rsidRPr="00393E40">
          <w:rPr>
            <w:rStyle w:val="a5"/>
          </w:rPr>
          <w:t>about</w:t>
        </w:r>
        <w:r w:rsidRPr="00AE4E42">
          <w:rPr>
            <w:rStyle w:val="a5"/>
            <w:lang w:val="ru-RU"/>
          </w:rPr>
          <w:t>-</w:t>
        </w:r>
        <w:r w:rsidRPr="00393E40">
          <w:rPr>
            <w:rStyle w:val="a5"/>
          </w:rPr>
          <w:t>us</w:t>
        </w:r>
        <w:r w:rsidRPr="00AE4E42">
          <w:rPr>
            <w:rStyle w:val="a5"/>
            <w:lang w:val="ru-RU"/>
          </w:rPr>
          <w:t>/</w:t>
        </w:r>
        <w:r w:rsidRPr="00393E40">
          <w:rPr>
            <w:rStyle w:val="a5"/>
          </w:rPr>
          <w:t>universal</w:t>
        </w:r>
        <w:r w:rsidRPr="00AE4E42">
          <w:rPr>
            <w:rStyle w:val="a5"/>
            <w:lang w:val="ru-RU"/>
          </w:rPr>
          <w:t>-</w:t>
        </w:r>
        <w:r w:rsidRPr="00393E40">
          <w:rPr>
            <w:rStyle w:val="a5"/>
          </w:rPr>
          <w:t>declaration</w:t>
        </w:r>
        <w:r w:rsidRPr="00AE4E42">
          <w:rPr>
            <w:rStyle w:val="a5"/>
            <w:lang w:val="ru-RU"/>
          </w:rPr>
          <w:t>-</w:t>
        </w:r>
        <w:r w:rsidRPr="00393E40">
          <w:rPr>
            <w:rStyle w:val="a5"/>
          </w:rPr>
          <w:t>of</w:t>
        </w:r>
        <w:r w:rsidRPr="00AE4E42">
          <w:rPr>
            <w:rStyle w:val="a5"/>
            <w:lang w:val="ru-RU"/>
          </w:rPr>
          <w:t>-</w:t>
        </w:r>
        <w:r w:rsidRPr="00393E40">
          <w:rPr>
            <w:rStyle w:val="a5"/>
          </w:rPr>
          <w:t>human</w:t>
        </w:r>
        <w:r w:rsidRPr="00AE4E42">
          <w:rPr>
            <w:rStyle w:val="a5"/>
            <w:lang w:val="ru-RU"/>
          </w:rPr>
          <w:t>-</w:t>
        </w:r>
        <w:r w:rsidRPr="00393E40">
          <w:rPr>
            <w:rStyle w:val="a5"/>
          </w:rPr>
          <w:t>rights</w:t>
        </w:r>
      </w:hyperlink>
      <w:r w:rsidRPr="00AE4E42">
        <w:rPr>
          <w:lang w:val="ru-RU"/>
        </w:rPr>
        <w:t xml:space="preserve"> </w:t>
      </w:r>
    </w:p>
  </w:footnote>
  <w:footnote w:id="87">
    <w:p w14:paraId="3B9D4FB2" w14:textId="77777777" w:rsidR="00E83624" w:rsidRPr="00AE4E42" w:rsidRDefault="00E83624" w:rsidP="00C47B79">
      <w:pPr>
        <w:pStyle w:val="a9"/>
        <w:rPr>
          <w:lang w:val="ru-RU"/>
        </w:rPr>
      </w:pPr>
      <w:r>
        <w:rPr>
          <w:rStyle w:val="ab"/>
        </w:rPr>
        <w:footnoteRef/>
      </w:r>
      <w:r w:rsidRPr="00AE4E42">
        <w:rPr>
          <w:lang w:val="ru-RU"/>
        </w:rPr>
        <w:t xml:space="preserve"> </w:t>
      </w:r>
      <w:hyperlink r:id="rId9" w:history="1">
        <w:r w:rsidRPr="00393E40">
          <w:rPr>
            <w:rStyle w:val="a5"/>
          </w:rPr>
          <w:t>https</w:t>
        </w:r>
        <w:r w:rsidRPr="00AE4E42">
          <w:rPr>
            <w:rStyle w:val="a5"/>
            <w:lang w:val="ru-RU"/>
          </w:rPr>
          <w:t>://</w:t>
        </w:r>
        <w:r w:rsidRPr="00393E40">
          <w:rPr>
            <w:rStyle w:val="a5"/>
          </w:rPr>
          <w:t>www</w:t>
        </w:r>
        <w:r w:rsidRPr="00AE4E42">
          <w:rPr>
            <w:rStyle w:val="a5"/>
            <w:lang w:val="ru-RU"/>
          </w:rPr>
          <w:t>.</w:t>
        </w:r>
        <w:r w:rsidRPr="00393E40">
          <w:rPr>
            <w:rStyle w:val="a5"/>
          </w:rPr>
          <w:t>ohchr</w:t>
        </w:r>
        <w:r w:rsidRPr="00AE4E42">
          <w:rPr>
            <w:rStyle w:val="a5"/>
            <w:lang w:val="ru-RU"/>
          </w:rPr>
          <w:t>.</w:t>
        </w:r>
        <w:r w:rsidRPr="00393E40">
          <w:rPr>
            <w:rStyle w:val="a5"/>
          </w:rPr>
          <w:t>org</w:t>
        </w:r>
        <w:r w:rsidRPr="00AE4E42">
          <w:rPr>
            <w:rStyle w:val="a5"/>
            <w:lang w:val="ru-RU"/>
          </w:rPr>
          <w:t>/</w:t>
        </w:r>
        <w:r w:rsidRPr="00393E40">
          <w:rPr>
            <w:rStyle w:val="a5"/>
          </w:rPr>
          <w:t>en</w:t>
        </w:r>
        <w:r w:rsidRPr="00AE4E42">
          <w:rPr>
            <w:rStyle w:val="a5"/>
            <w:lang w:val="ru-RU"/>
          </w:rPr>
          <w:t>/</w:t>
        </w:r>
        <w:r w:rsidRPr="00393E40">
          <w:rPr>
            <w:rStyle w:val="a5"/>
          </w:rPr>
          <w:t>instruments</w:t>
        </w:r>
        <w:r w:rsidRPr="00AE4E42">
          <w:rPr>
            <w:rStyle w:val="a5"/>
            <w:lang w:val="ru-RU"/>
          </w:rPr>
          <w:t>-</w:t>
        </w:r>
        <w:r w:rsidRPr="00393E40">
          <w:rPr>
            <w:rStyle w:val="a5"/>
          </w:rPr>
          <w:t>mechanisms</w:t>
        </w:r>
        <w:r w:rsidRPr="00AE4E42">
          <w:rPr>
            <w:rStyle w:val="a5"/>
            <w:lang w:val="ru-RU"/>
          </w:rPr>
          <w:t>/</w:t>
        </w:r>
        <w:r w:rsidRPr="00393E40">
          <w:rPr>
            <w:rStyle w:val="a5"/>
          </w:rPr>
          <w:t>instruments</w:t>
        </w:r>
        <w:r w:rsidRPr="00AE4E42">
          <w:rPr>
            <w:rStyle w:val="a5"/>
            <w:lang w:val="ru-RU"/>
          </w:rPr>
          <w:t>/</w:t>
        </w:r>
        <w:r w:rsidRPr="00393E40">
          <w:rPr>
            <w:rStyle w:val="a5"/>
          </w:rPr>
          <w:t>international</w:t>
        </w:r>
        <w:r w:rsidRPr="00AE4E42">
          <w:rPr>
            <w:rStyle w:val="a5"/>
            <w:lang w:val="ru-RU"/>
          </w:rPr>
          <w:t>-</w:t>
        </w:r>
        <w:r w:rsidRPr="00393E40">
          <w:rPr>
            <w:rStyle w:val="a5"/>
          </w:rPr>
          <w:t>covenant</w:t>
        </w:r>
        <w:r w:rsidRPr="00AE4E42">
          <w:rPr>
            <w:rStyle w:val="a5"/>
            <w:lang w:val="ru-RU"/>
          </w:rPr>
          <w:t>-</w:t>
        </w:r>
        <w:r w:rsidRPr="00393E40">
          <w:rPr>
            <w:rStyle w:val="a5"/>
          </w:rPr>
          <w:t>economic</w:t>
        </w:r>
        <w:r w:rsidRPr="00AE4E42">
          <w:rPr>
            <w:rStyle w:val="a5"/>
            <w:lang w:val="ru-RU"/>
          </w:rPr>
          <w:t>-</w:t>
        </w:r>
        <w:r w:rsidRPr="00393E40">
          <w:rPr>
            <w:rStyle w:val="a5"/>
          </w:rPr>
          <w:t>social</w:t>
        </w:r>
        <w:r w:rsidRPr="00AE4E42">
          <w:rPr>
            <w:rStyle w:val="a5"/>
            <w:lang w:val="ru-RU"/>
          </w:rPr>
          <w:t>-</w:t>
        </w:r>
        <w:r w:rsidRPr="00393E40">
          <w:rPr>
            <w:rStyle w:val="a5"/>
          </w:rPr>
          <w:t>and</w:t>
        </w:r>
        <w:r w:rsidRPr="00AE4E42">
          <w:rPr>
            <w:rStyle w:val="a5"/>
            <w:lang w:val="ru-RU"/>
          </w:rPr>
          <w:t>-</w:t>
        </w:r>
        <w:r w:rsidRPr="00393E40">
          <w:rPr>
            <w:rStyle w:val="a5"/>
          </w:rPr>
          <w:t>cultural</w:t>
        </w:r>
        <w:r w:rsidRPr="00AE4E42">
          <w:rPr>
            <w:rStyle w:val="a5"/>
            <w:lang w:val="ru-RU"/>
          </w:rPr>
          <w:t>-</w:t>
        </w:r>
        <w:r w:rsidRPr="00393E40">
          <w:rPr>
            <w:rStyle w:val="a5"/>
          </w:rPr>
          <w:t>rights</w:t>
        </w:r>
      </w:hyperlink>
      <w:r w:rsidRPr="00AE4E42">
        <w:rPr>
          <w:lang w:val="ru-RU"/>
        </w:rPr>
        <w:t xml:space="preserve"> </w:t>
      </w:r>
    </w:p>
  </w:footnote>
  <w:footnote w:id="88">
    <w:p w14:paraId="1D074259" w14:textId="77777777" w:rsidR="00E83624" w:rsidRPr="00AE4E42" w:rsidRDefault="00E83624" w:rsidP="00C47B79">
      <w:pPr>
        <w:pStyle w:val="a9"/>
        <w:rPr>
          <w:lang w:val="ru-RU"/>
        </w:rPr>
      </w:pPr>
      <w:r>
        <w:rPr>
          <w:rStyle w:val="ab"/>
        </w:rPr>
        <w:footnoteRef/>
      </w:r>
      <w:r w:rsidRPr="00AE4E42">
        <w:rPr>
          <w:lang w:val="ru-RU"/>
        </w:rPr>
        <w:t xml:space="preserve"> </w:t>
      </w:r>
      <w:hyperlink r:id="rId10" w:history="1">
        <w:r w:rsidRPr="00393E40">
          <w:rPr>
            <w:rStyle w:val="a5"/>
          </w:rPr>
          <w:t>https</w:t>
        </w:r>
        <w:r w:rsidRPr="00AE4E42">
          <w:rPr>
            <w:rStyle w:val="a5"/>
            <w:lang w:val="ru-RU"/>
          </w:rPr>
          <w:t>://</w:t>
        </w:r>
        <w:r w:rsidRPr="00393E40">
          <w:rPr>
            <w:rStyle w:val="a5"/>
          </w:rPr>
          <w:t>rm</w:t>
        </w:r>
        <w:r w:rsidRPr="00AE4E42">
          <w:rPr>
            <w:rStyle w:val="a5"/>
            <w:lang w:val="ru-RU"/>
          </w:rPr>
          <w:t>.</w:t>
        </w:r>
        <w:r w:rsidRPr="00393E40">
          <w:rPr>
            <w:rStyle w:val="a5"/>
          </w:rPr>
          <w:t>coe</w:t>
        </w:r>
        <w:r w:rsidRPr="00AE4E42">
          <w:rPr>
            <w:rStyle w:val="a5"/>
            <w:lang w:val="ru-RU"/>
          </w:rPr>
          <w:t>.</w:t>
        </w:r>
        <w:r w:rsidRPr="00393E40">
          <w:rPr>
            <w:rStyle w:val="a5"/>
          </w:rPr>
          <w:t>int</w:t>
        </w:r>
        <w:r w:rsidRPr="00AE4E42">
          <w:rPr>
            <w:rStyle w:val="a5"/>
            <w:lang w:val="ru-RU"/>
          </w:rPr>
          <w:t>/168008482</w:t>
        </w:r>
        <w:r w:rsidRPr="00393E40">
          <w:rPr>
            <w:rStyle w:val="a5"/>
          </w:rPr>
          <w:t>e</w:t>
        </w:r>
      </w:hyperlink>
      <w:r w:rsidRPr="00AE4E42">
        <w:rPr>
          <w:lang w:val="ru-RU"/>
        </w:rPr>
        <w:t xml:space="preserve"> </w:t>
      </w:r>
    </w:p>
  </w:footnote>
  <w:footnote w:id="89">
    <w:p w14:paraId="3A890C46" w14:textId="77777777" w:rsidR="00E83624" w:rsidRPr="00F01CBB" w:rsidRDefault="00E83624" w:rsidP="00C47B79">
      <w:pPr>
        <w:pStyle w:val="af"/>
        <w:jc w:val="both"/>
        <w:rPr>
          <w:rFonts w:cstheme="minorHAnsi"/>
          <w:sz w:val="20"/>
          <w:szCs w:val="20"/>
          <w:lang w:val="ru-RU"/>
        </w:rPr>
      </w:pPr>
      <w:r w:rsidRPr="00CA59C6">
        <w:rPr>
          <w:rStyle w:val="ab"/>
          <w:rFonts w:cstheme="minorHAnsi"/>
          <w:sz w:val="20"/>
          <w:szCs w:val="20"/>
        </w:rPr>
        <w:footnoteRef/>
      </w:r>
      <w:r w:rsidRPr="00F01CBB">
        <w:rPr>
          <w:rFonts w:cstheme="minorHAnsi"/>
          <w:bCs/>
          <w:sz w:val="20"/>
          <w:szCs w:val="20"/>
          <w:lang w:val="ru-RU"/>
        </w:rPr>
        <w:t xml:space="preserve"> </w:t>
      </w:r>
      <w:r w:rsidRPr="00F01CBB">
        <w:rPr>
          <w:rFonts w:cstheme="minorHAnsi"/>
          <w:bCs/>
          <w:sz w:val="20"/>
          <w:szCs w:val="20"/>
        </w:rPr>
        <w:t>UNFPA</w:t>
      </w:r>
      <w:r w:rsidRPr="00F01CBB">
        <w:rPr>
          <w:rFonts w:cstheme="minorHAnsi"/>
          <w:bCs/>
          <w:sz w:val="20"/>
          <w:szCs w:val="20"/>
          <w:lang w:val="ru-RU"/>
        </w:rPr>
        <w:t xml:space="preserve"> и </w:t>
      </w:r>
      <w:r>
        <w:rPr>
          <w:rFonts w:cstheme="minorHAnsi"/>
          <w:bCs/>
          <w:sz w:val="20"/>
          <w:szCs w:val="20"/>
          <w:lang w:val="ru-RU"/>
        </w:rPr>
        <w:t>ЖПНЕ</w:t>
      </w:r>
      <w:r w:rsidRPr="00F01CBB">
        <w:rPr>
          <w:rFonts w:cstheme="minorHAnsi"/>
          <w:bCs/>
          <w:sz w:val="20"/>
          <w:szCs w:val="20"/>
          <w:lang w:val="ru-RU"/>
        </w:rPr>
        <w:t xml:space="preserve"> (2014), Укрепление ответных мер системы здравоохранения на гендерное насилие в Восточной Европе и Центральной Азии, пакет ресурсов, </w:t>
      </w:r>
      <w:r w:rsidRPr="00F01CBB">
        <w:rPr>
          <w:rFonts w:cstheme="minorHAnsi"/>
          <w:bCs/>
          <w:sz w:val="20"/>
          <w:szCs w:val="20"/>
        </w:rPr>
        <w:t>UNFPA</w:t>
      </w:r>
      <w:r w:rsidRPr="00F01CBB">
        <w:rPr>
          <w:rFonts w:cstheme="minorHAnsi"/>
          <w:bCs/>
          <w:sz w:val="20"/>
          <w:szCs w:val="20"/>
          <w:lang w:val="ru-RU"/>
        </w:rPr>
        <w:t xml:space="preserve">, </w:t>
      </w:r>
      <w:r>
        <w:rPr>
          <w:rFonts w:cstheme="minorHAnsi"/>
          <w:bCs/>
          <w:sz w:val="20"/>
          <w:szCs w:val="20"/>
          <w:lang w:val="ru-RU"/>
        </w:rPr>
        <w:t>ЖПНЕ</w:t>
      </w:r>
      <w:r w:rsidRPr="00F01CBB">
        <w:rPr>
          <w:rFonts w:cstheme="minorHAnsi"/>
          <w:bCs/>
          <w:sz w:val="20"/>
          <w:szCs w:val="20"/>
          <w:lang w:val="ru-RU"/>
        </w:rPr>
        <w:t>.</w:t>
      </w:r>
    </w:p>
  </w:footnote>
  <w:footnote w:id="90">
    <w:p w14:paraId="36A8BF42" w14:textId="77777777" w:rsidR="00E83624" w:rsidRPr="002718EA" w:rsidRDefault="00E83624" w:rsidP="00C47B79">
      <w:pPr>
        <w:pStyle w:val="af"/>
        <w:rPr>
          <w:rFonts w:cstheme="minorHAnsi"/>
          <w:sz w:val="20"/>
          <w:szCs w:val="20"/>
          <w:lang w:val="ru-RU"/>
        </w:rPr>
      </w:pPr>
      <w:r w:rsidRPr="00CA59C6">
        <w:rPr>
          <w:rStyle w:val="ab"/>
          <w:rFonts w:cstheme="minorHAnsi"/>
          <w:sz w:val="20"/>
          <w:szCs w:val="20"/>
        </w:rPr>
        <w:footnoteRef/>
      </w:r>
      <w:r w:rsidRPr="002718EA">
        <w:rPr>
          <w:rFonts w:cstheme="minorHAnsi"/>
          <w:sz w:val="20"/>
          <w:szCs w:val="20"/>
          <w:lang w:val="ru-RU"/>
        </w:rPr>
        <w:t xml:space="preserve"> Манджу, Р (2011), Доклад Специального докладчика по вопросу о насилии в отношении женщин, его причинах и последствиях, Семнадцатая сессия Совета по правам человека, </w:t>
      </w:r>
      <w:hyperlink r:id="rId11" w:history="1">
        <w:r w:rsidRPr="00672A7E">
          <w:rPr>
            <w:rStyle w:val="a5"/>
            <w:rFonts w:cstheme="minorHAnsi"/>
            <w:sz w:val="20"/>
            <w:szCs w:val="20"/>
          </w:rPr>
          <w:t>https</w:t>
        </w:r>
        <w:r w:rsidRPr="002718EA">
          <w:rPr>
            <w:rStyle w:val="a5"/>
            <w:rFonts w:cstheme="minorHAnsi"/>
            <w:sz w:val="20"/>
            <w:szCs w:val="20"/>
            <w:lang w:val="ru-RU"/>
          </w:rPr>
          <w:t>://</w:t>
        </w:r>
        <w:r w:rsidRPr="00672A7E">
          <w:rPr>
            <w:rStyle w:val="a5"/>
            <w:rFonts w:cstheme="minorHAnsi"/>
            <w:sz w:val="20"/>
            <w:szCs w:val="20"/>
          </w:rPr>
          <w:t>www</w:t>
        </w:r>
        <w:r w:rsidRPr="002718EA">
          <w:rPr>
            <w:rStyle w:val="a5"/>
            <w:rFonts w:cstheme="minorHAnsi"/>
            <w:sz w:val="20"/>
            <w:szCs w:val="20"/>
            <w:lang w:val="ru-RU"/>
          </w:rPr>
          <w:t>.</w:t>
        </w:r>
        <w:r w:rsidRPr="00672A7E">
          <w:rPr>
            <w:rStyle w:val="a5"/>
            <w:rFonts w:cstheme="minorHAnsi"/>
            <w:sz w:val="20"/>
            <w:szCs w:val="20"/>
          </w:rPr>
          <w:t>ohchr</w:t>
        </w:r>
        <w:r w:rsidRPr="002718EA">
          <w:rPr>
            <w:rStyle w:val="a5"/>
            <w:rFonts w:cstheme="minorHAnsi"/>
            <w:sz w:val="20"/>
            <w:szCs w:val="20"/>
            <w:lang w:val="ru-RU"/>
          </w:rPr>
          <w:t>.</w:t>
        </w:r>
        <w:r w:rsidRPr="00672A7E">
          <w:rPr>
            <w:rStyle w:val="a5"/>
            <w:rFonts w:cstheme="minorHAnsi"/>
            <w:sz w:val="20"/>
            <w:szCs w:val="20"/>
          </w:rPr>
          <w:t>org</w:t>
        </w:r>
        <w:r w:rsidRPr="002718EA">
          <w:rPr>
            <w:rStyle w:val="a5"/>
            <w:rFonts w:cstheme="minorHAnsi"/>
            <w:sz w:val="20"/>
            <w:szCs w:val="20"/>
            <w:lang w:val="ru-RU"/>
          </w:rPr>
          <w:t>/</w:t>
        </w:r>
        <w:r w:rsidRPr="00672A7E">
          <w:rPr>
            <w:rStyle w:val="a5"/>
            <w:rFonts w:cstheme="minorHAnsi"/>
            <w:sz w:val="20"/>
            <w:szCs w:val="20"/>
          </w:rPr>
          <w:t>sites</w:t>
        </w:r>
        <w:r w:rsidRPr="002718EA">
          <w:rPr>
            <w:rStyle w:val="a5"/>
            <w:rFonts w:cstheme="minorHAnsi"/>
            <w:sz w:val="20"/>
            <w:szCs w:val="20"/>
            <w:lang w:val="ru-RU"/>
          </w:rPr>
          <w:t>/</w:t>
        </w:r>
        <w:r w:rsidRPr="00672A7E">
          <w:rPr>
            <w:rStyle w:val="a5"/>
            <w:rFonts w:cstheme="minorHAnsi"/>
            <w:sz w:val="20"/>
            <w:szCs w:val="20"/>
          </w:rPr>
          <w:t>default</w:t>
        </w:r>
        <w:r w:rsidRPr="002718EA">
          <w:rPr>
            <w:rStyle w:val="a5"/>
            <w:rFonts w:cstheme="minorHAnsi"/>
            <w:sz w:val="20"/>
            <w:szCs w:val="20"/>
            <w:lang w:val="ru-RU"/>
          </w:rPr>
          <w:t>/</w:t>
        </w:r>
        <w:r w:rsidRPr="00672A7E">
          <w:rPr>
            <w:rStyle w:val="a5"/>
            <w:rFonts w:cstheme="minorHAnsi"/>
            <w:sz w:val="20"/>
            <w:szCs w:val="20"/>
          </w:rPr>
          <w:t>files</w:t>
        </w:r>
        <w:r w:rsidRPr="002718EA">
          <w:rPr>
            <w:rStyle w:val="a5"/>
            <w:rFonts w:cstheme="minorHAnsi"/>
            <w:sz w:val="20"/>
            <w:szCs w:val="20"/>
            <w:lang w:val="ru-RU"/>
          </w:rPr>
          <w:t>/</w:t>
        </w:r>
        <w:r w:rsidRPr="00672A7E">
          <w:rPr>
            <w:rStyle w:val="a5"/>
            <w:rFonts w:cstheme="minorHAnsi"/>
            <w:sz w:val="20"/>
            <w:szCs w:val="20"/>
          </w:rPr>
          <w:t>HRBodies</w:t>
        </w:r>
        <w:r w:rsidRPr="002718EA">
          <w:rPr>
            <w:rStyle w:val="a5"/>
            <w:rFonts w:cstheme="minorHAnsi"/>
            <w:sz w:val="20"/>
            <w:szCs w:val="20"/>
            <w:lang w:val="ru-RU"/>
          </w:rPr>
          <w:t>/</w:t>
        </w:r>
        <w:r w:rsidRPr="00672A7E">
          <w:rPr>
            <w:rStyle w:val="a5"/>
            <w:rFonts w:cstheme="minorHAnsi"/>
            <w:sz w:val="20"/>
            <w:szCs w:val="20"/>
          </w:rPr>
          <w:t>HRC</w:t>
        </w:r>
        <w:r w:rsidRPr="002718EA">
          <w:rPr>
            <w:rStyle w:val="a5"/>
            <w:rFonts w:cstheme="minorHAnsi"/>
            <w:sz w:val="20"/>
            <w:szCs w:val="20"/>
            <w:lang w:val="ru-RU"/>
          </w:rPr>
          <w:t>/</w:t>
        </w:r>
        <w:r w:rsidRPr="00672A7E">
          <w:rPr>
            <w:rStyle w:val="a5"/>
            <w:rFonts w:cstheme="minorHAnsi"/>
            <w:sz w:val="20"/>
            <w:szCs w:val="20"/>
          </w:rPr>
          <w:t>RegularSessions</w:t>
        </w:r>
        <w:r w:rsidRPr="002718EA">
          <w:rPr>
            <w:rStyle w:val="a5"/>
            <w:rFonts w:cstheme="minorHAnsi"/>
            <w:sz w:val="20"/>
            <w:szCs w:val="20"/>
            <w:lang w:val="ru-RU"/>
          </w:rPr>
          <w:t>/</w:t>
        </w:r>
        <w:r w:rsidRPr="00672A7E">
          <w:rPr>
            <w:rStyle w:val="a5"/>
            <w:rFonts w:cstheme="minorHAnsi"/>
            <w:sz w:val="20"/>
            <w:szCs w:val="20"/>
          </w:rPr>
          <w:t>Session</w:t>
        </w:r>
        <w:r w:rsidRPr="002718EA">
          <w:rPr>
            <w:rStyle w:val="a5"/>
            <w:rFonts w:cstheme="minorHAnsi"/>
            <w:sz w:val="20"/>
            <w:szCs w:val="20"/>
            <w:lang w:val="ru-RU"/>
          </w:rPr>
          <w:t>29/</w:t>
        </w:r>
        <w:r w:rsidRPr="00672A7E">
          <w:rPr>
            <w:rStyle w:val="a5"/>
            <w:rFonts w:cstheme="minorHAnsi"/>
            <w:sz w:val="20"/>
            <w:szCs w:val="20"/>
          </w:rPr>
          <w:t>Documents</w:t>
        </w:r>
        <w:r w:rsidRPr="002718EA">
          <w:rPr>
            <w:rStyle w:val="a5"/>
            <w:rFonts w:cstheme="minorHAnsi"/>
            <w:sz w:val="20"/>
            <w:szCs w:val="20"/>
            <w:lang w:val="ru-RU"/>
          </w:rPr>
          <w:t>/</w:t>
        </w:r>
        <w:r w:rsidRPr="00672A7E">
          <w:rPr>
            <w:rStyle w:val="a5"/>
            <w:rFonts w:cstheme="minorHAnsi"/>
            <w:sz w:val="20"/>
            <w:szCs w:val="20"/>
          </w:rPr>
          <w:t>A</w:t>
        </w:r>
        <w:r w:rsidRPr="002718EA">
          <w:rPr>
            <w:rStyle w:val="a5"/>
            <w:rFonts w:cstheme="minorHAnsi"/>
            <w:sz w:val="20"/>
            <w:szCs w:val="20"/>
            <w:lang w:val="ru-RU"/>
          </w:rPr>
          <w:t>_</w:t>
        </w:r>
        <w:r w:rsidRPr="00672A7E">
          <w:rPr>
            <w:rStyle w:val="a5"/>
            <w:rFonts w:cstheme="minorHAnsi"/>
            <w:sz w:val="20"/>
            <w:szCs w:val="20"/>
          </w:rPr>
          <w:t>HRC</w:t>
        </w:r>
        <w:r w:rsidRPr="002718EA">
          <w:rPr>
            <w:rStyle w:val="a5"/>
            <w:rFonts w:cstheme="minorHAnsi"/>
            <w:sz w:val="20"/>
            <w:szCs w:val="20"/>
            <w:lang w:val="ru-RU"/>
          </w:rPr>
          <w:t>_29_27_</w:t>
        </w:r>
        <w:r w:rsidRPr="00672A7E">
          <w:rPr>
            <w:rStyle w:val="a5"/>
            <w:rFonts w:cstheme="minorHAnsi"/>
            <w:sz w:val="20"/>
            <w:szCs w:val="20"/>
          </w:rPr>
          <w:t>AEV</w:t>
        </w:r>
        <w:r w:rsidRPr="002718EA">
          <w:rPr>
            <w:rStyle w:val="a5"/>
            <w:rFonts w:cstheme="minorHAnsi"/>
            <w:sz w:val="20"/>
            <w:szCs w:val="20"/>
            <w:lang w:val="ru-RU"/>
          </w:rPr>
          <w:t>.</w:t>
        </w:r>
        <w:r w:rsidRPr="00672A7E">
          <w:rPr>
            <w:rStyle w:val="a5"/>
            <w:rFonts w:cstheme="minorHAnsi"/>
            <w:sz w:val="20"/>
            <w:szCs w:val="20"/>
          </w:rPr>
          <w:t>doc</w:t>
        </w:r>
      </w:hyperlink>
      <w:r w:rsidRPr="002718EA">
        <w:rPr>
          <w:rFonts w:cstheme="minorHAnsi"/>
          <w:sz w:val="20"/>
          <w:szCs w:val="20"/>
          <w:lang w:val="ru-RU"/>
        </w:rPr>
        <w:t xml:space="preserve"> </w:t>
      </w:r>
    </w:p>
  </w:footnote>
  <w:footnote w:id="91">
    <w:p w14:paraId="02BE1B0D" w14:textId="7186B957" w:rsidR="00E83624" w:rsidRPr="002718EA" w:rsidRDefault="00E83624" w:rsidP="00C47B79">
      <w:pPr>
        <w:pStyle w:val="af"/>
        <w:rPr>
          <w:rFonts w:cstheme="minorHAnsi"/>
          <w:sz w:val="20"/>
          <w:szCs w:val="20"/>
          <w:lang w:val="ru-RU"/>
        </w:rPr>
      </w:pPr>
      <w:r w:rsidRPr="00CA59C6">
        <w:rPr>
          <w:rStyle w:val="ab"/>
          <w:rFonts w:cstheme="minorHAnsi"/>
          <w:sz w:val="20"/>
          <w:szCs w:val="20"/>
        </w:rPr>
        <w:footnoteRef/>
      </w:r>
      <w:r w:rsidRPr="002718EA">
        <w:rPr>
          <w:rFonts w:cstheme="minorHAnsi"/>
          <w:sz w:val="20"/>
          <w:szCs w:val="20"/>
          <w:lang w:val="ru-RU"/>
        </w:rPr>
        <w:t xml:space="preserve"> Хейзе, Л (1998), Насилие в отношении женщин: Интегрированная экологическая структура, Насилие в отношении женщин, том 4 (3). </w:t>
      </w:r>
    </w:p>
  </w:footnote>
  <w:footnote w:id="92">
    <w:p w14:paraId="52206D8E" w14:textId="58812256" w:rsidR="00E83624" w:rsidRPr="002718EA" w:rsidRDefault="00E83624" w:rsidP="00C47B79">
      <w:pPr>
        <w:pStyle w:val="af"/>
        <w:jc w:val="both"/>
        <w:rPr>
          <w:rFonts w:cstheme="minorHAnsi"/>
          <w:sz w:val="20"/>
          <w:szCs w:val="20"/>
          <w:lang w:val="ru-RU"/>
        </w:rPr>
      </w:pPr>
      <w:r w:rsidRPr="00CA59C6">
        <w:rPr>
          <w:rStyle w:val="ab"/>
          <w:rFonts w:cstheme="minorHAnsi"/>
          <w:sz w:val="20"/>
          <w:szCs w:val="20"/>
        </w:rPr>
        <w:footnoteRef/>
      </w:r>
      <w:r w:rsidRPr="002718EA">
        <w:rPr>
          <w:rFonts w:cstheme="minorHAnsi"/>
          <w:sz w:val="20"/>
          <w:szCs w:val="20"/>
          <w:lang w:val="ru-RU"/>
        </w:rPr>
        <w:t xml:space="preserve"> ВОЗ (2012), Понимание и решение проблемы насилия в отношении женщин: Насилие со стороны интимного партнера.</w:t>
      </w:r>
    </w:p>
  </w:footnote>
  <w:footnote w:id="93">
    <w:p w14:paraId="4117C465" w14:textId="77777777" w:rsidR="00E83624" w:rsidRPr="002718EA" w:rsidRDefault="00E83624" w:rsidP="00C47B79">
      <w:pPr>
        <w:pStyle w:val="a9"/>
        <w:jc w:val="both"/>
        <w:rPr>
          <w:rFonts w:cstheme="minorHAnsi"/>
          <w:lang w:val="ru-RU"/>
        </w:rPr>
      </w:pPr>
      <w:r w:rsidRPr="00CA59C6">
        <w:rPr>
          <w:rStyle w:val="ab"/>
          <w:rFonts w:cstheme="minorHAnsi"/>
        </w:rPr>
        <w:footnoteRef/>
      </w:r>
      <w:r w:rsidRPr="002718EA">
        <w:rPr>
          <w:rFonts w:cstheme="minorHAnsi"/>
          <w:lang w:val="ru-RU"/>
        </w:rPr>
        <w:t xml:space="preserve"> Исследования, упомянутые в «Экономическом стрессе и домашнем насилии», К. М. Рензетти, 2009 г., Национальный онлайн-ресурсный центр по вопросам насилия в отношении женщин: (Бенсон, Фокс, ДеМарис и Ван Вик, 2003 г.; Бенсон, Вулдредж, Тистлтуэйт и Фокс, 2004 г.; Гринфельд и др., 1998; Ллойд, 1997; Рафаэль, 2000).</w:t>
      </w:r>
    </w:p>
  </w:footnote>
  <w:footnote w:id="94">
    <w:p w14:paraId="47D61F12" w14:textId="77777777" w:rsidR="00E83624" w:rsidRPr="00FC0A59" w:rsidRDefault="00E83624" w:rsidP="00C47B79">
      <w:pPr>
        <w:pBdr>
          <w:top w:val="nil"/>
          <w:left w:val="nil"/>
          <w:bottom w:val="nil"/>
          <w:right w:val="nil"/>
          <w:between w:val="nil"/>
        </w:pBdr>
        <w:rPr>
          <w:color w:val="000000"/>
          <w:sz w:val="20"/>
          <w:szCs w:val="20"/>
          <w:lang w:val="ru-RU"/>
        </w:rPr>
      </w:pPr>
      <w:r w:rsidRPr="69BEAE86">
        <w:rPr>
          <w:rStyle w:val="ab"/>
          <w:sz w:val="20"/>
          <w:szCs w:val="20"/>
        </w:rPr>
        <w:footnoteRef/>
      </w:r>
      <w:r w:rsidRPr="00FC0A59">
        <w:rPr>
          <w:color w:val="000000"/>
          <w:sz w:val="20"/>
          <w:szCs w:val="20"/>
          <w:lang w:val="ru-RU"/>
        </w:rPr>
        <w:t xml:space="preserve"> Комитет по ликвидации дискриминации в отношении женщин (2010), Общая рекомендация № 28 об основных обязательствах государств-участников по статье 2 Конвенции о ликвидации всех форм дискриминации в отношении женщин (</w:t>
      </w:r>
      <w:r>
        <w:rPr>
          <w:color w:val="000000"/>
          <w:sz w:val="20"/>
          <w:szCs w:val="20"/>
          <w:lang w:val="ru-RU"/>
        </w:rPr>
        <w:t>КЛДЖ</w:t>
      </w:r>
      <w:r w:rsidRPr="00FC0A59">
        <w:rPr>
          <w:color w:val="000000"/>
          <w:sz w:val="20"/>
          <w:szCs w:val="20"/>
          <w:lang w:val="ru-RU"/>
        </w:rPr>
        <w:t>/</w:t>
      </w:r>
      <w:r w:rsidRPr="00FC0A59">
        <w:rPr>
          <w:color w:val="000000"/>
          <w:sz w:val="20"/>
          <w:szCs w:val="20"/>
          <w:lang w:val="en-GB"/>
        </w:rPr>
        <w:t>C</w:t>
      </w:r>
      <w:r w:rsidRPr="00FC0A59">
        <w:rPr>
          <w:color w:val="000000"/>
          <w:sz w:val="20"/>
          <w:szCs w:val="20"/>
          <w:lang w:val="ru-RU"/>
        </w:rPr>
        <w:t>/</w:t>
      </w:r>
      <w:r w:rsidRPr="00FC0A59">
        <w:rPr>
          <w:color w:val="000000"/>
          <w:sz w:val="20"/>
          <w:szCs w:val="20"/>
          <w:lang w:val="en-GB"/>
        </w:rPr>
        <w:t>GC</w:t>
      </w:r>
      <w:r w:rsidRPr="00FC0A59">
        <w:rPr>
          <w:color w:val="000000"/>
          <w:sz w:val="20"/>
          <w:szCs w:val="20"/>
          <w:lang w:val="ru-RU"/>
        </w:rPr>
        <w:t>/28), пункт 18</w:t>
      </w:r>
    </w:p>
  </w:footnote>
  <w:footnote w:id="95">
    <w:p w14:paraId="7C72E135" w14:textId="77777777" w:rsidR="00E83624" w:rsidRPr="0070017F" w:rsidRDefault="00E83624" w:rsidP="00C47B79">
      <w:pPr>
        <w:pBdr>
          <w:top w:val="nil"/>
          <w:left w:val="nil"/>
          <w:bottom w:val="nil"/>
          <w:right w:val="nil"/>
          <w:between w:val="nil"/>
        </w:pBdr>
        <w:rPr>
          <w:rFonts w:cstheme="minorHAnsi"/>
          <w:color w:val="000000"/>
          <w:sz w:val="20"/>
          <w:szCs w:val="20"/>
          <w:lang w:val="ru-RU"/>
        </w:rPr>
      </w:pPr>
      <w:r w:rsidRPr="00320392">
        <w:rPr>
          <w:rStyle w:val="ab"/>
          <w:rFonts w:cstheme="minorHAnsi"/>
          <w:sz w:val="20"/>
          <w:szCs w:val="20"/>
        </w:rPr>
        <w:footnoteRef/>
      </w:r>
      <w:r w:rsidRPr="0070017F">
        <w:rPr>
          <w:rFonts w:cstheme="minorHAnsi"/>
          <w:color w:val="000000"/>
          <w:sz w:val="20"/>
          <w:szCs w:val="20"/>
          <w:lang w:val="ru-RU"/>
        </w:rPr>
        <w:t xml:space="preserve"> МППЧ (2017), </w:t>
      </w:r>
      <w:r>
        <w:rPr>
          <w:rFonts w:cstheme="minorHAnsi"/>
          <w:color w:val="000000"/>
          <w:sz w:val="20"/>
          <w:szCs w:val="20"/>
          <w:lang w:val="ru-RU"/>
        </w:rPr>
        <w:t xml:space="preserve">представителей </w:t>
      </w:r>
      <w:r w:rsidRPr="0070017F">
        <w:rPr>
          <w:rFonts w:cstheme="minorHAnsi"/>
          <w:color w:val="000000"/>
          <w:sz w:val="20"/>
          <w:szCs w:val="20"/>
          <w:lang w:val="ru-RU"/>
        </w:rPr>
        <w:t xml:space="preserve">ЛГБТ в Таджикистане избивают, насилуют и эксплуатируют сотрудники милиции, </w:t>
      </w:r>
      <w:hyperlink r:id="rId12" w:history="1">
        <w:r w:rsidRPr="00672A7E">
          <w:rPr>
            <w:rStyle w:val="a5"/>
            <w:rFonts w:cstheme="minorHAnsi"/>
            <w:sz w:val="20"/>
            <w:szCs w:val="20"/>
            <w:lang w:val="en-GB"/>
          </w:rPr>
          <w:t>https</w:t>
        </w:r>
        <w:r w:rsidRPr="0070017F">
          <w:rPr>
            <w:rStyle w:val="a5"/>
            <w:rFonts w:cstheme="minorHAnsi"/>
            <w:sz w:val="20"/>
            <w:szCs w:val="20"/>
            <w:lang w:val="ru-RU"/>
          </w:rPr>
          <w:t>://</w:t>
        </w:r>
        <w:r w:rsidRPr="00672A7E">
          <w:rPr>
            <w:rStyle w:val="a5"/>
            <w:rFonts w:cstheme="minorHAnsi"/>
            <w:sz w:val="20"/>
            <w:szCs w:val="20"/>
            <w:lang w:val="en-GB"/>
          </w:rPr>
          <w:t>www</w:t>
        </w:r>
        <w:r w:rsidRPr="0070017F">
          <w:rPr>
            <w:rStyle w:val="a5"/>
            <w:rFonts w:cstheme="minorHAnsi"/>
            <w:sz w:val="20"/>
            <w:szCs w:val="20"/>
            <w:lang w:val="ru-RU"/>
          </w:rPr>
          <w:t>.</w:t>
        </w:r>
        <w:r w:rsidRPr="00672A7E">
          <w:rPr>
            <w:rStyle w:val="a5"/>
            <w:rFonts w:cstheme="minorHAnsi"/>
            <w:sz w:val="20"/>
            <w:szCs w:val="20"/>
            <w:lang w:val="en-GB"/>
          </w:rPr>
          <w:t>iphronline</w:t>
        </w:r>
        <w:r w:rsidRPr="0070017F">
          <w:rPr>
            <w:rStyle w:val="a5"/>
            <w:rFonts w:cstheme="minorHAnsi"/>
            <w:sz w:val="20"/>
            <w:szCs w:val="20"/>
            <w:lang w:val="ru-RU"/>
          </w:rPr>
          <w:t>.</w:t>
        </w:r>
        <w:r w:rsidRPr="00672A7E">
          <w:rPr>
            <w:rStyle w:val="a5"/>
            <w:rFonts w:cstheme="minorHAnsi"/>
            <w:sz w:val="20"/>
            <w:szCs w:val="20"/>
            <w:lang w:val="en-GB"/>
          </w:rPr>
          <w:t>org</w:t>
        </w:r>
        <w:r w:rsidRPr="0070017F">
          <w:rPr>
            <w:rStyle w:val="a5"/>
            <w:rFonts w:cstheme="minorHAnsi"/>
            <w:sz w:val="20"/>
            <w:szCs w:val="20"/>
            <w:lang w:val="ru-RU"/>
          </w:rPr>
          <w:t>/</w:t>
        </w:r>
        <w:r w:rsidRPr="00672A7E">
          <w:rPr>
            <w:rStyle w:val="a5"/>
            <w:rFonts w:cstheme="minorHAnsi"/>
            <w:sz w:val="20"/>
            <w:szCs w:val="20"/>
            <w:lang w:val="en-GB"/>
          </w:rPr>
          <w:t>lgbt</w:t>
        </w:r>
        <w:r w:rsidRPr="0070017F">
          <w:rPr>
            <w:rStyle w:val="a5"/>
            <w:rFonts w:cstheme="minorHAnsi"/>
            <w:sz w:val="20"/>
            <w:szCs w:val="20"/>
            <w:lang w:val="ru-RU"/>
          </w:rPr>
          <w:t>-</w:t>
        </w:r>
        <w:r w:rsidRPr="00672A7E">
          <w:rPr>
            <w:rStyle w:val="a5"/>
            <w:rFonts w:cstheme="minorHAnsi"/>
            <w:sz w:val="20"/>
            <w:szCs w:val="20"/>
            <w:lang w:val="en-GB"/>
          </w:rPr>
          <w:t>people</w:t>
        </w:r>
        <w:r w:rsidRPr="0070017F">
          <w:rPr>
            <w:rStyle w:val="a5"/>
            <w:rFonts w:cstheme="minorHAnsi"/>
            <w:sz w:val="20"/>
            <w:szCs w:val="20"/>
            <w:lang w:val="ru-RU"/>
          </w:rPr>
          <w:t>-</w:t>
        </w:r>
        <w:r w:rsidRPr="00672A7E">
          <w:rPr>
            <w:rStyle w:val="a5"/>
            <w:rFonts w:cstheme="minorHAnsi"/>
            <w:sz w:val="20"/>
            <w:szCs w:val="20"/>
            <w:lang w:val="en-GB"/>
          </w:rPr>
          <w:t>tajikistan</w:t>
        </w:r>
        <w:r w:rsidRPr="0070017F">
          <w:rPr>
            <w:rStyle w:val="a5"/>
            <w:rFonts w:cstheme="minorHAnsi"/>
            <w:sz w:val="20"/>
            <w:szCs w:val="20"/>
            <w:lang w:val="ru-RU"/>
          </w:rPr>
          <w:t>-</w:t>
        </w:r>
        <w:r w:rsidRPr="00672A7E">
          <w:rPr>
            <w:rStyle w:val="a5"/>
            <w:rFonts w:cstheme="minorHAnsi"/>
            <w:sz w:val="20"/>
            <w:szCs w:val="20"/>
            <w:lang w:val="en-GB"/>
          </w:rPr>
          <w:t>beaten</w:t>
        </w:r>
        <w:r w:rsidRPr="0070017F">
          <w:rPr>
            <w:rStyle w:val="a5"/>
            <w:rFonts w:cstheme="minorHAnsi"/>
            <w:sz w:val="20"/>
            <w:szCs w:val="20"/>
            <w:lang w:val="ru-RU"/>
          </w:rPr>
          <w:t>-</w:t>
        </w:r>
        <w:r w:rsidRPr="00672A7E">
          <w:rPr>
            <w:rStyle w:val="a5"/>
            <w:rFonts w:cstheme="minorHAnsi"/>
            <w:sz w:val="20"/>
            <w:szCs w:val="20"/>
            <w:lang w:val="en-GB"/>
          </w:rPr>
          <w:t>raped</w:t>
        </w:r>
        <w:r w:rsidRPr="0070017F">
          <w:rPr>
            <w:rStyle w:val="a5"/>
            <w:rFonts w:cstheme="minorHAnsi"/>
            <w:sz w:val="20"/>
            <w:szCs w:val="20"/>
            <w:lang w:val="ru-RU"/>
          </w:rPr>
          <w:t>-</w:t>
        </w:r>
        <w:r w:rsidRPr="00672A7E">
          <w:rPr>
            <w:rStyle w:val="a5"/>
            <w:rFonts w:cstheme="minorHAnsi"/>
            <w:sz w:val="20"/>
            <w:szCs w:val="20"/>
            <w:lang w:val="en-GB"/>
          </w:rPr>
          <w:t>exploited</w:t>
        </w:r>
        <w:r w:rsidRPr="0070017F">
          <w:rPr>
            <w:rStyle w:val="a5"/>
            <w:rFonts w:cstheme="minorHAnsi"/>
            <w:sz w:val="20"/>
            <w:szCs w:val="20"/>
            <w:lang w:val="ru-RU"/>
          </w:rPr>
          <w:t>-</w:t>
        </w:r>
        <w:r w:rsidRPr="00672A7E">
          <w:rPr>
            <w:rStyle w:val="a5"/>
            <w:rFonts w:cstheme="minorHAnsi"/>
            <w:sz w:val="20"/>
            <w:szCs w:val="20"/>
            <w:lang w:val="en-GB"/>
          </w:rPr>
          <w:t>police</w:t>
        </w:r>
        <w:r w:rsidRPr="0070017F">
          <w:rPr>
            <w:rStyle w:val="a5"/>
            <w:rFonts w:cstheme="minorHAnsi"/>
            <w:sz w:val="20"/>
            <w:szCs w:val="20"/>
            <w:lang w:val="ru-RU"/>
          </w:rPr>
          <w:t>.</w:t>
        </w:r>
        <w:r w:rsidRPr="00672A7E">
          <w:rPr>
            <w:rStyle w:val="a5"/>
            <w:rFonts w:cstheme="minorHAnsi"/>
            <w:sz w:val="20"/>
            <w:szCs w:val="20"/>
            <w:lang w:val="en-GB"/>
          </w:rPr>
          <w:t>html</w:t>
        </w:r>
      </w:hyperlink>
      <w:r w:rsidRPr="0070017F">
        <w:rPr>
          <w:rFonts w:cstheme="minorHAnsi"/>
          <w:color w:val="0563C1"/>
          <w:sz w:val="20"/>
          <w:szCs w:val="20"/>
          <w:u w:val="single"/>
          <w:lang w:val="ru-RU"/>
        </w:rPr>
        <w:t xml:space="preserve"> </w:t>
      </w:r>
    </w:p>
  </w:footnote>
  <w:footnote w:id="96">
    <w:p w14:paraId="1CF3623A" w14:textId="77777777" w:rsidR="00C44376" w:rsidRPr="005E1039" w:rsidRDefault="00C44376" w:rsidP="00C44376">
      <w:pPr>
        <w:pBdr>
          <w:top w:val="nil"/>
          <w:left w:val="nil"/>
          <w:bottom w:val="nil"/>
          <w:right w:val="nil"/>
          <w:between w:val="nil"/>
        </w:pBdr>
        <w:rPr>
          <w:color w:val="000000"/>
          <w:sz w:val="20"/>
          <w:szCs w:val="20"/>
          <w:lang w:val="ru-RU"/>
        </w:rPr>
      </w:pPr>
      <w:r w:rsidRPr="00320392">
        <w:rPr>
          <w:rStyle w:val="ab"/>
          <w:sz w:val="20"/>
          <w:szCs w:val="20"/>
        </w:rPr>
        <w:footnoteRef/>
      </w:r>
      <w:r w:rsidRPr="005E1039">
        <w:rPr>
          <w:color w:val="000000"/>
          <w:sz w:val="20"/>
          <w:szCs w:val="20"/>
          <w:lang w:val="ru-RU"/>
        </w:rPr>
        <w:t xml:space="preserve"> Комитет ООН по правам человека (2019), Перечень вопросов в связи с третьим периодическим докладом Таджикистана, Ответы Таджикистана на перечень вопросов, </w:t>
      </w:r>
      <w:r>
        <w:rPr>
          <w:color w:val="000000"/>
          <w:sz w:val="20"/>
          <w:szCs w:val="20"/>
          <w:lang w:val="ru-RU"/>
        </w:rPr>
        <w:t>КГПП</w:t>
      </w:r>
      <w:r w:rsidRPr="005E1039">
        <w:rPr>
          <w:color w:val="000000"/>
          <w:sz w:val="20"/>
          <w:szCs w:val="20"/>
          <w:lang w:val="ru-RU"/>
        </w:rPr>
        <w:t xml:space="preserve"> /</w:t>
      </w:r>
      <w:r w:rsidRPr="005E1039">
        <w:rPr>
          <w:color w:val="000000"/>
          <w:sz w:val="20"/>
          <w:szCs w:val="20"/>
        </w:rPr>
        <w:t>C</w:t>
      </w:r>
      <w:r w:rsidRPr="005E1039">
        <w:rPr>
          <w:color w:val="000000"/>
          <w:sz w:val="20"/>
          <w:szCs w:val="20"/>
          <w:lang w:val="ru-RU"/>
        </w:rPr>
        <w:t>/</w:t>
      </w:r>
      <w:r w:rsidRPr="005E1039">
        <w:rPr>
          <w:color w:val="000000"/>
          <w:sz w:val="20"/>
          <w:szCs w:val="20"/>
        </w:rPr>
        <w:t>TJK</w:t>
      </w:r>
      <w:r w:rsidRPr="005E1039">
        <w:rPr>
          <w:color w:val="000000"/>
          <w:sz w:val="20"/>
          <w:szCs w:val="20"/>
          <w:lang w:val="ru-RU"/>
        </w:rPr>
        <w:t>/</w:t>
      </w:r>
      <w:r w:rsidRPr="005E1039">
        <w:rPr>
          <w:color w:val="000000"/>
          <w:sz w:val="20"/>
          <w:szCs w:val="20"/>
        </w:rPr>
        <w:t>Q</w:t>
      </w:r>
      <w:r w:rsidRPr="005E1039">
        <w:rPr>
          <w:color w:val="000000"/>
          <w:sz w:val="20"/>
          <w:szCs w:val="20"/>
          <w:lang w:val="ru-RU"/>
        </w:rPr>
        <w:t>/3/</w:t>
      </w:r>
      <w:r w:rsidRPr="005E1039">
        <w:rPr>
          <w:color w:val="000000"/>
          <w:sz w:val="20"/>
          <w:szCs w:val="20"/>
        </w:rPr>
        <w:t>Add</w:t>
      </w:r>
      <w:r w:rsidRPr="005E1039">
        <w:rPr>
          <w:color w:val="000000"/>
          <w:sz w:val="20"/>
          <w:szCs w:val="20"/>
          <w:lang w:val="ru-RU"/>
        </w:rPr>
        <w:t>.1, пункт 65</w:t>
      </w:r>
    </w:p>
  </w:footnote>
  <w:footnote w:id="97">
    <w:p w14:paraId="5E36AF21" w14:textId="77777777" w:rsidR="00E83624" w:rsidRPr="005E1039" w:rsidRDefault="00E83624" w:rsidP="00C47B79">
      <w:pPr>
        <w:pBdr>
          <w:top w:val="nil"/>
          <w:left w:val="nil"/>
          <w:bottom w:val="nil"/>
          <w:right w:val="nil"/>
          <w:between w:val="nil"/>
        </w:pBdr>
        <w:rPr>
          <w:color w:val="000000" w:themeColor="text1"/>
          <w:sz w:val="20"/>
          <w:szCs w:val="20"/>
          <w:lang w:val="ru-RU"/>
        </w:rPr>
      </w:pPr>
      <w:r w:rsidRPr="00320392">
        <w:rPr>
          <w:rStyle w:val="ab"/>
          <w:sz w:val="20"/>
          <w:szCs w:val="20"/>
        </w:rPr>
        <w:footnoteRef/>
      </w:r>
      <w:r w:rsidRPr="005E1039">
        <w:rPr>
          <w:color w:val="000000"/>
          <w:sz w:val="20"/>
          <w:szCs w:val="20"/>
          <w:lang w:val="ru-RU"/>
        </w:rPr>
        <w:t xml:space="preserve"> Комитет по правам человека (2019), Заключительные замечания по третьему периодическому докладу, </w:t>
      </w:r>
      <w:r>
        <w:rPr>
          <w:color w:val="000000"/>
          <w:sz w:val="20"/>
          <w:szCs w:val="20"/>
          <w:lang w:val="ru-RU"/>
        </w:rPr>
        <w:t>КГПП</w:t>
      </w:r>
      <w:r w:rsidRPr="005E1039">
        <w:rPr>
          <w:color w:val="000000"/>
          <w:sz w:val="20"/>
          <w:szCs w:val="20"/>
          <w:lang w:val="ru-RU"/>
        </w:rPr>
        <w:t>/</w:t>
      </w:r>
      <w:r w:rsidRPr="005E1039">
        <w:rPr>
          <w:color w:val="000000"/>
          <w:sz w:val="20"/>
          <w:szCs w:val="20"/>
        </w:rPr>
        <w:t>C</w:t>
      </w:r>
      <w:r w:rsidRPr="005E1039">
        <w:rPr>
          <w:color w:val="000000"/>
          <w:sz w:val="20"/>
          <w:szCs w:val="20"/>
          <w:lang w:val="ru-RU"/>
        </w:rPr>
        <w:t>/</w:t>
      </w:r>
      <w:r w:rsidRPr="005E1039">
        <w:rPr>
          <w:color w:val="000000"/>
          <w:sz w:val="20"/>
          <w:szCs w:val="20"/>
        </w:rPr>
        <w:t>TJK</w:t>
      </w:r>
      <w:r w:rsidRPr="005E1039">
        <w:rPr>
          <w:color w:val="000000"/>
          <w:sz w:val="20"/>
          <w:szCs w:val="20"/>
          <w:lang w:val="ru-RU"/>
        </w:rPr>
        <w:t>/</w:t>
      </w:r>
      <w:r w:rsidRPr="005E1039">
        <w:rPr>
          <w:color w:val="000000"/>
          <w:sz w:val="20"/>
          <w:szCs w:val="20"/>
        </w:rPr>
        <w:t>CO</w:t>
      </w:r>
      <w:r w:rsidRPr="005E1039">
        <w:rPr>
          <w:color w:val="000000"/>
          <w:sz w:val="20"/>
          <w:szCs w:val="20"/>
          <w:lang w:val="ru-RU"/>
        </w:rPr>
        <w:t>/3, пункты 15-16</w:t>
      </w:r>
    </w:p>
  </w:footnote>
  <w:footnote w:id="98">
    <w:p w14:paraId="72E96F02" w14:textId="77777777" w:rsidR="00E83624" w:rsidRPr="005E1039" w:rsidRDefault="00E83624" w:rsidP="00C47B79">
      <w:pPr>
        <w:pBdr>
          <w:top w:val="nil"/>
          <w:left w:val="nil"/>
          <w:bottom w:val="nil"/>
          <w:right w:val="nil"/>
          <w:between w:val="nil"/>
        </w:pBdr>
        <w:rPr>
          <w:color w:val="000000"/>
          <w:sz w:val="20"/>
          <w:szCs w:val="20"/>
          <w:lang w:val="ru-RU"/>
        </w:rPr>
      </w:pPr>
      <w:r w:rsidRPr="002561D6">
        <w:rPr>
          <w:rStyle w:val="ab"/>
          <w:color w:val="000000" w:themeColor="text1"/>
          <w:sz w:val="20"/>
          <w:szCs w:val="20"/>
        </w:rPr>
        <w:footnoteRef/>
      </w:r>
      <w:r w:rsidRPr="005E1039">
        <w:rPr>
          <w:color w:val="000000" w:themeColor="text1"/>
          <w:sz w:val="20"/>
          <w:szCs w:val="20"/>
          <w:lang w:val="ru-RU"/>
        </w:rPr>
        <w:t xml:space="preserve"> Радио Свобода (2019), </w:t>
      </w:r>
      <w:r w:rsidRPr="00DD3553">
        <w:rPr>
          <w:color w:val="000000" w:themeColor="text1"/>
          <w:sz w:val="20"/>
          <w:szCs w:val="20"/>
          <w:lang w:val="ru-RU"/>
        </w:rPr>
        <w:t>Уполномоченн</w:t>
      </w:r>
      <w:r>
        <w:rPr>
          <w:color w:val="000000" w:themeColor="text1"/>
          <w:sz w:val="20"/>
          <w:szCs w:val="20"/>
          <w:lang w:val="ru-RU"/>
        </w:rPr>
        <w:t>ый</w:t>
      </w:r>
      <w:r w:rsidRPr="00DD3553">
        <w:rPr>
          <w:color w:val="000000" w:themeColor="text1"/>
          <w:sz w:val="20"/>
          <w:szCs w:val="20"/>
          <w:lang w:val="ru-RU"/>
        </w:rPr>
        <w:t xml:space="preserve"> по правам человека</w:t>
      </w:r>
      <w:r w:rsidRPr="005E1039">
        <w:rPr>
          <w:color w:val="000000" w:themeColor="text1"/>
          <w:sz w:val="20"/>
          <w:szCs w:val="20"/>
          <w:lang w:val="ru-RU"/>
        </w:rPr>
        <w:t>: Таджикистан отклоняет рекомендации по правам сексуальных меньшинств, (</w:t>
      </w:r>
      <w:r w:rsidRPr="00DD3553">
        <w:rPr>
          <w:color w:val="000000" w:themeColor="text1"/>
          <w:sz w:val="20"/>
          <w:szCs w:val="20"/>
          <w:lang w:val="ru-RU"/>
        </w:rPr>
        <w:t>Уполномоченн</w:t>
      </w:r>
      <w:r>
        <w:rPr>
          <w:color w:val="000000" w:themeColor="text1"/>
          <w:sz w:val="20"/>
          <w:szCs w:val="20"/>
          <w:lang w:val="ru-RU"/>
        </w:rPr>
        <w:t>ый</w:t>
      </w:r>
      <w:r w:rsidRPr="00DD3553">
        <w:rPr>
          <w:color w:val="000000" w:themeColor="text1"/>
          <w:sz w:val="20"/>
          <w:szCs w:val="20"/>
          <w:lang w:val="ru-RU"/>
        </w:rPr>
        <w:t xml:space="preserve"> по правам человека</w:t>
      </w:r>
      <w:r w:rsidRPr="005E1039">
        <w:rPr>
          <w:color w:val="000000" w:themeColor="text1"/>
          <w:sz w:val="20"/>
          <w:szCs w:val="20"/>
          <w:lang w:val="ru-RU"/>
        </w:rPr>
        <w:t xml:space="preserve">: Таджикистан отклонил рекомендации о правах секс-меньшинств), </w:t>
      </w:r>
      <w:hyperlink r:id="rId13" w:history="1">
        <w:r w:rsidRPr="00672A7E">
          <w:rPr>
            <w:rStyle w:val="a5"/>
            <w:sz w:val="20"/>
            <w:szCs w:val="20"/>
            <w:lang w:val="en-GB"/>
          </w:rPr>
          <w:t>https</w:t>
        </w:r>
        <w:r w:rsidRPr="005E1039">
          <w:rPr>
            <w:rStyle w:val="a5"/>
            <w:sz w:val="20"/>
            <w:szCs w:val="20"/>
            <w:lang w:val="ru-RU"/>
          </w:rPr>
          <w:t>://</w:t>
        </w:r>
        <w:r w:rsidRPr="00672A7E">
          <w:rPr>
            <w:rStyle w:val="a5"/>
            <w:sz w:val="20"/>
            <w:szCs w:val="20"/>
            <w:lang w:val="en-GB"/>
          </w:rPr>
          <w:t>rus</w:t>
        </w:r>
        <w:r w:rsidRPr="005E1039">
          <w:rPr>
            <w:rStyle w:val="a5"/>
            <w:sz w:val="20"/>
            <w:szCs w:val="20"/>
            <w:lang w:val="ru-RU"/>
          </w:rPr>
          <w:t>.</w:t>
        </w:r>
        <w:r w:rsidRPr="00672A7E">
          <w:rPr>
            <w:rStyle w:val="a5"/>
            <w:sz w:val="20"/>
            <w:szCs w:val="20"/>
            <w:lang w:val="en-GB"/>
          </w:rPr>
          <w:t>ozodi</w:t>
        </w:r>
        <w:r w:rsidRPr="005E1039">
          <w:rPr>
            <w:rStyle w:val="a5"/>
            <w:sz w:val="20"/>
            <w:szCs w:val="20"/>
            <w:lang w:val="ru-RU"/>
          </w:rPr>
          <w:t>.</w:t>
        </w:r>
        <w:r w:rsidRPr="00672A7E">
          <w:rPr>
            <w:rStyle w:val="a5"/>
            <w:sz w:val="20"/>
            <w:szCs w:val="20"/>
            <w:lang w:val="en-GB"/>
          </w:rPr>
          <w:t>org</w:t>
        </w:r>
        <w:r w:rsidRPr="005E1039">
          <w:rPr>
            <w:rStyle w:val="a5"/>
            <w:sz w:val="20"/>
            <w:szCs w:val="20"/>
            <w:lang w:val="ru-RU"/>
          </w:rPr>
          <w:t>/</w:t>
        </w:r>
        <w:r w:rsidRPr="00672A7E">
          <w:rPr>
            <w:rStyle w:val="a5"/>
            <w:sz w:val="20"/>
            <w:szCs w:val="20"/>
            <w:lang w:val="en-GB"/>
          </w:rPr>
          <w:t>a</w:t>
        </w:r>
        <w:r w:rsidRPr="005E1039">
          <w:rPr>
            <w:rStyle w:val="a5"/>
            <w:sz w:val="20"/>
            <w:szCs w:val="20"/>
            <w:lang w:val="ru-RU"/>
          </w:rPr>
          <w:t>/29744170.</w:t>
        </w:r>
        <w:r w:rsidRPr="00672A7E">
          <w:rPr>
            <w:rStyle w:val="a5"/>
            <w:sz w:val="20"/>
            <w:szCs w:val="20"/>
            <w:lang w:val="en-GB"/>
          </w:rPr>
          <w:t>html</w:t>
        </w:r>
      </w:hyperlink>
      <w:r w:rsidRPr="005E1039">
        <w:rPr>
          <w:color w:val="000000"/>
          <w:sz w:val="20"/>
          <w:szCs w:val="20"/>
          <w:lang w:val="ru-RU"/>
        </w:rPr>
        <w:t xml:space="preserve">  </w:t>
      </w:r>
    </w:p>
  </w:footnote>
  <w:footnote w:id="99">
    <w:p w14:paraId="49A7DDDC" w14:textId="77777777" w:rsidR="00E83624" w:rsidRPr="005E1039" w:rsidRDefault="00E83624" w:rsidP="00C47B79">
      <w:pPr>
        <w:pStyle w:val="a9"/>
        <w:rPr>
          <w:lang w:val="ru-RU"/>
        </w:rPr>
      </w:pPr>
      <w:r w:rsidRPr="00320392">
        <w:rPr>
          <w:rStyle w:val="ab"/>
        </w:rPr>
        <w:footnoteRef/>
      </w:r>
      <w:r w:rsidRPr="005E1039">
        <w:rPr>
          <w:lang w:val="ru-RU"/>
        </w:rPr>
        <w:t xml:space="preserve">  Универсальный периодический обзор - Таджикистан, </w:t>
      </w:r>
      <w:hyperlink r:id="rId14" w:history="1">
        <w:r w:rsidRPr="00320392">
          <w:rPr>
            <w:rStyle w:val="a5"/>
          </w:rPr>
          <w:t>https</w:t>
        </w:r>
        <w:r w:rsidRPr="005E1039">
          <w:rPr>
            <w:rStyle w:val="a5"/>
            <w:lang w:val="ru-RU"/>
          </w:rPr>
          <w:t>://</w:t>
        </w:r>
        <w:r w:rsidRPr="00320392">
          <w:rPr>
            <w:rStyle w:val="a5"/>
          </w:rPr>
          <w:t>www</w:t>
        </w:r>
        <w:r w:rsidRPr="005E1039">
          <w:rPr>
            <w:rStyle w:val="a5"/>
            <w:lang w:val="ru-RU"/>
          </w:rPr>
          <w:t>.</w:t>
        </w:r>
        <w:r w:rsidRPr="00320392">
          <w:rPr>
            <w:rStyle w:val="a5"/>
          </w:rPr>
          <w:t>ohchr</w:t>
        </w:r>
        <w:r w:rsidRPr="005E1039">
          <w:rPr>
            <w:rStyle w:val="a5"/>
            <w:lang w:val="ru-RU"/>
          </w:rPr>
          <w:t>.</w:t>
        </w:r>
        <w:r w:rsidRPr="00320392">
          <w:rPr>
            <w:rStyle w:val="a5"/>
          </w:rPr>
          <w:t>org</w:t>
        </w:r>
        <w:r w:rsidRPr="005E1039">
          <w:rPr>
            <w:rStyle w:val="a5"/>
            <w:lang w:val="ru-RU"/>
          </w:rPr>
          <w:t>/</w:t>
        </w:r>
        <w:r w:rsidRPr="00320392">
          <w:rPr>
            <w:rStyle w:val="a5"/>
          </w:rPr>
          <w:t>en</w:t>
        </w:r>
        <w:r w:rsidRPr="005E1039">
          <w:rPr>
            <w:rStyle w:val="a5"/>
            <w:lang w:val="ru-RU"/>
          </w:rPr>
          <w:t>/</w:t>
        </w:r>
        <w:r w:rsidRPr="00320392">
          <w:rPr>
            <w:rStyle w:val="a5"/>
          </w:rPr>
          <w:t>hr</w:t>
        </w:r>
        <w:r w:rsidRPr="005E1039">
          <w:rPr>
            <w:rStyle w:val="a5"/>
            <w:lang w:val="ru-RU"/>
          </w:rPr>
          <w:t>-</w:t>
        </w:r>
        <w:r w:rsidRPr="00320392">
          <w:rPr>
            <w:rStyle w:val="a5"/>
          </w:rPr>
          <w:t>bodies</w:t>
        </w:r>
        <w:r w:rsidRPr="005E1039">
          <w:rPr>
            <w:rStyle w:val="a5"/>
            <w:lang w:val="ru-RU"/>
          </w:rPr>
          <w:t>/</w:t>
        </w:r>
        <w:r w:rsidRPr="00320392">
          <w:rPr>
            <w:rStyle w:val="a5"/>
          </w:rPr>
          <w:t>upr</w:t>
        </w:r>
        <w:r w:rsidRPr="005E1039">
          <w:rPr>
            <w:rStyle w:val="a5"/>
            <w:lang w:val="ru-RU"/>
          </w:rPr>
          <w:t>/</w:t>
        </w:r>
        <w:r w:rsidRPr="00320392">
          <w:rPr>
            <w:rStyle w:val="a5"/>
          </w:rPr>
          <w:t>tj</w:t>
        </w:r>
        <w:r w:rsidRPr="005E1039">
          <w:rPr>
            <w:rStyle w:val="a5"/>
            <w:lang w:val="ru-RU"/>
          </w:rPr>
          <w:t>-</w:t>
        </w:r>
        <w:r w:rsidRPr="00320392">
          <w:rPr>
            <w:rStyle w:val="a5"/>
          </w:rPr>
          <w:t>index</w:t>
        </w:r>
      </w:hyperlink>
      <w:r w:rsidRPr="005E1039">
        <w:rPr>
          <w:lang w:val="ru-RU"/>
        </w:rPr>
        <w:t xml:space="preserve"> </w:t>
      </w:r>
    </w:p>
  </w:footnote>
  <w:footnote w:id="100">
    <w:p w14:paraId="47F72148" w14:textId="77777777" w:rsidR="00E83624" w:rsidRPr="00AE4E42" w:rsidRDefault="00E83624" w:rsidP="00C47B79">
      <w:pPr>
        <w:pStyle w:val="a9"/>
        <w:rPr>
          <w:lang w:val="ru-RU"/>
        </w:rPr>
      </w:pPr>
      <w:r w:rsidRPr="00233720">
        <w:rPr>
          <w:rStyle w:val="ab"/>
        </w:rPr>
        <w:footnoteRef/>
      </w:r>
      <w:r w:rsidRPr="00AE4E42">
        <w:rPr>
          <w:lang w:val="ru-RU"/>
        </w:rPr>
        <w:t xml:space="preserve"> Полный отчет доступен по адресу: </w:t>
      </w:r>
      <w:hyperlink r:id="rId15" w:history="1">
        <w:r w:rsidRPr="00233720">
          <w:rPr>
            <w:rStyle w:val="a5"/>
            <w:lang w:val="en-GB"/>
          </w:rPr>
          <w:t>https</w:t>
        </w:r>
        <w:r w:rsidRPr="00AE4E42">
          <w:rPr>
            <w:rStyle w:val="a5"/>
            <w:lang w:val="ru-RU"/>
          </w:rPr>
          <w:t>://</w:t>
        </w:r>
        <w:r w:rsidRPr="00233720">
          <w:rPr>
            <w:rStyle w:val="a5"/>
            <w:lang w:val="en-GB"/>
          </w:rPr>
          <w:t>documents</w:t>
        </w:r>
        <w:r w:rsidRPr="00AE4E42">
          <w:rPr>
            <w:rStyle w:val="a5"/>
            <w:lang w:val="ru-RU"/>
          </w:rPr>
          <w:t>-</w:t>
        </w:r>
        <w:r w:rsidRPr="00233720">
          <w:rPr>
            <w:rStyle w:val="a5"/>
            <w:lang w:val="en-GB"/>
          </w:rPr>
          <w:t>dds</w:t>
        </w:r>
        <w:r w:rsidRPr="00AE4E42">
          <w:rPr>
            <w:rStyle w:val="a5"/>
            <w:lang w:val="ru-RU"/>
          </w:rPr>
          <w:t>-</w:t>
        </w:r>
        <w:r w:rsidRPr="00233720">
          <w:rPr>
            <w:rStyle w:val="a5"/>
            <w:lang w:val="en-GB"/>
          </w:rPr>
          <w:t>ny</w:t>
        </w:r>
        <w:r w:rsidRPr="00AE4E42">
          <w:rPr>
            <w:rStyle w:val="a5"/>
            <w:lang w:val="ru-RU"/>
          </w:rPr>
          <w:t>.</w:t>
        </w:r>
        <w:r w:rsidRPr="00233720">
          <w:rPr>
            <w:rStyle w:val="a5"/>
            <w:lang w:val="en-GB"/>
          </w:rPr>
          <w:t>un</w:t>
        </w:r>
        <w:r w:rsidRPr="00AE4E42">
          <w:rPr>
            <w:rStyle w:val="a5"/>
            <w:lang w:val="ru-RU"/>
          </w:rPr>
          <w:t>.</w:t>
        </w:r>
        <w:r w:rsidRPr="00233720">
          <w:rPr>
            <w:rStyle w:val="a5"/>
            <w:lang w:val="en-GB"/>
          </w:rPr>
          <w:t>org</w:t>
        </w:r>
        <w:r w:rsidRPr="00AE4E42">
          <w:rPr>
            <w:rStyle w:val="a5"/>
            <w:lang w:val="ru-RU"/>
          </w:rPr>
          <w:t>/</w:t>
        </w:r>
        <w:r w:rsidRPr="00233720">
          <w:rPr>
            <w:rStyle w:val="a5"/>
            <w:lang w:val="en-GB"/>
          </w:rPr>
          <w:t>doc</w:t>
        </w:r>
        <w:r w:rsidRPr="00AE4E42">
          <w:rPr>
            <w:rStyle w:val="a5"/>
            <w:lang w:val="ru-RU"/>
          </w:rPr>
          <w:t>/</w:t>
        </w:r>
        <w:r w:rsidRPr="00233720">
          <w:rPr>
            <w:rStyle w:val="a5"/>
            <w:lang w:val="en-GB"/>
          </w:rPr>
          <w:t>UNDOC</w:t>
        </w:r>
        <w:r w:rsidRPr="00AE4E42">
          <w:rPr>
            <w:rStyle w:val="a5"/>
            <w:lang w:val="ru-RU"/>
          </w:rPr>
          <w:t>/</w:t>
        </w:r>
        <w:r w:rsidRPr="00233720">
          <w:rPr>
            <w:rStyle w:val="a5"/>
            <w:lang w:val="en-GB"/>
          </w:rPr>
          <w:t>GEN</w:t>
        </w:r>
        <w:r w:rsidRPr="00AE4E42">
          <w:rPr>
            <w:rStyle w:val="a5"/>
            <w:lang w:val="ru-RU"/>
          </w:rPr>
          <w:t>/</w:t>
        </w:r>
        <w:r w:rsidRPr="00233720">
          <w:rPr>
            <w:rStyle w:val="a5"/>
            <w:lang w:val="en-GB"/>
          </w:rPr>
          <w:t>G</w:t>
        </w:r>
        <w:r w:rsidRPr="00AE4E42">
          <w:rPr>
            <w:rStyle w:val="a5"/>
            <w:lang w:val="ru-RU"/>
          </w:rPr>
          <w:t>18/184/58/</w:t>
        </w:r>
        <w:r w:rsidRPr="00233720">
          <w:rPr>
            <w:rStyle w:val="a5"/>
            <w:lang w:val="en-GB"/>
          </w:rPr>
          <w:t>PDF</w:t>
        </w:r>
        <w:r w:rsidRPr="00AE4E42">
          <w:rPr>
            <w:rStyle w:val="a5"/>
            <w:lang w:val="ru-RU"/>
          </w:rPr>
          <w:t>/</w:t>
        </w:r>
        <w:r w:rsidRPr="00233720">
          <w:rPr>
            <w:rStyle w:val="a5"/>
            <w:lang w:val="en-GB"/>
          </w:rPr>
          <w:t>G</w:t>
        </w:r>
        <w:r w:rsidRPr="00AE4E42">
          <w:rPr>
            <w:rStyle w:val="a5"/>
            <w:lang w:val="ru-RU"/>
          </w:rPr>
          <w:t>1818458.</w:t>
        </w:r>
        <w:r w:rsidRPr="00233720">
          <w:rPr>
            <w:rStyle w:val="a5"/>
            <w:lang w:val="en-GB"/>
          </w:rPr>
          <w:t>pdf</w:t>
        </w:r>
        <w:r w:rsidRPr="00AE4E42">
          <w:rPr>
            <w:rStyle w:val="a5"/>
            <w:lang w:val="ru-RU"/>
          </w:rPr>
          <w:t>?</w:t>
        </w:r>
        <w:r w:rsidRPr="00233720">
          <w:rPr>
            <w:rStyle w:val="a5"/>
            <w:lang w:val="en-GB"/>
          </w:rPr>
          <w:t>OpenElement</w:t>
        </w:r>
      </w:hyperlink>
      <w:r w:rsidRPr="00AE4E42">
        <w:rPr>
          <w:lang w:val="ru-RU"/>
        </w:rPr>
        <w:t xml:space="preserve"> </w:t>
      </w:r>
    </w:p>
  </w:footnote>
  <w:footnote w:id="101">
    <w:p w14:paraId="6EC49FA5" w14:textId="77777777" w:rsidR="00E83624" w:rsidRPr="00AE4E42" w:rsidRDefault="00E83624" w:rsidP="00C47B79">
      <w:pPr>
        <w:pBdr>
          <w:top w:val="nil"/>
          <w:left w:val="nil"/>
          <w:bottom w:val="nil"/>
          <w:right w:val="nil"/>
          <w:between w:val="nil"/>
        </w:pBdr>
        <w:rPr>
          <w:color w:val="000000"/>
          <w:sz w:val="20"/>
          <w:szCs w:val="20"/>
          <w:lang w:val="ru-RU"/>
        </w:rPr>
      </w:pPr>
      <w:r w:rsidRPr="007F766C">
        <w:rPr>
          <w:rStyle w:val="ab"/>
          <w:sz w:val="20"/>
          <w:szCs w:val="20"/>
        </w:rPr>
        <w:footnoteRef/>
      </w:r>
      <w:r w:rsidRPr="00AE4E42">
        <w:rPr>
          <w:color w:val="000000"/>
          <w:sz w:val="20"/>
          <w:szCs w:val="20"/>
          <w:lang w:val="ru-RU"/>
        </w:rPr>
        <w:t xml:space="preserve"> Заявление активиста было направлено в Генеральную прокуратуру и Министру внутренних дел РТ в марте 2020 года.</w:t>
      </w:r>
    </w:p>
  </w:footnote>
  <w:footnote w:id="102">
    <w:p w14:paraId="082D6AA4" w14:textId="77777777" w:rsidR="00E83624" w:rsidRPr="00AE4E42" w:rsidRDefault="00E83624" w:rsidP="00C47B79">
      <w:pPr>
        <w:pBdr>
          <w:top w:val="nil"/>
          <w:left w:val="nil"/>
          <w:bottom w:val="nil"/>
          <w:right w:val="nil"/>
          <w:between w:val="nil"/>
        </w:pBdr>
        <w:rPr>
          <w:color w:val="000000"/>
          <w:sz w:val="20"/>
          <w:szCs w:val="20"/>
          <w:lang w:val="ru-RU"/>
        </w:rPr>
      </w:pPr>
      <w:r w:rsidRPr="007F766C">
        <w:rPr>
          <w:rStyle w:val="ab"/>
          <w:sz w:val="20"/>
          <w:szCs w:val="20"/>
        </w:rPr>
        <w:footnoteRef/>
      </w:r>
      <w:r w:rsidRPr="00AE4E42">
        <w:rPr>
          <w:color w:val="000000"/>
          <w:sz w:val="20"/>
          <w:szCs w:val="20"/>
          <w:lang w:val="ru-RU"/>
        </w:rPr>
        <w:t xml:space="preserve"> Информация предоставлена таджикской НПО "Право и процветание".</w:t>
      </w:r>
    </w:p>
  </w:footnote>
  <w:footnote w:id="103">
    <w:p w14:paraId="5160C60E" w14:textId="77777777" w:rsidR="00E83624" w:rsidRPr="00AE4E42" w:rsidRDefault="00E83624" w:rsidP="00C47B79">
      <w:pPr>
        <w:pStyle w:val="a9"/>
        <w:rPr>
          <w:lang w:val="ru-RU"/>
        </w:rPr>
      </w:pPr>
      <w:r w:rsidRPr="007F766C">
        <w:rPr>
          <w:rStyle w:val="ab"/>
        </w:rPr>
        <w:footnoteRef/>
      </w:r>
      <w:r w:rsidRPr="00AE4E42">
        <w:rPr>
          <w:lang w:val="ru-RU"/>
        </w:rPr>
        <w:t xml:space="preserve"> Полный текст отчета доступен по адресу: </w:t>
      </w:r>
      <w:hyperlink r:id="rId16" w:history="1">
        <w:r w:rsidRPr="007F766C">
          <w:rPr>
            <w:rStyle w:val="a5"/>
            <w:rFonts w:cstheme="minorHAnsi"/>
          </w:rPr>
          <w:t>https</w:t>
        </w:r>
        <w:r w:rsidRPr="00AE4E42">
          <w:rPr>
            <w:rStyle w:val="a5"/>
            <w:rFonts w:cstheme="minorHAnsi"/>
            <w:lang w:val="ru-RU"/>
          </w:rPr>
          <w:t>://</w:t>
        </w:r>
        <w:r w:rsidRPr="007F766C">
          <w:rPr>
            <w:rStyle w:val="a5"/>
            <w:rFonts w:cstheme="minorHAnsi"/>
          </w:rPr>
          <w:t>documents</w:t>
        </w:r>
        <w:r w:rsidRPr="00AE4E42">
          <w:rPr>
            <w:rStyle w:val="a5"/>
            <w:rFonts w:cstheme="minorHAnsi"/>
            <w:lang w:val="ru-RU"/>
          </w:rPr>
          <w:t>-</w:t>
        </w:r>
        <w:r w:rsidRPr="007F766C">
          <w:rPr>
            <w:rStyle w:val="a5"/>
            <w:rFonts w:cstheme="minorHAnsi"/>
          </w:rPr>
          <w:t>dds</w:t>
        </w:r>
        <w:r w:rsidRPr="00AE4E42">
          <w:rPr>
            <w:rStyle w:val="a5"/>
            <w:rFonts w:cstheme="minorHAnsi"/>
            <w:lang w:val="ru-RU"/>
          </w:rPr>
          <w:t>-</w:t>
        </w:r>
        <w:r w:rsidRPr="007F766C">
          <w:rPr>
            <w:rStyle w:val="a5"/>
            <w:rFonts w:cstheme="minorHAnsi"/>
          </w:rPr>
          <w:t>ny</w:t>
        </w:r>
        <w:r w:rsidRPr="00AE4E42">
          <w:rPr>
            <w:rStyle w:val="a5"/>
            <w:rFonts w:cstheme="minorHAnsi"/>
            <w:lang w:val="ru-RU"/>
          </w:rPr>
          <w:t>.</w:t>
        </w:r>
        <w:r w:rsidRPr="007F766C">
          <w:rPr>
            <w:rStyle w:val="a5"/>
            <w:rFonts w:cstheme="minorHAnsi"/>
          </w:rPr>
          <w:t>un</w:t>
        </w:r>
        <w:r w:rsidRPr="00AE4E42">
          <w:rPr>
            <w:rStyle w:val="a5"/>
            <w:rFonts w:cstheme="minorHAnsi"/>
            <w:lang w:val="ru-RU"/>
          </w:rPr>
          <w:t>.</w:t>
        </w:r>
        <w:r w:rsidRPr="007F766C">
          <w:rPr>
            <w:rStyle w:val="a5"/>
            <w:rFonts w:cstheme="minorHAnsi"/>
          </w:rPr>
          <w:t>org</w:t>
        </w:r>
        <w:r w:rsidRPr="00AE4E42">
          <w:rPr>
            <w:rStyle w:val="a5"/>
            <w:rFonts w:cstheme="minorHAnsi"/>
            <w:lang w:val="ru-RU"/>
          </w:rPr>
          <w:t>/</w:t>
        </w:r>
        <w:r w:rsidRPr="007F766C">
          <w:rPr>
            <w:rStyle w:val="a5"/>
            <w:rFonts w:cstheme="minorHAnsi"/>
          </w:rPr>
          <w:t>doc</w:t>
        </w:r>
        <w:r w:rsidRPr="00AE4E42">
          <w:rPr>
            <w:rStyle w:val="a5"/>
            <w:rFonts w:cstheme="minorHAnsi"/>
            <w:lang w:val="ru-RU"/>
          </w:rPr>
          <w:t>/</w:t>
        </w:r>
        <w:r w:rsidRPr="007F766C">
          <w:rPr>
            <w:rStyle w:val="a5"/>
            <w:rFonts w:cstheme="minorHAnsi"/>
          </w:rPr>
          <w:t>UNDOC</w:t>
        </w:r>
        <w:r w:rsidRPr="00AE4E42">
          <w:rPr>
            <w:rStyle w:val="a5"/>
            <w:rFonts w:cstheme="minorHAnsi"/>
            <w:lang w:val="ru-RU"/>
          </w:rPr>
          <w:t>/</w:t>
        </w:r>
        <w:r w:rsidRPr="007F766C">
          <w:rPr>
            <w:rStyle w:val="a5"/>
            <w:rFonts w:cstheme="minorHAnsi"/>
          </w:rPr>
          <w:t>GEN</w:t>
        </w:r>
        <w:r w:rsidRPr="00AE4E42">
          <w:rPr>
            <w:rStyle w:val="a5"/>
            <w:rFonts w:cstheme="minorHAnsi"/>
            <w:lang w:val="ru-RU"/>
          </w:rPr>
          <w:t>/</w:t>
        </w:r>
        <w:r w:rsidRPr="007F766C">
          <w:rPr>
            <w:rStyle w:val="a5"/>
            <w:rFonts w:cstheme="minorHAnsi"/>
          </w:rPr>
          <w:t>G</w:t>
        </w:r>
        <w:r w:rsidRPr="00AE4E42">
          <w:rPr>
            <w:rStyle w:val="a5"/>
            <w:rFonts w:cstheme="minorHAnsi"/>
            <w:lang w:val="ru-RU"/>
          </w:rPr>
          <w:t>21/089/99/</w:t>
        </w:r>
        <w:r w:rsidRPr="007F766C">
          <w:rPr>
            <w:rStyle w:val="a5"/>
            <w:rFonts w:cstheme="minorHAnsi"/>
          </w:rPr>
          <w:t>PDF</w:t>
        </w:r>
        <w:r w:rsidRPr="00AE4E42">
          <w:rPr>
            <w:rStyle w:val="a5"/>
            <w:rFonts w:cstheme="minorHAnsi"/>
            <w:lang w:val="ru-RU"/>
          </w:rPr>
          <w:t>/</w:t>
        </w:r>
        <w:r w:rsidRPr="007F766C">
          <w:rPr>
            <w:rStyle w:val="a5"/>
            <w:rFonts w:cstheme="minorHAnsi"/>
          </w:rPr>
          <w:t>G</w:t>
        </w:r>
        <w:r w:rsidRPr="00AE4E42">
          <w:rPr>
            <w:rStyle w:val="a5"/>
            <w:rFonts w:cstheme="minorHAnsi"/>
            <w:lang w:val="ru-RU"/>
          </w:rPr>
          <w:t>2108999.</w:t>
        </w:r>
        <w:r w:rsidRPr="007F766C">
          <w:rPr>
            <w:rStyle w:val="a5"/>
            <w:rFonts w:cstheme="minorHAnsi"/>
          </w:rPr>
          <w:t>pdf</w:t>
        </w:r>
        <w:r w:rsidRPr="00AE4E42">
          <w:rPr>
            <w:rStyle w:val="a5"/>
            <w:rFonts w:cstheme="minorHAnsi"/>
            <w:lang w:val="ru-RU"/>
          </w:rPr>
          <w:t>?</w:t>
        </w:r>
        <w:r w:rsidRPr="007F766C">
          <w:rPr>
            <w:rStyle w:val="a5"/>
            <w:rFonts w:cstheme="minorHAnsi"/>
          </w:rPr>
          <w:t>OpenElement</w:t>
        </w:r>
      </w:hyperlink>
    </w:p>
    <w:bookmarkStart w:id="27" w:name="_heading=h.319y80a" w:colFirst="0" w:colLast="0"/>
    <w:bookmarkEnd w:id="27"/>
  </w:footnote>
  <w:footnote w:id="104">
    <w:p w14:paraId="089AF4EF" w14:textId="77777777" w:rsidR="00E83624" w:rsidRPr="00311838" w:rsidRDefault="00E83624" w:rsidP="00C47B79">
      <w:pPr>
        <w:rPr>
          <w:rFonts w:ascii="Arial" w:eastAsia="Times New Roman" w:hAnsi="Arial" w:cs="Arial"/>
          <w:b/>
          <w:bCs/>
          <w:sz w:val="20"/>
          <w:szCs w:val="20"/>
          <w:lang w:val="ru-RU" w:eastAsia="ru-RU"/>
        </w:rPr>
      </w:pPr>
      <w:bookmarkStart w:id="28" w:name="_heading=h.319y80a" w:colFirst="0" w:colLast="0"/>
      <w:bookmarkEnd w:id="28"/>
      <w:r w:rsidRPr="00B47163">
        <w:rPr>
          <w:rStyle w:val="ab"/>
          <w:sz w:val="20"/>
          <w:szCs w:val="20"/>
        </w:rPr>
        <w:footnoteRef/>
      </w:r>
      <w:r w:rsidRPr="00311838">
        <w:rPr>
          <w:sz w:val="20"/>
          <w:szCs w:val="20"/>
          <w:lang w:val="ru-RU"/>
        </w:rPr>
        <w:t xml:space="preserve"> Постановление Пленума Верховного суда Республики Таджикистан "О судебной практике рассмотрения дел о преступлениях против половой свободы или половой неприкосновенности", принятое 25 июня 2004 года.</w:t>
      </w:r>
    </w:p>
  </w:footnote>
  <w:footnote w:id="105">
    <w:p w14:paraId="3BB3333D" w14:textId="77777777" w:rsidR="00E83624" w:rsidRPr="00AE0C95" w:rsidRDefault="00E83624" w:rsidP="00C47B79">
      <w:pPr>
        <w:pStyle w:val="a9"/>
        <w:rPr>
          <w:lang w:val="ru-RU"/>
        </w:rPr>
      </w:pPr>
      <w:r>
        <w:rPr>
          <w:rStyle w:val="ab"/>
        </w:rPr>
        <w:footnoteRef/>
      </w:r>
      <w:r w:rsidRPr="00AE0C95">
        <w:rPr>
          <w:lang w:val="ru-RU"/>
        </w:rPr>
        <w:t xml:space="preserve"> </w:t>
      </w:r>
      <w:r>
        <w:rPr>
          <w:lang w:val="ru-RU"/>
        </w:rPr>
        <w:t>Там же</w:t>
      </w:r>
      <w:r w:rsidRPr="00AE0C95">
        <w:rPr>
          <w:lang w:val="ru-RU"/>
        </w:rPr>
        <w:t xml:space="preserve"> </w:t>
      </w:r>
    </w:p>
  </w:footnote>
  <w:footnote w:id="106">
    <w:p w14:paraId="64C190C3" w14:textId="77777777" w:rsidR="00E83624" w:rsidRPr="00AE0C95" w:rsidRDefault="00E83624" w:rsidP="00C47B79">
      <w:pPr>
        <w:pBdr>
          <w:top w:val="nil"/>
          <w:left w:val="nil"/>
          <w:bottom w:val="nil"/>
          <w:right w:val="nil"/>
          <w:between w:val="nil"/>
        </w:pBdr>
        <w:rPr>
          <w:color w:val="000000"/>
          <w:sz w:val="18"/>
          <w:szCs w:val="18"/>
          <w:lang w:val="ru-RU"/>
        </w:rPr>
      </w:pPr>
      <w:r w:rsidRPr="009A4341">
        <w:rPr>
          <w:rStyle w:val="ab"/>
          <w:rFonts w:cstheme="minorHAnsi"/>
          <w:sz w:val="20"/>
          <w:szCs w:val="20"/>
        </w:rPr>
        <w:footnoteRef/>
      </w:r>
      <w:r w:rsidRPr="00AE0C95">
        <w:rPr>
          <w:rFonts w:cstheme="minorHAnsi"/>
          <w:sz w:val="20"/>
          <w:szCs w:val="20"/>
          <w:lang w:val="ru-RU"/>
        </w:rPr>
        <w:t xml:space="preserve"> </w:t>
      </w:r>
      <w:r w:rsidRPr="00AE0C95">
        <w:rPr>
          <w:sz w:val="20"/>
          <w:szCs w:val="20"/>
          <w:lang w:val="ru-RU"/>
        </w:rPr>
        <w:t xml:space="preserve">Азия Плюс (2021), Шаг навстречу ребенку. Гражданские активисты просят Эмомали Рахмона защитить таджикских детей от насилия", </w:t>
      </w:r>
      <w:hyperlink r:id="rId17" w:history="1">
        <w:r w:rsidRPr="00393E40">
          <w:rPr>
            <w:rStyle w:val="a5"/>
            <w:sz w:val="20"/>
            <w:szCs w:val="20"/>
            <w:lang w:val="en-GB"/>
          </w:rPr>
          <w:t>https</w:t>
        </w:r>
        <w:r w:rsidRPr="00AE0C95">
          <w:rPr>
            <w:rStyle w:val="a5"/>
            <w:sz w:val="20"/>
            <w:szCs w:val="20"/>
            <w:lang w:val="ru-RU"/>
          </w:rPr>
          <w:t>://</w:t>
        </w:r>
        <w:r w:rsidRPr="00393E40">
          <w:rPr>
            <w:rStyle w:val="a5"/>
            <w:sz w:val="20"/>
            <w:szCs w:val="20"/>
            <w:lang w:val="en-GB"/>
          </w:rPr>
          <w:t>www</w:t>
        </w:r>
        <w:r w:rsidRPr="00AE0C95">
          <w:rPr>
            <w:rStyle w:val="a5"/>
            <w:sz w:val="20"/>
            <w:szCs w:val="20"/>
            <w:lang w:val="ru-RU"/>
          </w:rPr>
          <w:t>.</w:t>
        </w:r>
        <w:r w:rsidRPr="00393E40">
          <w:rPr>
            <w:rStyle w:val="a5"/>
            <w:sz w:val="20"/>
            <w:szCs w:val="20"/>
            <w:lang w:val="en-GB"/>
          </w:rPr>
          <w:t>asiaplustj</w:t>
        </w:r>
        <w:r w:rsidRPr="00AE0C95">
          <w:rPr>
            <w:rStyle w:val="a5"/>
            <w:sz w:val="20"/>
            <w:szCs w:val="20"/>
            <w:lang w:val="ru-RU"/>
          </w:rPr>
          <w:t>.</w:t>
        </w:r>
        <w:r w:rsidRPr="00393E40">
          <w:rPr>
            <w:rStyle w:val="a5"/>
            <w:sz w:val="20"/>
            <w:szCs w:val="20"/>
            <w:lang w:val="en-GB"/>
          </w:rPr>
          <w:t>info</w:t>
        </w:r>
        <w:r w:rsidRPr="00AE0C95">
          <w:rPr>
            <w:rStyle w:val="a5"/>
            <w:sz w:val="20"/>
            <w:szCs w:val="20"/>
            <w:lang w:val="ru-RU"/>
          </w:rPr>
          <w:t>/</w:t>
        </w:r>
        <w:r w:rsidRPr="00393E40">
          <w:rPr>
            <w:rStyle w:val="a5"/>
            <w:sz w:val="20"/>
            <w:szCs w:val="20"/>
            <w:lang w:val="en-GB"/>
          </w:rPr>
          <w:t>news</w:t>
        </w:r>
        <w:r w:rsidRPr="00AE0C95">
          <w:rPr>
            <w:rStyle w:val="a5"/>
            <w:sz w:val="20"/>
            <w:szCs w:val="20"/>
            <w:lang w:val="ru-RU"/>
          </w:rPr>
          <w:t>/</w:t>
        </w:r>
        <w:r w:rsidRPr="00393E40">
          <w:rPr>
            <w:rStyle w:val="a5"/>
            <w:sz w:val="20"/>
            <w:szCs w:val="20"/>
            <w:lang w:val="en-GB"/>
          </w:rPr>
          <w:t>tajikistan</w:t>
        </w:r>
        <w:r w:rsidRPr="00AE0C95">
          <w:rPr>
            <w:rStyle w:val="a5"/>
            <w:sz w:val="20"/>
            <w:szCs w:val="20"/>
            <w:lang w:val="ru-RU"/>
          </w:rPr>
          <w:t>/</w:t>
        </w:r>
        <w:r w:rsidRPr="00393E40">
          <w:rPr>
            <w:rStyle w:val="a5"/>
            <w:sz w:val="20"/>
            <w:szCs w:val="20"/>
            <w:lang w:val="en-GB"/>
          </w:rPr>
          <w:t>society</w:t>
        </w:r>
        <w:r w:rsidRPr="00AE0C95">
          <w:rPr>
            <w:rStyle w:val="a5"/>
            <w:sz w:val="20"/>
            <w:szCs w:val="20"/>
            <w:lang w:val="ru-RU"/>
          </w:rPr>
          <w:t>/20210106/</w:t>
        </w:r>
        <w:r w:rsidRPr="00393E40">
          <w:rPr>
            <w:rStyle w:val="a5"/>
            <w:sz w:val="20"/>
            <w:szCs w:val="20"/>
            <w:lang w:val="en-GB"/>
          </w:rPr>
          <w:t>shag</w:t>
        </w:r>
        <w:r w:rsidRPr="00AE0C95">
          <w:rPr>
            <w:rStyle w:val="a5"/>
            <w:sz w:val="20"/>
            <w:szCs w:val="20"/>
            <w:lang w:val="ru-RU"/>
          </w:rPr>
          <w:t>-</w:t>
        </w:r>
        <w:r w:rsidRPr="00393E40">
          <w:rPr>
            <w:rStyle w:val="a5"/>
            <w:sz w:val="20"/>
            <w:szCs w:val="20"/>
            <w:lang w:val="en-GB"/>
          </w:rPr>
          <w:t>navstrechu</w:t>
        </w:r>
        <w:r w:rsidRPr="00AE0C95">
          <w:rPr>
            <w:rStyle w:val="a5"/>
            <w:sz w:val="20"/>
            <w:szCs w:val="20"/>
            <w:lang w:val="ru-RU"/>
          </w:rPr>
          <w:t>-</w:t>
        </w:r>
        <w:r w:rsidRPr="00393E40">
          <w:rPr>
            <w:rStyle w:val="a5"/>
            <w:sz w:val="20"/>
            <w:szCs w:val="20"/>
            <w:lang w:val="en-GB"/>
          </w:rPr>
          <w:t>rebenku</w:t>
        </w:r>
        <w:r w:rsidRPr="00AE0C95">
          <w:rPr>
            <w:rStyle w:val="a5"/>
            <w:sz w:val="20"/>
            <w:szCs w:val="20"/>
            <w:lang w:val="ru-RU"/>
          </w:rPr>
          <w:t>-</w:t>
        </w:r>
        <w:r w:rsidRPr="00393E40">
          <w:rPr>
            <w:rStyle w:val="a5"/>
            <w:sz w:val="20"/>
            <w:szCs w:val="20"/>
            <w:lang w:val="en-GB"/>
          </w:rPr>
          <w:t>grazhdanskie</w:t>
        </w:r>
        <w:r w:rsidRPr="00AE0C95">
          <w:rPr>
            <w:rStyle w:val="a5"/>
            <w:sz w:val="20"/>
            <w:szCs w:val="20"/>
            <w:lang w:val="ru-RU"/>
          </w:rPr>
          <w:t>-</w:t>
        </w:r>
        <w:r w:rsidRPr="00393E40">
          <w:rPr>
            <w:rStyle w:val="a5"/>
            <w:sz w:val="20"/>
            <w:szCs w:val="20"/>
            <w:lang w:val="en-GB"/>
          </w:rPr>
          <w:t>aktivisti</w:t>
        </w:r>
        <w:r w:rsidRPr="00AE0C95">
          <w:rPr>
            <w:rStyle w:val="a5"/>
            <w:sz w:val="20"/>
            <w:szCs w:val="20"/>
            <w:lang w:val="ru-RU"/>
          </w:rPr>
          <w:t>-</w:t>
        </w:r>
        <w:r w:rsidRPr="00393E40">
          <w:rPr>
            <w:rStyle w:val="a5"/>
            <w:sz w:val="20"/>
            <w:szCs w:val="20"/>
            <w:lang w:val="en-GB"/>
          </w:rPr>
          <w:t>prosyat</w:t>
        </w:r>
        <w:r w:rsidRPr="00AE0C95">
          <w:rPr>
            <w:rStyle w:val="a5"/>
            <w:sz w:val="20"/>
            <w:szCs w:val="20"/>
            <w:lang w:val="ru-RU"/>
          </w:rPr>
          <w:t>-</w:t>
        </w:r>
        <w:r w:rsidRPr="00393E40">
          <w:rPr>
            <w:rStyle w:val="a5"/>
            <w:sz w:val="20"/>
            <w:szCs w:val="20"/>
            <w:lang w:val="en-GB"/>
          </w:rPr>
          <w:t>emomali</w:t>
        </w:r>
        <w:r w:rsidRPr="00AE0C95">
          <w:rPr>
            <w:rStyle w:val="a5"/>
            <w:sz w:val="20"/>
            <w:szCs w:val="20"/>
            <w:lang w:val="ru-RU"/>
          </w:rPr>
          <w:t>-</w:t>
        </w:r>
        <w:r w:rsidRPr="00393E40">
          <w:rPr>
            <w:rStyle w:val="a5"/>
            <w:sz w:val="20"/>
            <w:szCs w:val="20"/>
            <w:lang w:val="en-GB"/>
          </w:rPr>
          <w:t>rahmona</w:t>
        </w:r>
        <w:r w:rsidRPr="00AE0C95">
          <w:rPr>
            <w:rStyle w:val="a5"/>
            <w:sz w:val="20"/>
            <w:szCs w:val="20"/>
            <w:lang w:val="ru-RU"/>
          </w:rPr>
          <w:t>-</w:t>
        </w:r>
        <w:r w:rsidRPr="00393E40">
          <w:rPr>
            <w:rStyle w:val="a5"/>
            <w:sz w:val="20"/>
            <w:szCs w:val="20"/>
            <w:lang w:val="en-GB"/>
          </w:rPr>
          <w:t>zatshitit</w:t>
        </w:r>
        <w:r w:rsidRPr="00AE0C95">
          <w:rPr>
            <w:rStyle w:val="a5"/>
            <w:sz w:val="20"/>
            <w:szCs w:val="20"/>
            <w:lang w:val="ru-RU"/>
          </w:rPr>
          <w:t>-</w:t>
        </w:r>
        <w:r w:rsidRPr="00393E40">
          <w:rPr>
            <w:rStyle w:val="a5"/>
            <w:sz w:val="20"/>
            <w:szCs w:val="20"/>
            <w:lang w:val="en-GB"/>
          </w:rPr>
          <w:t>tadzhikskih</w:t>
        </w:r>
        <w:r w:rsidRPr="00AE0C95">
          <w:rPr>
            <w:rStyle w:val="a5"/>
            <w:sz w:val="20"/>
            <w:szCs w:val="20"/>
            <w:lang w:val="ru-RU"/>
          </w:rPr>
          <w:t>-</w:t>
        </w:r>
        <w:r w:rsidRPr="00393E40">
          <w:rPr>
            <w:rStyle w:val="a5"/>
            <w:sz w:val="20"/>
            <w:szCs w:val="20"/>
            <w:lang w:val="en-GB"/>
          </w:rPr>
          <w:t>detei</w:t>
        </w:r>
        <w:r w:rsidRPr="00AE0C95">
          <w:rPr>
            <w:rStyle w:val="a5"/>
            <w:sz w:val="20"/>
            <w:szCs w:val="20"/>
            <w:lang w:val="ru-RU"/>
          </w:rPr>
          <w:t>-</w:t>
        </w:r>
        <w:r w:rsidRPr="00393E40">
          <w:rPr>
            <w:rStyle w:val="a5"/>
            <w:sz w:val="20"/>
            <w:szCs w:val="20"/>
            <w:lang w:val="en-GB"/>
          </w:rPr>
          <w:t>ot</w:t>
        </w:r>
        <w:r w:rsidRPr="00AE0C95">
          <w:rPr>
            <w:rStyle w:val="a5"/>
            <w:sz w:val="20"/>
            <w:szCs w:val="20"/>
            <w:lang w:val="ru-RU"/>
          </w:rPr>
          <w:t>-</w:t>
        </w:r>
        <w:r w:rsidRPr="00393E40">
          <w:rPr>
            <w:rStyle w:val="a5"/>
            <w:sz w:val="20"/>
            <w:szCs w:val="20"/>
            <w:lang w:val="en-GB"/>
          </w:rPr>
          <w:t>nasiliya</w:t>
        </w:r>
      </w:hyperlink>
    </w:p>
  </w:footnote>
  <w:footnote w:id="107">
    <w:p w14:paraId="70DB6E5D" w14:textId="77777777" w:rsidR="00E83624" w:rsidRPr="00AE0C95" w:rsidRDefault="00E83624" w:rsidP="00C47B79">
      <w:pPr>
        <w:pStyle w:val="a9"/>
        <w:jc w:val="both"/>
        <w:rPr>
          <w:rStyle w:val="ab"/>
          <w:sz w:val="18"/>
          <w:szCs w:val="18"/>
          <w:lang w:val="ru-RU"/>
        </w:rPr>
      </w:pPr>
      <w:r w:rsidRPr="00871CF5">
        <w:rPr>
          <w:rStyle w:val="ab"/>
        </w:rPr>
        <w:footnoteRef/>
      </w:r>
      <w:r w:rsidRPr="00AE0C95">
        <w:rPr>
          <w:lang w:val="ru-RU"/>
        </w:rPr>
        <w:t xml:space="preserve"> Ограничение свободы - вид обязательного наказания, когда осужденный помещается в специальные учреждения без изоляции от общества, но при условии установления за ним надзора на срок от одного года до пяти лет. Такое наказание не может быть назначено военнослужащим; пенсионерам; беременным женщинам; лицам, находящимся в отпуске по уходу за ребенком; лицам, имеющим инвалидность 1 и 2 степени (ст. 54 УК).</w:t>
      </w:r>
      <w:r w:rsidRPr="00AE0C95">
        <w:rPr>
          <w:rStyle w:val="ab"/>
          <w:sz w:val="18"/>
          <w:szCs w:val="18"/>
          <w:lang w:val="ru-RU"/>
        </w:rPr>
        <w:t xml:space="preserve"> </w:t>
      </w:r>
    </w:p>
  </w:footnote>
  <w:footnote w:id="108">
    <w:p w14:paraId="2D25EAB6" w14:textId="77777777" w:rsidR="00E83624" w:rsidRPr="00AE0C95" w:rsidRDefault="00E83624" w:rsidP="00C47B79">
      <w:pPr>
        <w:pBdr>
          <w:top w:val="nil"/>
          <w:left w:val="nil"/>
          <w:bottom w:val="nil"/>
          <w:right w:val="nil"/>
          <w:between w:val="nil"/>
        </w:pBdr>
        <w:rPr>
          <w:sz w:val="20"/>
          <w:szCs w:val="20"/>
          <w:lang w:val="ru-RU"/>
        </w:rPr>
      </w:pPr>
      <w:r w:rsidRPr="00FC1154">
        <w:rPr>
          <w:rStyle w:val="ab"/>
          <w:sz w:val="20"/>
          <w:szCs w:val="20"/>
        </w:rPr>
        <w:footnoteRef/>
      </w:r>
      <w:r w:rsidRPr="00AE0C95">
        <w:rPr>
          <w:sz w:val="20"/>
          <w:szCs w:val="20"/>
          <w:lang w:val="ru-RU"/>
        </w:rPr>
        <w:t xml:space="preserve"> Азия Плюс (2021), Шаг навстречу ребенку. Гражданские активисты просят Эмомали Рахмона защитить таджикских детей от насилия", </w:t>
      </w:r>
      <w:hyperlink r:id="rId18" w:history="1">
        <w:r w:rsidRPr="00393E40">
          <w:rPr>
            <w:rStyle w:val="a5"/>
            <w:sz w:val="20"/>
            <w:szCs w:val="20"/>
            <w:lang w:val="en-GB"/>
          </w:rPr>
          <w:t>https</w:t>
        </w:r>
        <w:r w:rsidRPr="00AE0C95">
          <w:rPr>
            <w:rStyle w:val="a5"/>
            <w:sz w:val="20"/>
            <w:szCs w:val="20"/>
            <w:lang w:val="ru-RU"/>
          </w:rPr>
          <w:t>://</w:t>
        </w:r>
        <w:r w:rsidRPr="00393E40">
          <w:rPr>
            <w:rStyle w:val="a5"/>
            <w:sz w:val="20"/>
            <w:szCs w:val="20"/>
            <w:lang w:val="en-GB"/>
          </w:rPr>
          <w:t>www</w:t>
        </w:r>
        <w:r w:rsidRPr="00AE0C95">
          <w:rPr>
            <w:rStyle w:val="a5"/>
            <w:sz w:val="20"/>
            <w:szCs w:val="20"/>
            <w:lang w:val="ru-RU"/>
          </w:rPr>
          <w:t>.</w:t>
        </w:r>
        <w:r w:rsidRPr="00393E40">
          <w:rPr>
            <w:rStyle w:val="a5"/>
            <w:sz w:val="20"/>
            <w:szCs w:val="20"/>
            <w:lang w:val="en-GB"/>
          </w:rPr>
          <w:t>asiaplustj</w:t>
        </w:r>
        <w:r w:rsidRPr="00AE0C95">
          <w:rPr>
            <w:rStyle w:val="a5"/>
            <w:sz w:val="20"/>
            <w:szCs w:val="20"/>
            <w:lang w:val="ru-RU"/>
          </w:rPr>
          <w:t>.</w:t>
        </w:r>
        <w:r w:rsidRPr="00393E40">
          <w:rPr>
            <w:rStyle w:val="a5"/>
            <w:sz w:val="20"/>
            <w:szCs w:val="20"/>
            <w:lang w:val="en-GB"/>
          </w:rPr>
          <w:t>info</w:t>
        </w:r>
        <w:r w:rsidRPr="00AE0C95">
          <w:rPr>
            <w:rStyle w:val="a5"/>
            <w:sz w:val="20"/>
            <w:szCs w:val="20"/>
            <w:lang w:val="ru-RU"/>
          </w:rPr>
          <w:t>/</w:t>
        </w:r>
        <w:r w:rsidRPr="00393E40">
          <w:rPr>
            <w:rStyle w:val="a5"/>
            <w:sz w:val="20"/>
            <w:szCs w:val="20"/>
            <w:lang w:val="en-GB"/>
          </w:rPr>
          <w:t>news</w:t>
        </w:r>
        <w:r w:rsidRPr="00AE0C95">
          <w:rPr>
            <w:rStyle w:val="a5"/>
            <w:sz w:val="20"/>
            <w:szCs w:val="20"/>
            <w:lang w:val="ru-RU"/>
          </w:rPr>
          <w:t>/</w:t>
        </w:r>
        <w:r w:rsidRPr="00393E40">
          <w:rPr>
            <w:rStyle w:val="a5"/>
            <w:sz w:val="20"/>
            <w:szCs w:val="20"/>
            <w:lang w:val="en-GB"/>
          </w:rPr>
          <w:t>tajikistan</w:t>
        </w:r>
        <w:r w:rsidRPr="00AE0C95">
          <w:rPr>
            <w:rStyle w:val="a5"/>
            <w:sz w:val="20"/>
            <w:szCs w:val="20"/>
            <w:lang w:val="ru-RU"/>
          </w:rPr>
          <w:t>/</w:t>
        </w:r>
        <w:r w:rsidRPr="00393E40">
          <w:rPr>
            <w:rStyle w:val="a5"/>
            <w:sz w:val="20"/>
            <w:szCs w:val="20"/>
            <w:lang w:val="en-GB"/>
          </w:rPr>
          <w:t>society</w:t>
        </w:r>
        <w:r w:rsidRPr="00AE0C95">
          <w:rPr>
            <w:rStyle w:val="a5"/>
            <w:sz w:val="20"/>
            <w:szCs w:val="20"/>
            <w:lang w:val="ru-RU"/>
          </w:rPr>
          <w:t>/20210106/</w:t>
        </w:r>
        <w:r w:rsidRPr="00393E40">
          <w:rPr>
            <w:rStyle w:val="a5"/>
            <w:sz w:val="20"/>
            <w:szCs w:val="20"/>
            <w:lang w:val="en-GB"/>
          </w:rPr>
          <w:t>shag</w:t>
        </w:r>
        <w:r w:rsidRPr="00AE0C95">
          <w:rPr>
            <w:rStyle w:val="a5"/>
            <w:sz w:val="20"/>
            <w:szCs w:val="20"/>
            <w:lang w:val="ru-RU"/>
          </w:rPr>
          <w:t>-</w:t>
        </w:r>
        <w:r w:rsidRPr="00393E40">
          <w:rPr>
            <w:rStyle w:val="a5"/>
            <w:sz w:val="20"/>
            <w:szCs w:val="20"/>
            <w:lang w:val="en-GB"/>
          </w:rPr>
          <w:t>navstrechu</w:t>
        </w:r>
        <w:r w:rsidRPr="00AE0C95">
          <w:rPr>
            <w:rStyle w:val="a5"/>
            <w:sz w:val="20"/>
            <w:szCs w:val="20"/>
            <w:lang w:val="ru-RU"/>
          </w:rPr>
          <w:t>-</w:t>
        </w:r>
        <w:r w:rsidRPr="00393E40">
          <w:rPr>
            <w:rStyle w:val="a5"/>
            <w:sz w:val="20"/>
            <w:szCs w:val="20"/>
            <w:lang w:val="en-GB"/>
          </w:rPr>
          <w:t>rebenku</w:t>
        </w:r>
        <w:r w:rsidRPr="00AE0C95">
          <w:rPr>
            <w:rStyle w:val="a5"/>
            <w:sz w:val="20"/>
            <w:szCs w:val="20"/>
            <w:lang w:val="ru-RU"/>
          </w:rPr>
          <w:t>-</w:t>
        </w:r>
        <w:r w:rsidRPr="00393E40">
          <w:rPr>
            <w:rStyle w:val="a5"/>
            <w:sz w:val="20"/>
            <w:szCs w:val="20"/>
            <w:lang w:val="en-GB"/>
          </w:rPr>
          <w:t>grazhdanskie</w:t>
        </w:r>
        <w:r w:rsidRPr="00AE0C95">
          <w:rPr>
            <w:rStyle w:val="a5"/>
            <w:sz w:val="20"/>
            <w:szCs w:val="20"/>
            <w:lang w:val="ru-RU"/>
          </w:rPr>
          <w:t>-</w:t>
        </w:r>
        <w:r w:rsidRPr="00393E40">
          <w:rPr>
            <w:rStyle w:val="a5"/>
            <w:sz w:val="20"/>
            <w:szCs w:val="20"/>
            <w:lang w:val="en-GB"/>
          </w:rPr>
          <w:t>aktivisti</w:t>
        </w:r>
        <w:r w:rsidRPr="00AE0C95">
          <w:rPr>
            <w:rStyle w:val="a5"/>
            <w:sz w:val="20"/>
            <w:szCs w:val="20"/>
            <w:lang w:val="ru-RU"/>
          </w:rPr>
          <w:t>-</w:t>
        </w:r>
        <w:r w:rsidRPr="00393E40">
          <w:rPr>
            <w:rStyle w:val="a5"/>
            <w:sz w:val="20"/>
            <w:szCs w:val="20"/>
            <w:lang w:val="en-GB"/>
          </w:rPr>
          <w:t>prosyat</w:t>
        </w:r>
        <w:r w:rsidRPr="00AE0C95">
          <w:rPr>
            <w:rStyle w:val="a5"/>
            <w:sz w:val="20"/>
            <w:szCs w:val="20"/>
            <w:lang w:val="ru-RU"/>
          </w:rPr>
          <w:t>-</w:t>
        </w:r>
        <w:r w:rsidRPr="00393E40">
          <w:rPr>
            <w:rStyle w:val="a5"/>
            <w:sz w:val="20"/>
            <w:szCs w:val="20"/>
            <w:lang w:val="en-GB"/>
          </w:rPr>
          <w:t>emomali</w:t>
        </w:r>
        <w:r w:rsidRPr="00AE0C95">
          <w:rPr>
            <w:rStyle w:val="a5"/>
            <w:sz w:val="20"/>
            <w:szCs w:val="20"/>
            <w:lang w:val="ru-RU"/>
          </w:rPr>
          <w:t>-</w:t>
        </w:r>
        <w:r w:rsidRPr="00393E40">
          <w:rPr>
            <w:rStyle w:val="a5"/>
            <w:sz w:val="20"/>
            <w:szCs w:val="20"/>
            <w:lang w:val="en-GB"/>
          </w:rPr>
          <w:t>rahmona</w:t>
        </w:r>
        <w:r w:rsidRPr="00AE0C95">
          <w:rPr>
            <w:rStyle w:val="a5"/>
            <w:sz w:val="20"/>
            <w:szCs w:val="20"/>
            <w:lang w:val="ru-RU"/>
          </w:rPr>
          <w:t>-</w:t>
        </w:r>
        <w:r w:rsidRPr="00393E40">
          <w:rPr>
            <w:rStyle w:val="a5"/>
            <w:sz w:val="20"/>
            <w:szCs w:val="20"/>
            <w:lang w:val="en-GB"/>
          </w:rPr>
          <w:t>zatshitit</w:t>
        </w:r>
        <w:r w:rsidRPr="00AE0C95">
          <w:rPr>
            <w:rStyle w:val="a5"/>
            <w:sz w:val="20"/>
            <w:szCs w:val="20"/>
            <w:lang w:val="ru-RU"/>
          </w:rPr>
          <w:t>-</w:t>
        </w:r>
        <w:r w:rsidRPr="00393E40">
          <w:rPr>
            <w:rStyle w:val="a5"/>
            <w:sz w:val="20"/>
            <w:szCs w:val="20"/>
            <w:lang w:val="en-GB"/>
          </w:rPr>
          <w:t>tadzhikskih</w:t>
        </w:r>
        <w:r w:rsidRPr="00AE0C95">
          <w:rPr>
            <w:rStyle w:val="a5"/>
            <w:sz w:val="20"/>
            <w:szCs w:val="20"/>
            <w:lang w:val="ru-RU"/>
          </w:rPr>
          <w:t>-</w:t>
        </w:r>
        <w:r w:rsidRPr="00393E40">
          <w:rPr>
            <w:rStyle w:val="a5"/>
            <w:sz w:val="20"/>
            <w:szCs w:val="20"/>
            <w:lang w:val="en-GB"/>
          </w:rPr>
          <w:t>detei</w:t>
        </w:r>
        <w:r w:rsidRPr="00AE0C95">
          <w:rPr>
            <w:rStyle w:val="a5"/>
            <w:sz w:val="20"/>
            <w:szCs w:val="20"/>
            <w:lang w:val="ru-RU"/>
          </w:rPr>
          <w:t>-</w:t>
        </w:r>
        <w:r w:rsidRPr="00393E40">
          <w:rPr>
            <w:rStyle w:val="a5"/>
            <w:sz w:val="20"/>
            <w:szCs w:val="20"/>
            <w:lang w:val="en-GB"/>
          </w:rPr>
          <w:t>ot</w:t>
        </w:r>
        <w:r w:rsidRPr="00AE0C95">
          <w:rPr>
            <w:rStyle w:val="a5"/>
            <w:sz w:val="20"/>
            <w:szCs w:val="20"/>
            <w:lang w:val="ru-RU"/>
          </w:rPr>
          <w:t>-</w:t>
        </w:r>
        <w:r w:rsidRPr="00393E40">
          <w:rPr>
            <w:rStyle w:val="a5"/>
            <w:sz w:val="20"/>
            <w:szCs w:val="20"/>
            <w:lang w:val="en-GB"/>
          </w:rPr>
          <w:t>nasiliya</w:t>
        </w:r>
      </w:hyperlink>
      <w:r w:rsidRPr="00AE0C95">
        <w:rPr>
          <w:sz w:val="20"/>
          <w:szCs w:val="20"/>
          <w:lang w:val="ru-RU"/>
        </w:rPr>
        <w:t xml:space="preserve"> </w:t>
      </w:r>
    </w:p>
  </w:footnote>
  <w:footnote w:id="109">
    <w:p w14:paraId="22AA0496" w14:textId="77777777" w:rsidR="00E83624" w:rsidRPr="001C0042" w:rsidRDefault="00E83624" w:rsidP="00C47B79">
      <w:pPr>
        <w:pStyle w:val="a9"/>
        <w:rPr>
          <w:lang w:val="ru-RU"/>
        </w:rPr>
      </w:pPr>
      <w:r w:rsidRPr="00221466">
        <w:rPr>
          <w:rStyle w:val="ab"/>
        </w:rPr>
        <w:footnoteRef/>
      </w:r>
      <w:r w:rsidRPr="001C0042">
        <w:rPr>
          <w:lang w:val="ru-RU"/>
        </w:rPr>
        <w:t xml:space="preserve"> Совместная общая рекомендация/замечание общего порядка № 31 Комитета по ликвидации дискриминации в отношении женщин и № 18 Комитета по правам ребенка о вредной практике, пункт 15, </w:t>
      </w:r>
      <w:hyperlink r:id="rId19" w:history="1">
        <w:r w:rsidRPr="00ED59E0">
          <w:rPr>
            <w:rStyle w:val="a5"/>
            <w:lang w:val="en-GB"/>
          </w:rPr>
          <w:t>https</w:t>
        </w:r>
        <w:r w:rsidRPr="001C0042">
          <w:rPr>
            <w:rStyle w:val="a5"/>
            <w:lang w:val="ru-RU"/>
          </w:rPr>
          <w:t>://</w:t>
        </w:r>
        <w:r w:rsidRPr="00ED59E0">
          <w:rPr>
            <w:rStyle w:val="a5"/>
            <w:lang w:val="en-GB"/>
          </w:rPr>
          <w:t>bit</w:t>
        </w:r>
        <w:r w:rsidRPr="001C0042">
          <w:rPr>
            <w:rStyle w:val="a5"/>
            <w:lang w:val="ru-RU"/>
          </w:rPr>
          <w:t>.</w:t>
        </w:r>
        <w:r w:rsidRPr="00ED59E0">
          <w:rPr>
            <w:rStyle w:val="a5"/>
            <w:lang w:val="en-GB"/>
          </w:rPr>
          <w:t>ly</w:t>
        </w:r>
        <w:r w:rsidRPr="001C0042">
          <w:rPr>
            <w:rStyle w:val="a5"/>
            <w:lang w:val="ru-RU"/>
          </w:rPr>
          <w:t>/3</w:t>
        </w:r>
        <w:r w:rsidRPr="00ED59E0">
          <w:rPr>
            <w:rStyle w:val="a5"/>
            <w:lang w:val="en-GB"/>
          </w:rPr>
          <w:t>D</w:t>
        </w:r>
        <w:r w:rsidRPr="001C0042">
          <w:rPr>
            <w:rStyle w:val="a5"/>
            <w:lang w:val="ru-RU"/>
          </w:rPr>
          <w:t>60</w:t>
        </w:r>
        <w:r w:rsidRPr="00ED59E0">
          <w:rPr>
            <w:rStyle w:val="a5"/>
            <w:lang w:val="en-GB"/>
          </w:rPr>
          <w:t>DAu</w:t>
        </w:r>
      </w:hyperlink>
      <w:r w:rsidRPr="001C0042">
        <w:rPr>
          <w:lang w:val="ru-RU"/>
        </w:rPr>
        <w:t xml:space="preserve"> </w:t>
      </w:r>
    </w:p>
  </w:footnote>
  <w:footnote w:id="110">
    <w:p w14:paraId="6F7EB85E" w14:textId="77777777" w:rsidR="00E83624" w:rsidRPr="001C0042" w:rsidRDefault="00E83624" w:rsidP="00C47B79">
      <w:pPr>
        <w:pBdr>
          <w:top w:val="nil"/>
          <w:left w:val="nil"/>
          <w:bottom w:val="nil"/>
          <w:right w:val="nil"/>
          <w:between w:val="nil"/>
        </w:pBdr>
        <w:rPr>
          <w:color w:val="000000"/>
          <w:sz w:val="20"/>
          <w:szCs w:val="20"/>
          <w:lang w:val="ru-RU"/>
        </w:rPr>
      </w:pPr>
      <w:r w:rsidRPr="00221466">
        <w:rPr>
          <w:rStyle w:val="ab"/>
          <w:sz w:val="20"/>
          <w:szCs w:val="20"/>
        </w:rPr>
        <w:footnoteRef/>
      </w:r>
      <w:r w:rsidRPr="001C0042">
        <w:rPr>
          <w:color w:val="000000"/>
          <w:sz w:val="20"/>
          <w:szCs w:val="20"/>
          <w:lang w:val="ru-RU"/>
        </w:rPr>
        <w:t xml:space="preserve"> Комитет ООН по ликвидации дискриминации в отношении женщин (2018), Заключительные замечания по шестому периодическому докладу Таджикистана, </w:t>
      </w:r>
      <w:r>
        <w:rPr>
          <w:color w:val="000000"/>
          <w:sz w:val="20"/>
          <w:szCs w:val="20"/>
          <w:lang w:val="ru-RU"/>
        </w:rPr>
        <w:t>КЛДЖ</w:t>
      </w:r>
      <w:r w:rsidRPr="001C0042">
        <w:rPr>
          <w:color w:val="000000"/>
          <w:sz w:val="20"/>
          <w:szCs w:val="20"/>
          <w:lang w:val="ru-RU"/>
        </w:rPr>
        <w:t>/</w:t>
      </w:r>
      <w:r w:rsidRPr="00221466">
        <w:rPr>
          <w:color w:val="000000"/>
          <w:sz w:val="20"/>
          <w:szCs w:val="20"/>
        </w:rPr>
        <w:t>C</w:t>
      </w:r>
      <w:r w:rsidRPr="001C0042">
        <w:rPr>
          <w:color w:val="000000"/>
          <w:sz w:val="20"/>
          <w:szCs w:val="20"/>
          <w:lang w:val="ru-RU"/>
        </w:rPr>
        <w:t>/</w:t>
      </w:r>
      <w:r w:rsidRPr="00221466">
        <w:rPr>
          <w:color w:val="000000"/>
          <w:sz w:val="20"/>
          <w:szCs w:val="20"/>
        </w:rPr>
        <w:t>TJK</w:t>
      </w:r>
      <w:r w:rsidRPr="001C0042">
        <w:rPr>
          <w:color w:val="000000"/>
          <w:sz w:val="20"/>
          <w:szCs w:val="20"/>
          <w:lang w:val="ru-RU"/>
        </w:rPr>
        <w:t>/</w:t>
      </w:r>
      <w:r w:rsidRPr="00221466">
        <w:rPr>
          <w:color w:val="000000"/>
          <w:sz w:val="20"/>
          <w:szCs w:val="20"/>
        </w:rPr>
        <w:t>CO</w:t>
      </w:r>
      <w:r w:rsidRPr="001C0042">
        <w:rPr>
          <w:color w:val="000000"/>
          <w:sz w:val="20"/>
          <w:szCs w:val="20"/>
          <w:lang w:val="ru-RU"/>
        </w:rPr>
        <w:t>/6, пункты 45 и 46.</w:t>
      </w:r>
    </w:p>
  </w:footnote>
  <w:footnote w:id="111">
    <w:p w14:paraId="6B73F218" w14:textId="77777777" w:rsidR="00E83624" w:rsidRPr="001C0042" w:rsidRDefault="00E83624" w:rsidP="00C47B79">
      <w:pPr>
        <w:pBdr>
          <w:top w:val="nil"/>
          <w:left w:val="nil"/>
          <w:bottom w:val="nil"/>
          <w:right w:val="nil"/>
          <w:between w:val="nil"/>
        </w:pBdr>
        <w:rPr>
          <w:sz w:val="20"/>
          <w:szCs w:val="20"/>
          <w:lang w:val="ru-RU"/>
        </w:rPr>
      </w:pPr>
      <w:r w:rsidRPr="00221466">
        <w:rPr>
          <w:rStyle w:val="ab"/>
          <w:sz w:val="20"/>
          <w:szCs w:val="20"/>
        </w:rPr>
        <w:footnoteRef/>
      </w:r>
      <w:r w:rsidRPr="001C0042">
        <w:rPr>
          <w:color w:val="000000"/>
          <w:sz w:val="20"/>
          <w:szCs w:val="20"/>
          <w:lang w:val="ru-RU"/>
        </w:rPr>
        <w:t xml:space="preserve"> Конституция Республики Таджикистан (1994), Статья 33.</w:t>
      </w:r>
    </w:p>
  </w:footnote>
  <w:footnote w:id="112">
    <w:p w14:paraId="5A1B7DF9" w14:textId="77777777" w:rsidR="00E83624" w:rsidRPr="001C0042" w:rsidRDefault="00E83624" w:rsidP="00C47B79">
      <w:pPr>
        <w:pBdr>
          <w:top w:val="nil"/>
          <w:left w:val="nil"/>
          <w:bottom w:val="nil"/>
          <w:right w:val="nil"/>
          <w:between w:val="nil"/>
        </w:pBdr>
        <w:rPr>
          <w:sz w:val="20"/>
          <w:szCs w:val="20"/>
          <w:lang w:val="ru-RU"/>
        </w:rPr>
      </w:pPr>
      <w:r w:rsidRPr="00407C87">
        <w:rPr>
          <w:rStyle w:val="ab"/>
          <w:sz w:val="20"/>
          <w:szCs w:val="20"/>
        </w:rPr>
        <w:footnoteRef/>
      </w:r>
      <w:r w:rsidRPr="001C0042">
        <w:rPr>
          <w:sz w:val="20"/>
          <w:szCs w:val="20"/>
          <w:lang w:val="ru-RU"/>
        </w:rPr>
        <w:t xml:space="preserve">  Утверждена Постановлением Правительства РТ от 30 декабря 2015 года, № 801</w:t>
      </w:r>
    </w:p>
  </w:footnote>
  <w:footnote w:id="113">
    <w:p w14:paraId="6BBCB204" w14:textId="77777777" w:rsidR="00E83624" w:rsidRPr="001C0042" w:rsidRDefault="00E83624" w:rsidP="00C47B79">
      <w:pPr>
        <w:pBdr>
          <w:top w:val="nil"/>
          <w:left w:val="nil"/>
          <w:bottom w:val="nil"/>
          <w:right w:val="nil"/>
          <w:between w:val="nil"/>
        </w:pBdr>
        <w:rPr>
          <w:sz w:val="20"/>
          <w:szCs w:val="20"/>
          <w:lang w:val="ru-RU"/>
        </w:rPr>
      </w:pPr>
      <w:r w:rsidRPr="00407C87">
        <w:rPr>
          <w:rStyle w:val="ab"/>
          <w:sz w:val="20"/>
          <w:szCs w:val="20"/>
        </w:rPr>
        <w:footnoteRef/>
      </w:r>
      <w:r w:rsidRPr="001C0042">
        <w:rPr>
          <w:sz w:val="20"/>
          <w:szCs w:val="20"/>
          <w:lang w:val="ru-RU"/>
        </w:rPr>
        <w:t xml:space="preserve"> Государственная программа по предотвращению насилия в семье на 2014-2023 годы, принятая 3 мая 2014 года, № 294.</w:t>
      </w:r>
    </w:p>
  </w:footnote>
  <w:footnote w:id="114">
    <w:p w14:paraId="41062742" w14:textId="77777777" w:rsidR="00E83624" w:rsidRPr="00311838" w:rsidRDefault="00E83624" w:rsidP="00C47B79">
      <w:pPr>
        <w:pBdr>
          <w:top w:val="nil"/>
          <w:left w:val="nil"/>
          <w:bottom w:val="nil"/>
          <w:right w:val="nil"/>
          <w:between w:val="nil"/>
        </w:pBdr>
        <w:rPr>
          <w:sz w:val="20"/>
          <w:szCs w:val="20"/>
          <w:lang w:val="ru-RU"/>
        </w:rPr>
      </w:pPr>
      <w:r w:rsidRPr="00407C87">
        <w:rPr>
          <w:rStyle w:val="ab"/>
          <w:sz w:val="20"/>
          <w:szCs w:val="20"/>
        </w:rPr>
        <w:footnoteRef/>
      </w:r>
      <w:r w:rsidRPr="00311838">
        <w:rPr>
          <w:sz w:val="20"/>
          <w:szCs w:val="20"/>
          <w:lang w:val="ru-RU"/>
        </w:rPr>
        <w:t xml:space="preserve"> Каландаров (2012), Брак, секс и развод среди таджикских трудовых мигрантов, Этнографическое обозрение, №4, стр. 85.</w:t>
      </w:r>
    </w:p>
  </w:footnote>
  <w:footnote w:id="115">
    <w:p w14:paraId="241CE6B8" w14:textId="77777777" w:rsidR="00E83624" w:rsidRPr="00311838" w:rsidRDefault="00E83624" w:rsidP="00C47B79">
      <w:pPr>
        <w:pBdr>
          <w:top w:val="nil"/>
          <w:left w:val="nil"/>
          <w:bottom w:val="nil"/>
          <w:right w:val="nil"/>
          <w:between w:val="nil"/>
        </w:pBdr>
        <w:rPr>
          <w:sz w:val="20"/>
          <w:szCs w:val="20"/>
          <w:lang w:val="ru-RU"/>
        </w:rPr>
      </w:pPr>
      <w:r w:rsidRPr="00407C87">
        <w:rPr>
          <w:rStyle w:val="ab"/>
          <w:sz w:val="20"/>
          <w:szCs w:val="20"/>
        </w:rPr>
        <w:footnoteRef/>
      </w:r>
      <w:r w:rsidRPr="00311838">
        <w:rPr>
          <w:sz w:val="20"/>
          <w:szCs w:val="20"/>
          <w:lang w:val="ru-RU"/>
        </w:rPr>
        <w:t xml:space="preserve"> Агентство по статистике при Президенте Республики Таджикистан, Министерство здравоохранения и социальной защиты населения Республики Таджикистан и </w:t>
      </w:r>
      <w:r w:rsidRPr="00311838">
        <w:rPr>
          <w:sz w:val="20"/>
          <w:szCs w:val="20"/>
        </w:rPr>
        <w:t>ICF</w:t>
      </w:r>
      <w:r w:rsidRPr="00311838">
        <w:rPr>
          <w:sz w:val="20"/>
          <w:szCs w:val="20"/>
          <w:lang w:val="ru-RU"/>
        </w:rPr>
        <w:t xml:space="preserve"> (2018), Исследование демографии и здоровья населения Таджикистана 2017, стр. 52.</w:t>
      </w:r>
    </w:p>
  </w:footnote>
  <w:footnote w:id="116">
    <w:p w14:paraId="03CBEF39" w14:textId="77777777" w:rsidR="00E83624" w:rsidRPr="00311838" w:rsidRDefault="00E83624" w:rsidP="00C47B79">
      <w:pPr>
        <w:pBdr>
          <w:top w:val="nil"/>
          <w:left w:val="nil"/>
          <w:bottom w:val="nil"/>
          <w:right w:val="nil"/>
          <w:between w:val="nil"/>
        </w:pBdr>
        <w:rPr>
          <w:sz w:val="20"/>
          <w:szCs w:val="20"/>
          <w:lang w:val="ru-RU"/>
        </w:rPr>
      </w:pPr>
      <w:r w:rsidRPr="00407C87">
        <w:rPr>
          <w:rStyle w:val="ab"/>
          <w:sz w:val="20"/>
          <w:szCs w:val="20"/>
        </w:rPr>
        <w:footnoteRef/>
      </w:r>
      <w:r w:rsidRPr="00311838">
        <w:rPr>
          <w:sz w:val="20"/>
          <w:szCs w:val="20"/>
          <w:lang w:val="ru-RU"/>
        </w:rPr>
        <w:t xml:space="preserve"> Касымова, С. (2007), Трансформация гендерного порядка в таджикском обществе, с. 182.</w:t>
      </w:r>
    </w:p>
  </w:footnote>
  <w:footnote w:id="117">
    <w:p w14:paraId="41A51108" w14:textId="77777777" w:rsidR="00E83624" w:rsidRPr="00311838" w:rsidRDefault="00E83624" w:rsidP="00C47B79">
      <w:pPr>
        <w:pBdr>
          <w:top w:val="nil"/>
          <w:left w:val="nil"/>
          <w:bottom w:val="nil"/>
          <w:right w:val="nil"/>
          <w:between w:val="nil"/>
        </w:pBdr>
        <w:rPr>
          <w:sz w:val="20"/>
          <w:szCs w:val="20"/>
          <w:lang w:val="ru-RU"/>
        </w:rPr>
      </w:pPr>
      <w:r w:rsidRPr="00407C87">
        <w:rPr>
          <w:rStyle w:val="ab"/>
          <w:sz w:val="20"/>
          <w:szCs w:val="20"/>
        </w:rPr>
        <w:footnoteRef/>
      </w:r>
      <w:r w:rsidRPr="00311838">
        <w:rPr>
          <w:sz w:val="20"/>
          <w:szCs w:val="20"/>
          <w:lang w:val="ru-RU"/>
        </w:rPr>
        <w:t xml:space="preserve"> </w:t>
      </w:r>
      <w:r>
        <w:rPr>
          <w:sz w:val="20"/>
          <w:szCs w:val="20"/>
          <w:lang w:val="ru-RU"/>
        </w:rPr>
        <w:t>Там же</w:t>
      </w:r>
      <w:r w:rsidRPr="00311838">
        <w:rPr>
          <w:sz w:val="20"/>
          <w:szCs w:val="20"/>
          <w:lang w:val="ru-RU"/>
        </w:rPr>
        <w:t xml:space="preserve">. </w:t>
      </w:r>
    </w:p>
  </w:footnote>
  <w:footnote w:id="118">
    <w:p w14:paraId="748B4A00" w14:textId="77777777" w:rsidR="00E83624" w:rsidRPr="00311838" w:rsidRDefault="00E83624" w:rsidP="00C47B79">
      <w:pPr>
        <w:pBdr>
          <w:top w:val="nil"/>
          <w:left w:val="nil"/>
          <w:bottom w:val="nil"/>
          <w:right w:val="nil"/>
          <w:between w:val="nil"/>
        </w:pBdr>
        <w:rPr>
          <w:sz w:val="20"/>
          <w:szCs w:val="20"/>
          <w:lang w:val="ru-RU"/>
        </w:rPr>
      </w:pPr>
      <w:r w:rsidRPr="00407C87">
        <w:rPr>
          <w:rStyle w:val="ab"/>
          <w:sz w:val="20"/>
          <w:szCs w:val="20"/>
        </w:rPr>
        <w:footnoteRef/>
      </w:r>
      <w:r w:rsidRPr="00311838">
        <w:rPr>
          <w:sz w:val="20"/>
          <w:szCs w:val="20"/>
          <w:lang w:val="ru-RU"/>
        </w:rPr>
        <w:t xml:space="preserve"> </w:t>
      </w:r>
      <w:r w:rsidRPr="00311838">
        <w:rPr>
          <w:sz w:val="20"/>
          <w:szCs w:val="20"/>
        </w:rPr>
        <w:t>CAAN</w:t>
      </w:r>
      <w:r w:rsidRPr="00311838">
        <w:rPr>
          <w:sz w:val="20"/>
          <w:szCs w:val="20"/>
          <w:lang w:val="ru-RU"/>
        </w:rPr>
        <w:t xml:space="preserve"> (2016), Полигамия в Центральной Азии: взгляд с разных сторон; Р.Ульмасов (2019), Влияние внешней миграции на показатели брачности и разводимости мигрантов.</w:t>
      </w:r>
    </w:p>
  </w:footnote>
  <w:footnote w:id="119">
    <w:p w14:paraId="1EA2E9FF" w14:textId="77777777" w:rsidR="00E83624" w:rsidRPr="00311838" w:rsidRDefault="00E83624" w:rsidP="00C47B79">
      <w:pPr>
        <w:pBdr>
          <w:top w:val="nil"/>
          <w:left w:val="nil"/>
          <w:bottom w:val="nil"/>
          <w:right w:val="nil"/>
          <w:between w:val="nil"/>
        </w:pBdr>
        <w:rPr>
          <w:sz w:val="20"/>
          <w:szCs w:val="20"/>
          <w:lang w:val="ru-RU"/>
        </w:rPr>
      </w:pPr>
      <w:r w:rsidRPr="00407C87">
        <w:rPr>
          <w:rStyle w:val="ab"/>
          <w:sz w:val="20"/>
          <w:szCs w:val="20"/>
        </w:rPr>
        <w:footnoteRef/>
      </w:r>
      <w:r w:rsidRPr="00311838">
        <w:rPr>
          <w:sz w:val="20"/>
          <w:szCs w:val="20"/>
          <w:lang w:val="ru-RU"/>
        </w:rPr>
        <w:t xml:space="preserve"> АБР (2016), Гендерная оценка Таджикистана, стр. 25 5.</w:t>
      </w:r>
    </w:p>
  </w:footnote>
  <w:footnote w:id="120">
    <w:p w14:paraId="6AF7A92F" w14:textId="77777777" w:rsidR="00E83624" w:rsidRPr="00D868B1" w:rsidRDefault="00E83624" w:rsidP="00C47B79">
      <w:pPr>
        <w:pBdr>
          <w:top w:val="nil"/>
          <w:left w:val="nil"/>
          <w:bottom w:val="nil"/>
          <w:right w:val="nil"/>
          <w:between w:val="nil"/>
        </w:pBdr>
        <w:rPr>
          <w:sz w:val="20"/>
          <w:szCs w:val="20"/>
          <w:lang w:val="ru-RU"/>
        </w:rPr>
      </w:pPr>
      <w:r w:rsidRPr="00553008">
        <w:rPr>
          <w:rStyle w:val="ab"/>
          <w:sz w:val="20"/>
          <w:szCs w:val="20"/>
        </w:rPr>
        <w:footnoteRef/>
      </w:r>
      <w:r w:rsidRPr="00D868B1">
        <w:rPr>
          <w:sz w:val="20"/>
          <w:szCs w:val="20"/>
          <w:lang w:val="ru-RU"/>
        </w:rPr>
        <w:t xml:space="preserve"> </w:t>
      </w:r>
      <w:r>
        <w:rPr>
          <w:sz w:val="20"/>
          <w:szCs w:val="20"/>
          <w:lang w:val="ru-RU"/>
        </w:rPr>
        <w:t>Там же</w:t>
      </w:r>
      <w:r w:rsidRPr="00D868B1">
        <w:rPr>
          <w:sz w:val="20"/>
          <w:szCs w:val="20"/>
          <w:lang w:val="ru-RU"/>
        </w:rPr>
        <w:t xml:space="preserve"> </w:t>
      </w:r>
    </w:p>
  </w:footnote>
  <w:footnote w:id="121">
    <w:p w14:paraId="3A227034" w14:textId="77777777" w:rsidR="00E83624" w:rsidRPr="00D868B1" w:rsidRDefault="00E83624" w:rsidP="00C47B79">
      <w:pPr>
        <w:pBdr>
          <w:top w:val="nil"/>
          <w:left w:val="nil"/>
          <w:bottom w:val="nil"/>
          <w:right w:val="nil"/>
          <w:between w:val="nil"/>
        </w:pBdr>
        <w:jc w:val="both"/>
        <w:rPr>
          <w:color w:val="000000"/>
          <w:sz w:val="20"/>
          <w:szCs w:val="20"/>
          <w:lang w:val="ru-RU"/>
        </w:rPr>
      </w:pPr>
      <w:r w:rsidRPr="00553008">
        <w:rPr>
          <w:rStyle w:val="ab"/>
          <w:sz w:val="20"/>
          <w:szCs w:val="20"/>
        </w:rPr>
        <w:footnoteRef/>
      </w:r>
      <w:r w:rsidRPr="00D868B1">
        <w:rPr>
          <w:color w:val="000000"/>
          <w:sz w:val="20"/>
          <w:szCs w:val="20"/>
          <w:lang w:val="ru-RU"/>
        </w:rPr>
        <w:t xml:space="preserve"> </w:t>
      </w:r>
      <w:r w:rsidRPr="00D868B1">
        <w:rPr>
          <w:sz w:val="20"/>
          <w:szCs w:val="20"/>
          <w:lang w:val="ru-RU"/>
        </w:rPr>
        <w:t>Центр по правам человека (Таджикистан) (2010), Анализ семейного законодательства с точки зрения защиты прав женщин и детей, стр. 24 -25.</w:t>
      </w:r>
    </w:p>
  </w:footnote>
  <w:footnote w:id="122">
    <w:p w14:paraId="563745BE" w14:textId="77777777" w:rsidR="00E83624" w:rsidRPr="00D868B1" w:rsidRDefault="00E83624" w:rsidP="00C47B79">
      <w:pPr>
        <w:pBdr>
          <w:top w:val="nil"/>
          <w:left w:val="nil"/>
          <w:bottom w:val="nil"/>
          <w:right w:val="nil"/>
          <w:between w:val="nil"/>
        </w:pBdr>
        <w:rPr>
          <w:color w:val="000000"/>
          <w:sz w:val="20"/>
          <w:szCs w:val="20"/>
          <w:lang w:val="ru-RU"/>
        </w:rPr>
      </w:pPr>
      <w:r w:rsidRPr="00553008">
        <w:rPr>
          <w:rStyle w:val="ab"/>
          <w:sz w:val="20"/>
          <w:szCs w:val="20"/>
        </w:rPr>
        <w:footnoteRef/>
      </w:r>
      <w:r w:rsidRPr="00D868B1">
        <w:rPr>
          <w:color w:val="000000"/>
          <w:sz w:val="20"/>
          <w:szCs w:val="20"/>
          <w:lang w:val="ru-RU"/>
        </w:rPr>
        <w:t xml:space="preserve"> Комитет по делам женщин и семьи при Правительстве Республики Таджикистан (2021), Анализ реализации Национальной стратегии повышения роли женщин в Республике Таджикистан на 2011-2020 годы, стр. 57.</w:t>
      </w:r>
    </w:p>
  </w:footnote>
  <w:footnote w:id="123">
    <w:p w14:paraId="217B7579" w14:textId="77777777" w:rsidR="00E83624" w:rsidRPr="00D868B1" w:rsidRDefault="00E83624" w:rsidP="00C47B79">
      <w:pPr>
        <w:pBdr>
          <w:top w:val="nil"/>
          <w:left w:val="nil"/>
          <w:bottom w:val="nil"/>
          <w:right w:val="nil"/>
          <w:between w:val="nil"/>
        </w:pBdr>
        <w:rPr>
          <w:color w:val="000000"/>
          <w:sz w:val="20"/>
          <w:szCs w:val="20"/>
          <w:lang w:val="ru-RU"/>
        </w:rPr>
      </w:pPr>
      <w:r w:rsidRPr="00553008">
        <w:rPr>
          <w:rStyle w:val="ab"/>
          <w:sz w:val="20"/>
          <w:szCs w:val="20"/>
        </w:rPr>
        <w:footnoteRef/>
      </w:r>
      <w:r w:rsidRPr="00D868B1">
        <w:rPr>
          <w:color w:val="000000"/>
          <w:sz w:val="20"/>
          <w:szCs w:val="20"/>
          <w:lang w:val="ru-RU"/>
        </w:rPr>
        <w:t xml:space="preserve"> </w:t>
      </w:r>
      <w:r w:rsidRPr="00D868B1">
        <w:rPr>
          <w:sz w:val="20"/>
          <w:szCs w:val="20"/>
          <w:lang w:val="ru-RU"/>
        </w:rPr>
        <w:t>Центр по правам человека (Таджикистан) (2010), Анализ семейного законодательства с точки зрения защиты прав женщин и детей, стр. 4-5.</w:t>
      </w:r>
    </w:p>
  </w:footnote>
  <w:footnote w:id="124">
    <w:p w14:paraId="18566891" w14:textId="77777777" w:rsidR="00E83624" w:rsidRPr="00D868B1" w:rsidRDefault="00E83624" w:rsidP="00C47B79">
      <w:pPr>
        <w:pBdr>
          <w:top w:val="nil"/>
          <w:left w:val="nil"/>
          <w:bottom w:val="nil"/>
          <w:right w:val="nil"/>
          <w:between w:val="nil"/>
        </w:pBdr>
        <w:rPr>
          <w:color w:val="000000"/>
          <w:sz w:val="20"/>
          <w:szCs w:val="20"/>
          <w:lang w:val="ru-RU"/>
        </w:rPr>
      </w:pPr>
      <w:r w:rsidRPr="00553008">
        <w:rPr>
          <w:rStyle w:val="ab"/>
          <w:sz w:val="20"/>
          <w:szCs w:val="20"/>
        </w:rPr>
        <w:footnoteRef/>
      </w:r>
      <w:r w:rsidRPr="00D868B1">
        <w:rPr>
          <w:color w:val="000000"/>
          <w:sz w:val="20"/>
          <w:szCs w:val="20"/>
          <w:lang w:val="ru-RU"/>
        </w:rPr>
        <w:t xml:space="preserve"> Комитет по ликвидации дискриминации в отношении женщин (2018), Заключительные замечания по шестому периодическому докладу Таджикистана, </w:t>
      </w:r>
      <w:r>
        <w:rPr>
          <w:color w:val="000000"/>
          <w:sz w:val="20"/>
          <w:szCs w:val="20"/>
          <w:lang w:val="ru-RU"/>
        </w:rPr>
        <w:t>КЛДЖ</w:t>
      </w:r>
      <w:r w:rsidRPr="00D868B1">
        <w:rPr>
          <w:color w:val="000000"/>
          <w:sz w:val="20"/>
          <w:szCs w:val="20"/>
          <w:lang w:val="ru-RU"/>
        </w:rPr>
        <w:t>/</w:t>
      </w:r>
      <w:r w:rsidRPr="00D868B1">
        <w:rPr>
          <w:color w:val="000000"/>
          <w:sz w:val="20"/>
          <w:szCs w:val="20"/>
        </w:rPr>
        <w:t>C</w:t>
      </w:r>
      <w:r w:rsidRPr="00D868B1">
        <w:rPr>
          <w:color w:val="000000"/>
          <w:sz w:val="20"/>
          <w:szCs w:val="20"/>
          <w:lang w:val="ru-RU"/>
        </w:rPr>
        <w:t>/</w:t>
      </w:r>
      <w:r w:rsidRPr="00D868B1">
        <w:rPr>
          <w:color w:val="000000"/>
          <w:sz w:val="20"/>
          <w:szCs w:val="20"/>
        </w:rPr>
        <w:t>TJK</w:t>
      </w:r>
      <w:r w:rsidRPr="00D868B1">
        <w:rPr>
          <w:color w:val="000000"/>
          <w:sz w:val="20"/>
          <w:szCs w:val="20"/>
          <w:lang w:val="ru-RU"/>
        </w:rPr>
        <w:t>/</w:t>
      </w:r>
      <w:r w:rsidRPr="00D868B1">
        <w:rPr>
          <w:color w:val="000000"/>
          <w:sz w:val="20"/>
          <w:szCs w:val="20"/>
        </w:rPr>
        <w:t>CO</w:t>
      </w:r>
      <w:r w:rsidRPr="00D868B1">
        <w:rPr>
          <w:color w:val="000000"/>
          <w:sz w:val="20"/>
          <w:szCs w:val="20"/>
          <w:lang w:val="ru-RU"/>
        </w:rPr>
        <w:t>/6,) пункты 45 и 46.</w:t>
      </w:r>
    </w:p>
  </w:footnote>
  <w:footnote w:id="125">
    <w:p w14:paraId="45F652B3" w14:textId="77777777" w:rsidR="00E83624" w:rsidRPr="00D868B1" w:rsidRDefault="00E83624" w:rsidP="00C47B79">
      <w:pPr>
        <w:pBdr>
          <w:top w:val="nil"/>
          <w:left w:val="nil"/>
          <w:bottom w:val="nil"/>
          <w:right w:val="nil"/>
          <w:between w:val="nil"/>
        </w:pBdr>
        <w:rPr>
          <w:sz w:val="20"/>
          <w:szCs w:val="20"/>
          <w:lang w:val="ru-RU"/>
        </w:rPr>
      </w:pPr>
      <w:r w:rsidRPr="00553008">
        <w:rPr>
          <w:rStyle w:val="ab"/>
          <w:sz w:val="20"/>
          <w:szCs w:val="20"/>
        </w:rPr>
        <w:footnoteRef/>
      </w:r>
      <w:r w:rsidRPr="00D868B1">
        <w:rPr>
          <w:sz w:val="20"/>
          <w:szCs w:val="20"/>
          <w:lang w:val="ru-RU"/>
        </w:rPr>
        <w:t xml:space="preserve"> ПРООН (2021), Аналитический отчет по оценке ситуации с проявлением гендерного насилия в отношении женщин и девочек в Республике Таджикистан, стр. 68. </w:t>
      </w:r>
    </w:p>
  </w:footnote>
  <w:footnote w:id="126">
    <w:p w14:paraId="15CF7692" w14:textId="77777777" w:rsidR="00E83624" w:rsidRPr="00D868B1" w:rsidRDefault="00E83624" w:rsidP="00C47B79">
      <w:pPr>
        <w:pBdr>
          <w:top w:val="nil"/>
          <w:left w:val="nil"/>
          <w:bottom w:val="nil"/>
          <w:right w:val="nil"/>
          <w:between w:val="nil"/>
        </w:pBdr>
        <w:rPr>
          <w:sz w:val="20"/>
          <w:szCs w:val="20"/>
          <w:lang w:val="ru-RU"/>
        </w:rPr>
      </w:pPr>
      <w:r w:rsidRPr="00553008">
        <w:rPr>
          <w:rStyle w:val="ab"/>
          <w:sz w:val="20"/>
          <w:szCs w:val="20"/>
        </w:rPr>
        <w:footnoteRef/>
      </w:r>
      <w:r w:rsidRPr="00D868B1">
        <w:rPr>
          <w:sz w:val="20"/>
          <w:szCs w:val="20"/>
          <w:lang w:val="ru-RU"/>
        </w:rPr>
        <w:t xml:space="preserve"> </w:t>
      </w:r>
      <w:r>
        <w:rPr>
          <w:sz w:val="20"/>
          <w:szCs w:val="20"/>
          <w:lang w:val="ru-RU"/>
        </w:rPr>
        <w:t>Женщины ООН</w:t>
      </w:r>
      <w:r w:rsidRPr="00D868B1">
        <w:rPr>
          <w:sz w:val="20"/>
          <w:szCs w:val="20"/>
          <w:lang w:val="ru-RU"/>
        </w:rPr>
        <w:t xml:space="preserve"> (2019), Анализ обоснований судов, разрешающих регистрацию ранних браков, стр. 10.</w:t>
      </w:r>
    </w:p>
  </w:footnote>
  <w:footnote w:id="127">
    <w:p w14:paraId="530474D6" w14:textId="77777777" w:rsidR="00E83624" w:rsidRPr="00F36CBC" w:rsidRDefault="00E83624" w:rsidP="00C47B79">
      <w:pPr>
        <w:pBdr>
          <w:top w:val="nil"/>
          <w:left w:val="nil"/>
          <w:bottom w:val="nil"/>
          <w:right w:val="nil"/>
          <w:between w:val="nil"/>
        </w:pBdr>
        <w:rPr>
          <w:sz w:val="20"/>
          <w:szCs w:val="20"/>
          <w:lang w:val="ru-RU"/>
        </w:rPr>
      </w:pPr>
      <w:r w:rsidRPr="00A271CC">
        <w:rPr>
          <w:rStyle w:val="ab"/>
          <w:sz w:val="20"/>
          <w:szCs w:val="20"/>
        </w:rPr>
        <w:footnoteRef/>
      </w:r>
      <w:r w:rsidRPr="00F36CBC">
        <w:rPr>
          <w:sz w:val="20"/>
          <w:szCs w:val="20"/>
          <w:lang w:val="ru-RU"/>
        </w:rPr>
        <w:t xml:space="preserve"> </w:t>
      </w:r>
      <w:r>
        <w:rPr>
          <w:sz w:val="20"/>
          <w:szCs w:val="20"/>
          <w:lang w:val="ru-RU"/>
        </w:rPr>
        <w:t>Там же</w:t>
      </w:r>
      <w:r w:rsidRPr="00F36CBC">
        <w:rPr>
          <w:sz w:val="20"/>
          <w:szCs w:val="20"/>
          <w:lang w:val="ru-RU"/>
        </w:rPr>
        <w:t xml:space="preserve">. </w:t>
      </w:r>
      <w:r>
        <w:rPr>
          <w:sz w:val="20"/>
          <w:szCs w:val="20"/>
          <w:lang w:val="ru-RU"/>
        </w:rPr>
        <w:t>стр</w:t>
      </w:r>
      <w:r w:rsidRPr="00F36CBC">
        <w:rPr>
          <w:sz w:val="20"/>
          <w:szCs w:val="20"/>
          <w:lang w:val="ru-RU"/>
        </w:rPr>
        <w:t>. 11.</w:t>
      </w:r>
    </w:p>
  </w:footnote>
  <w:footnote w:id="128">
    <w:p w14:paraId="6D031F9D" w14:textId="77777777" w:rsidR="00E83624" w:rsidRPr="00F36CBC" w:rsidRDefault="00E83624" w:rsidP="00C47B79">
      <w:pPr>
        <w:pBdr>
          <w:top w:val="nil"/>
          <w:left w:val="nil"/>
          <w:bottom w:val="nil"/>
          <w:right w:val="nil"/>
          <w:between w:val="nil"/>
        </w:pBdr>
        <w:rPr>
          <w:color w:val="000000"/>
          <w:sz w:val="20"/>
          <w:szCs w:val="20"/>
          <w:lang w:val="ru-RU"/>
        </w:rPr>
      </w:pPr>
      <w:r w:rsidRPr="00A271CC">
        <w:rPr>
          <w:rStyle w:val="ab"/>
          <w:sz w:val="20"/>
          <w:szCs w:val="20"/>
        </w:rPr>
        <w:footnoteRef/>
      </w:r>
      <w:r w:rsidRPr="00F36CBC">
        <w:rPr>
          <w:color w:val="000000"/>
          <w:sz w:val="20"/>
          <w:szCs w:val="20"/>
          <w:lang w:val="ru-RU"/>
        </w:rPr>
        <w:t xml:space="preserve"> </w:t>
      </w:r>
      <w:r w:rsidRPr="00F36CBC">
        <w:rPr>
          <w:sz w:val="20"/>
          <w:szCs w:val="20"/>
          <w:lang w:val="ru-RU"/>
        </w:rPr>
        <w:t>ПРООН (2021), Аналитический отчет по оценке ситуации с проявлением гендерного насилия в отношении женщин и девочек в Республике Таджикистан, стр. 69.</w:t>
      </w:r>
    </w:p>
  </w:footnote>
  <w:footnote w:id="129">
    <w:p w14:paraId="2BE0BD20" w14:textId="77777777" w:rsidR="00E83624" w:rsidRPr="00F36CBC" w:rsidRDefault="00E83624" w:rsidP="00C47B79">
      <w:pPr>
        <w:pBdr>
          <w:top w:val="nil"/>
          <w:left w:val="nil"/>
          <w:bottom w:val="nil"/>
          <w:right w:val="nil"/>
          <w:between w:val="nil"/>
        </w:pBdr>
        <w:rPr>
          <w:color w:val="000000"/>
          <w:sz w:val="20"/>
          <w:szCs w:val="20"/>
          <w:lang w:val="ru-RU"/>
        </w:rPr>
      </w:pPr>
      <w:r w:rsidRPr="00DD47FF">
        <w:rPr>
          <w:rStyle w:val="ab"/>
          <w:sz w:val="20"/>
          <w:szCs w:val="20"/>
        </w:rPr>
        <w:footnoteRef/>
      </w:r>
      <w:r w:rsidRPr="00F36CBC">
        <w:rPr>
          <w:color w:val="000000"/>
          <w:sz w:val="20"/>
          <w:szCs w:val="20"/>
          <w:lang w:val="ru-RU"/>
        </w:rPr>
        <w:t xml:space="preserve">   </w:t>
      </w:r>
      <w:r w:rsidRPr="00F36CBC">
        <w:rPr>
          <w:sz w:val="20"/>
          <w:szCs w:val="20"/>
          <w:lang w:val="ru-RU"/>
        </w:rPr>
        <w:t>ООН Женщины (2019), Анализ обоснований судов, разрешающих регистрацию ранних браков, стр. 13 - 16.</w:t>
      </w:r>
    </w:p>
  </w:footnote>
  <w:footnote w:id="130">
    <w:p w14:paraId="67C44E76" w14:textId="77777777" w:rsidR="00E83624" w:rsidRPr="00F36CBC" w:rsidRDefault="00E83624" w:rsidP="00C47B79">
      <w:pPr>
        <w:pBdr>
          <w:top w:val="nil"/>
          <w:left w:val="nil"/>
          <w:bottom w:val="nil"/>
          <w:right w:val="nil"/>
          <w:between w:val="nil"/>
        </w:pBdr>
        <w:rPr>
          <w:color w:val="000000"/>
          <w:sz w:val="20"/>
          <w:szCs w:val="20"/>
          <w:lang w:val="ru-RU"/>
        </w:rPr>
      </w:pPr>
      <w:r w:rsidRPr="00DD47FF">
        <w:rPr>
          <w:rStyle w:val="ab"/>
          <w:sz w:val="20"/>
          <w:szCs w:val="20"/>
        </w:rPr>
        <w:footnoteRef/>
      </w:r>
      <w:r w:rsidRPr="00F36CBC">
        <w:rPr>
          <w:color w:val="000000"/>
          <w:sz w:val="20"/>
          <w:szCs w:val="20"/>
          <w:lang w:val="ru-RU"/>
        </w:rPr>
        <w:t xml:space="preserve"> Надиров, Б (2019), Не могу дождаться свадьбы. В Таджикистане за год зарегистрировано 30 случаев незаконных браков несовершеннолетних, Азия Плюс, </w:t>
      </w:r>
      <w:hyperlink r:id="rId20" w:history="1">
        <w:r w:rsidRPr="00393E40">
          <w:rPr>
            <w:rStyle w:val="a5"/>
            <w:sz w:val="20"/>
            <w:szCs w:val="20"/>
            <w:lang w:val="en-GB"/>
          </w:rPr>
          <w:t>https</w:t>
        </w:r>
        <w:r w:rsidRPr="00F36CBC">
          <w:rPr>
            <w:rStyle w:val="a5"/>
            <w:sz w:val="20"/>
            <w:szCs w:val="20"/>
            <w:lang w:val="ru-RU"/>
          </w:rPr>
          <w:t>://</w:t>
        </w:r>
        <w:r w:rsidRPr="00393E40">
          <w:rPr>
            <w:rStyle w:val="a5"/>
            <w:sz w:val="20"/>
            <w:szCs w:val="20"/>
            <w:lang w:val="en-GB"/>
          </w:rPr>
          <w:t>asiaplustj</w:t>
        </w:r>
        <w:r w:rsidRPr="00F36CBC">
          <w:rPr>
            <w:rStyle w:val="a5"/>
            <w:sz w:val="20"/>
            <w:szCs w:val="20"/>
            <w:lang w:val="ru-RU"/>
          </w:rPr>
          <w:t>.</w:t>
        </w:r>
        <w:r w:rsidRPr="00393E40">
          <w:rPr>
            <w:rStyle w:val="a5"/>
            <w:sz w:val="20"/>
            <w:szCs w:val="20"/>
            <w:lang w:val="en-GB"/>
          </w:rPr>
          <w:t>info</w:t>
        </w:r>
        <w:r w:rsidRPr="00F36CBC">
          <w:rPr>
            <w:rStyle w:val="a5"/>
            <w:sz w:val="20"/>
            <w:szCs w:val="20"/>
            <w:lang w:val="ru-RU"/>
          </w:rPr>
          <w:t>/</w:t>
        </w:r>
        <w:r w:rsidRPr="00393E40">
          <w:rPr>
            <w:rStyle w:val="a5"/>
            <w:sz w:val="20"/>
            <w:szCs w:val="20"/>
            <w:lang w:val="en-GB"/>
          </w:rPr>
          <w:t>news</w:t>
        </w:r>
        <w:r w:rsidRPr="00F36CBC">
          <w:rPr>
            <w:rStyle w:val="a5"/>
            <w:sz w:val="20"/>
            <w:szCs w:val="20"/>
            <w:lang w:val="ru-RU"/>
          </w:rPr>
          <w:t>/</w:t>
        </w:r>
        <w:r w:rsidRPr="00393E40">
          <w:rPr>
            <w:rStyle w:val="a5"/>
            <w:sz w:val="20"/>
            <w:szCs w:val="20"/>
            <w:lang w:val="en-GB"/>
          </w:rPr>
          <w:t>tajikistan</w:t>
        </w:r>
        <w:r w:rsidRPr="00F36CBC">
          <w:rPr>
            <w:rStyle w:val="a5"/>
            <w:sz w:val="20"/>
            <w:szCs w:val="20"/>
            <w:lang w:val="ru-RU"/>
          </w:rPr>
          <w:t>/</w:t>
        </w:r>
        <w:r w:rsidRPr="00393E40">
          <w:rPr>
            <w:rStyle w:val="a5"/>
            <w:sz w:val="20"/>
            <w:szCs w:val="20"/>
            <w:lang w:val="en-GB"/>
          </w:rPr>
          <w:t>society</w:t>
        </w:r>
        <w:r w:rsidRPr="00F36CBC">
          <w:rPr>
            <w:rStyle w:val="a5"/>
            <w:sz w:val="20"/>
            <w:szCs w:val="20"/>
            <w:lang w:val="ru-RU"/>
          </w:rPr>
          <w:t>/20190404/</w:t>
        </w:r>
        <w:r w:rsidRPr="00393E40">
          <w:rPr>
            <w:rStyle w:val="a5"/>
            <w:sz w:val="20"/>
            <w:szCs w:val="20"/>
            <w:lang w:val="en-GB"/>
          </w:rPr>
          <w:t>uzh</w:t>
        </w:r>
        <w:r w:rsidRPr="00F36CBC">
          <w:rPr>
            <w:rStyle w:val="a5"/>
            <w:sz w:val="20"/>
            <w:szCs w:val="20"/>
            <w:lang w:val="ru-RU"/>
          </w:rPr>
          <w:t>-</w:t>
        </w:r>
        <w:r w:rsidRPr="00393E40">
          <w:rPr>
            <w:rStyle w:val="a5"/>
            <w:sz w:val="20"/>
            <w:szCs w:val="20"/>
            <w:lang w:val="en-GB"/>
          </w:rPr>
          <w:t>zamuzh</w:t>
        </w:r>
        <w:r w:rsidRPr="00F36CBC">
          <w:rPr>
            <w:rStyle w:val="a5"/>
            <w:sz w:val="20"/>
            <w:szCs w:val="20"/>
            <w:lang w:val="ru-RU"/>
          </w:rPr>
          <w:t>-</w:t>
        </w:r>
        <w:r w:rsidRPr="00393E40">
          <w:rPr>
            <w:rStyle w:val="a5"/>
            <w:sz w:val="20"/>
            <w:szCs w:val="20"/>
            <w:lang w:val="en-GB"/>
          </w:rPr>
          <w:t>nevterpezh</w:t>
        </w:r>
        <w:r w:rsidRPr="00F36CBC">
          <w:rPr>
            <w:rStyle w:val="a5"/>
            <w:sz w:val="20"/>
            <w:szCs w:val="20"/>
            <w:lang w:val="ru-RU"/>
          </w:rPr>
          <w:t>-</w:t>
        </w:r>
        <w:r w:rsidRPr="00393E40">
          <w:rPr>
            <w:rStyle w:val="a5"/>
            <w:sz w:val="20"/>
            <w:szCs w:val="20"/>
            <w:lang w:val="en-GB"/>
          </w:rPr>
          <w:t>za</w:t>
        </w:r>
        <w:r w:rsidRPr="00F36CBC">
          <w:rPr>
            <w:rStyle w:val="a5"/>
            <w:sz w:val="20"/>
            <w:szCs w:val="20"/>
            <w:lang w:val="ru-RU"/>
          </w:rPr>
          <w:t>-</w:t>
        </w:r>
        <w:r w:rsidRPr="00393E40">
          <w:rPr>
            <w:rStyle w:val="a5"/>
            <w:sz w:val="20"/>
            <w:szCs w:val="20"/>
            <w:lang w:val="en-GB"/>
          </w:rPr>
          <w:t>god</w:t>
        </w:r>
        <w:r w:rsidRPr="00F36CBC">
          <w:rPr>
            <w:rStyle w:val="a5"/>
            <w:sz w:val="20"/>
            <w:szCs w:val="20"/>
            <w:lang w:val="ru-RU"/>
          </w:rPr>
          <w:t>-</w:t>
        </w:r>
        <w:r w:rsidRPr="00393E40">
          <w:rPr>
            <w:rStyle w:val="a5"/>
            <w:sz w:val="20"/>
            <w:szCs w:val="20"/>
            <w:lang w:val="en-GB"/>
          </w:rPr>
          <w:t>v</w:t>
        </w:r>
        <w:r w:rsidRPr="00F36CBC">
          <w:rPr>
            <w:rStyle w:val="a5"/>
            <w:sz w:val="20"/>
            <w:szCs w:val="20"/>
            <w:lang w:val="ru-RU"/>
          </w:rPr>
          <w:t>-</w:t>
        </w:r>
        <w:r w:rsidRPr="00393E40">
          <w:rPr>
            <w:rStyle w:val="a5"/>
            <w:sz w:val="20"/>
            <w:szCs w:val="20"/>
            <w:lang w:val="en-GB"/>
          </w:rPr>
          <w:t>tadzhikistane</w:t>
        </w:r>
        <w:r w:rsidRPr="00F36CBC">
          <w:rPr>
            <w:rStyle w:val="a5"/>
            <w:sz w:val="20"/>
            <w:szCs w:val="20"/>
            <w:lang w:val="ru-RU"/>
          </w:rPr>
          <w:t>-</w:t>
        </w:r>
        <w:r w:rsidRPr="00393E40">
          <w:rPr>
            <w:rStyle w:val="a5"/>
            <w:sz w:val="20"/>
            <w:szCs w:val="20"/>
            <w:lang w:val="en-GB"/>
          </w:rPr>
          <w:t>zafiksirovano</w:t>
        </w:r>
        <w:r w:rsidRPr="00F36CBC">
          <w:rPr>
            <w:rStyle w:val="a5"/>
            <w:sz w:val="20"/>
            <w:szCs w:val="20"/>
            <w:lang w:val="ru-RU"/>
          </w:rPr>
          <w:t>-30-</w:t>
        </w:r>
        <w:r w:rsidRPr="00393E40">
          <w:rPr>
            <w:rStyle w:val="a5"/>
            <w:sz w:val="20"/>
            <w:szCs w:val="20"/>
            <w:lang w:val="en-GB"/>
          </w:rPr>
          <w:t>sluchaev</w:t>
        </w:r>
        <w:r w:rsidRPr="00F36CBC">
          <w:rPr>
            <w:rStyle w:val="a5"/>
            <w:sz w:val="20"/>
            <w:szCs w:val="20"/>
            <w:lang w:val="ru-RU"/>
          </w:rPr>
          <w:t>-</w:t>
        </w:r>
        <w:r w:rsidRPr="00393E40">
          <w:rPr>
            <w:rStyle w:val="a5"/>
            <w:sz w:val="20"/>
            <w:szCs w:val="20"/>
            <w:lang w:val="en-GB"/>
          </w:rPr>
          <w:t>nezakonnogo</w:t>
        </w:r>
        <w:r w:rsidRPr="00F36CBC">
          <w:rPr>
            <w:rStyle w:val="a5"/>
            <w:sz w:val="20"/>
            <w:szCs w:val="20"/>
            <w:lang w:val="ru-RU"/>
          </w:rPr>
          <w:t>-</w:t>
        </w:r>
        <w:r w:rsidRPr="00393E40">
          <w:rPr>
            <w:rStyle w:val="a5"/>
            <w:sz w:val="20"/>
            <w:szCs w:val="20"/>
            <w:lang w:val="en-GB"/>
          </w:rPr>
          <w:t>braka</w:t>
        </w:r>
        <w:r w:rsidRPr="00F36CBC">
          <w:rPr>
            <w:rStyle w:val="a5"/>
            <w:sz w:val="20"/>
            <w:szCs w:val="20"/>
            <w:lang w:val="ru-RU"/>
          </w:rPr>
          <w:t>-</w:t>
        </w:r>
        <w:r w:rsidRPr="00393E40">
          <w:rPr>
            <w:rStyle w:val="a5"/>
            <w:sz w:val="20"/>
            <w:szCs w:val="20"/>
            <w:lang w:val="en-GB"/>
          </w:rPr>
          <w:t>nesovershennoletnih</w:t>
        </w:r>
      </w:hyperlink>
      <w:r w:rsidRPr="00F36CBC">
        <w:rPr>
          <w:color w:val="000000"/>
          <w:sz w:val="20"/>
          <w:szCs w:val="20"/>
          <w:lang w:val="ru-RU"/>
        </w:rPr>
        <w:t xml:space="preserve"> </w:t>
      </w:r>
    </w:p>
  </w:footnote>
  <w:footnote w:id="131">
    <w:p w14:paraId="7102FCE6" w14:textId="77777777" w:rsidR="00E83624" w:rsidRPr="00F36CBC" w:rsidRDefault="00E83624" w:rsidP="00C47B79">
      <w:pPr>
        <w:pBdr>
          <w:top w:val="nil"/>
          <w:left w:val="nil"/>
          <w:bottom w:val="nil"/>
          <w:right w:val="nil"/>
          <w:between w:val="nil"/>
        </w:pBdr>
        <w:rPr>
          <w:sz w:val="20"/>
          <w:szCs w:val="20"/>
          <w:lang w:val="ru-RU"/>
        </w:rPr>
      </w:pPr>
      <w:r w:rsidRPr="00A271CC">
        <w:rPr>
          <w:rStyle w:val="ab"/>
          <w:sz w:val="20"/>
          <w:szCs w:val="20"/>
        </w:rPr>
        <w:footnoteRef/>
      </w:r>
      <w:r w:rsidRPr="00F36CBC">
        <w:rPr>
          <w:sz w:val="20"/>
          <w:szCs w:val="20"/>
          <w:lang w:val="ru-RU"/>
        </w:rPr>
        <w:t xml:space="preserve"> Комитет по ликвидации всех форм дискриминации в отношении женщин (2021), Информация, полученная от Таджикистана о выполнении рекомендаций, содержащихся в заключительных замечаниях по его </w:t>
      </w:r>
      <w:r w:rsidRPr="00F36CBC">
        <w:rPr>
          <w:sz w:val="20"/>
          <w:szCs w:val="20"/>
          <w:lang w:val="en-GB"/>
        </w:rPr>
        <w:t>VI</w:t>
      </w:r>
      <w:r w:rsidRPr="00F36CBC">
        <w:rPr>
          <w:sz w:val="20"/>
          <w:szCs w:val="20"/>
          <w:lang w:val="ru-RU"/>
        </w:rPr>
        <w:t xml:space="preserve"> периодическому докладу, </w:t>
      </w:r>
      <w:r>
        <w:rPr>
          <w:sz w:val="20"/>
          <w:szCs w:val="20"/>
          <w:lang w:val="ru-RU"/>
        </w:rPr>
        <w:t>КЛДЖ</w:t>
      </w:r>
      <w:r w:rsidRPr="00F36CBC">
        <w:rPr>
          <w:sz w:val="20"/>
          <w:szCs w:val="20"/>
          <w:lang w:val="ru-RU"/>
        </w:rPr>
        <w:t>/</w:t>
      </w:r>
      <w:r w:rsidRPr="00F36CBC">
        <w:rPr>
          <w:sz w:val="20"/>
          <w:szCs w:val="20"/>
          <w:lang w:val="en-GB"/>
        </w:rPr>
        <w:t>C</w:t>
      </w:r>
      <w:r w:rsidRPr="00F36CBC">
        <w:rPr>
          <w:sz w:val="20"/>
          <w:szCs w:val="20"/>
          <w:lang w:val="ru-RU"/>
        </w:rPr>
        <w:t>/</w:t>
      </w:r>
      <w:r w:rsidRPr="00F36CBC">
        <w:rPr>
          <w:sz w:val="20"/>
          <w:szCs w:val="20"/>
          <w:lang w:val="en-GB"/>
        </w:rPr>
        <w:t>TJK</w:t>
      </w:r>
      <w:r w:rsidRPr="00F36CBC">
        <w:rPr>
          <w:sz w:val="20"/>
          <w:szCs w:val="20"/>
          <w:lang w:val="ru-RU"/>
        </w:rPr>
        <w:t>/</w:t>
      </w:r>
      <w:r w:rsidRPr="00F36CBC">
        <w:rPr>
          <w:sz w:val="20"/>
          <w:szCs w:val="20"/>
          <w:lang w:val="en-GB"/>
        </w:rPr>
        <w:t>FCO</w:t>
      </w:r>
      <w:r w:rsidRPr="00F36CBC">
        <w:rPr>
          <w:sz w:val="20"/>
          <w:szCs w:val="20"/>
          <w:lang w:val="ru-RU"/>
        </w:rPr>
        <w:t>/6, пункт 35.</w:t>
      </w:r>
    </w:p>
  </w:footnote>
  <w:footnote w:id="132">
    <w:p w14:paraId="1AAD034F" w14:textId="77777777" w:rsidR="00E83624" w:rsidRPr="002665DA" w:rsidRDefault="00E83624" w:rsidP="00C47B79">
      <w:pPr>
        <w:pBdr>
          <w:top w:val="nil"/>
          <w:left w:val="nil"/>
          <w:bottom w:val="nil"/>
          <w:right w:val="nil"/>
          <w:between w:val="nil"/>
        </w:pBdr>
        <w:rPr>
          <w:color w:val="000000"/>
          <w:sz w:val="20"/>
          <w:szCs w:val="20"/>
          <w:lang w:val="ru-RU"/>
        </w:rPr>
      </w:pPr>
      <w:r w:rsidRPr="00DD47FF">
        <w:rPr>
          <w:rStyle w:val="ab"/>
          <w:sz w:val="20"/>
          <w:szCs w:val="20"/>
        </w:rPr>
        <w:footnoteRef/>
      </w:r>
      <w:r w:rsidRPr="002665DA">
        <w:rPr>
          <w:color w:val="000000"/>
          <w:sz w:val="20"/>
          <w:szCs w:val="20"/>
          <w:lang w:val="ru-RU"/>
        </w:rPr>
        <w:t xml:space="preserve"> По статье 168 УК РТ уголовные дела возбуждены в 2017-9, в 2018-7, в 2019-10, в 2020-10 случаях. По статье 169 УК РФ в 2017-11 годах, в 2018-5, 2019-5, в 2020-6 годах.</w:t>
      </w:r>
    </w:p>
  </w:footnote>
  <w:footnote w:id="133">
    <w:p w14:paraId="7A64BBFF" w14:textId="77777777" w:rsidR="00E83624" w:rsidRPr="002665DA" w:rsidRDefault="00E83624" w:rsidP="00C47B79">
      <w:pPr>
        <w:pBdr>
          <w:top w:val="nil"/>
          <w:left w:val="nil"/>
          <w:bottom w:val="nil"/>
          <w:right w:val="nil"/>
          <w:between w:val="nil"/>
        </w:pBdr>
        <w:rPr>
          <w:color w:val="000000"/>
          <w:sz w:val="20"/>
          <w:szCs w:val="20"/>
          <w:lang w:val="ru-RU"/>
        </w:rPr>
      </w:pPr>
      <w:r w:rsidRPr="00A271CC">
        <w:rPr>
          <w:rStyle w:val="ab"/>
          <w:sz w:val="20"/>
          <w:szCs w:val="20"/>
        </w:rPr>
        <w:footnoteRef/>
      </w:r>
      <w:r w:rsidRPr="002665DA">
        <w:rPr>
          <w:color w:val="000000"/>
          <w:sz w:val="20"/>
          <w:szCs w:val="20"/>
          <w:lang w:val="ru-RU"/>
        </w:rPr>
        <w:t xml:space="preserve"> </w:t>
      </w:r>
      <w:r>
        <w:rPr>
          <w:color w:val="000000"/>
          <w:sz w:val="20"/>
          <w:szCs w:val="20"/>
          <w:lang w:val="ru-RU"/>
        </w:rPr>
        <w:t>Там же</w:t>
      </w:r>
      <w:r w:rsidRPr="002665DA">
        <w:rPr>
          <w:color w:val="000000"/>
          <w:sz w:val="20"/>
          <w:szCs w:val="20"/>
          <w:lang w:val="ru-RU"/>
        </w:rPr>
        <w:t xml:space="preserve">, </w:t>
      </w:r>
      <w:r>
        <w:rPr>
          <w:color w:val="000000"/>
          <w:sz w:val="20"/>
          <w:szCs w:val="20"/>
          <w:lang w:val="ru-RU"/>
        </w:rPr>
        <w:t>с.</w:t>
      </w:r>
      <w:r w:rsidRPr="002665DA">
        <w:rPr>
          <w:color w:val="000000"/>
          <w:sz w:val="20"/>
          <w:szCs w:val="20"/>
          <w:lang w:val="ru-RU"/>
        </w:rPr>
        <w:t xml:space="preserve"> 72.</w:t>
      </w:r>
    </w:p>
  </w:footnote>
  <w:footnote w:id="134">
    <w:p w14:paraId="058D1EBA" w14:textId="77777777" w:rsidR="00E83624" w:rsidRPr="002665DA" w:rsidRDefault="00E83624" w:rsidP="00C47B79">
      <w:pPr>
        <w:pBdr>
          <w:top w:val="nil"/>
          <w:left w:val="nil"/>
          <w:bottom w:val="nil"/>
          <w:right w:val="nil"/>
          <w:between w:val="nil"/>
        </w:pBdr>
        <w:rPr>
          <w:sz w:val="20"/>
          <w:szCs w:val="20"/>
          <w:lang w:val="ru-RU"/>
        </w:rPr>
      </w:pPr>
      <w:r w:rsidRPr="00A271CC">
        <w:rPr>
          <w:rStyle w:val="ab"/>
          <w:sz w:val="20"/>
          <w:szCs w:val="20"/>
        </w:rPr>
        <w:footnoteRef/>
      </w:r>
      <w:r w:rsidRPr="002665DA">
        <w:rPr>
          <w:sz w:val="20"/>
          <w:szCs w:val="20"/>
          <w:lang w:val="ru-RU"/>
        </w:rPr>
        <w:t xml:space="preserve"> </w:t>
      </w:r>
      <w:r w:rsidRPr="002665DA">
        <w:rPr>
          <w:sz w:val="20"/>
          <w:szCs w:val="20"/>
        </w:rPr>
        <w:t>UNFPA</w:t>
      </w:r>
      <w:r w:rsidRPr="002665DA">
        <w:rPr>
          <w:sz w:val="20"/>
          <w:szCs w:val="20"/>
          <w:lang w:val="ru-RU"/>
        </w:rPr>
        <w:t xml:space="preserve"> (2014), Детские браки в Восточной Европе и Центральной Азии: региональный обзор.</w:t>
      </w:r>
    </w:p>
  </w:footnote>
  <w:footnote w:id="135">
    <w:p w14:paraId="11E06711" w14:textId="77777777" w:rsidR="00E83624" w:rsidRPr="002665DA" w:rsidRDefault="00E83624" w:rsidP="00C47B79">
      <w:pPr>
        <w:pBdr>
          <w:top w:val="nil"/>
          <w:left w:val="nil"/>
          <w:bottom w:val="nil"/>
          <w:right w:val="nil"/>
          <w:between w:val="nil"/>
        </w:pBdr>
        <w:rPr>
          <w:sz w:val="20"/>
          <w:szCs w:val="20"/>
          <w:lang w:val="ru-RU"/>
        </w:rPr>
      </w:pPr>
      <w:r w:rsidRPr="00A271CC">
        <w:rPr>
          <w:rStyle w:val="ab"/>
          <w:sz w:val="20"/>
          <w:szCs w:val="20"/>
        </w:rPr>
        <w:footnoteRef/>
      </w:r>
      <w:r w:rsidRPr="002665DA">
        <w:rPr>
          <w:sz w:val="20"/>
          <w:szCs w:val="20"/>
          <w:lang w:val="ru-RU"/>
        </w:rPr>
        <w:t xml:space="preserve"> Государственная программа по предотвращению насилия в семье на 2014-2023 годы, пункт 15.</w:t>
      </w:r>
    </w:p>
    <w:bookmarkStart w:id="30" w:name="_heading=h.pkwqa1" w:colFirst="0" w:colLast="0"/>
    <w:bookmarkEnd w:id="30"/>
  </w:footnote>
  <w:footnote w:id="136">
    <w:p w14:paraId="68DEB211" w14:textId="77777777" w:rsidR="00E83624" w:rsidRPr="002665DA" w:rsidRDefault="00E83624" w:rsidP="00C47B79">
      <w:pPr>
        <w:pStyle w:val="a9"/>
        <w:rPr>
          <w:lang w:val="ru-RU"/>
        </w:rPr>
      </w:pPr>
      <w:bookmarkStart w:id="31" w:name="_heading=h.pkwqa1" w:colFirst="0" w:colLast="0"/>
      <w:bookmarkEnd w:id="31"/>
      <w:r>
        <w:rPr>
          <w:rStyle w:val="ab"/>
        </w:rPr>
        <w:footnoteRef/>
      </w:r>
      <w:r w:rsidRPr="002665DA">
        <w:rPr>
          <w:lang w:val="ru-RU"/>
        </w:rPr>
        <w:t xml:space="preserve"> Полигамные браки не могут быть официально зарегистрированы в Таджикистане.  </w:t>
      </w:r>
    </w:p>
  </w:footnote>
  <w:footnote w:id="137">
    <w:p w14:paraId="42622D89" w14:textId="77777777" w:rsidR="00E83624" w:rsidRPr="002665DA" w:rsidRDefault="00E83624" w:rsidP="00C47B79">
      <w:pPr>
        <w:pBdr>
          <w:top w:val="nil"/>
          <w:left w:val="nil"/>
          <w:bottom w:val="nil"/>
          <w:right w:val="nil"/>
          <w:between w:val="nil"/>
        </w:pBdr>
        <w:rPr>
          <w:color w:val="000000"/>
          <w:sz w:val="20"/>
          <w:szCs w:val="20"/>
          <w:lang w:val="ru-RU"/>
        </w:rPr>
      </w:pPr>
      <w:r w:rsidRPr="00DD47FF">
        <w:rPr>
          <w:rStyle w:val="ab"/>
          <w:sz w:val="20"/>
          <w:szCs w:val="20"/>
        </w:rPr>
        <w:footnoteRef/>
      </w:r>
      <w:r w:rsidRPr="002665DA">
        <w:rPr>
          <w:color w:val="000000"/>
          <w:sz w:val="20"/>
          <w:szCs w:val="20"/>
          <w:lang w:val="ru-RU"/>
        </w:rPr>
        <w:t xml:space="preserve"> </w:t>
      </w:r>
      <w:r w:rsidRPr="002665DA">
        <w:rPr>
          <w:sz w:val="20"/>
          <w:szCs w:val="20"/>
          <w:lang w:val="ru-RU"/>
        </w:rPr>
        <w:t>ПРООН (2021), Аналитический отчет по оценке ситуации с проявлением гендерного насилия в отношении женщин и девочек в Республике Таджикистан, стр.24.</w:t>
      </w:r>
    </w:p>
  </w:footnote>
  <w:footnote w:id="138">
    <w:p w14:paraId="4B79C82C" w14:textId="77777777" w:rsidR="00E83624" w:rsidRPr="002665DA" w:rsidRDefault="00E83624" w:rsidP="00C47B79">
      <w:pPr>
        <w:pBdr>
          <w:top w:val="nil"/>
          <w:left w:val="nil"/>
          <w:bottom w:val="nil"/>
          <w:right w:val="nil"/>
          <w:between w:val="nil"/>
        </w:pBdr>
        <w:rPr>
          <w:color w:val="000000"/>
          <w:sz w:val="20"/>
          <w:szCs w:val="20"/>
          <w:lang w:val="ru-RU"/>
        </w:rPr>
      </w:pPr>
      <w:r w:rsidRPr="00DD47FF">
        <w:rPr>
          <w:rStyle w:val="ab"/>
          <w:sz w:val="20"/>
          <w:szCs w:val="20"/>
        </w:rPr>
        <w:footnoteRef/>
      </w:r>
      <w:r w:rsidRPr="002665DA">
        <w:rPr>
          <w:color w:val="000000"/>
          <w:sz w:val="20"/>
          <w:szCs w:val="20"/>
          <w:lang w:val="ru-RU"/>
        </w:rPr>
        <w:t xml:space="preserve">  </w:t>
      </w:r>
      <w:r w:rsidRPr="002665DA">
        <w:rPr>
          <w:sz w:val="20"/>
          <w:szCs w:val="20"/>
          <w:lang w:val="ru-RU"/>
        </w:rPr>
        <w:t>ПРООН (2021), Аналитический отчет по оценке ситуации с проявлением гендерного насилия в отношении женщин и девочек в Республике Таджикистан, стр.68.</w:t>
      </w:r>
    </w:p>
  </w:footnote>
  <w:footnote w:id="139">
    <w:p w14:paraId="1A010CF0" w14:textId="77777777" w:rsidR="00E83624" w:rsidRPr="002665DA" w:rsidRDefault="00E83624" w:rsidP="00C47B79">
      <w:pPr>
        <w:pBdr>
          <w:top w:val="nil"/>
          <w:left w:val="nil"/>
          <w:bottom w:val="nil"/>
          <w:right w:val="nil"/>
          <w:between w:val="nil"/>
        </w:pBdr>
        <w:jc w:val="both"/>
        <w:rPr>
          <w:color w:val="000000"/>
          <w:sz w:val="20"/>
          <w:szCs w:val="20"/>
          <w:lang w:val="ru-RU"/>
        </w:rPr>
      </w:pPr>
      <w:r w:rsidRPr="00177DFE">
        <w:rPr>
          <w:rStyle w:val="ab"/>
          <w:sz w:val="20"/>
          <w:szCs w:val="20"/>
        </w:rPr>
        <w:footnoteRef/>
      </w:r>
      <w:r w:rsidRPr="002665DA">
        <w:rPr>
          <w:color w:val="000000"/>
          <w:sz w:val="20"/>
          <w:szCs w:val="20"/>
          <w:lang w:val="ru-RU"/>
        </w:rPr>
        <w:t xml:space="preserve"> </w:t>
      </w:r>
      <w:r w:rsidRPr="002665DA">
        <w:rPr>
          <w:sz w:val="20"/>
          <w:szCs w:val="20"/>
          <w:lang w:val="ru-RU"/>
        </w:rPr>
        <w:t xml:space="preserve">Комитет по ликвидации всех форм дискриминации в отношении женщин (2021), Информация, полученная от Таджикистана о выполнении рекомендаций, содержащихся в заключительных замечаниях по его </w:t>
      </w:r>
      <w:r w:rsidRPr="002665DA">
        <w:rPr>
          <w:sz w:val="20"/>
          <w:szCs w:val="20"/>
          <w:lang w:val="en-GB"/>
        </w:rPr>
        <w:t>VI</w:t>
      </w:r>
      <w:r w:rsidRPr="002665DA">
        <w:rPr>
          <w:sz w:val="20"/>
          <w:szCs w:val="20"/>
          <w:lang w:val="ru-RU"/>
        </w:rPr>
        <w:t xml:space="preserve"> периодическому докладу, </w:t>
      </w:r>
      <w:r>
        <w:rPr>
          <w:sz w:val="20"/>
          <w:szCs w:val="20"/>
          <w:lang w:val="ru-RU"/>
        </w:rPr>
        <w:t>КЛДЖ</w:t>
      </w:r>
      <w:r w:rsidRPr="002665DA">
        <w:rPr>
          <w:sz w:val="20"/>
          <w:szCs w:val="20"/>
          <w:lang w:val="ru-RU"/>
        </w:rPr>
        <w:t>/</w:t>
      </w:r>
      <w:r w:rsidRPr="002665DA">
        <w:rPr>
          <w:sz w:val="20"/>
          <w:szCs w:val="20"/>
          <w:lang w:val="en-GB"/>
        </w:rPr>
        <w:t>C</w:t>
      </w:r>
      <w:r w:rsidRPr="002665DA">
        <w:rPr>
          <w:sz w:val="20"/>
          <w:szCs w:val="20"/>
          <w:lang w:val="ru-RU"/>
        </w:rPr>
        <w:t>/</w:t>
      </w:r>
      <w:r w:rsidRPr="002665DA">
        <w:rPr>
          <w:sz w:val="20"/>
          <w:szCs w:val="20"/>
          <w:lang w:val="en-GB"/>
        </w:rPr>
        <w:t>TJK</w:t>
      </w:r>
      <w:r w:rsidRPr="002665DA">
        <w:rPr>
          <w:sz w:val="20"/>
          <w:szCs w:val="20"/>
          <w:lang w:val="ru-RU"/>
        </w:rPr>
        <w:t>/</w:t>
      </w:r>
      <w:r w:rsidRPr="002665DA">
        <w:rPr>
          <w:sz w:val="20"/>
          <w:szCs w:val="20"/>
          <w:lang w:val="en-GB"/>
        </w:rPr>
        <w:t>FCO</w:t>
      </w:r>
      <w:r w:rsidRPr="002665DA">
        <w:rPr>
          <w:sz w:val="20"/>
          <w:szCs w:val="20"/>
          <w:lang w:val="ru-RU"/>
        </w:rPr>
        <w:t>/6, пункт 38.</w:t>
      </w:r>
    </w:p>
  </w:footnote>
  <w:footnote w:id="140">
    <w:p w14:paraId="355A1B92" w14:textId="77777777" w:rsidR="00E83624" w:rsidRPr="00DD3553" w:rsidRDefault="00E83624" w:rsidP="00C47B79">
      <w:pPr>
        <w:pBdr>
          <w:top w:val="nil"/>
          <w:left w:val="nil"/>
          <w:bottom w:val="nil"/>
          <w:right w:val="nil"/>
          <w:between w:val="nil"/>
        </w:pBdr>
        <w:jc w:val="both"/>
        <w:rPr>
          <w:color w:val="000000"/>
          <w:sz w:val="20"/>
          <w:szCs w:val="20"/>
          <w:lang w:val="ru-RU"/>
        </w:rPr>
      </w:pPr>
      <w:r w:rsidRPr="00177DFE">
        <w:rPr>
          <w:rStyle w:val="ab"/>
          <w:sz w:val="20"/>
          <w:szCs w:val="20"/>
        </w:rPr>
        <w:footnoteRef/>
      </w:r>
      <w:r w:rsidRPr="00DD3553">
        <w:rPr>
          <w:color w:val="000000"/>
          <w:sz w:val="20"/>
          <w:szCs w:val="20"/>
          <w:lang w:val="ru-RU"/>
        </w:rPr>
        <w:t xml:space="preserve"> </w:t>
      </w:r>
      <w:r>
        <w:rPr>
          <w:color w:val="000000"/>
          <w:sz w:val="20"/>
          <w:szCs w:val="20"/>
          <w:lang w:val="ru-RU"/>
        </w:rPr>
        <w:t>Там же</w:t>
      </w:r>
      <w:r w:rsidRPr="00DD3553">
        <w:rPr>
          <w:color w:val="000000"/>
          <w:sz w:val="20"/>
          <w:szCs w:val="20"/>
          <w:lang w:val="ru-RU"/>
        </w:rPr>
        <w:t xml:space="preserve">., </w:t>
      </w:r>
      <w:r>
        <w:rPr>
          <w:color w:val="000000"/>
          <w:sz w:val="20"/>
          <w:szCs w:val="20"/>
          <w:lang w:val="ru-RU"/>
        </w:rPr>
        <w:t xml:space="preserve">параграф </w:t>
      </w:r>
      <w:r w:rsidRPr="00DD3553">
        <w:rPr>
          <w:color w:val="000000"/>
          <w:sz w:val="20"/>
          <w:szCs w:val="20"/>
          <w:lang w:val="ru-RU"/>
        </w:rPr>
        <w:t xml:space="preserve">39 </w:t>
      </w:r>
    </w:p>
  </w:footnote>
  <w:footnote w:id="141">
    <w:p w14:paraId="5CE07559" w14:textId="77777777" w:rsidR="00E83624" w:rsidRPr="00DD3553" w:rsidRDefault="00E83624" w:rsidP="00C47B79">
      <w:pPr>
        <w:pBdr>
          <w:top w:val="nil"/>
          <w:left w:val="nil"/>
          <w:bottom w:val="nil"/>
          <w:right w:val="nil"/>
          <w:between w:val="nil"/>
        </w:pBdr>
        <w:jc w:val="both"/>
        <w:rPr>
          <w:rFonts w:cstheme="minorHAnsi"/>
          <w:color w:val="000000"/>
          <w:sz w:val="20"/>
          <w:szCs w:val="20"/>
          <w:lang w:val="ru-RU"/>
        </w:rPr>
      </w:pPr>
      <w:r w:rsidRPr="003A1B67">
        <w:rPr>
          <w:rStyle w:val="ab"/>
          <w:rFonts w:cstheme="minorHAnsi"/>
          <w:sz w:val="20"/>
          <w:szCs w:val="20"/>
        </w:rPr>
        <w:footnoteRef/>
      </w:r>
      <w:r w:rsidRPr="00DD3553">
        <w:rPr>
          <w:rFonts w:cstheme="minorHAnsi"/>
          <w:color w:val="000000"/>
          <w:sz w:val="20"/>
          <w:szCs w:val="20"/>
          <w:lang w:val="ru-RU"/>
        </w:rPr>
        <w:t xml:space="preserve"> Комитет по правам человека, Национальный доклад, представленный в соответствии с пунктом 5 приложения к резолюции 16/21 Совета по правам человека (август 2021 года, </w:t>
      </w:r>
      <w:r w:rsidRPr="00DD3553">
        <w:rPr>
          <w:rFonts w:cstheme="minorHAnsi"/>
          <w:color w:val="000000"/>
          <w:sz w:val="20"/>
          <w:szCs w:val="20"/>
        </w:rPr>
        <w:t>A</w:t>
      </w:r>
      <w:r w:rsidRPr="00DD3553">
        <w:rPr>
          <w:rFonts w:cstheme="minorHAnsi"/>
          <w:color w:val="000000"/>
          <w:sz w:val="20"/>
          <w:szCs w:val="20"/>
          <w:lang w:val="ru-RU"/>
        </w:rPr>
        <w:t>/</w:t>
      </w:r>
      <w:r w:rsidRPr="00DD3553">
        <w:rPr>
          <w:rFonts w:cstheme="minorHAnsi"/>
          <w:color w:val="000000"/>
          <w:sz w:val="20"/>
          <w:szCs w:val="20"/>
        </w:rPr>
        <w:t>HRC</w:t>
      </w:r>
      <w:r w:rsidRPr="00DD3553">
        <w:rPr>
          <w:rFonts w:cstheme="minorHAnsi"/>
          <w:color w:val="000000"/>
          <w:sz w:val="20"/>
          <w:szCs w:val="20"/>
          <w:lang w:val="ru-RU"/>
        </w:rPr>
        <w:t>/</w:t>
      </w:r>
      <w:r w:rsidRPr="00DD3553">
        <w:rPr>
          <w:rFonts w:cstheme="minorHAnsi"/>
          <w:color w:val="000000"/>
          <w:sz w:val="20"/>
          <w:szCs w:val="20"/>
        </w:rPr>
        <w:t>WG</w:t>
      </w:r>
      <w:r w:rsidRPr="00DD3553">
        <w:rPr>
          <w:rFonts w:cstheme="minorHAnsi"/>
          <w:color w:val="000000"/>
          <w:sz w:val="20"/>
          <w:szCs w:val="20"/>
          <w:lang w:val="ru-RU"/>
        </w:rPr>
        <w:t>.6/39/</w:t>
      </w:r>
      <w:r w:rsidRPr="00DD3553">
        <w:rPr>
          <w:rFonts w:cstheme="minorHAnsi"/>
          <w:color w:val="000000"/>
          <w:sz w:val="20"/>
          <w:szCs w:val="20"/>
        </w:rPr>
        <w:t>TJK</w:t>
      </w:r>
      <w:r w:rsidRPr="00DD3553">
        <w:rPr>
          <w:rFonts w:cstheme="minorHAnsi"/>
          <w:color w:val="000000"/>
          <w:sz w:val="20"/>
          <w:szCs w:val="20"/>
          <w:lang w:val="ru-RU"/>
        </w:rPr>
        <w:t>/1) параграф 151</w:t>
      </w:r>
    </w:p>
  </w:footnote>
  <w:footnote w:id="142">
    <w:p w14:paraId="2A02B1D9" w14:textId="77777777" w:rsidR="00E83624" w:rsidRPr="0089343B" w:rsidRDefault="00E83624" w:rsidP="00C47B79">
      <w:pPr>
        <w:pBdr>
          <w:top w:val="nil"/>
          <w:left w:val="nil"/>
          <w:bottom w:val="nil"/>
          <w:right w:val="nil"/>
          <w:between w:val="nil"/>
        </w:pBdr>
        <w:rPr>
          <w:sz w:val="20"/>
          <w:szCs w:val="20"/>
          <w:lang w:val="ru-RU"/>
        </w:rPr>
      </w:pPr>
      <w:r w:rsidRPr="00DD47FF">
        <w:rPr>
          <w:rStyle w:val="ab"/>
          <w:sz w:val="20"/>
          <w:szCs w:val="20"/>
        </w:rPr>
        <w:footnoteRef/>
      </w:r>
      <w:r w:rsidRPr="0089343B">
        <w:rPr>
          <w:sz w:val="20"/>
          <w:szCs w:val="20"/>
          <w:lang w:val="ru-RU"/>
        </w:rPr>
        <w:t xml:space="preserve"> Юлдашев (2019), Граждане Таджикистана реже вступают в брак с иностранцами, Газета "Азия плюс"..</w:t>
      </w:r>
    </w:p>
  </w:footnote>
  <w:footnote w:id="143">
    <w:p w14:paraId="446D957E" w14:textId="77777777" w:rsidR="00E83624" w:rsidRPr="0089343B" w:rsidRDefault="00E83624" w:rsidP="00C47B79">
      <w:pPr>
        <w:pBdr>
          <w:top w:val="nil"/>
          <w:left w:val="nil"/>
          <w:bottom w:val="nil"/>
          <w:right w:val="nil"/>
          <w:between w:val="nil"/>
        </w:pBdr>
        <w:rPr>
          <w:sz w:val="20"/>
          <w:szCs w:val="20"/>
          <w:lang w:val="ru-RU"/>
        </w:rPr>
      </w:pPr>
      <w:r w:rsidRPr="00DD47FF">
        <w:rPr>
          <w:rStyle w:val="ab"/>
          <w:sz w:val="20"/>
          <w:szCs w:val="20"/>
        </w:rPr>
        <w:footnoteRef/>
      </w:r>
      <w:r w:rsidRPr="0089343B">
        <w:rPr>
          <w:sz w:val="20"/>
          <w:szCs w:val="20"/>
          <w:lang w:val="ru-RU"/>
        </w:rPr>
        <w:t xml:space="preserve"> </w:t>
      </w:r>
      <w:r>
        <w:rPr>
          <w:sz w:val="20"/>
          <w:szCs w:val="20"/>
          <w:lang w:val="ru-RU"/>
        </w:rPr>
        <w:t>Там же</w:t>
      </w:r>
      <w:r w:rsidRPr="0089343B">
        <w:rPr>
          <w:sz w:val="20"/>
          <w:szCs w:val="20"/>
          <w:lang w:val="ru-RU"/>
        </w:rPr>
        <w:t xml:space="preserve">. </w:t>
      </w:r>
    </w:p>
  </w:footnote>
  <w:footnote w:id="144">
    <w:p w14:paraId="3B0CDD70" w14:textId="77777777" w:rsidR="00E83624" w:rsidRPr="0089343B" w:rsidRDefault="00E83624" w:rsidP="00C47B79">
      <w:pPr>
        <w:pBdr>
          <w:top w:val="nil"/>
          <w:left w:val="nil"/>
          <w:bottom w:val="nil"/>
          <w:right w:val="nil"/>
          <w:between w:val="nil"/>
        </w:pBdr>
        <w:rPr>
          <w:color w:val="000000"/>
          <w:sz w:val="20"/>
          <w:szCs w:val="20"/>
          <w:lang w:val="ru-RU"/>
        </w:rPr>
      </w:pPr>
      <w:r w:rsidRPr="00DD47FF">
        <w:rPr>
          <w:rStyle w:val="ab"/>
          <w:sz w:val="20"/>
          <w:szCs w:val="20"/>
        </w:rPr>
        <w:footnoteRef/>
      </w:r>
      <w:r w:rsidRPr="0089343B">
        <w:rPr>
          <w:color w:val="000000"/>
          <w:sz w:val="20"/>
          <w:szCs w:val="20"/>
          <w:lang w:val="ru-RU"/>
        </w:rPr>
        <w:t xml:space="preserve"> </w:t>
      </w:r>
      <w:r w:rsidRPr="0089343B">
        <w:rPr>
          <w:sz w:val="20"/>
          <w:szCs w:val="20"/>
          <w:lang w:val="ru-RU"/>
        </w:rPr>
        <w:t xml:space="preserve">Комитет по ликвидации всех форм дискриминации в отношении женщин (2021), Информация, полученная от Таджикистана о выполнении рекомендаций, содержащихся в заключительных замечаниях по его </w:t>
      </w:r>
      <w:r w:rsidRPr="0089343B">
        <w:rPr>
          <w:sz w:val="20"/>
          <w:szCs w:val="20"/>
          <w:lang w:val="en-GB"/>
        </w:rPr>
        <w:t>VI</w:t>
      </w:r>
      <w:r w:rsidRPr="0089343B">
        <w:rPr>
          <w:sz w:val="20"/>
          <w:szCs w:val="20"/>
          <w:lang w:val="ru-RU"/>
        </w:rPr>
        <w:t xml:space="preserve"> периодическому докладу, </w:t>
      </w:r>
      <w:r>
        <w:rPr>
          <w:sz w:val="20"/>
          <w:szCs w:val="20"/>
          <w:lang w:val="ru-RU"/>
        </w:rPr>
        <w:t>КЛДЖ</w:t>
      </w:r>
      <w:r w:rsidRPr="0089343B">
        <w:rPr>
          <w:sz w:val="20"/>
          <w:szCs w:val="20"/>
          <w:lang w:val="ru-RU"/>
        </w:rPr>
        <w:t>/</w:t>
      </w:r>
      <w:r w:rsidRPr="0089343B">
        <w:rPr>
          <w:sz w:val="20"/>
          <w:szCs w:val="20"/>
          <w:lang w:val="en-GB"/>
        </w:rPr>
        <w:t>C</w:t>
      </w:r>
      <w:r w:rsidRPr="0089343B">
        <w:rPr>
          <w:sz w:val="20"/>
          <w:szCs w:val="20"/>
          <w:lang w:val="ru-RU"/>
        </w:rPr>
        <w:t>/</w:t>
      </w:r>
      <w:r w:rsidRPr="0089343B">
        <w:rPr>
          <w:sz w:val="20"/>
          <w:szCs w:val="20"/>
          <w:lang w:val="en-GB"/>
        </w:rPr>
        <w:t>TJK</w:t>
      </w:r>
      <w:r w:rsidRPr="0089343B">
        <w:rPr>
          <w:sz w:val="20"/>
          <w:szCs w:val="20"/>
          <w:lang w:val="ru-RU"/>
        </w:rPr>
        <w:t>/</w:t>
      </w:r>
      <w:r w:rsidRPr="0089343B">
        <w:rPr>
          <w:sz w:val="20"/>
          <w:szCs w:val="20"/>
          <w:lang w:val="en-GB"/>
        </w:rPr>
        <w:t>FCO</w:t>
      </w:r>
      <w:r w:rsidRPr="0089343B">
        <w:rPr>
          <w:sz w:val="20"/>
          <w:szCs w:val="20"/>
          <w:lang w:val="ru-RU"/>
        </w:rPr>
        <w:t>/6, пункт 35</w:t>
      </w:r>
    </w:p>
  </w:footnote>
  <w:footnote w:id="145">
    <w:p w14:paraId="7797E348" w14:textId="77777777" w:rsidR="00E83624" w:rsidRPr="0089343B" w:rsidRDefault="00E83624" w:rsidP="00C47B79">
      <w:pPr>
        <w:pBdr>
          <w:top w:val="nil"/>
          <w:left w:val="nil"/>
          <w:bottom w:val="nil"/>
          <w:right w:val="nil"/>
          <w:between w:val="nil"/>
        </w:pBdr>
        <w:rPr>
          <w:color w:val="000000"/>
          <w:sz w:val="20"/>
          <w:szCs w:val="20"/>
          <w:lang w:val="ru-RU"/>
        </w:rPr>
      </w:pPr>
      <w:r w:rsidRPr="00DD47FF">
        <w:rPr>
          <w:rStyle w:val="ab"/>
          <w:sz w:val="20"/>
          <w:szCs w:val="20"/>
        </w:rPr>
        <w:footnoteRef/>
      </w:r>
      <w:r w:rsidRPr="0089343B">
        <w:rPr>
          <w:color w:val="000000"/>
          <w:sz w:val="20"/>
          <w:szCs w:val="20"/>
          <w:lang w:val="ru-RU"/>
        </w:rPr>
        <w:t xml:space="preserve"> Комитет по защите прав всех трудящихся-мигрантов и членов их семей (2012), Заключительные замечания по второму периодическому докладу Таджикистана, </w:t>
      </w:r>
      <w:r w:rsidRPr="0089343B">
        <w:rPr>
          <w:color w:val="000000"/>
          <w:sz w:val="20"/>
          <w:szCs w:val="20"/>
        </w:rPr>
        <w:t>CMW</w:t>
      </w:r>
      <w:r w:rsidRPr="0089343B">
        <w:rPr>
          <w:color w:val="000000"/>
          <w:sz w:val="20"/>
          <w:szCs w:val="20"/>
          <w:lang w:val="ru-RU"/>
        </w:rPr>
        <w:t>/</w:t>
      </w:r>
      <w:r w:rsidRPr="0089343B">
        <w:rPr>
          <w:color w:val="000000"/>
          <w:sz w:val="20"/>
          <w:szCs w:val="20"/>
        </w:rPr>
        <w:t>C</w:t>
      </w:r>
      <w:r w:rsidRPr="0089343B">
        <w:rPr>
          <w:color w:val="000000"/>
          <w:sz w:val="20"/>
          <w:szCs w:val="20"/>
          <w:lang w:val="ru-RU"/>
        </w:rPr>
        <w:t>/</w:t>
      </w:r>
      <w:r w:rsidRPr="0089343B">
        <w:rPr>
          <w:color w:val="000000"/>
          <w:sz w:val="20"/>
          <w:szCs w:val="20"/>
        </w:rPr>
        <w:t>TJK</w:t>
      </w:r>
      <w:r w:rsidRPr="0089343B">
        <w:rPr>
          <w:color w:val="000000"/>
          <w:sz w:val="20"/>
          <w:szCs w:val="20"/>
          <w:lang w:val="ru-RU"/>
        </w:rPr>
        <w:t>/</w:t>
      </w:r>
      <w:r w:rsidRPr="0089343B">
        <w:rPr>
          <w:color w:val="000000"/>
          <w:sz w:val="20"/>
          <w:szCs w:val="20"/>
        </w:rPr>
        <w:t>CO</w:t>
      </w:r>
      <w:r w:rsidRPr="0089343B">
        <w:rPr>
          <w:color w:val="000000"/>
          <w:sz w:val="20"/>
          <w:szCs w:val="20"/>
          <w:lang w:val="ru-RU"/>
        </w:rPr>
        <w:t>/1, пункты 27, 28.</w:t>
      </w:r>
    </w:p>
  </w:footnote>
  <w:footnote w:id="146">
    <w:p w14:paraId="18F739F2" w14:textId="77777777" w:rsidR="00E83624" w:rsidRPr="0089343B" w:rsidRDefault="00E83624" w:rsidP="00C47B79">
      <w:pPr>
        <w:pBdr>
          <w:top w:val="nil"/>
          <w:left w:val="nil"/>
          <w:bottom w:val="nil"/>
          <w:right w:val="nil"/>
          <w:between w:val="nil"/>
        </w:pBdr>
        <w:rPr>
          <w:color w:val="000000"/>
          <w:sz w:val="20"/>
          <w:szCs w:val="20"/>
          <w:lang w:val="ru-RU"/>
        </w:rPr>
      </w:pPr>
      <w:r w:rsidRPr="00DD47FF">
        <w:rPr>
          <w:rStyle w:val="ab"/>
          <w:sz w:val="20"/>
          <w:szCs w:val="20"/>
        </w:rPr>
        <w:footnoteRef/>
      </w:r>
      <w:r w:rsidRPr="0089343B">
        <w:rPr>
          <w:color w:val="000000"/>
          <w:sz w:val="20"/>
          <w:szCs w:val="20"/>
          <w:lang w:val="ru-RU"/>
        </w:rPr>
        <w:t xml:space="preserve"> Концепция развития семьи в Республике Таджикистан (2015), пункт 52.</w:t>
      </w:r>
    </w:p>
  </w:footnote>
  <w:footnote w:id="147">
    <w:p w14:paraId="5F76A4E5" w14:textId="77777777" w:rsidR="00E83624" w:rsidRPr="0089343B" w:rsidRDefault="00E83624" w:rsidP="00C47B79">
      <w:pPr>
        <w:pBdr>
          <w:top w:val="nil"/>
          <w:left w:val="nil"/>
          <w:bottom w:val="nil"/>
          <w:right w:val="nil"/>
          <w:between w:val="nil"/>
        </w:pBdr>
        <w:jc w:val="both"/>
        <w:rPr>
          <w:sz w:val="20"/>
          <w:szCs w:val="20"/>
          <w:lang w:val="ru-RU"/>
        </w:rPr>
      </w:pPr>
      <w:r w:rsidRPr="003A1B67">
        <w:rPr>
          <w:rStyle w:val="ab"/>
          <w:sz w:val="20"/>
          <w:szCs w:val="20"/>
        </w:rPr>
        <w:footnoteRef/>
      </w:r>
      <w:r w:rsidRPr="0089343B">
        <w:rPr>
          <w:sz w:val="20"/>
          <w:szCs w:val="20"/>
          <w:lang w:val="ru-RU"/>
        </w:rPr>
        <w:t xml:space="preserve"> </w:t>
      </w:r>
      <w:r w:rsidRPr="0089343B">
        <w:rPr>
          <w:color w:val="000000"/>
          <w:sz w:val="20"/>
          <w:szCs w:val="20"/>
          <w:lang w:val="ru-RU"/>
        </w:rPr>
        <w:t>Концепция развития семьи в Республике Таджикистан (2015), пункт 5</w:t>
      </w:r>
      <w:r w:rsidRPr="0089343B">
        <w:rPr>
          <w:sz w:val="20"/>
          <w:szCs w:val="20"/>
          <w:lang w:val="ru-RU"/>
        </w:rPr>
        <w:t>1.</w:t>
      </w:r>
    </w:p>
  </w:footnote>
  <w:footnote w:id="148">
    <w:p w14:paraId="65A0D6EE" w14:textId="77777777" w:rsidR="00E83624" w:rsidRPr="0089343B" w:rsidRDefault="00E83624" w:rsidP="00C47B79">
      <w:pPr>
        <w:pBdr>
          <w:top w:val="nil"/>
          <w:left w:val="nil"/>
          <w:bottom w:val="nil"/>
          <w:right w:val="nil"/>
          <w:between w:val="nil"/>
        </w:pBdr>
        <w:jc w:val="both"/>
        <w:rPr>
          <w:sz w:val="20"/>
          <w:szCs w:val="20"/>
          <w:lang w:val="ru-RU"/>
        </w:rPr>
      </w:pPr>
      <w:r w:rsidRPr="003A1B67">
        <w:rPr>
          <w:rStyle w:val="ab"/>
          <w:sz w:val="20"/>
          <w:szCs w:val="20"/>
        </w:rPr>
        <w:footnoteRef/>
      </w:r>
      <w:r w:rsidRPr="0089343B">
        <w:rPr>
          <w:sz w:val="20"/>
          <w:szCs w:val="20"/>
          <w:lang w:val="ru-RU"/>
        </w:rPr>
        <w:t xml:space="preserve"> Комитет по ликвидации дискриминации в отношении женщин (2018), Заключительные замечания по шестому периодическому докладу Таджикистана, </w:t>
      </w:r>
      <w:r>
        <w:rPr>
          <w:sz w:val="20"/>
          <w:szCs w:val="20"/>
          <w:lang w:val="ru-RU"/>
        </w:rPr>
        <w:t>КЛДЖ</w:t>
      </w:r>
      <w:r w:rsidRPr="0089343B">
        <w:rPr>
          <w:sz w:val="20"/>
          <w:szCs w:val="20"/>
          <w:lang w:val="ru-RU"/>
        </w:rPr>
        <w:t>/</w:t>
      </w:r>
      <w:r w:rsidRPr="0089343B">
        <w:rPr>
          <w:sz w:val="20"/>
          <w:szCs w:val="20"/>
        </w:rPr>
        <w:t>C</w:t>
      </w:r>
      <w:r w:rsidRPr="0089343B">
        <w:rPr>
          <w:sz w:val="20"/>
          <w:szCs w:val="20"/>
          <w:lang w:val="ru-RU"/>
        </w:rPr>
        <w:t>/</w:t>
      </w:r>
      <w:r w:rsidRPr="0089343B">
        <w:rPr>
          <w:sz w:val="20"/>
          <w:szCs w:val="20"/>
        </w:rPr>
        <w:t>TJK</w:t>
      </w:r>
      <w:r w:rsidRPr="0089343B">
        <w:rPr>
          <w:sz w:val="20"/>
          <w:szCs w:val="20"/>
          <w:lang w:val="ru-RU"/>
        </w:rPr>
        <w:t>/</w:t>
      </w:r>
      <w:r w:rsidRPr="0089343B">
        <w:rPr>
          <w:sz w:val="20"/>
          <w:szCs w:val="20"/>
        </w:rPr>
        <w:t>CO</w:t>
      </w:r>
      <w:r w:rsidRPr="0089343B">
        <w:rPr>
          <w:sz w:val="20"/>
          <w:szCs w:val="20"/>
          <w:lang w:val="ru-RU"/>
        </w:rPr>
        <w:t>/6), пункты 45 и 46.</w:t>
      </w:r>
    </w:p>
  </w:footnote>
  <w:footnote w:id="149">
    <w:p w14:paraId="66625E52" w14:textId="77777777" w:rsidR="00E83624" w:rsidRPr="0089343B" w:rsidRDefault="00E83624" w:rsidP="00C47B79">
      <w:pPr>
        <w:pBdr>
          <w:top w:val="nil"/>
          <w:left w:val="nil"/>
          <w:bottom w:val="nil"/>
          <w:right w:val="nil"/>
          <w:between w:val="nil"/>
        </w:pBdr>
        <w:jc w:val="both"/>
        <w:rPr>
          <w:sz w:val="20"/>
          <w:szCs w:val="20"/>
          <w:lang w:val="ru-RU"/>
        </w:rPr>
      </w:pPr>
      <w:r w:rsidRPr="003A1B67">
        <w:rPr>
          <w:rStyle w:val="ab"/>
          <w:sz w:val="20"/>
          <w:szCs w:val="20"/>
        </w:rPr>
        <w:footnoteRef/>
      </w:r>
      <w:r w:rsidRPr="0089343B">
        <w:rPr>
          <w:sz w:val="20"/>
          <w:szCs w:val="20"/>
          <w:lang w:val="ru-RU"/>
        </w:rPr>
        <w:t xml:space="preserve"> </w:t>
      </w:r>
      <w:r>
        <w:rPr>
          <w:sz w:val="20"/>
          <w:szCs w:val="20"/>
          <w:lang w:val="ru-RU"/>
        </w:rPr>
        <w:t>Там же</w:t>
      </w:r>
      <w:r w:rsidRPr="0089343B">
        <w:rPr>
          <w:sz w:val="20"/>
          <w:szCs w:val="20"/>
          <w:lang w:val="ru-RU"/>
        </w:rPr>
        <w:t xml:space="preserve">.     </w:t>
      </w:r>
    </w:p>
  </w:footnote>
  <w:footnote w:id="150">
    <w:p w14:paraId="66C96546" w14:textId="77777777" w:rsidR="00E83624" w:rsidRPr="0089343B" w:rsidRDefault="00E83624" w:rsidP="00C47B79">
      <w:pPr>
        <w:pBdr>
          <w:top w:val="nil"/>
          <w:left w:val="nil"/>
          <w:bottom w:val="nil"/>
          <w:right w:val="nil"/>
          <w:between w:val="nil"/>
        </w:pBdr>
        <w:jc w:val="both"/>
        <w:rPr>
          <w:sz w:val="20"/>
          <w:szCs w:val="20"/>
          <w:lang w:val="ru-RU"/>
        </w:rPr>
      </w:pPr>
      <w:r w:rsidRPr="003A1B67">
        <w:rPr>
          <w:rStyle w:val="ab"/>
          <w:sz w:val="20"/>
          <w:szCs w:val="20"/>
        </w:rPr>
        <w:footnoteRef/>
      </w:r>
      <w:r w:rsidRPr="0089343B">
        <w:rPr>
          <w:sz w:val="20"/>
          <w:szCs w:val="20"/>
          <w:lang w:val="ru-RU"/>
        </w:rPr>
        <w:t xml:space="preserve"> Наврузшо, З и Юсуфи, Б (2019), Он избил меня и потребовал признать "греховность". Еще один спор о девственности невесты в Таджикистане, Настоящее время, </w:t>
      </w:r>
      <w:hyperlink r:id="rId21" w:history="1">
        <w:r w:rsidRPr="00567A31">
          <w:rPr>
            <w:rStyle w:val="a5"/>
            <w:sz w:val="20"/>
            <w:szCs w:val="20"/>
            <w:lang w:val="en-GB"/>
          </w:rPr>
          <w:t>https</w:t>
        </w:r>
        <w:r w:rsidRPr="0089343B">
          <w:rPr>
            <w:rStyle w:val="a5"/>
            <w:sz w:val="20"/>
            <w:szCs w:val="20"/>
            <w:lang w:val="ru-RU"/>
          </w:rPr>
          <w:t>://</w:t>
        </w:r>
        <w:r w:rsidRPr="00567A31">
          <w:rPr>
            <w:rStyle w:val="a5"/>
            <w:sz w:val="20"/>
            <w:szCs w:val="20"/>
            <w:lang w:val="en-GB"/>
          </w:rPr>
          <w:t>www</w:t>
        </w:r>
        <w:r w:rsidRPr="0089343B">
          <w:rPr>
            <w:rStyle w:val="a5"/>
            <w:sz w:val="20"/>
            <w:szCs w:val="20"/>
            <w:lang w:val="ru-RU"/>
          </w:rPr>
          <w:t>.</w:t>
        </w:r>
        <w:r w:rsidRPr="00567A31">
          <w:rPr>
            <w:rStyle w:val="a5"/>
            <w:sz w:val="20"/>
            <w:szCs w:val="20"/>
            <w:lang w:val="en-GB"/>
          </w:rPr>
          <w:t>currenttime</w:t>
        </w:r>
        <w:r w:rsidRPr="0089343B">
          <w:rPr>
            <w:rStyle w:val="a5"/>
            <w:sz w:val="20"/>
            <w:szCs w:val="20"/>
            <w:lang w:val="ru-RU"/>
          </w:rPr>
          <w:t>.</w:t>
        </w:r>
        <w:r w:rsidRPr="00567A31">
          <w:rPr>
            <w:rStyle w:val="a5"/>
            <w:sz w:val="20"/>
            <w:szCs w:val="20"/>
            <w:lang w:val="en-GB"/>
          </w:rPr>
          <w:t>tv</w:t>
        </w:r>
        <w:r w:rsidRPr="0089343B">
          <w:rPr>
            <w:rStyle w:val="a5"/>
            <w:sz w:val="20"/>
            <w:szCs w:val="20"/>
            <w:lang w:val="ru-RU"/>
          </w:rPr>
          <w:t>/</w:t>
        </w:r>
        <w:r w:rsidRPr="00567A31">
          <w:rPr>
            <w:rStyle w:val="a5"/>
            <w:sz w:val="20"/>
            <w:szCs w:val="20"/>
            <w:lang w:val="en-GB"/>
          </w:rPr>
          <w:t>a</w:t>
        </w:r>
        <w:r w:rsidRPr="0089343B">
          <w:rPr>
            <w:rStyle w:val="a5"/>
            <w:sz w:val="20"/>
            <w:szCs w:val="20"/>
            <w:lang w:val="ru-RU"/>
          </w:rPr>
          <w:t>/</w:t>
        </w:r>
        <w:r w:rsidRPr="00567A31">
          <w:rPr>
            <w:rStyle w:val="a5"/>
            <w:sz w:val="20"/>
            <w:szCs w:val="20"/>
            <w:lang w:val="en-GB"/>
          </w:rPr>
          <w:t>virginity</w:t>
        </w:r>
        <w:r w:rsidRPr="0089343B">
          <w:rPr>
            <w:rStyle w:val="a5"/>
            <w:sz w:val="20"/>
            <w:szCs w:val="20"/>
            <w:lang w:val="ru-RU"/>
          </w:rPr>
          <w:t>-</w:t>
        </w:r>
        <w:r w:rsidRPr="00567A31">
          <w:rPr>
            <w:rStyle w:val="a5"/>
            <w:sz w:val="20"/>
            <w:szCs w:val="20"/>
            <w:lang w:val="en-GB"/>
          </w:rPr>
          <w:t>asia</w:t>
        </w:r>
        <w:r w:rsidRPr="0089343B">
          <w:rPr>
            <w:rStyle w:val="a5"/>
            <w:sz w:val="20"/>
            <w:szCs w:val="20"/>
            <w:lang w:val="ru-RU"/>
          </w:rPr>
          <w:t>-</w:t>
        </w:r>
        <w:r w:rsidRPr="00567A31">
          <w:rPr>
            <w:rStyle w:val="a5"/>
            <w:sz w:val="20"/>
            <w:szCs w:val="20"/>
            <w:lang w:val="en-GB"/>
          </w:rPr>
          <w:t>tajikistan</w:t>
        </w:r>
        <w:r w:rsidRPr="0089343B">
          <w:rPr>
            <w:rStyle w:val="a5"/>
            <w:sz w:val="20"/>
            <w:szCs w:val="20"/>
            <w:lang w:val="ru-RU"/>
          </w:rPr>
          <w:t>/30002315.</w:t>
        </w:r>
        <w:r w:rsidRPr="00567A31">
          <w:rPr>
            <w:rStyle w:val="a5"/>
            <w:sz w:val="20"/>
            <w:szCs w:val="20"/>
            <w:lang w:val="en-GB"/>
          </w:rPr>
          <w:t>html</w:t>
        </w:r>
      </w:hyperlink>
      <w:r w:rsidRPr="0089343B">
        <w:rPr>
          <w:sz w:val="20"/>
          <w:szCs w:val="20"/>
          <w:lang w:val="ru-RU"/>
        </w:rPr>
        <w:t xml:space="preserve">; Ашуров (2021), Еще один спор о девственности невесты разгорелся в Таджикистане, Радио Озоди, </w:t>
      </w:r>
      <w:hyperlink r:id="rId22" w:history="1">
        <w:r w:rsidRPr="00567A31">
          <w:rPr>
            <w:rStyle w:val="a5"/>
            <w:sz w:val="20"/>
            <w:szCs w:val="20"/>
            <w:lang w:val="en-GB"/>
          </w:rPr>
          <w:t>https</w:t>
        </w:r>
        <w:r w:rsidRPr="0089343B">
          <w:rPr>
            <w:rStyle w:val="a5"/>
            <w:sz w:val="20"/>
            <w:szCs w:val="20"/>
            <w:lang w:val="ru-RU"/>
          </w:rPr>
          <w:t>://</w:t>
        </w:r>
        <w:r w:rsidRPr="00567A31">
          <w:rPr>
            <w:rStyle w:val="a5"/>
            <w:sz w:val="20"/>
            <w:szCs w:val="20"/>
            <w:lang w:val="en-GB"/>
          </w:rPr>
          <w:t>rus</w:t>
        </w:r>
        <w:r w:rsidRPr="0089343B">
          <w:rPr>
            <w:rStyle w:val="a5"/>
            <w:sz w:val="20"/>
            <w:szCs w:val="20"/>
            <w:lang w:val="ru-RU"/>
          </w:rPr>
          <w:t>.</w:t>
        </w:r>
        <w:r w:rsidRPr="00567A31">
          <w:rPr>
            <w:rStyle w:val="a5"/>
            <w:sz w:val="20"/>
            <w:szCs w:val="20"/>
            <w:lang w:val="en-GB"/>
          </w:rPr>
          <w:t>ozodi</w:t>
        </w:r>
        <w:r w:rsidRPr="0089343B">
          <w:rPr>
            <w:rStyle w:val="a5"/>
            <w:sz w:val="20"/>
            <w:szCs w:val="20"/>
            <w:lang w:val="ru-RU"/>
          </w:rPr>
          <w:t>.</w:t>
        </w:r>
        <w:r w:rsidRPr="00567A31">
          <w:rPr>
            <w:rStyle w:val="a5"/>
            <w:sz w:val="20"/>
            <w:szCs w:val="20"/>
            <w:lang w:val="en-GB"/>
          </w:rPr>
          <w:t>org</w:t>
        </w:r>
        <w:r w:rsidRPr="0089343B">
          <w:rPr>
            <w:rStyle w:val="a5"/>
            <w:sz w:val="20"/>
            <w:szCs w:val="20"/>
            <w:lang w:val="ru-RU"/>
          </w:rPr>
          <w:t>/</w:t>
        </w:r>
        <w:r w:rsidRPr="00567A31">
          <w:rPr>
            <w:rStyle w:val="a5"/>
            <w:sz w:val="20"/>
            <w:szCs w:val="20"/>
            <w:lang w:val="en-GB"/>
          </w:rPr>
          <w:t>a</w:t>
        </w:r>
        <w:r w:rsidRPr="0089343B">
          <w:rPr>
            <w:rStyle w:val="a5"/>
            <w:sz w:val="20"/>
            <w:szCs w:val="20"/>
            <w:lang w:val="ru-RU"/>
          </w:rPr>
          <w:t>/31077326.</w:t>
        </w:r>
        <w:r w:rsidRPr="00567A31">
          <w:rPr>
            <w:rStyle w:val="a5"/>
            <w:sz w:val="20"/>
            <w:szCs w:val="20"/>
            <w:lang w:val="en-GB"/>
          </w:rPr>
          <w:t>html</w:t>
        </w:r>
      </w:hyperlink>
      <w:r w:rsidRPr="0089343B">
        <w:rPr>
          <w:sz w:val="20"/>
          <w:szCs w:val="20"/>
          <w:lang w:val="ru-RU"/>
        </w:rPr>
        <w:t xml:space="preserve">. </w:t>
      </w:r>
    </w:p>
  </w:footnote>
  <w:footnote w:id="151">
    <w:p w14:paraId="573F2770" w14:textId="77777777" w:rsidR="00E83624" w:rsidRPr="0089343B" w:rsidRDefault="00E83624" w:rsidP="00C47B79">
      <w:pPr>
        <w:pBdr>
          <w:top w:val="nil"/>
          <w:left w:val="nil"/>
          <w:bottom w:val="nil"/>
          <w:right w:val="nil"/>
          <w:between w:val="nil"/>
        </w:pBdr>
        <w:jc w:val="both"/>
        <w:rPr>
          <w:color w:val="000000"/>
          <w:sz w:val="20"/>
          <w:szCs w:val="20"/>
          <w:lang w:val="ru-RU"/>
        </w:rPr>
      </w:pPr>
      <w:r w:rsidRPr="003A1B67">
        <w:rPr>
          <w:rStyle w:val="ab"/>
          <w:sz w:val="20"/>
          <w:szCs w:val="20"/>
        </w:rPr>
        <w:footnoteRef/>
      </w:r>
      <w:r w:rsidRPr="0089343B">
        <w:rPr>
          <w:color w:val="000000"/>
          <w:sz w:val="20"/>
          <w:szCs w:val="20"/>
          <w:lang w:val="ru-RU"/>
        </w:rPr>
        <w:t xml:space="preserve"> </w:t>
      </w:r>
      <w:r>
        <w:rPr>
          <w:color w:val="000000"/>
          <w:sz w:val="20"/>
          <w:szCs w:val="20"/>
          <w:lang w:val="ru-RU"/>
        </w:rPr>
        <w:t>Там же</w:t>
      </w:r>
      <w:r w:rsidRPr="0089343B">
        <w:rPr>
          <w:color w:val="000000"/>
          <w:sz w:val="20"/>
          <w:szCs w:val="20"/>
          <w:lang w:val="ru-RU"/>
        </w:rPr>
        <w:t xml:space="preserve">  </w:t>
      </w:r>
    </w:p>
  </w:footnote>
  <w:footnote w:id="152">
    <w:p w14:paraId="2CD8DAF1" w14:textId="77777777" w:rsidR="00E83624" w:rsidRPr="0089343B" w:rsidRDefault="00E83624" w:rsidP="00C47B79">
      <w:pPr>
        <w:pBdr>
          <w:top w:val="nil"/>
          <w:left w:val="nil"/>
          <w:bottom w:val="nil"/>
          <w:right w:val="nil"/>
          <w:between w:val="nil"/>
        </w:pBdr>
        <w:jc w:val="both"/>
        <w:rPr>
          <w:color w:val="000000"/>
          <w:sz w:val="20"/>
          <w:szCs w:val="20"/>
          <w:lang w:val="ru-RU"/>
        </w:rPr>
      </w:pPr>
      <w:r w:rsidRPr="00177DFE">
        <w:rPr>
          <w:rStyle w:val="ab"/>
          <w:sz w:val="20"/>
          <w:szCs w:val="20"/>
        </w:rPr>
        <w:footnoteRef/>
      </w:r>
      <w:r w:rsidRPr="0089343B">
        <w:rPr>
          <w:color w:val="000000"/>
          <w:sz w:val="20"/>
          <w:szCs w:val="20"/>
          <w:lang w:val="ru-RU"/>
        </w:rPr>
        <w:t xml:space="preserve"> </w:t>
      </w:r>
      <w:r w:rsidRPr="0089343B">
        <w:rPr>
          <w:sz w:val="20"/>
          <w:szCs w:val="20"/>
          <w:lang w:val="ru-RU"/>
        </w:rPr>
        <w:t xml:space="preserve">Агентство по статистике при Президенте Республики Таджикистан, Министерство здравоохранения и социальной защиты населения Республики Таджикистан и </w:t>
      </w:r>
      <w:r w:rsidRPr="0089343B">
        <w:rPr>
          <w:sz w:val="20"/>
          <w:szCs w:val="20"/>
        </w:rPr>
        <w:t>ICF</w:t>
      </w:r>
      <w:r w:rsidRPr="0089343B">
        <w:rPr>
          <w:sz w:val="20"/>
          <w:szCs w:val="20"/>
          <w:lang w:val="ru-RU"/>
        </w:rPr>
        <w:t xml:space="preserve"> (2018), Обзор демографии и здоровья населения Таджикистана за 2017 год, стр.11.</w:t>
      </w:r>
    </w:p>
  </w:footnote>
  <w:footnote w:id="153">
    <w:p w14:paraId="16540E91" w14:textId="77777777" w:rsidR="00E83624" w:rsidRPr="0089343B" w:rsidRDefault="00E83624" w:rsidP="00C47B79">
      <w:pPr>
        <w:pBdr>
          <w:top w:val="nil"/>
          <w:left w:val="nil"/>
          <w:bottom w:val="nil"/>
          <w:right w:val="nil"/>
          <w:between w:val="nil"/>
        </w:pBdr>
        <w:jc w:val="both"/>
        <w:rPr>
          <w:color w:val="000000"/>
          <w:sz w:val="20"/>
          <w:szCs w:val="20"/>
          <w:lang w:val="ru-RU"/>
        </w:rPr>
      </w:pPr>
      <w:r w:rsidRPr="003A1B67">
        <w:rPr>
          <w:rStyle w:val="ab"/>
          <w:sz w:val="20"/>
          <w:szCs w:val="20"/>
        </w:rPr>
        <w:footnoteRef/>
      </w:r>
      <w:r w:rsidRPr="0089343B">
        <w:rPr>
          <w:color w:val="000000"/>
          <w:sz w:val="20"/>
          <w:szCs w:val="20"/>
          <w:lang w:val="ru-RU"/>
        </w:rPr>
        <w:t xml:space="preserve"> </w:t>
      </w:r>
      <w:r w:rsidRPr="0089343B">
        <w:rPr>
          <w:sz w:val="20"/>
          <w:szCs w:val="20"/>
          <w:lang w:val="ru-RU"/>
        </w:rPr>
        <w:t xml:space="preserve">Комитет по ликвидации всех форм дискриминации в отношении женщин (2021), Информация, полученная от Таджикистана о выполнении рекомендаций, содержащихся в заключительных замечаниях по его </w:t>
      </w:r>
      <w:r w:rsidRPr="0089343B">
        <w:rPr>
          <w:sz w:val="20"/>
          <w:szCs w:val="20"/>
          <w:lang w:val="en-GB"/>
        </w:rPr>
        <w:t>VI</w:t>
      </w:r>
      <w:r w:rsidRPr="0089343B">
        <w:rPr>
          <w:sz w:val="20"/>
          <w:szCs w:val="20"/>
          <w:lang w:val="ru-RU"/>
        </w:rPr>
        <w:t xml:space="preserve"> периодическому докладу, </w:t>
      </w:r>
      <w:r>
        <w:rPr>
          <w:sz w:val="20"/>
          <w:szCs w:val="20"/>
          <w:lang w:val="ru-RU"/>
        </w:rPr>
        <w:t>КЛДЖ</w:t>
      </w:r>
      <w:r w:rsidRPr="0089343B">
        <w:rPr>
          <w:sz w:val="20"/>
          <w:szCs w:val="20"/>
          <w:lang w:val="ru-RU"/>
        </w:rPr>
        <w:t>/</w:t>
      </w:r>
      <w:r w:rsidRPr="0089343B">
        <w:rPr>
          <w:sz w:val="20"/>
          <w:szCs w:val="20"/>
          <w:lang w:val="en-GB"/>
        </w:rPr>
        <w:t>C</w:t>
      </w:r>
      <w:r w:rsidRPr="0089343B">
        <w:rPr>
          <w:sz w:val="20"/>
          <w:szCs w:val="20"/>
          <w:lang w:val="ru-RU"/>
        </w:rPr>
        <w:t>/</w:t>
      </w:r>
      <w:r w:rsidRPr="0089343B">
        <w:rPr>
          <w:sz w:val="20"/>
          <w:szCs w:val="20"/>
          <w:lang w:val="en-GB"/>
        </w:rPr>
        <w:t>TJK</w:t>
      </w:r>
      <w:r w:rsidRPr="0089343B">
        <w:rPr>
          <w:sz w:val="20"/>
          <w:szCs w:val="20"/>
          <w:lang w:val="ru-RU"/>
        </w:rPr>
        <w:t>/</w:t>
      </w:r>
      <w:r w:rsidRPr="0089343B">
        <w:rPr>
          <w:sz w:val="20"/>
          <w:szCs w:val="20"/>
          <w:lang w:val="en-GB"/>
        </w:rPr>
        <w:t>FCO</w:t>
      </w:r>
      <w:r w:rsidRPr="0089343B">
        <w:rPr>
          <w:sz w:val="20"/>
          <w:szCs w:val="20"/>
          <w:lang w:val="ru-RU"/>
        </w:rPr>
        <w:t>/6, пункт 34.</w:t>
      </w:r>
    </w:p>
  </w:footnote>
  <w:footnote w:id="154">
    <w:p w14:paraId="31BFA14D" w14:textId="77777777" w:rsidR="00E83624" w:rsidRPr="00862C5F" w:rsidRDefault="00E83624" w:rsidP="00C47B79">
      <w:pPr>
        <w:pBdr>
          <w:top w:val="nil"/>
          <w:left w:val="nil"/>
          <w:bottom w:val="nil"/>
          <w:right w:val="nil"/>
          <w:between w:val="nil"/>
        </w:pBdr>
        <w:jc w:val="both"/>
        <w:rPr>
          <w:color w:val="000000"/>
          <w:sz w:val="20"/>
          <w:szCs w:val="20"/>
          <w:lang w:val="ru-RU"/>
        </w:rPr>
      </w:pPr>
      <w:r w:rsidRPr="003A1B67">
        <w:rPr>
          <w:rStyle w:val="ab"/>
          <w:sz w:val="20"/>
          <w:szCs w:val="20"/>
        </w:rPr>
        <w:footnoteRef/>
      </w:r>
      <w:r w:rsidRPr="00862C5F">
        <w:rPr>
          <w:color w:val="000000"/>
          <w:sz w:val="20"/>
          <w:szCs w:val="20"/>
          <w:lang w:val="ru-RU"/>
        </w:rPr>
        <w:t xml:space="preserve"> Комитет по ликвидации дискриминации в отношении женщин "Заключительные замечания по шестому периодическому докладу Таджикистана" (14 ноября 2018 года </w:t>
      </w:r>
      <w:r>
        <w:rPr>
          <w:color w:val="000000"/>
          <w:sz w:val="20"/>
          <w:szCs w:val="20"/>
          <w:lang w:val="ru-RU"/>
        </w:rPr>
        <w:t>КЛДЖ</w:t>
      </w:r>
      <w:r w:rsidRPr="00862C5F">
        <w:rPr>
          <w:color w:val="000000"/>
          <w:sz w:val="20"/>
          <w:szCs w:val="20"/>
          <w:lang w:val="ru-RU"/>
        </w:rPr>
        <w:t xml:space="preserve"> / </w:t>
      </w:r>
      <w:r w:rsidRPr="00862C5F">
        <w:rPr>
          <w:color w:val="000000"/>
          <w:sz w:val="20"/>
          <w:szCs w:val="20"/>
        </w:rPr>
        <w:t>C</w:t>
      </w:r>
      <w:r w:rsidRPr="00862C5F">
        <w:rPr>
          <w:color w:val="000000"/>
          <w:sz w:val="20"/>
          <w:szCs w:val="20"/>
          <w:lang w:val="ru-RU"/>
        </w:rPr>
        <w:t xml:space="preserve"> / </w:t>
      </w:r>
      <w:r w:rsidRPr="00862C5F">
        <w:rPr>
          <w:color w:val="000000"/>
          <w:sz w:val="20"/>
          <w:szCs w:val="20"/>
        </w:rPr>
        <w:t>TJK</w:t>
      </w:r>
      <w:r w:rsidRPr="00862C5F">
        <w:rPr>
          <w:color w:val="000000"/>
          <w:sz w:val="20"/>
          <w:szCs w:val="20"/>
          <w:lang w:val="ru-RU"/>
        </w:rPr>
        <w:t xml:space="preserve"> / </w:t>
      </w:r>
      <w:r w:rsidRPr="00862C5F">
        <w:rPr>
          <w:color w:val="000000"/>
          <w:sz w:val="20"/>
          <w:szCs w:val="20"/>
        </w:rPr>
        <w:t>CO</w:t>
      </w:r>
      <w:r w:rsidRPr="00862C5F">
        <w:rPr>
          <w:color w:val="000000"/>
          <w:sz w:val="20"/>
          <w:szCs w:val="20"/>
          <w:lang w:val="ru-RU"/>
        </w:rPr>
        <w:t xml:space="preserve"> / 6) пункт 43</w:t>
      </w:r>
    </w:p>
  </w:footnote>
  <w:footnote w:id="155">
    <w:p w14:paraId="1F9BCB89" w14:textId="77777777" w:rsidR="00E83624" w:rsidRPr="00862C5F" w:rsidRDefault="00E83624" w:rsidP="00C47B79">
      <w:pPr>
        <w:pBdr>
          <w:top w:val="nil"/>
          <w:left w:val="nil"/>
          <w:bottom w:val="nil"/>
          <w:right w:val="nil"/>
          <w:between w:val="nil"/>
        </w:pBdr>
        <w:jc w:val="both"/>
        <w:rPr>
          <w:color w:val="000000"/>
          <w:sz w:val="20"/>
          <w:szCs w:val="20"/>
          <w:lang w:val="ru-RU"/>
        </w:rPr>
      </w:pPr>
      <w:r w:rsidRPr="003A1B67">
        <w:rPr>
          <w:rStyle w:val="ab"/>
          <w:sz w:val="20"/>
          <w:szCs w:val="20"/>
        </w:rPr>
        <w:footnoteRef/>
      </w:r>
      <w:r w:rsidRPr="00862C5F">
        <w:rPr>
          <w:color w:val="000000"/>
          <w:sz w:val="20"/>
          <w:szCs w:val="20"/>
          <w:lang w:val="ru-RU"/>
        </w:rPr>
        <w:t xml:space="preserve"> См. Бозрикова Т., Базидова З., "Отчет о результатах ситуационного анализа влияния трудовой миграции на социально-экономическую уязвимость сельских женщин в Таджикистане" (2014, ООН Женщины); Розелла Гленн, "Брошенные жены таджикских трудовых мигрантов" (2009).</w:t>
      </w:r>
    </w:p>
  </w:footnote>
  <w:footnote w:id="156">
    <w:p w14:paraId="36DC01F7" w14:textId="77777777" w:rsidR="00E83624" w:rsidRPr="00862C5F" w:rsidRDefault="00E83624" w:rsidP="00C47B79">
      <w:pPr>
        <w:pBdr>
          <w:top w:val="nil"/>
          <w:left w:val="nil"/>
          <w:bottom w:val="nil"/>
          <w:right w:val="nil"/>
          <w:between w:val="nil"/>
        </w:pBdr>
        <w:jc w:val="both"/>
        <w:rPr>
          <w:color w:val="000000"/>
          <w:sz w:val="20"/>
          <w:szCs w:val="20"/>
          <w:lang w:val="ru-RU"/>
        </w:rPr>
      </w:pPr>
      <w:r w:rsidRPr="003A1B67">
        <w:rPr>
          <w:rStyle w:val="ab"/>
          <w:sz w:val="20"/>
          <w:szCs w:val="20"/>
        </w:rPr>
        <w:footnoteRef/>
      </w:r>
      <w:r w:rsidRPr="00862C5F">
        <w:rPr>
          <w:color w:val="000000"/>
          <w:sz w:val="20"/>
          <w:szCs w:val="20"/>
          <w:lang w:val="ru-RU"/>
        </w:rPr>
        <w:t xml:space="preserve"> </w:t>
      </w:r>
      <w:r w:rsidRPr="00862C5F">
        <w:rPr>
          <w:color w:val="000000"/>
          <w:sz w:val="20"/>
          <w:szCs w:val="20"/>
        </w:rPr>
        <w:t>International</w:t>
      </w:r>
      <w:r w:rsidRPr="00862C5F">
        <w:rPr>
          <w:color w:val="000000"/>
          <w:sz w:val="20"/>
          <w:szCs w:val="20"/>
          <w:lang w:val="ru-RU"/>
        </w:rPr>
        <w:t xml:space="preserve"> </w:t>
      </w:r>
      <w:r w:rsidRPr="00862C5F">
        <w:rPr>
          <w:color w:val="000000"/>
          <w:sz w:val="20"/>
          <w:szCs w:val="20"/>
        </w:rPr>
        <w:t>Alert</w:t>
      </w:r>
      <w:r w:rsidRPr="00862C5F">
        <w:rPr>
          <w:color w:val="000000"/>
          <w:sz w:val="20"/>
          <w:szCs w:val="20"/>
          <w:lang w:val="ru-RU"/>
        </w:rPr>
        <w:t>, "Пересечение инвалидности и насилия в отношении женщин и девочек в Таджикистане" (2020), стр. 1.</w:t>
      </w:r>
    </w:p>
  </w:footnote>
  <w:footnote w:id="157">
    <w:p w14:paraId="3144273D" w14:textId="77777777" w:rsidR="00E83624" w:rsidRPr="00862C5F" w:rsidRDefault="00E83624" w:rsidP="00C47B79">
      <w:pPr>
        <w:pBdr>
          <w:top w:val="nil"/>
          <w:left w:val="nil"/>
          <w:bottom w:val="nil"/>
          <w:right w:val="nil"/>
          <w:between w:val="nil"/>
        </w:pBdr>
        <w:jc w:val="both"/>
        <w:rPr>
          <w:color w:val="000000"/>
          <w:sz w:val="20"/>
          <w:szCs w:val="20"/>
          <w:lang w:val="ru-RU"/>
        </w:rPr>
      </w:pPr>
      <w:r w:rsidRPr="003A1B67">
        <w:rPr>
          <w:rStyle w:val="ab"/>
          <w:sz w:val="20"/>
          <w:szCs w:val="20"/>
        </w:rPr>
        <w:footnoteRef/>
      </w:r>
      <w:r w:rsidRPr="00862C5F">
        <w:rPr>
          <w:color w:val="000000"/>
          <w:sz w:val="20"/>
          <w:szCs w:val="20"/>
          <w:lang w:val="ru-RU"/>
        </w:rPr>
        <w:t xml:space="preserve"> Там же, стр. 22</w:t>
      </w:r>
    </w:p>
  </w:footnote>
  <w:footnote w:id="158">
    <w:p w14:paraId="1EA22614" w14:textId="77777777" w:rsidR="00E83624" w:rsidRPr="00862C5F" w:rsidRDefault="00E83624" w:rsidP="00C47B79">
      <w:pPr>
        <w:pBdr>
          <w:top w:val="nil"/>
          <w:left w:val="nil"/>
          <w:bottom w:val="nil"/>
          <w:right w:val="nil"/>
          <w:between w:val="nil"/>
        </w:pBdr>
        <w:rPr>
          <w:color w:val="000000"/>
          <w:sz w:val="20"/>
          <w:szCs w:val="20"/>
          <w:lang w:val="ru-RU"/>
        </w:rPr>
      </w:pPr>
      <w:r w:rsidRPr="00F972C9">
        <w:rPr>
          <w:rStyle w:val="ab"/>
          <w:sz w:val="20"/>
          <w:szCs w:val="20"/>
        </w:rPr>
        <w:footnoteRef/>
      </w:r>
      <w:r w:rsidRPr="00862C5F">
        <w:rPr>
          <w:color w:val="000000"/>
          <w:sz w:val="20"/>
          <w:szCs w:val="20"/>
          <w:lang w:val="ru-RU"/>
        </w:rPr>
        <w:t xml:space="preserve"> Там же, стр. 23</w:t>
      </w:r>
    </w:p>
  </w:footnote>
  <w:footnote w:id="159">
    <w:p w14:paraId="4D9B9BB7" w14:textId="77777777" w:rsidR="00E83624" w:rsidRPr="00862C5F" w:rsidRDefault="00E83624" w:rsidP="00C47B79">
      <w:pPr>
        <w:pBdr>
          <w:top w:val="nil"/>
          <w:left w:val="nil"/>
          <w:bottom w:val="nil"/>
          <w:right w:val="nil"/>
          <w:between w:val="nil"/>
        </w:pBdr>
        <w:rPr>
          <w:color w:val="000000"/>
          <w:sz w:val="20"/>
          <w:szCs w:val="20"/>
          <w:lang w:val="ru-RU"/>
        </w:rPr>
      </w:pPr>
      <w:r w:rsidRPr="00F972C9">
        <w:rPr>
          <w:rStyle w:val="ab"/>
          <w:sz w:val="20"/>
          <w:szCs w:val="20"/>
        </w:rPr>
        <w:footnoteRef/>
      </w:r>
      <w:r w:rsidRPr="00862C5F">
        <w:rPr>
          <w:color w:val="000000"/>
          <w:sz w:val="20"/>
          <w:szCs w:val="20"/>
          <w:lang w:val="ru-RU"/>
        </w:rPr>
        <w:t xml:space="preserve"> Там же, с.15-16, 25-28</w:t>
      </w:r>
    </w:p>
  </w:footnote>
  <w:footnote w:id="160">
    <w:p w14:paraId="65B19C23" w14:textId="77777777" w:rsidR="00E83624" w:rsidRPr="00DC3C39" w:rsidRDefault="00E83624" w:rsidP="00C47B79">
      <w:pPr>
        <w:pBdr>
          <w:top w:val="nil"/>
          <w:left w:val="nil"/>
          <w:bottom w:val="nil"/>
          <w:right w:val="nil"/>
          <w:between w:val="nil"/>
        </w:pBdr>
        <w:rPr>
          <w:color w:val="000000"/>
          <w:sz w:val="20"/>
          <w:szCs w:val="20"/>
          <w:lang w:val="ru-RU"/>
        </w:rPr>
      </w:pPr>
      <w:r w:rsidRPr="00F972C9">
        <w:rPr>
          <w:rStyle w:val="ab"/>
          <w:sz w:val="20"/>
          <w:szCs w:val="20"/>
        </w:rPr>
        <w:footnoteRef/>
      </w:r>
      <w:r w:rsidRPr="00DC3C39">
        <w:rPr>
          <w:color w:val="000000"/>
          <w:sz w:val="20"/>
          <w:szCs w:val="20"/>
          <w:lang w:val="ru-RU"/>
        </w:rPr>
        <w:t xml:space="preserve"> Там же стр.16</w:t>
      </w:r>
    </w:p>
  </w:footnote>
  <w:footnote w:id="161">
    <w:p w14:paraId="69BFD0B1" w14:textId="77777777" w:rsidR="00E83624" w:rsidRPr="00DC3C39" w:rsidRDefault="00E83624" w:rsidP="00C47B79">
      <w:pPr>
        <w:pBdr>
          <w:top w:val="nil"/>
          <w:left w:val="nil"/>
          <w:bottom w:val="nil"/>
          <w:right w:val="nil"/>
          <w:between w:val="nil"/>
        </w:pBdr>
        <w:jc w:val="both"/>
        <w:rPr>
          <w:sz w:val="20"/>
          <w:szCs w:val="20"/>
          <w:lang w:val="ru-RU"/>
        </w:rPr>
      </w:pPr>
      <w:r w:rsidRPr="000E3D0E">
        <w:rPr>
          <w:rStyle w:val="ab"/>
          <w:sz w:val="20"/>
          <w:szCs w:val="20"/>
        </w:rPr>
        <w:footnoteRef/>
      </w:r>
      <w:r w:rsidRPr="00DC3C39">
        <w:rPr>
          <w:sz w:val="20"/>
          <w:szCs w:val="20"/>
          <w:lang w:val="ru-RU"/>
        </w:rPr>
        <w:t xml:space="preserve"> Государственная программа по предотвращению насилия в семье в Республике Таджикистан на 2014-2023 годы. Раздел 8 "Индикаторы" </w:t>
      </w:r>
    </w:p>
  </w:footnote>
  <w:footnote w:id="162">
    <w:p w14:paraId="7EB5F84E" w14:textId="77777777" w:rsidR="00E83624" w:rsidRPr="00DC3C39" w:rsidRDefault="00E83624" w:rsidP="00C47B79">
      <w:pPr>
        <w:pBdr>
          <w:top w:val="nil"/>
          <w:left w:val="nil"/>
          <w:bottom w:val="nil"/>
          <w:right w:val="nil"/>
          <w:between w:val="nil"/>
        </w:pBdr>
        <w:rPr>
          <w:sz w:val="20"/>
          <w:szCs w:val="20"/>
          <w:lang w:val="ru-RU"/>
        </w:rPr>
      </w:pPr>
      <w:r w:rsidRPr="000E3D0E">
        <w:rPr>
          <w:rStyle w:val="ab"/>
          <w:sz w:val="20"/>
          <w:szCs w:val="20"/>
        </w:rPr>
        <w:footnoteRef/>
      </w:r>
      <w:r w:rsidRPr="00DC3C39">
        <w:rPr>
          <w:sz w:val="20"/>
          <w:szCs w:val="20"/>
          <w:lang w:val="ru-RU"/>
        </w:rPr>
        <w:t xml:space="preserve"> Государственная программа по репродуктивному здоровью на 2019 - 2022 годы, утвержденная Постановлением Правительства РТ от 22 июня 2019 года № 326.</w:t>
      </w:r>
    </w:p>
  </w:footnote>
  <w:footnote w:id="163">
    <w:p w14:paraId="2603B8A8" w14:textId="77777777" w:rsidR="00E83624" w:rsidRPr="00DC3C39" w:rsidRDefault="00E83624" w:rsidP="00C47B79">
      <w:pPr>
        <w:pBdr>
          <w:top w:val="nil"/>
          <w:left w:val="nil"/>
          <w:bottom w:val="nil"/>
          <w:right w:val="nil"/>
          <w:between w:val="nil"/>
        </w:pBdr>
        <w:rPr>
          <w:sz w:val="20"/>
          <w:szCs w:val="20"/>
          <w:lang w:val="ru-RU"/>
        </w:rPr>
      </w:pPr>
      <w:r w:rsidRPr="000E3D0E">
        <w:rPr>
          <w:rStyle w:val="ab"/>
          <w:sz w:val="20"/>
          <w:szCs w:val="20"/>
        </w:rPr>
        <w:footnoteRef/>
      </w:r>
      <w:r w:rsidRPr="00DC3C39">
        <w:rPr>
          <w:sz w:val="20"/>
          <w:szCs w:val="20"/>
          <w:lang w:val="ru-RU"/>
        </w:rPr>
        <w:t xml:space="preserve"> Национальный план действий по подготовке ратификации и реализации Конвенции о правах инвалидов Республикой Таджикистан, утвержден Постановлением Правительства РТ от 27 февраля 2020 года, № 116. </w:t>
      </w:r>
    </w:p>
  </w:footnote>
  <w:footnote w:id="164">
    <w:p w14:paraId="77CFC34B" w14:textId="77777777" w:rsidR="00E83624" w:rsidRPr="00DC3C39" w:rsidRDefault="00E83624" w:rsidP="00C47B79">
      <w:pPr>
        <w:pBdr>
          <w:top w:val="nil"/>
          <w:left w:val="nil"/>
          <w:bottom w:val="nil"/>
          <w:right w:val="nil"/>
          <w:between w:val="nil"/>
        </w:pBdr>
        <w:rPr>
          <w:sz w:val="20"/>
          <w:szCs w:val="20"/>
          <w:lang w:val="ru-RU"/>
        </w:rPr>
      </w:pPr>
      <w:r w:rsidRPr="000E3D0E">
        <w:rPr>
          <w:rStyle w:val="ab"/>
          <w:sz w:val="20"/>
          <w:szCs w:val="20"/>
        </w:rPr>
        <w:footnoteRef/>
      </w:r>
      <w:r w:rsidRPr="00DC3C39">
        <w:rPr>
          <w:sz w:val="20"/>
          <w:szCs w:val="20"/>
          <w:lang w:val="ru-RU"/>
        </w:rPr>
        <w:t xml:space="preserve"> Таджикская сеть женщин, живущих с ВИЧ (2018), Альтернативный тематический отчет о выполнении К</w:t>
      </w:r>
      <w:r>
        <w:rPr>
          <w:sz w:val="20"/>
          <w:szCs w:val="20"/>
          <w:lang w:val="ru-RU"/>
        </w:rPr>
        <w:t>Л</w:t>
      </w:r>
      <w:r w:rsidRPr="00DC3C39">
        <w:rPr>
          <w:sz w:val="20"/>
          <w:szCs w:val="20"/>
          <w:lang w:val="ru-RU"/>
        </w:rPr>
        <w:t>ДЖ в отношении женщин, живущих с ВИЧ, и женщин из затронутых групп (женщины, бывшие заключенные, женщины, употребляющие инъекционные наркотики, женщины-секс-работники), стр. 5.</w:t>
      </w:r>
    </w:p>
  </w:footnote>
  <w:footnote w:id="165">
    <w:p w14:paraId="78841246" w14:textId="77777777" w:rsidR="00E83624" w:rsidRPr="00DC3C39" w:rsidRDefault="00E83624" w:rsidP="00C47B79">
      <w:pPr>
        <w:pBdr>
          <w:top w:val="nil"/>
          <w:left w:val="nil"/>
          <w:bottom w:val="nil"/>
          <w:right w:val="nil"/>
          <w:between w:val="nil"/>
        </w:pBdr>
        <w:rPr>
          <w:sz w:val="20"/>
          <w:szCs w:val="20"/>
          <w:lang w:val="ru-RU"/>
        </w:rPr>
      </w:pPr>
      <w:r w:rsidRPr="00B82950">
        <w:rPr>
          <w:rStyle w:val="ab"/>
          <w:sz w:val="20"/>
          <w:szCs w:val="20"/>
        </w:rPr>
        <w:footnoteRef/>
      </w:r>
      <w:r w:rsidRPr="00DC3C39">
        <w:rPr>
          <w:sz w:val="20"/>
          <w:szCs w:val="20"/>
          <w:lang w:val="ru-RU"/>
        </w:rPr>
        <w:t xml:space="preserve"> Назарова Ф., Бахриева Н. (2021), Жестокое обращение и пытки: То, о чем женщины предпочитают молчать в книге "Отступая от прав: Изучение давления на права человека в Таджикистане, стр.80.</w:t>
      </w:r>
    </w:p>
  </w:footnote>
  <w:footnote w:id="166">
    <w:p w14:paraId="7DBDF559" w14:textId="77777777" w:rsidR="00E83624" w:rsidRPr="00DC3C39" w:rsidRDefault="00E83624" w:rsidP="00C47B79">
      <w:pPr>
        <w:pBdr>
          <w:top w:val="nil"/>
          <w:left w:val="nil"/>
          <w:bottom w:val="nil"/>
          <w:right w:val="nil"/>
          <w:between w:val="nil"/>
        </w:pBdr>
        <w:rPr>
          <w:sz w:val="20"/>
          <w:szCs w:val="20"/>
          <w:lang w:val="ru-RU"/>
        </w:rPr>
      </w:pPr>
      <w:r w:rsidRPr="00B82950">
        <w:rPr>
          <w:rStyle w:val="ab"/>
          <w:sz w:val="20"/>
          <w:szCs w:val="20"/>
        </w:rPr>
        <w:footnoteRef/>
      </w:r>
      <w:r w:rsidRPr="00DC3C39">
        <w:rPr>
          <w:sz w:val="20"/>
          <w:szCs w:val="20"/>
          <w:lang w:val="ru-RU"/>
        </w:rPr>
        <w:t xml:space="preserve"> Центр по правам человека в Таджикистане (2017), Оценка нормативно-правовой базы по ВИЧ/СПИДу в Таджикистане.</w:t>
      </w:r>
    </w:p>
  </w:footnote>
  <w:footnote w:id="167">
    <w:p w14:paraId="7B7A4327" w14:textId="77777777" w:rsidR="00E83624" w:rsidRPr="00DC3C39" w:rsidRDefault="00E83624" w:rsidP="00C47B79">
      <w:pPr>
        <w:rPr>
          <w:sz w:val="20"/>
          <w:szCs w:val="20"/>
          <w:lang w:val="ru-RU"/>
        </w:rPr>
      </w:pPr>
      <w:r w:rsidRPr="00B82950">
        <w:rPr>
          <w:rStyle w:val="ab"/>
          <w:sz w:val="20"/>
          <w:szCs w:val="20"/>
        </w:rPr>
        <w:footnoteRef/>
      </w:r>
      <w:r w:rsidRPr="00DC3C39">
        <w:rPr>
          <w:sz w:val="20"/>
          <w:szCs w:val="20"/>
          <w:lang w:val="ru-RU"/>
        </w:rPr>
        <w:t xml:space="preserve"> Комитет по делам женщин и семьи при Правительстве Республики Таджикистан (2019), Мониторинг реализации Государственной программы по предотвращению насилия в семье на 2014-2023 годы, с. 74.</w:t>
      </w:r>
    </w:p>
  </w:footnote>
  <w:footnote w:id="168">
    <w:p w14:paraId="1C6F17B2" w14:textId="77777777" w:rsidR="00E83624" w:rsidRPr="00DC3C39" w:rsidRDefault="00E83624" w:rsidP="00C47B79">
      <w:pPr>
        <w:pBdr>
          <w:top w:val="nil"/>
          <w:left w:val="nil"/>
          <w:bottom w:val="nil"/>
          <w:right w:val="nil"/>
          <w:between w:val="nil"/>
        </w:pBdr>
        <w:rPr>
          <w:sz w:val="20"/>
          <w:szCs w:val="20"/>
          <w:lang w:val="ru-RU"/>
        </w:rPr>
      </w:pPr>
      <w:r w:rsidRPr="00B82950">
        <w:rPr>
          <w:rStyle w:val="ab"/>
          <w:sz w:val="20"/>
          <w:szCs w:val="20"/>
        </w:rPr>
        <w:footnoteRef/>
      </w:r>
      <w:r w:rsidRPr="00DC3C39">
        <w:rPr>
          <w:sz w:val="20"/>
          <w:szCs w:val="20"/>
          <w:lang w:val="ru-RU"/>
        </w:rPr>
        <w:t xml:space="preserve"> Гантерер, А (2017), Внутренняя торговля людьми в Таджикистане, МОМ, стр. 30 -36, </w:t>
      </w:r>
      <w:hyperlink r:id="rId23" w:history="1">
        <w:r w:rsidRPr="00567A31">
          <w:rPr>
            <w:rStyle w:val="a5"/>
            <w:sz w:val="20"/>
            <w:szCs w:val="20"/>
            <w:lang w:val="en-GB"/>
          </w:rPr>
          <w:t>http</w:t>
        </w:r>
        <w:r w:rsidRPr="00DC3C39">
          <w:rPr>
            <w:rStyle w:val="a5"/>
            <w:sz w:val="20"/>
            <w:szCs w:val="20"/>
            <w:lang w:val="ru-RU"/>
          </w:rPr>
          <w:t>://</w:t>
        </w:r>
        <w:r w:rsidRPr="00567A31">
          <w:rPr>
            <w:rStyle w:val="a5"/>
            <w:sz w:val="20"/>
            <w:szCs w:val="20"/>
            <w:lang w:val="en-GB"/>
          </w:rPr>
          <w:t>www</w:t>
        </w:r>
        <w:r w:rsidRPr="00DC3C39">
          <w:rPr>
            <w:rStyle w:val="a5"/>
            <w:sz w:val="20"/>
            <w:szCs w:val="20"/>
            <w:lang w:val="ru-RU"/>
          </w:rPr>
          <w:t>.</w:t>
        </w:r>
        <w:r w:rsidRPr="00567A31">
          <w:rPr>
            <w:rStyle w:val="a5"/>
            <w:sz w:val="20"/>
            <w:szCs w:val="20"/>
            <w:lang w:val="en-GB"/>
          </w:rPr>
          <w:t>iom</w:t>
        </w:r>
        <w:r w:rsidRPr="00DC3C39">
          <w:rPr>
            <w:rStyle w:val="a5"/>
            <w:sz w:val="20"/>
            <w:szCs w:val="20"/>
            <w:lang w:val="ru-RU"/>
          </w:rPr>
          <w:t>.</w:t>
        </w:r>
        <w:r w:rsidRPr="00567A31">
          <w:rPr>
            <w:rStyle w:val="a5"/>
            <w:sz w:val="20"/>
            <w:szCs w:val="20"/>
            <w:lang w:val="en-GB"/>
          </w:rPr>
          <w:t>tj</w:t>
        </w:r>
        <w:r w:rsidRPr="00DC3C39">
          <w:rPr>
            <w:rStyle w:val="a5"/>
            <w:sz w:val="20"/>
            <w:szCs w:val="20"/>
            <w:lang w:val="ru-RU"/>
          </w:rPr>
          <w:t>/</w:t>
        </w:r>
        <w:r w:rsidRPr="00567A31">
          <w:rPr>
            <w:rStyle w:val="a5"/>
            <w:sz w:val="20"/>
            <w:szCs w:val="20"/>
            <w:lang w:val="en-GB"/>
          </w:rPr>
          <w:t>files</w:t>
        </w:r>
        <w:r w:rsidRPr="00DC3C39">
          <w:rPr>
            <w:rStyle w:val="a5"/>
            <w:sz w:val="20"/>
            <w:szCs w:val="20"/>
            <w:lang w:val="ru-RU"/>
          </w:rPr>
          <w:t>/</w:t>
        </w:r>
        <w:r w:rsidRPr="00567A31">
          <w:rPr>
            <w:rStyle w:val="a5"/>
            <w:sz w:val="20"/>
            <w:szCs w:val="20"/>
            <w:lang w:val="en-GB"/>
          </w:rPr>
          <w:t>Research</w:t>
        </w:r>
        <w:r w:rsidRPr="00DC3C39">
          <w:rPr>
            <w:rStyle w:val="a5"/>
            <w:sz w:val="20"/>
            <w:szCs w:val="20"/>
            <w:lang w:val="ru-RU"/>
          </w:rPr>
          <w:t>_</w:t>
        </w:r>
        <w:r w:rsidRPr="00567A31">
          <w:rPr>
            <w:rStyle w:val="a5"/>
            <w:sz w:val="20"/>
            <w:szCs w:val="20"/>
            <w:lang w:val="en-GB"/>
          </w:rPr>
          <w:t>on</w:t>
        </w:r>
        <w:r w:rsidRPr="00DC3C39">
          <w:rPr>
            <w:rStyle w:val="a5"/>
            <w:sz w:val="20"/>
            <w:szCs w:val="20"/>
            <w:lang w:val="ru-RU"/>
          </w:rPr>
          <w:t>_</w:t>
        </w:r>
        <w:r w:rsidRPr="00567A31">
          <w:rPr>
            <w:rStyle w:val="a5"/>
            <w:sz w:val="20"/>
            <w:szCs w:val="20"/>
            <w:lang w:val="en-GB"/>
          </w:rPr>
          <w:t>Internal</w:t>
        </w:r>
        <w:r w:rsidRPr="00DC3C39">
          <w:rPr>
            <w:rStyle w:val="a5"/>
            <w:sz w:val="20"/>
            <w:szCs w:val="20"/>
            <w:lang w:val="ru-RU"/>
          </w:rPr>
          <w:t>_</w:t>
        </w:r>
        <w:r w:rsidRPr="00567A31">
          <w:rPr>
            <w:rStyle w:val="a5"/>
            <w:sz w:val="20"/>
            <w:szCs w:val="20"/>
            <w:lang w:val="en-GB"/>
          </w:rPr>
          <w:t>Trafficking</w:t>
        </w:r>
        <w:r w:rsidRPr="00DC3C39">
          <w:rPr>
            <w:rStyle w:val="a5"/>
            <w:sz w:val="20"/>
            <w:szCs w:val="20"/>
            <w:lang w:val="ru-RU"/>
          </w:rPr>
          <w:t>_</w:t>
        </w:r>
        <w:r w:rsidRPr="00567A31">
          <w:rPr>
            <w:rStyle w:val="a5"/>
            <w:sz w:val="20"/>
            <w:szCs w:val="20"/>
            <w:lang w:val="en-GB"/>
          </w:rPr>
          <w:t>in</w:t>
        </w:r>
        <w:r w:rsidRPr="00DC3C39">
          <w:rPr>
            <w:rStyle w:val="a5"/>
            <w:sz w:val="20"/>
            <w:szCs w:val="20"/>
            <w:lang w:val="ru-RU"/>
          </w:rPr>
          <w:t>_</w:t>
        </w:r>
        <w:r w:rsidRPr="00567A31">
          <w:rPr>
            <w:rStyle w:val="a5"/>
            <w:sz w:val="20"/>
            <w:szCs w:val="20"/>
            <w:lang w:val="en-GB"/>
          </w:rPr>
          <w:t>Persons</w:t>
        </w:r>
        <w:r w:rsidRPr="00DC3C39">
          <w:rPr>
            <w:rStyle w:val="a5"/>
            <w:sz w:val="20"/>
            <w:szCs w:val="20"/>
            <w:lang w:val="ru-RU"/>
          </w:rPr>
          <w:t>_</w:t>
        </w:r>
        <w:r w:rsidRPr="00567A31">
          <w:rPr>
            <w:rStyle w:val="a5"/>
            <w:sz w:val="20"/>
            <w:szCs w:val="20"/>
            <w:lang w:val="en-GB"/>
          </w:rPr>
          <w:t>in</w:t>
        </w:r>
        <w:r w:rsidRPr="00DC3C39">
          <w:rPr>
            <w:rStyle w:val="a5"/>
            <w:sz w:val="20"/>
            <w:szCs w:val="20"/>
            <w:lang w:val="ru-RU"/>
          </w:rPr>
          <w:t>_</w:t>
        </w:r>
        <w:r w:rsidRPr="00567A31">
          <w:rPr>
            <w:rStyle w:val="a5"/>
            <w:sz w:val="20"/>
            <w:szCs w:val="20"/>
            <w:lang w:val="en-GB"/>
          </w:rPr>
          <w:t>Tajikistan</w:t>
        </w:r>
        <w:r w:rsidRPr="00DC3C39">
          <w:rPr>
            <w:rStyle w:val="a5"/>
            <w:sz w:val="20"/>
            <w:szCs w:val="20"/>
            <w:lang w:val="ru-RU"/>
          </w:rPr>
          <w:t>.</w:t>
        </w:r>
        <w:r w:rsidRPr="00567A31">
          <w:rPr>
            <w:rStyle w:val="a5"/>
            <w:sz w:val="20"/>
            <w:szCs w:val="20"/>
            <w:lang w:val="en-GB"/>
          </w:rPr>
          <w:t>pdf</w:t>
        </w:r>
      </w:hyperlink>
      <w:r w:rsidRPr="00DC3C39">
        <w:rPr>
          <w:sz w:val="20"/>
          <w:szCs w:val="20"/>
          <w:lang w:val="ru-RU"/>
        </w:rPr>
        <w:t xml:space="preserve"> </w:t>
      </w:r>
    </w:p>
  </w:footnote>
  <w:footnote w:id="169">
    <w:p w14:paraId="6CECCA1F" w14:textId="77777777" w:rsidR="00E83624" w:rsidRPr="00DC3C39" w:rsidRDefault="00E83624" w:rsidP="00C47B79">
      <w:pPr>
        <w:pBdr>
          <w:top w:val="nil"/>
          <w:left w:val="nil"/>
          <w:bottom w:val="nil"/>
          <w:right w:val="nil"/>
          <w:between w:val="nil"/>
        </w:pBdr>
        <w:rPr>
          <w:sz w:val="20"/>
          <w:szCs w:val="20"/>
          <w:lang w:val="ru-RU"/>
        </w:rPr>
      </w:pPr>
      <w:r w:rsidRPr="00B82950">
        <w:rPr>
          <w:rStyle w:val="ab"/>
          <w:sz w:val="20"/>
          <w:szCs w:val="20"/>
        </w:rPr>
        <w:footnoteRef/>
      </w:r>
      <w:r w:rsidRPr="00DC3C39">
        <w:rPr>
          <w:sz w:val="20"/>
          <w:szCs w:val="20"/>
          <w:lang w:val="ru-RU"/>
        </w:rPr>
        <w:t xml:space="preserve"> Организации гражданского общества Таджикистана (2021), Представление организаций гражданского общества РТ для третьего цикла УПО, стр.3</w:t>
      </w:r>
    </w:p>
  </w:footnote>
  <w:footnote w:id="170">
    <w:p w14:paraId="53130BE2" w14:textId="77777777" w:rsidR="00E83624" w:rsidRPr="00DC3C39" w:rsidRDefault="00E83624" w:rsidP="00C47B79">
      <w:pPr>
        <w:pBdr>
          <w:top w:val="nil"/>
          <w:left w:val="nil"/>
          <w:bottom w:val="nil"/>
          <w:right w:val="nil"/>
          <w:between w:val="nil"/>
        </w:pBdr>
        <w:rPr>
          <w:sz w:val="20"/>
          <w:szCs w:val="20"/>
          <w:lang w:val="ru-RU"/>
        </w:rPr>
      </w:pPr>
      <w:r w:rsidRPr="00B82950">
        <w:rPr>
          <w:rStyle w:val="ab"/>
          <w:sz w:val="20"/>
          <w:szCs w:val="20"/>
        </w:rPr>
        <w:footnoteRef/>
      </w:r>
      <w:r w:rsidRPr="00DC3C39">
        <w:rPr>
          <w:sz w:val="20"/>
          <w:szCs w:val="20"/>
          <w:lang w:val="ru-RU"/>
        </w:rPr>
        <w:t xml:space="preserve"> Гантерер, А (2017), Внутренняя торговля людьми в Таджикистане, МОМ, </w:t>
      </w:r>
      <w:hyperlink r:id="rId24" w:history="1">
        <w:r w:rsidRPr="00567A31">
          <w:rPr>
            <w:rStyle w:val="a5"/>
            <w:sz w:val="20"/>
            <w:szCs w:val="20"/>
            <w:lang w:val="en-GB"/>
          </w:rPr>
          <w:t>http</w:t>
        </w:r>
        <w:r w:rsidRPr="00DC3C39">
          <w:rPr>
            <w:rStyle w:val="a5"/>
            <w:sz w:val="20"/>
            <w:szCs w:val="20"/>
            <w:lang w:val="ru-RU"/>
          </w:rPr>
          <w:t>://</w:t>
        </w:r>
        <w:r w:rsidRPr="00567A31">
          <w:rPr>
            <w:rStyle w:val="a5"/>
            <w:sz w:val="20"/>
            <w:szCs w:val="20"/>
            <w:lang w:val="en-GB"/>
          </w:rPr>
          <w:t>www</w:t>
        </w:r>
        <w:r w:rsidRPr="00DC3C39">
          <w:rPr>
            <w:rStyle w:val="a5"/>
            <w:sz w:val="20"/>
            <w:szCs w:val="20"/>
            <w:lang w:val="ru-RU"/>
          </w:rPr>
          <w:t>.</w:t>
        </w:r>
        <w:r w:rsidRPr="00567A31">
          <w:rPr>
            <w:rStyle w:val="a5"/>
            <w:sz w:val="20"/>
            <w:szCs w:val="20"/>
            <w:lang w:val="en-GB"/>
          </w:rPr>
          <w:t>iom</w:t>
        </w:r>
        <w:r w:rsidRPr="00DC3C39">
          <w:rPr>
            <w:rStyle w:val="a5"/>
            <w:sz w:val="20"/>
            <w:szCs w:val="20"/>
            <w:lang w:val="ru-RU"/>
          </w:rPr>
          <w:t>.</w:t>
        </w:r>
        <w:r w:rsidRPr="00567A31">
          <w:rPr>
            <w:rStyle w:val="a5"/>
            <w:sz w:val="20"/>
            <w:szCs w:val="20"/>
            <w:lang w:val="en-GB"/>
          </w:rPr>
          <w:t>tj</w:t>
        </w:r>
        <w:r w:rsidRPr="00DC3C39">
          <w:rPr>
            <w:rStyle w:val="a5"/>
            <w:sz w:val="20"/>
            <w:szCs w:val="20"/>
            <w:lang w:val="ru-RU"/>
          </w:rPr>
          <w:t>/</w:t>
        </w:r>
        <w:r w:rsidRPr="00567A31">
          <w:rPr>
            <w:rStyle w:val="a5"/>
            <w:sz w:val="20"/>
            <w:szCs w:val="20"/>
            <w:lang w:val="en-GB"/>
          </w:rPr>
          <w:t>files</w:t>
        </w:r>
        <w:r w:rsidRPr="00DC3C39">
          <w:rPr>
            <w:rStyle w:val="a5"/>
            <w:sz w:val="20"/>
            <w:szCs w:val="20"/>
            <w:lang w:val="ru-RU"/>
          </w:rPr>
          <w:t>/</w:t>
        </w:r>
        <w:r w:rsidRPr="00567A31">
          <w:rPr>
            <w:rStyle w:val="a5"/>
            <w:sz w:val="20"/>
            <w:szCs w:val="20"/>
            <w:lang w:val="en-GB"/>
          </w:rPr>
          <w:t>Research</w:t>
        </w:r>
        <w:r w:rsidRPr="00DC3C39">
          <w:rPr>
            <w:rStyle w:val="a5"/>
            <w:sz w:val="20"/>
            <w:szCs w:val="20"/>
            <w:lang w:val="ru-RU"/>
          </w:rPr>
          <w:t>_</w:t>
        </w:r>
        <w:r w:rsidRPr="00567A31">
          <w:rPr>
            <w:rStyle w:val="a5"/>
            <w:sz w:val="20"/>
            <w:szCs w:val="20"/>
            <w:lang w:val="en-GB"/>
          </w:rPr>
          <w:t>on</w:t>
        </w:r>
        <w:r w:rsidRPr="00DC3C39">
          <w:rPr>
            <w:rStyle w:val="a5"/>
            <w:sz w:val="20"/>
            <w:szCs w:val="20"/>
            <w:lang w:val="ru-RU"/>
          </w:rPr>
          <w:t>_</w:t>
        </w:r>
        <w:r w:rsidRPr="00567A31">
          <w:rPr>
            <w:rStyle w:val="a5"/>
            <w:sz w:val="20"/>
            <w:szCs w:val="20"/>
            <w:lang w:val="en-GB"/>
          </w:rPr>
          <w:t>Internal</w:t>
        </w:r>
        <w:r w:rsidRPr="00DC3C39">
          <w:rPr>
            <w:rStyle w:val="a5"/>
            <w:sz w:val="20"/>
            <w:szCs w:val="20"/>
            <w:lang w:val="ru-RU"/>
          </w:rPr>
          <w:t>_</w:t>
        </w:r>
        <w:r w:rsidRPr="00567A31">
          <w:rPr>
            <w:rStyle w:val="a5"/>
            <w:sz w:val="20"/>
            <w:szCs w:val="20"/>
            <w:lang w:val="en-GB"/>
          </w:rPr>
          <w:t>Trafficking</w:t>
        </w:r>
        <w:r w:rsidRPr="00DC3C39">
          <w:rPr>
            <w:rStyle w:val="a5"/>
            <w:sz w:val="20"/>
            <w:szCs w:val="20"/>
            <w:lang w:val="ru-RU"/>
          </w:rPr>
          <w:t>_</w:t>
        </w:r>
        <w:r w:rsidRPr="00567A31">
          <w:rPr>
            <w:rStyle w:val="a5"/>
            <w:sz w:val="20"/>
            <w:szCs w:val="20"/>
            <w:lang w:val="en-GB"/>
          </w:rPr>
          <w:t>in</w:t>
        </w:r>
        <w:r w:rsidRPr="00DC3C39">
          <w:rPr>
            <w:rStyle w:val="a5"/>
            <w:sz w:val="20"/>
            <w:szCs w:val="20"/>
            <w:lang w:val="ru-RU"/>
          </w:rPr>
          <w:t>_</w:t>
        </w:r>
        <w:r w:rsidRPr="00567A31">
          <w:rPr>
            <w:rStyle w:val="a5"/>
            <w:sz w:val="20"/>
            <w:szCs w:val="20"/>
            <w:lang w:val="en-GB"/>
          </w:rPr>
          <w:t>Persons</w:t>
        </w:r>
        <w:r w:rsidRPr="00DC3C39">
          <w:rPr>
            <w:rStyle w:val="a5"/>
            <w:sz w:val="20"/>
            <w:szCs w:val="20"/>
            <w:lang w:val="ru-RU"/>
          </w:rPr>
          <w:t>_</w:t>
        </w:r>
        <w:r w:rsidRPr="00567A31">
          <w:rPr>
            <w:rStyle w:val="a5"/>
            <w:sz w:val="20"/>
            <w:szCs w:val="20"/>
            <w:lang w:val="en-GB"/>
          </w:rPr>
          <w:t>in</w:t>
        </w:r>
        <w:r w:rsidRPr="00DC3C39">
          <w:rPr>
            <w:rStyle w:val="a5"/>
            <w:sz w:val="20"/>
            <w:szCs w:val="20"/>
            <w:lang w:val="ru-RU"/>
          </w:rPr>
          <w:t>_</w:t>
        </w:r>
        <w:r w:rsidRPr="00567A31">
          <w:rPr>
            <w:rStyle w:val="a5"/>
            <w:sz w:val="20"/>
            <w:szCs w:val="20"/>
            <w:lang w:val="en-GB"/>
          </w:rPr>
          <w:t>Tajikistan</w:t>
        </w:r>
        <w:r w:rsidRPr="00DC3C39">
          <w:rPr>
            <w:rStyle w:val="a5"/>
            <w:sz w:val="20"/>
            <w:szCs w:val="20"/>
            <w:lang w:val="ru-RU"/>
          </w:rPr>
          <w:t>.</w:t>
        </w:r>
        <w:r w:rsidRPr="00567A31">
          <w:rPr>
            <w:rStyle w:val="a5"/>
            <w:sz w:val="20"/>
            <w:szCs w:val="20"/>
            <w:lang w:val="en-GB"/>
          </w:rPr>
          <w:t>pdf</w:t>
        </w:r>
      </w:hyperlink>
      <w:r w:rsidRPr="00DC3C39">
        <w:rPr>
          <w:sz w:val="20"/>
          <w:szCs w:val="20"/>
          <w:lang w:val="ru-RU"/>
        </w:rPr>
        <w:t xml:space="preserve"> </w:t>
      </w:r>
    </w:p>
  </w:footnote>
  <w:footnote w:id="171">
    <w:p w14:paraId="1CBBCA6D" w14:textId="77777777" w:rsidR="00E83624" w:rsidRPr="005622C9" w:rsidRDefault="00E83624" w:rsidP="00C47B79">
      <w:pPr>
        <w:pBdr>
          <w:top w:val="nil"/>
          <w:left w:val="nil"/>
          <w:bottom w:val="nil"/>
          <w:right w:val="nil"/>
          <w:between w:val="nil"/>
        </w:pBdr>
        <w:jc w:val="both"/>
        <w:rPr>
          <w:sz w:val="20"/>
          <w:szCs w:val="20"/>
          <w:lang w:val="ru-RU"/>
        </w:rPr>
      </w:pPr>
      <w:r w:rsidRPr="00AC70D8">
        <w:rPr>
          <w:rStyle w:val="ab"/>
          <w:sz w:val="20"/>
          <w:szCs w:val="20"/>
        </w:rPr>
        <w:footnoteRef/>
      </w:r>
      <w:r w:rsidRPr="005622C9">
        <w:rPr>
          <w:sz w:val="20"/>
          <w:szCs w:val="20"/>
          <w:lang w:val="ru-RU"/>
        </w:rPr>
        <w:t xml:space="preserve"> </w:t>
      </w:r>
      <w:r>
        <w:rPr>
          <w:sz w:val="20"/>
          <w:szCs w:val="20"/>
          <w:lang w:val="ru-RU"/>
        </w:rPr>
        <w:t>Там же</w:t>
      </w:r>
      <w:r w:rsidRPr="005622C9">
        <w:rPr>
          <w:sz w:val="20"/>
          <w:szCs w:val="20"/>
          <w:lang w:val="ru-RU"/>
        </w:rPr>
        <w:t>.</w:t>
      </w:r>
    </w:p>
  </w:footnote>
  <w:footnote w:id="172">
    <w:p w14:paraId="6B516B98" w14:textId="77777777" w:rsidR="00E83624" w:rsidRPr="005622C9" w:rsidRDefault="00E83624" w:rsidP="00C47B79">
      <w:pPr>
        <w:pBdr>
          <w:top w:val="nil"/>
          <w:left w:val="nil"/>
          <w:bottom w:val="nil"/>
          <w:right w:val="nil"/>
          <w:between w:val="nil"/>
        </w:pBdr>
        <w:jc w:val="both"/>
        <w:rPr>
          <w:sz w:val="20"/>
          <w:szCs w:val="20"/>
          <w:lang w:val="ru-RU"/>
        </w:rPr>
      </w:pPr>
      <w:r w:rsidRPr="00AC70D8">
        <w:rPr>
          <w:rStyle w:val="ab"/>
          <w:sz w:val="20"/>
          <w:szCs w:val="20"/>
        </w:rPr>
        <w:footnoteRef/>
      </w:r>
      <w:r w:rsidRPr="005622C9">
        <w:rPr>
          <w:sz w:val="20"/>
          <w:szCs w:val="20"/>
          <w:lang w:val="ru-RU"/>
        </w:rPr>
        <w:t xml:space="preserve"> Постановление Правительства Республики Таджикистан "О порядке реализации комплекса мер в рамках механизма перенаправления жертв торговли людьми", принятое 27 июля 2016 года, № 327.</w:t>
      </w:r>
    </w:p>
  </w:footnote>
  <w:footnote w:id="173">
    <w:p w14:paraId="2D99A8AC" w14:textId="77777777" w:rsidR="00E83624" w:rsidRPr="005622C9" w:rsidRDefault="00E83624" w:rsidP="00C47B79">
      <w:pPr>
        <w:pBdr>
          <w:top w:val="nil"/>
          <w:left w:val="nil"/>
          <w:bottom w:val="nil"/>
          <w:right w:val="nil"/>
          <w:between w:val="nil"/>
        </w:pBdr>
        <w:rPr>
          <w:sz w:val="20"/>
          <w:szCs w:val="20"/>
          <w:lang w:val="ru-RU"/>
        </w:rPr>
      </w:pPr>
      <w:r w:rsidRPr="00D440C9">
        <w:rPr>
          <w:rStyle w:val="ab"/>
          <w:sz w:val="20"/>
          <w:szCs w:val="20"/>
        </w:rPr>
        <w:footnoteRef/>
      </w:r>
      <w:r w:rsidRPr="005622C9">
        <w:rPr>
          <w:sz w:val="20"/>
          <w:szCs w:val="20"/>
          <w:lang w:val="ru-RU"/>
        </w:rPr>
        <w:t xml:space="preserve"> Там же, пункт 6 (г)</w:t>
      </w:r>
    </w:p>
  </w:footnote>
  <w:footnote w:id="174">
    <w:p w14:paraId="7AE88B19" w14:textId="77777777" w:rsidR="00E83624" w:rsidRPr="005622C9" w:rsidRDefault="00E83624" w:rsidP="00C47B79">
      <w:pPr>
        <w:pBdr>
          <w:top w:val="nil"/>
          <w:left w:val="nil"/>
          <w:bottom w:val="nil"/>
          <w:right w:val="nil"/>
          <w:between w:val="nil"/>
        </w:pBdr>
        <w:rPr>
          <w:sz w:val="20"/>
          <w:szCs w:val="20"/>
          <w:lang w:val="ru-RU"/>
        </w:rPr>
      </w:pPr>
      <w:r w:rsidRPr="00D440C9">
        <w:rPr>
          <w:rStyle w:val="ab"/>
          <w:sz w:val="20"/>
          <w:szCs w:val="20"/>
        </w:rPr>
        <w:footnoteRef/>
      </w:r>
      <w:r w:rsidRPr="005622C9">
        <w:rPr>
          <w:sz w:val="20"/>
          <w:szCs w:val="20"/>
          <w:lang w:val="ru-RU"/>
        </w:rPr>
        <w:t xml:space="preserve"> Национальный план действий по противодействию торговле людьми в Республике Таджикистан на 2019-2021 годы, утвержденный постановлением Правительства Республики Таджикистан от 1 марта 2019 года. </w:t>
      </w:r>
    </w:p>
  </w:footnote>
  <w:footnote w:id="175">
    <w:p w14:paraId="462D3C43" w14:textId="77777777" w:rsidR="00E83624" w:rsidRPr="005622C9" w:rsidRDefault="00E83624" w:rsidP="00C47B79">
      <w:pPr>
        <w:pBdr>
          <w:top w:val="nil"/>
          <w:left w:val="nil"/>
          <w:bottom w:val="nil"/>
          <w:right w:val="nil"/>
          <w:between w:val="nil"/>
        </w:pBdr>
        <w:rPr>
          <w:sz w:val="20"/>
          <w:szCs w:val="20"/>
          <w:lang w:val="ru-RU"/>
        </w:rPr>
      </w:pPr>
      <w:r w:rsidRPr="00D440C9">
        <w:rPr>
          <w:rStyle w:val="ab"/>
          <w:sz w:val="20"/>
          <w:szCs w:val="20"/>
        </w:rPr>
        <w:footnoteRef/>
      </w:r>
      <w:r w:rsidRPr="005622C9">
        <w:rPr>
          <w:sz w:val="20"/>
          <w:szCs w:val="20"/>
          <w:lang w:val="ru-RU"/>
        </w:rPr>
        <w:t xml:space="preserve"> Постановление Правительства Республики Таджикистан, принятое 8 июля 2017 года, № 340.</w:t>
      </w:r>
    </w:p>
  </w:footnote>
  <w:footnote w:id="176">
    <w:p w14:paraId="506DABAF" w14:textId="77777777" w:rsidR="00E83624" w:rsidRPr="005622C9" w:rsidRDefault="00E83624" w:rsidP="00C47B79">
      <w:pPr>
        <w:pBdr>
          <w:top w:val="nil"/>
          <w:left w:val="nil"/>
          <w:bottom w:val="nil"/>
          <w:right w:val="nil"/>
          <w:between w:val="nil"/>
        </w:pBdr>
        <w:rPr>
          <w:sz w:val="20"/>
          <w:szCs w:val="20"/>
          <w:lang w:val="ru-RU"/>
        </w:rPr>
      </w:pPr>
      <w:r w:rsidRPr="00D440C9">
        <w:rPr>
          <w:rStyle w:val="ab"/>
          <w:sz w:val="20"/>
          <w:szCs w:val="20"/>
        </w:rPr>
        <w:footnoteRef/>
      </w:r>
      <w:r w:rsidRPr="005622C9">
        <w:rPr>
          <w:sz w:val="20"/>
          <w:szCs w:val="20"/>
          <w:lang w:val="ru-RU"/>
        </w:rPr>
        <w:t xml:space="preserve"> Положение о Межведомственной комиссии по противодействию торговле людьми.</w:t>
      </w:r>
    </w:p>
  </w:footnote>
  <w:footnote w:id="177">
    <w:p w14:paraId="1A602E25" w14:textId="77777777" w:rsidR="00E83624" w:rsidRPr="00FB397F" w:rsidRDefault="00E83624" w:rsidP="00C47B79">
      <w:pPr>
        <w:pStyle w:val="af"/>
        <w:jc w:val="both"/>
        <w:rPr>
          <w:rFonts w:cstheme="minorHAnsi"/>
          <w:sz w:val="20"/>
          <w:szCs w:val="20"/>
          <w:lang w:val="ru-RU"/>
        </w:rPr>
      </w:pPr>
      <w:r w:rsidRPr="00071DD0">
        <w:rPr>
          <w:rStyle w:val="ab"/>
          <w:rFonts w:cstheme="minorHAnsi"/>
          <w:sz w:val="20"/>
          <w:szCs w:val="20"/>
        </w:rPr>
        <w:footnoteRef/>
      </w:r>
      <w:r w:rsidRPr="00FB397F">
        <w:rPr>
          <w:rFonts w:cstheme="minorHAnsi"/>
          <w:sz w:val="20"/>
          <w:szCs w:val="20"/>
          <w:lang w:val="ru-RU"/>
        </w:rPr>
        <w:t xml:space="preserve"> Эртюрк, Ю. (2006 г.), Стандарт должной осмотрительности как инструмент искоренения насилия в отношении женщин: доклад Специального докладчика по вопросу о насилии в отношении женщин, его причинах и последствиях, </w:t>
      </w:r>
      <w:r w:rsidRPr="00FB397F">
        <w:rPr>
          <w:rFonts w:cstheme="minorHAnsi"/>
          <w:sz w:val="20"/>
          <w:szCs w:val="20"/>
        </w:rPr>
        <w:t>E</w:t>
      </w:r>
      <w:r w:rsidRPr="00FB397F">
        <w:rPr>
          <w:rFonts w:cstheme="minorHAnsi"/>
          <w:sz w:val="20"/>
          <w:szCs w:val="20"/>
          <w:lang w:val="ru-RU"/>
        </w:rPr>
        <w:t>/</w:t>
      </w:r>
      <w:r w:rsidRPr="00FB397F">
        <w:rPr>
          <w:rFonts w:cstheme="minorHAnsi"/>
          <w:sz w:val="20"/>
          <w:szCs w:val="20"/>
        </w:rPr>
        <w:t>CN</w:t>
      </w:r>
      <w:r w:rsidRPr="00FB397F">
        <w:rPr>
          <w:rFonts w:cstheme="minorHAnsi"/>
          <w:sz w:val="20"/>
          <w:szCs w:val="20"/>
          <w:lang w:val="ru-RU"/>
        </w:rPr>
        <w:t>.4/2006. п. 29,</w:t>
      </w:r>
      <w:hyperlink r:id="rId25" w:history="1">
        <w:r w:rsidRPr="00567A31">
          <w:rPr>
            <w:rStyle w:val="a5"/>
            <w:rFonts w:cstheme="minorHAnsi"/>
            <w:sz w:val="20"/>
            <w:szCs w:val="20"/>
          </w:rPr>
          <w:t>https</w:t>
        </w:r>
        <w:r w:rsidRPr="00FB397F">
          <w:rPr>
            <w:rStyle w:val="a5"/>
            <w:rFonts w:cstheme="minorHAnsi"/>
            <w:sz w:val="20"/>
            <w:szCs w:val="20"/>
            <w:lang w:val="ru-RU"/>
          </w:rPr>
          <w:t>://</w:t>
        </w:r>
        <w:r w:rsidRPr="00567A31">
          <w:rPr>
            <w:rStyle w:val="a5"/>
            <w:rFonts w:cstheme="minorHAnsi"/>
            <w:sz w:val="20"/>
            <w:szCs w:val="20"/>
          </w:rPr>
          <w:t>digitallibrary</w:t>
        </w:r>
        <w:r w:rsidRPr="00FB397F">
          <w:rPr>
            <w:rStyle w:val="a5"/>
            <w:rFonts w:cstheme="minorHAnsi"/>
            <w:sz w:val="20"/>
            <w:szCs w:val="20"/>
            <w:lang w:val="ru-RU"/>
          </w:rPr>
          <w:t>.</w:t>
        </w:r>
        <w:r w:rsidRPr="00567A31">
          <w:rPr>
            <w:rStyle w:val="a5"/>
            <w:rFonts w:cstheme="minorHAnsi"/>
            <w:sz w:val="20"/>
            <w:szCs w:val="20"/>
          </w:rPr>
          <w:t>un</w:t>
        </w:r>
        <w:r w:rsidRPr="00FB397F">
          <w:rPr>
            <w:rStyle w:val="a5"/>
            <w:rFonts w:cstheme="minorHAnsi"/>
            <w:sz w:val="20"/>
            <w:szCs w:val="20"/>
            <w:lang w:val="ru-RU"/>
          </w:rPr>
          <w:t>.</w:t>
        </w:r>
        <w:r w:rsidRPr="00567A31">
          <w:rPr>
            <w:rStyle w:val="a5"/>
            <w:rFonts w:cstheme="minorHAnsi"/>
            <w:sz w:val="20"/>
            <w:szCs w:val="20"/>
          </w:rPr>
          <w:t>org</w:t>
        </w:r>
        <w:r w:rsidRPr="00FB397F">
          <w:rPr>
            <w:rStyle w:val="a5"/>
            <w:rFonts w:cstheme="minorHAnsi"/>
            <w:sz w:val="20"/>
            <w:szCs w:val="20"/>
            <w:lang w:val="ru-RU"/>
          </w:rPr>
          <w:t>/</w:t>
        </w:r>
        <w:r w:rsidRPr="00567A31">
          <w:rPr>
            <w:rStyle w:val="a5"/>
            <w:rFonts w:cstheme="minorHAnsi"/>
            <w:sz w:val="20"/>
            <w:szCs w:val="20"/>
          </w:rPr>
          <w:t>record</w:t>
        </w:r>
        <w:r w:rsidRPr="00FB397F">
          <w:rPr>
            <w:rStyle w:val="a5"/>
            <w:rFonts w:cstheme="minorHAnsi"/>
            <w:sz w:val="20"/>
            <w:szCs w:val="20"/>
            <w:lang w:val="ru-RU"/>
          </w:rPr>
          <w:t>/565946?</w:t>
        </w:r>
        <w:r w:rsidRPr="00567A31">
          <w:rPr>
            <w:rStyle w:val="a5"/>
            <w:rFonts w:cstheme="minorHAnsi"/>
            <w:sz w:val="20"/>
            <w:szCs w:val="20"/>
          </w:rPr>
          <w:t>ln</w:t>
        </w:r>
        <w:r w:rsidRPr="00FB397F">
          <w:rPr>
            <w:rStyle w:val="a5"/>
            <w:rFonts w:cstheme="minorHAnsi"/>
            <w:sz w:val="20"/>
            <w:szCs w:val="20"/>
            <w:lang w:val="ru-RU"/>
          </w:rPr>
          <w:t>=</w:t>
        </w:r>
        <w:r w:rsidRPr="00567A31">
          <w:rPr>
            <w:rStyle w:val="a5"/>
            <w:rFonts w:cstheme="minorHAnsi"/>
            <w:sz w:val="20"/>
            <w:szCs w:val="20"/>
          </w:rPr>
          <w:t>en</w:t>
        </w:r>
      </w:hyperlink>
      <w:r w:rsidRPr="00FB397F">
        <w:rPr>
          <w:rFonts w:cstheme="minorHAnsi"/>
          <w:sz w:val="20"/>
          <w:szCs w:val="20"/>
          <w:lang w:val="ru-RU"/>
        </w:rPr>
        <w:t xml:space="preserve"> </w:t>
      </w:r>
    </w:p>
  </w:footnote>
  <w:footnote w:id="178">
    <w:p w14:paraId="76D7058C" w14:textId="77777777" w:rsidR="00E83624" w:rsidRPr="00FB397F" w:rsidRDefault="00E83624" w:rsidP="00C47B79">
      <w:pPr>
        <w:pStyle w:val="af"/>
        <w:rPr>
          <w:rFonts w:cstheme="minorHAnsi"/>
          <w:sz w:val="20"/>
          <w:szCs w:val="20"/>
          <w:lang w:val="ru-RU"/>
        </w:rPr>
      </w:pPr>
      <w:r w:rsidRPr="00071DD0">
        <w:rPr>
          <w:rStyle w:val="ab"/>
          <w:rFonts w:cstheme="minorHAnsi"/>
          <w:sz w:val="20"/>
          <w:szCs w:val="20"/>
        </w:rPr>
        <w:footnoteRef/>
      </w:r>
      <w:r w:rsidRPr="00FB397F">
        <w:rPr>
          <w:rFonts w:cstheme="minorHAnsi"/>
          <w:sz w:val="20"/>
          <w:szCs w:val="20"/>
          <w:lang w:val="ru-RU"/>
        </w:rPr>
        <w:t xml:space="preserve"> Манджу, Р (2013), Доклад Специального докладчика по вопросу о насилии в отношении женщин, его причинах и последствиях, 23-я сессия Совета по правам человека, </w:t>
      </w:r>
      <w:r w:rsidRPr="00FB397F">
        <w:rPr>
          <w:rFonts w:cstheme="minorHAnsi"/>
          <w:sz w:val="20"/>
          <w:szCs w:val="20"/>
        </w:rPr>
        <w:t>A</w:t>
      </w:r>
      <w:r w:rsidRPr="00FB397F">
        <w:rPr>
          <w:rFonts w:cstheme="minorHAnsi"/>
          <w:sz w:val="20"/>
          <w:szCs w:val="20"/>
          <w:lang w:val="ru-RU"/>
        </w:rPr>
        <w:t>/</w:t>
      </w:r>
      <w:r w:rsidRPr="00FB397F">
        <w:rPr>
          <w:rFonts w:cstheme="minorHAnsi"/>
          <w:sz w:val="20"/>
          <w:szCs w:val="20"/>
        </w:rPr>
        <w:t>HRC</w:t>
      </w:r>
      <w:r w:rsidRPr="00FB397F">
        <w:rPr>
          <w:rFonts w:cstheme="minorHAnsi"/>
          <w:sz w:val="20"/>
          <w:szCs w:val="20"/>
          <w:lang w:val="ru-RU"/>
        </w:rPr>
        <w:t xml:space="preserve">/23/49, </w:t>
      </w:r>
      <w:hyperlink r:id="rId26" w:history="1">
        <w:r w:rsidRPr="00567A31">
          <w:rPr>
            <w:rStyle w:val="a5"/>
            <w:rFonts w:cstheme="minorHAnsi"/>
            <w:sz w:val="20"/>
            <w:szCs w:val="20"/>
          </w:rPr>
          <w:t>https</w:t>
        </w:r>
        <w:r w:rsidRPr="00FB397F">
          <w:rPr>
            <w:rStyle w:val="a5"/>
            <w:rFonts w:cstheme="minorHAnsi"/>
            <w:sz w:val="20"/>
            <w:szCs w:val="20"/>
            <w:lang w:val="ru-RU"/>
          </w:rPr>
          <w:t>://</w:t>
        </w:r>
        <w:r w:rsidRPr="00567A31">
          <w:rPr>
            <w:rStyle w:val="a5"/>
            <w:rFonts w:cstheme="minorHAnsi"/>
            <w:sz w:val="20"/>
            <w:szCs w:val="20"/>
          </w:rPr>
          <w:t>www</w:t>
        </w:r>
        <w:r w:rsidRPr="00FB397F">
          <w:rPr>
            <w:rStyle w:val="a5"/>
            <w:rFonts w:cstheme="minorHAnsi"/>
            <w:sz w:val="20"/>
            <w:szCs w:val="20"/>
            <w:lang w:val="ru-RU"/>
          </w:rPr>
          <w:t>.</w:t>
        </w:r>
        <w:r w:rsidRPr="00567A31">
          <w:rPr>
            <w:rStyle w:val="a5"/>
            <w:rFonts w:cstheme="minorHAnsi"/>
            <w:sz w:val="20"/>
            <w:szCs w:val="20"/>
          </w:rPr>
          <w:t>ohchr</w:t>
        </w:r>
        <w:r w:rsidRPr="00FB397F">
          <w:rPr>
            <w:rStyle w:val="a5"/>
            <w:rFonts w:cstheme="minorHAnsi"/>
            <w:sz w:val="20"/>
            <w:szCs w:val="20"/>
            <w:lang w:val="ru-RU"/>
          </w:rPr>
          <w:t>.</w:t>
        </w:r>
        <w:r w:rsidRPr="00567A31">
          <w:rPr>
            <w:rStyle w:val="a5"/>
            <w:rFonts w:cstheme="minorHAnsi"/>
            <w:sz w:val="20"/>
            <w:szCs w:val="20"/>
          </w:rPr>
          <w:t>org</w:t>
        </w:r>
        <w:r w:rsidRPr="00FB397F">
          <w:rPr>
            <w:rStyle w:val="a5"/>
            <w:rFonts w:cstheme="minorHAnsi"/>
            <w:sz w:val="20"/>
            <w:szCs w:val="20"/>
            <w:lang w:val="ru-RU"/>
          </w:rPr>
          <w:t>/</w:t>
        </w:r>
        <w:r w:rsidRPr="00567A31">
          <w:rPr>
            <w:rStyle w:val="a5"/>
            <w:rFonts w:cstheme="minorHAnsi"/>
            <w:sz w:val="20"/>
            <w:szCs w:val="20"/>
          </w:rPr>
          <w:t>sites</w:t>
        </w:r>
        <w:r w:rsidRPr="00FB397F">
          <w:rPr>
            <w:rStyle w:val="a5"/>
            <w:rFonts w:cstheme="minorHAnsi"/>
            <w:sz w:val="20"/>
            <w:szCs w:val="20"/>
            <w:lang w:val="ru-RU"/>
          </w:rPr>
          <w:t>/</w:t>
        </w:r>
        <w:r w:rsidRPr="00567A31">
          <w:rPr>
            <w:rStyle w:val="a5"/>
            <w:rFonts w:cstheme="minorHAnsi"/>
            <w:sz w:val="20"/>
            <w:szCs w:val="20"/>
          </w:rPr>
          <w:t>default</w:t>
        </w:r>
        <w:r w:rsidRPr="00FB397F">
          <w:rPr>
            <w:rStyle w:val="a5"/>
            <w:rFonts w:cstheme="minorHAnsi"/>
            <w:sz w:val="20"/>
            <w:szCs w:val="20"/>
            <w:lang w:val="ru-RU"/>
          </w:rPr>
          <w:t>/</w:t>
        </w:r>
        <w:r w:rsidRPr="00567A31">
          <w:rPr>
            <w:rStyle w:val="a5"/>
            <w:rFonts w:cstheme="minorHAnsi"/>
            <w:sz w:val="20"/>
            <w:szCs w:val="20"/>
          </w:rPr>
          <w:t>files</w:t>
        </w:r>
        <w:r w:rsidRPr="00FB397F">
          <w:rPr>
            <w:rStyle w:val="a5"/>
            <w:rFonts w:cstheme="minorHAnsi"/>
            <w:sz w:val="20"/>
            <w:szCs w:val="20"/>
            <w:lang w:val="ru-RU"/>
          </w:rPr>
          <w:t>/</w:t>
        </w:r>
        <w:r w:rsidRPr="00567A31">
          <w:rPr>
            <w:rStyle w:val="a5"/>
            <w:rFonts w:cstheme="minorHAnsi"/>
            <w:sz w:val="20"/>
            <w:szCs w:val="20"/>
          </w:rPr>
          <w:t>Documents</w:t>
        </w:r>
        <w:r w:rsidRPr="00FB397F">
          <w:rPr>
            <w:rStyle w:val="a5"/>
            <w:rFonts w:cstheme="minorHAnsi"/>
            <w:sz w:val="20"/>
            <w:szCs w:val="20"/>
            <w:lang w:val="ru-RU"/>
          </w:rPr>
          <w:t>/</w:t>
        </w:r>
        <w:r w:rsidRPr="00567A31">
          <w:rPr>
            <w:rStyle w:val="a5"/>
            <w:rFonts w:cstheme="minorHAnsi"/>
            <w:sz w:val="20"/>
            <w:szCs w:val="20"/>
          </w:rPr>
          <w:t>HRBodies</w:t>
        </w:r>
        <w:r w:rsidRPr="00FB397F">
          <w:rPr>
            <w:rStyle w:val="a5"/>
            <w:rFonts w:cstheme="minorHAnsi"/>
            <w:sz w:val="20"/>
            <w:szCs w:val="20"/>
            <w:lang w:val="ru-RU"/>
          </w:rPr>
          <w:t>/</w:t>
        </w:r>
        <w:r w:rsidRPr="00567A31">
          <w:rPr>
            <w:rStyle w:val="a5"/>
            <w:rFonts w:cstheme="minorHAnsi"/>
            <w:sz w:val="20"/>
            <w:szCs w:val="20"/>
          </w:rPr>
          <w:t>HRCouncil</w:t>
        </w:r>
        <w:r w:rsidRPr="00FB397F">
          <w:rPr>
            <w:rStyle w:val="a5"/>
            <w:rFonts w:cstheme="minorHAnsi"/>
            <w:sz w:val="20"/>
            <w:szCs w:val="20"/>
            <w:lang w:val="ru-RU"/>
          </w:rPr>
          <w:t>/</w:t>
        </w:r>
        <w:r w:rsidRPr="00567A31">
          <w:rPr>
            <w:rStyle w:val="a5"/>
            <w:rFonts w:cstheme="minorHAnsi"/>
            <w:sz w:val="20"/>
            <w:szCs w:val="20"/>
          </w:rPr>
          <w:t>RegularSession</w:t>
        </w:r>
        <w:r w:rsidRPr="00FB397F">
          <w:rPr>
            <w:rStyle w:val="a5"/>
            <w:rFonts w:cstheme="minorHAnsi"/>
            <w:sz w:val="20"/>
            <w:szCs w:val="20"/>
            <w:lang w:val="ru-RU"/>
          </w:rPr>
          <w:t>/</w:t>
        </w:r>
        <w:r w:rsidRPr="00567A31">
          <w:rPr>
            <w:rStyle w:val="a5"/>
            <w:rFonts w:cstheme="minorHAnsi"/>
            <w:sz w:val="20"/>
            <w:szCs w:val="20"/>
          </w:rPr>
          <w:t>Session</w:t>
        </w:r>
        <w:r w:rsidRPr="00FB397F">
          <w:rPr>
            <w:rStyle w:val="a5"/>
            <w:rFonts w:cstheme="minorHAnsi"/>
            <w:sz w:val="20"/>
            <w:szCs w:val="20"/>
            <w:lang w:val="ru-RU"/>
          </w:rPr>
          <w:t>23/</w:t>
        </w:r>
        <w:r w:rsidRPr="00567A31">
          <w:rPr>
            <w:rStyle w:val="a5"/>
            <w:rFonts w:cstheme="minorHAnsi"/>
            <w:sz w:val="20"/>
            <w:szCs w:val="20"/>
          </w:rPr>
          <w:t>A</w:t>
        </w:r>
        <w:r w:rsidRPr="00FB397F">
          <w:rPr>
            <w:rStyle w:val="a5"/>
            <w:rFonts w:cstheme="minorHAnsi"/>
            <w:sz w:val="20"/>
            <w:szCs w:val="20"/>
            <w:lang w:val="ru-RU"/>
          </w:rPr>
          <w:t>_</w:t>
        </w:r>
        <w:r w:rsidRPr="00567A31">
          <w:rPr>
            <w:rStyle w:val="a5"/>
            <w:rFonts w:cstheme="minorHAnsi"/>
            <w:sz w:val="20"/>
            <w:szCs w:val="20"/>
          </w:rPr>
          <w:t>HRC</w:t>
        </w:r>
        <w:r w:rsidRPr="00FB397F">
          <w:rPr>
            <w:rStyle w:val="a5"/>
            <w:rFonts w:cstheme="minorHAnsi"/>
            <w:sz w:val="20"/>
            <w:szCs w:val="20"/>
            <w:lang w:val="ru-RU"/>
          </w:rPr>
          <w:t>_23_49_</w:t>
        </w:r>
        <w:r w:rsidRPr="00567A31">
          <w:rPr>
            <w:rStyle w:val="a5"/>
            <w:rFonts w:cstheme="minorHAnsi"/>
            <w:sz w:val="20"/>
            <w:szCs w:val="20"/>
          </w:rPr>
          <w:t>English</w:t>
        </w:r>
        <w:r w:rsidRPr="00FB397F">
          <w:rPr>
            <w:rStyle w:val="a5"/>
            <w:rFonts w:cstheme="minorHAnsi"/>
            <w:sz w:val="20"/>
            <w:szCs w:val="20"/>
            <w:lang w:val="ru-RU"/>
          </w:rPr>
          <w:t>.</w:t>
        </w:r>
        <w:r w:rsidRPr="00567A31">
          <w:rPr>
            <w:rStyle w:val="a5"/>
            <w:rFonts w:cstheme="minorHAnsi"/>
            <w:sz w:val="20"/>
            <w:szCs w:val="20"/>
          </w:rPr>
          <w:t>pdf</w:t>
        </w:r>
      </w:hyperlink>
      <w:r w:rsidRPr="00FB397F">
        <w:rPr>
          <w:rFonts w:cstheme="minorHAnsi"/>
          <w:sz w:val="20"/>
          <w:szCs w:val="20"/>
          <w:lang w:val="ru-RU"/>
        </w:rPr>
        <w:t xml:space="preserve"> </w:t>
      </w:r>
    </w:p>
    <w:bookmarkStart w:id="35" w:name="_heading=h.1664s55" w:colFirst="0" w:colLast="0"/>
    <w:bookmarkStart w:id="36" w:name="_heading=h.3q5sasy" w:colFirst="0" w:colLast="0"/>
    <w:bookmarkEnd w:id="35"/>
    <w:bookmarkEnd w:id="36"/>
  </w:footnote>
  <w:footnote w:id="179">
    <w:p w14:paraId="31FCD055" w14:textId="77777777" w:rsidR="00E83624" w:rsidRPr="00BD6113" w:rsidRDefault="00E83624" w:rsidP="00C47B79">
      <w:pPr>
        <w:pStyle w:val="a9"/>
        <w:rPr>
          <w:b/>
          <w:bCs/>
          <w:lang w:val="ru-RU"/>
        </w:rPr>
      </w:pPr>
      <w:bookmarkStart w:id="38" w:name="_heading=h.1664s55" w:colFirst="0" w:colLast="0"/>
      <w:bookmarkStart w:id="39" w:name="_heading=h.3q5sasy" w:colFirst="0" w:colLast="0"/>
      <w:bookmarkEnd w:id="38"/>
      <w:bookmarkEnd w:id="39"/>
      <w:r>
        <w:rPr>
          <w:rStyle w:val="ab"/>
        </w:rPr>
        <w:footnoteRef/>
      </w:r>
      <w:r w:rsidRPr="00BD6113">
        <w:rPr>
          <w:lang w:val="ru-RU"/>
        </w:rPr>
        <w:t xml:space="preserve"> Положение о народных заседателях, принятое Постановлением Маджлиси намояндагон Маджлиси Оли Республики Таджикистан от 26 июня 2002 года, № 685</w:t>
      </w:r>
      <w:r w:rsidRPr="00BD6113">
        <w:rPr>
          <w:b/>
          <w:bCs/>
          <w:lang w:val="ru-RU"/>
        </w:rPr>
        <w:t>.</w:t>
      </w:r>
    </w:p>
  </w:footnote>
  <w:footnote w:id="180">
    <w:p w14:paraId="4AD12C1D" w14:textId="77777777" w:rsidR="00E83624" w:rsidRPr="00BD6113" w:rsidRDefault="00E83624" w:rsidP="00C47B79">
      <w:pPr>
        <w:pBdr>
          <w:top w:val="nil"/>
          <w:left w:val="nil"/>
          <w:bottom w:val="nil"/>
          <w:right w:val="nil"/>
          <w:between w:val="nil"/>
        </w:pBdr>
        <w:jc w:val="both"/>
        <w:rPr>
          <w:sz w:val="20"/>
          <w:szCs w:val="20"/>
          <w:lang w:val="ru-RU"/>
        </w:rPr>
      </w:pPr>
      <w:r w:rsidRPr="00E62BE3">
        <w:rPr>
          <w:rStyle w:val="ab"/>
          <w:sz w:val="20"/>
          <w:szCs w:val="20"/>
        </w:rPr>
        <w:footnoteRef/>
      </w:r>
      <w:r w:rsidRPr="00BD6113">
        <w:rPr>
          <w:sz w:val="20"/>
          <w:szCs w:val="20"/>
          <w:lang w:val="ru-RU"/>
        </w:rPr>
        <w:t xml:space="preserve"> Международная комиссия юристов (МКЮ), Отчет миссии "Ни сдер</w:t>
      </w:r>
      <w:r>
        <w:rPr>
          <w:sz w:val="20"/>
          <w:szCs w:val="20"/>
          <w:lang w:val="ru-RU"/>
        </w:rPr>
        <w:t>жек</w:t>
      </w:r>
      <w:r w:rsidRPr="00BD6113">
        <w:rPr>
          <w:sz w:val="20"/>
          <w:szCs w:val="20"/>
          <w:lang w:val="ru-RU"/>
        </w:rPr>
        <w:t xml:space="preserve">, ни </w:t>
      </w:r>
      <w:r w:rsidRPr="00C4574F">
        <w:rPr>
          <w:color w:val="000000" w:themeColor="text1"/>
          <w:sz w:val="20"/>
          <w:szCs w:val="20"/>
          <w:lang w:val="ru-RU"/>
        </w:rPr>
        <w:t>противовесов</w:t>
      </w:r>
      <w:r w:rsidRPr="00BD6113">
        <w:rPr>
          <w:sz w:val="20"/>
          <w:szCs w:val="20"/>
          <w:lang w:val="ru-RU"/>
        </w:rPr>
        <w:t>: Судебная власть в Таджикистане" (</w:t>
      </w:r>
      <w:r w:rsidRPr="00BD6113">
        <w:rPr>
          <w:sz w:val="20"/>
          <w:szCs w:val="20"/>
        </w:rPr>
        <w:t>D</w:t>
      </w:r>
      <w:r w:rsidRPr="00BD6113">
        <w:rPr>
          <w:sz w:val="20"/>
          <w:szCs w:val="20"/>
          <w:lang w:val="ru-RU"/>
        </w:rPr>
        <w:t>2020) стр. 21</w:t>
      </w:r>
    </w:p>
    <w:bookmarkStart w:id="40" w:name="_heading=h.25b2l0r" w:colFirst="0" w:colLast="0"/>
    <w:bookmarkEnd w:id="40"/>
  </w:footnote>
  <w:footnote w:id="181">
    <w:p w14:paraId="55962934" w14:textId="77777777" w:rsidR="00E83624" w:rsidRPr="00BD6113" w:rsidRDefault="00E83624" w:rsidP="00C47B79">
      <w:pPr>
        <w:pBdr>
          <w:top w:val="nil"/>
          <w:left w:val="nil"/>
          <w:bottom w:val="nil"/>
          <w:right w:val="nil"/>
          <w:between w:val="nil"/>
        </w:pBdr>
        <w:jc w:val="both"/>
        <w:rPr>
          <w:sz w:val="20"/>
          <w:szCs w:val="20"/>
          <w:lang w:val="ru-RU"/>
        </w:rPr>
      </w:pPr>
      <w:bookmarkStart w:id="41" w:name="_heading=h.25b2l0r" w:colFirst="0" w:colLast="0"/>
      <w:bookmarkEnd w:id="41"/>
      <w:r w:rsidRPr="00E62BE3">
        <w:rPr>
          <w:rStyle w:val="ab"/>
          <w:sz w:val="20"/>
          <w:szCs w:val="20"/>
        </w:rPr>
        <w:footnoteRef/>
      </w:r>
      <w:r w:rsidRPr="00BD6113">
        <w:rPr>
          <w:sz w:val="20"/>
          <w:szCs w:val="20"/>
          <w:lang w:val="ru-RU"/>
        </w:rPr>
        <w:t xml:space="preserve"> МКЮ, Отчет миссии, стр. 21</w:t>
      </w:r>
    </w:p>
    <w:bookmarkStart w:id="42" w:name="_heading=h.kgcv8k" w:colFirst="0" w:colLast="0"/>
    <w:bookmarkEnd w:id="42"/>
  </w:footnote>
  <w:footnote w:id="182">
    <w:p w14:paraId="7CB79378" w14:textId="77777777" w:rsidR="00E83624" w:rsidRPr="00BD6113" w:rsidRDefault="00E83624" w:rsidP="00C47B79">
      <w:pPr>
        <w:pBdr>
          <w:top w:val="nil"/>
          <w:left w:val="nil"/>
          <w:bottom w:val="nil"/>
          <w:right w:val="nil"/>
          <w:between w:val="nil"/>
        </w:pBdr>
        <w:jc w:val="both"/>
        <w:rPr>
          <w:sz w:val="20"/>
          <w:szCs w:val="20"/>
          <w:lang w:val="ru-RU"/>
        </w:rPr>
      </w:pPr>
      <w:bookmarkStart w:id="43" w:name="_heading=h.kgcv8k" w:colFirst="0" w:colLast="0"/>
      <w:bookmarkEnd w:id="43"/>
      <w:r w:rsidRPr="00E62BE3">
        <w:rPr>
          <w:rStyle w:val="ab"/>
          <w:sz w:val="20"/>
          <w:szCs w:val="20"/>
        </w:rPr>
        <w:footnoteRef/>
      </w:r>
      <w:r w:rsidRPr="00BD6113">
        <w:rPr>
          <w:sz w:val="20"/>
          <w:szCs w:val="20"/>
          <w:lang w:val="ru-RU"/>
        </w:rPr>
        <w:t xml:space="preserve"> КПЧ ООН Заключительные замечания по третьему периодическому докладу Таджикистана (</w:t>
      </w:r>
      <w:r>
        <w:rPr>
          <w:sz w:val="20"/>
          <w:szCs w:val="20"/>
          <w:lang w:val="ru-RU"/>
        </w:rPr>
        <w:t>ПГПП</w:t>
      </w:r>
      <w:r w:rsidRPr="00BD6113">
        <w:rPr>
          <w:sz w:val="20"/>
          <w:szCs w:val="20"/>
          <w:lang w:val="ru-RU"/>
        </w:rPr>
        <w:t>/</w:t>
      </w:r>
      <w:r w:rsidRPr="00BD6113">
        <w:rPr>
          <w:sz w:val="20"/>
          <w:szCs w:val="20"/>
        </w:rPr>
        <w:t>C</w:t>
      </w:r>
      <w:r w:rsidRPr="00BD6113">
        <w:rPr>
          <w:sz w:val="20"/>
          <w:szCs w:val="20"/>
          <w:lang w:val="ru-RU"/>
        </w:rPr>
        <w:t>/</w:t>
      </w:r>
      <w:r w:rsidRPr="00BD6113">
        <w:rPr>
          <w:sz w:val="20"/>
          <w:szCs w:val="20"/>
        </w:rPr>
        <w:t>TJK</w:t>
      </w:r>
      <w:r w:rsidRPr="00BD6113">
        <w:rPr>
          <w:sz w:val="20"/>
          <w:szCs w:val="20"/>
          <w:lang w:val="ru-RU"/>
        </w:rPr>
        <w:t>/</w:t>
      </w:r>
      <w:r w:rsidRPr="00BD6113">
        <w:rPr>
          <w:sz w:val="20"/>
          <w:szCs w:val="20"/>
        </w:rPr>
        <w:t>CO</w:t>
      </w:r>
      <w:r w:rsidRPr="00BD6113">
        <w:rPr>
          <w:sz w:val="20"/>
          <w:szCs w:val="20"/>
          <w:lang w:val="ru-RU"/>
        </w:rPr>
        <w:t>/3 2019 параграф 37)</w:t>
      </w:r>
    </w:p>
    <w:bookmarkStart w:id="44" w:name="_heading=h.34g0dwd" w:colFirst="0" w:colLast="0"/>
    <w:bookmarkEnd w:id="44"/>
  </w:footnote>
  <w:footnote w:id="183">
    <w:p w14:paraId="29A14BCB" w14:textId="77777777" w:rsidR="00E83624" w:rsidRPr="00C4574F" w:rsidRDefault="00E83624" w:rsidP="00C47B79">
      <w:pPr>
        <w:pBdr>
          <w:top w:val="nil"/>
          <w:left w:val="nil"/>
          <w:bottom w:val="nil"/>
          <w:right w:val="nil"/>
          <w:between w:val="nil"/>
        </w:pBdr>
        <w:rPr>
          <w:color w:val="000000" w:themeColor="text1"/>
          <w:sz w:val="20"/>
          <w:szCs w:val="20"/>
          <w:lang w:val="ru-RU"/>
        </w:rPr>
      </w:pPr>
      <w:bookmarkStart w:id="45" w:name="_heading=h.34g0dwd" w:colFirst="0" w:colLast="0"/>
      <w:bookmarkEnd w:id="45"/>
      <w:r w:rsidRPr="00E859CF">
        <w:rPr>
          <w:rStyle w:val="ab"/>
          <w:sz w:val="20"/>
          <w:szCs w:val="20"/>
        </w:rPr>
        <w:footnoteRef/>
      </w:r>
      <w:r w:rsidRPr="00C4574F">
        <w:rPr>
          <w:color w:val="000000"/>
          <w:sz w:val="20"/>
          <w:szCs w:val="20"/>
          <w:lang w:val="ru-RU"/>
        </w:rPr>
        <w:t xml:space="preserve"> </w:t>
      </w:r>
      <w:r w:rsidRPr="00C4574F">
        <w:rPr>
          <w:color w:val="000000" w:themeColor="text1"/>
          <w:sz w:val="20"/>
          <w:szCs w:val="20"/>
          <w:lang w:val="ru-RU"/>
        </w:rPr>
        <w:t>ОЭСР, «4-й раунд мониторинга Стамбульского плана действий по борьбе с коррупцией» (2017 г.), стр. 54-64; Доклад Центра по правам человека (2018 г.), МС «Ни сдержек, ни противовесов: судебная система в Таджикистане» (2020 г.)</w:t>
      </w:r>
    </w:p>
  </w:footnote>
  <w:footnote w:id="184">
    <w:p w14:paraId="2BE5857C" w14:textId="77777777" w:rsidR="00E83624" w:rsidRPr="00C4574F" w:rsidRDefault="00E83624" w:rsidP="00C47B79">
      <w:pPr>
        <w:pBdr>
          <w:top w:val="nil"/>
          <w:left w:val="nil"/>
          <w:bottom w:val="nil"/>
          <w:right w:val="nil"/>
          <w:between w:val="nil"/>
        </w:pBdr>
        <w:rPr>
          <w:color w:val="000000" w:themeColor="text1"/>
          <w:sz w:val="20"/>
          <w:szCs w:val="20"/>
          <w:lang w:val="ru-RU"/>
        </w:rPr>
      </w:pPr>
      <w:r w:rsidRPr="009F75F3">
        <w:rPr>
          <w:rStyle w:val="ab"/>
          <w:color w:val="000000" w:themeColor="text1"/>
          <w:sz w:val="20"/>
          <w:szCs w:val="20"/>
        </w:rPr>
        <w:footnoteRef/>
      </w:r>
      <w:r w:rsidRPr="00C4574F">
        <w:rPr>
          <w:color w:val="000000" w:themeColor="text1"/>
          <w:sz w:val="20"/>
          <w:szCs w:val="20"/>
          <w:lang w:val="ru-RU"/>
        </w:rPr>
        <w:t xml:space="preserve"> Конституционный закон «О судах Республики Таджикистан», статья 16. Конституционный закон «О Конституционном суде Республики Таджикистан», статья 8</w:t>
      </w:r>
    </w:p>
  </w:footnote>
  <w:footnote w:id="185">
    <w:p w14:paraId="1F3EBE9D" w14:textId="77777777" w:rsidR="00E83624" w:rsidRPr="00C4574F" w:rsidRDefault="00E83624" w:rsidP="00C47B79">
      <w:pPr>
        <w:pBdr>
          <w:top w:val="nil"/>
          <w:left w:val="nil"/>
          <w:bottom w:val="nil"/>
          <w:right w:val="nil"/>
          <w:between w:val="nil"/>
        </w:pBdr>
        <w:rPr>
          <w:color w:val="000000" w:themeColor="text1"/>
          <w:sz w:val="20"/>
          <w:szCs w:val="20"/>
          <w:lang w:val="ru-RU"/>
        </w:rPr>
      </w:pPr>
      <w:r w:rsidRPr="00E859CF">
        <w:rPr>
          <w:rStyle w:val="ab"/>
          <w:sz w:val="20"/>
          <w:szCs w:val="20"/>
        </w:rPr>
        <w:footnoteRef/>
      </w:r>
      <w:r w:rsidRPr="00C4574F">
        <w:rPr>
          <w:color w:val="000000"/>
          <w:sz w:val="20"/>
          <w:szCs w:val="20"/>
          <w:lang w:val="ru-RU"/>
        </w:rPr>
        <w:t xml:space="preserve"> </w:t>
      </w:r>
      <w:r w:rsidRPr="00C4574F">
        <w:rPr>
          <w:color w:val="000000" w:themeColor="text1"/>
          <w:sz w:val="20"/>
          <w:szCs w:val="20"/>
          <w:lang w:val="ru-RU"/>
        </w:rPr>
        <w:t>Конституционный закон «О судах Республики Таджикистан», статья 16</w:t>
      </w:r>
    </w:p>
    <w:bookmarkStart w:id="47" w:name="_heading=h.1jlao46" w:colFirst="0" w:colLast="0"/>
    <w:bookmarkEnd w:id="47"/>
  </w:footnote>
  <w:footnote w:id="186">
    <w:p w14:paraId="45235B56" w14:textId="77777777" w:rsidR="00E83624" w:rsidRPr="00C4574F" w:rsidRDefault="00E83624" w:rsidP="00C47B79">
      <w:pPr>
        <w:pBdr>
          <w:top w:val="nil"/>
          <w:left w:val="nil"/>
          <w:bottom w:val="nil"/>
          <w:right w:val="nil"/>
          <w:between w:val="nil"/>
        </w:pBdr>
        <w:rPr>
          <w:color w:val="000000" w:themeColor="text1"/>
          <w:sz w:val="20"/>
          <w:szCs w:val="20"/>
          <w:lang w:val="ru-RU"/>
        </w:rPr>
      </w:pPr>
      <w:bookmarkStart w:id="48" w:name="_heading=h.1jlao46" w:colFirst="0" w:colLast="0"/>
      <w:bookmarkEnd w:id="48"/>
      <w:r w:rsidRPr="009F75F3">
        <w:rPr>
          <w:rStyle w:val="ab"/>
          <w:color w:val="000000" w:themeColor="text1"/>
          <w:sz w:val="20"/>
          <w:szCs w:val="20"/>
        </w:rPr>
        <w:footnoteRef/>
      </w:r>
      <w:r w:rsidRPr="00C4574F">
        <w:rPr>
          <w:color w:val="000000" w:themeColor="text1"/>
          <w:sz w:val="20"/>
          <w:szCs w:val="20"/>
          <w:lang w:val="ru-RU"/>
        </w:rPr>
        <w:t xml:space="preserve"> ОЭСР «4-й раунд мониторинга Стамбульского плана действий по борьбе с коррупцией» (2017 г.), стр. 55</w:t>
      </w:r>
    </w:p>
  </w:footnote>
  <w:footnote w:id="187">
    <w:p w14:paraId="7873C4F6" w14:textId="77777777" w:rsidR="00E83624" w:rsidRPr="00C4574F" w:rsidRDefault="00E83624" w:rsidP="00C47B79">
      <w:pPr>
        <w:pBdr>
          <w:top w:val="nil"/>
          <w:left w:val="nil"/>
          <w:bottom w:val="nil"/>
          <w:right w:val="nil"/>
          <w:between w:val="nil"/>
        </w:pBdr>
        <w:rPr>
          <w:color w:val="000000" w:themeColor="text1"/>
          <w:sz w:val="20"/>
          <w:szCs w:val="20"/>
          <w:lang w:val="ru-RU"/>
        </w:rPr>
      </w:pPr>
      <w:r w:rsidRPr="009F75F3">
        <w:rPr>
          <w:rStyle w:val="ab"/>
          <w:color w:val="000000" w:themeColor="text1"/>
          <w:sz w:val="20"/>
          <w:szCs w:val="20"/>
        </w:rPr>
        <w:footnoteRef/>
      </w:r>
      <w:r w:rsidRPr="00C4574F">
        <w:rPr>
          <w:color w:val="000000" w:themeColor="text1"/>
          <w:sz w:val="20"/>
          <w:szCs w:val="20"/>
          <w:lang w:val="ru-RU"/>
        </w:rPr>
        <w:t xml:space="preserve"> Конституционный закон «О прокуратуре Республики Таджикистан», статья 43 </w:t>
      </w:r>
    </w:p>
  </w:footnote>
  <w:footnote w:id="188">
    <w:p w14:paraId="0C57FF97" w14:textId="77777777" w:rsidR="00E83624" w:rsidRPr="00C4574F" w:rsidRDefault="00E83624" w:rsidP="00C47B79">
      <w:pPr>
        <w:pBdr>
          <w:top w:val="nil"/>
          <w:left w:val="nil"/>
          <w:bottom w:val="nil"/>
          <w:right w:val="nil"/>
          <w:between w:val="nil"/>
        </w:pBdr>
        <w:rPr>
          <w:color w:val="000000" w:themeColor="text1"/>
          <w:sz w:val="20"/>
          <w:szCs w:val="20"/>
          <w:lang w:val="ru-RU"/>
        </w:rPr>
      </w:pPr>
      <w:r w:rsidRPr="009F75F3">
        <w:rPr>
          <w:rStyle w:val="ab"/>
          <w:color w:val="000000" w:themeColor="text1"/>
          <w:sz w:val="20"/>
          <w:szCs w:val="20"/>
        </w:rPr>
        <w:footnoteRef/>
      </w:r>
      <w:r w:rsidRPr="00C4574F">
        <w:rPr>
          <w:color w:val="000000" w:themeColor="text1"/>
          <w:sz w:val="20"/>
          <w:szCs w:val="20"/>
          <w:lang w:val="ru-RU"/>
        </w:rPr>
        <w:t xml:space="preserve"> Конституционный закон «О судах Республики Таджикистан» статья 25</w:t>
      </w:r>
    </w:p>
  </w:footnote>
  <w:footnote w:id="189">
    <w:p w14:paraId="26F4FED3" w14:textId="77777777" w:rsidR="00E83624" w:rsidRPr="00C4574F" w:rsidRDefault="00E83624" w:rsidP="00C47B79">
      <w:pPr>
        <w:pBdr>
          <w:top w:val="nil"/>
          <w:left w:val="nil"/>
          <w:bottom w:val="nil"/>
          <w:right w:val="nil"/>
          <w:between w:val="nil"/>
        </w:pBdr>
        <w:rPr>
          <w:color w:val="000000" w:themeColor="text1"/>
          <w:sz w:val="20"/>
          <w:szCs w:val="20"/>
          <w:lang w:val="ru-RU"/>
        </w:rPr>
      </w:pPr>
      <w:r w:rsidRPr="009F75F3">
        <w:rPr>
          <w:rStyle w:val="ab"/>
          <w:color w:val="000000" w:themeColor="text1"/>
          <w:sz w:val="20"/>
          <w:szCs w:val="20"/>
        </w:rPr>
        <w:footnoteRef/>
      </w:r>
      <w:r w:rsidRPr="00C4574F">
        <w:rPr>
          <w:color w:val="000000" w:themeColor="text1"/>
          <w:sz w:val="20"/>
          <w:szCs w:val="20"/>
          <w:lang w:val="ru-RU"/>
        </w:rPr>
        <w:t xml:space="preserve"> МС «Ни сдержек, ни баланса: судебная власть в Таджикистане» (2020 г.) стр. 15</w:t>
      </w:r>
    </w:p>
  </w:footnote>
  <w:footnote w:id="190">
    <w:p w14:paraId="1FE0BC9F" w14:textId="77777777" w:rsidR="00E83624" w:rsidRPr="00C4574F" w:rsidRDefault="00E83624" w:rsidP="00C47B79">
      <w:pPr>
        <w:pBdr>
          <w:top w:val="nil"/>
          <w:left w:val="nil"/>
          <w:bottom w:val="nil"/>
          <w:right w:val="nil"/>
          <w:between w:val="nil"/>
        </w:pBdr>
        <w:rPr>
          <w:color w:val="000000" w:themeColor="text1"/>
          <w:sz w:val="20"/>
          <w:szCs w:val="20"/>
          <w:lang w:val="ru-RU"/>
        </w:rPr>
      </w:pPr>
      <w:r w:rsidRPr="009F75F3">
        <w:rPr>
          <w:rStyle w:val="ab"/>
          <w:color w:val="000000" w:themeColor="text1"/>
          <w:sz w:val="20"/>
          <w:szCs w:val="20"/>
        </w:rPr>
        <w:footnoteRef/>
      </w:r>
      <w:r w:rsidRPr="00C4574F">
        <w:rPr>
          <w:color w:val="000000" w:themeColor="text1"/>
          <w:sz w:val="20"/>
          <w:szCs w:val="20"/>
          <w:lang w:val="ru-RU"/>
        </w:rPr>
        <w:t xml:space="preserve"> Конституционный закон «О судах Республики Таджикистан» Статья 37 Статья 63 Статья 77 Статья 83</w:t>
      </w:r>
    </w:p>
    <w:bookmarkStart w:id="49" w:name="_heading=h.43ky6rz" w:colFirst="0" w:colLast="0"/>
    <w:bookmarkEnd w:id="49"/>
  </w:footnote>
  <w:footnote w:id="191">
    <w:p w14:paraId="0BB0DCAF" w14:textId="77777777" w:rsidR="00E83624" w:rsidRPr="00C4574F" w:rsidRDefault="00E83624" w:rsidP="00C47B79">
      <w:pPr>
        <w:pBdr>
          <w:top w:val="nil"/>
          <w:left w:val="nil"/>
          <w:bottom w:val="nil"/>
          <w:right w:val="nil"/>
          <w:between w:val="nil"/>
        </w:pBdr>
        <w:rPr>
          <w:color w:val="000000" w:themeColor="text1"/>
          <w:sz w:val="20"/>
          <w:szCs w:val="20"/>
          <w:lang w:val="ru-RU"/>
        </w:rPr>
      </w:pPr>
      <w:bookmarkStart w:id="50" w:name="_heading=h.43ky6rz" w:colFirst="0" w:colLast="0"/>
      <w:bookmarkEnd w:id="50"/>
      <w:r w:rsidRPr="009F75F3">
        <w:rPr>
          <w:rStyle w:val="ab"/>
          <w:color w:val="000000" w:themeColor="text1"/>
          <w:sz w:val="20"/>
          <w:szCs w:val="20"/>
        </w:rPr>
        <w:footnoteRef/>
      </w:r>
      <w:r w:rsidRPr="00C4574F">
        <w:rPr>
          <w:color w:val="000000" w:themeColor="text1"/>
          <w:sz w:val="20"/>
          <w:szCs w:val="20"/>
          <w:lang w:val="ru-RU"/>
        </w:rPr>
        <w:t xml:space="preserve"> ОЭСР «4-й раунд мониторинга Стамбульского плана действий по борьбе с коррупцией» (2017 г.) с. 68</w:t>
      </w:r>
    </w:p>
  </w:footnote>
  <w:footnote w:id="192">
    <w:p w14:paraId="1B0ECC8A" w14:textId="77777777" w:rsidR="00E83624" w:rsidRPr="00C4574F" w:rsidRDefault="00E83624" w:rsidP="00C47B79">
      <w:pPr>
        <w:pBdr>
          <w:top w:val="nil"/>
          <w:left w:val="nil"/>
          <w:bottom w:val="nil"/>
          <w:right w:val="nil"/>
          <w:between w:val="nil"/>
        </w:pBdr>
        <w:rPr>
          <w:color w:val="000000" w:themeColor="text1"/>
          <w:sz w:val="20"/>
          <w:szCs w:val="20"/>
          <w:lang w:val="ru-RU"/>
        </w:rPr>
      </w:pPr>
      <w:r w:rsidRPr="009F75F3">
        <w:rPr>
          <w:rStyle w:val="ab"/>
          <w:color w:val="000000" w:themeColor="text1"/>
          <w:sz w:val="20"/>
          <w:szCs w:val="20"/>
        </w:rPr>
        <w:footnoteRef/>
      </w:r>
      <w:r w:rsidRPr="00C4574F">
        <w:rPr>
          <w:color w:val="000000" w:themeColor="text1"/>
          <w:sz w:val="20"/>
          <w:szCs w:val="20"/>
          <w:lang w:val="ru-RU"/>
        </w:rPr>
        <w:t xml:space="preserve"> Конституционный закон «О судах Республики Таджикистан», статья 15</w:t>
      </w:r>
    </w:p>
  </w:footnote>
  <w:footnote w:id="193">
    <w:p w14:paraId="21C98EFE" w14:textId="77777777" w:rsidR="00E83624" w:rsidRPr="00C4574F" w:rsidRDefault="00E83624" w:rsidP="00C47B79">
      <w:pPr>
        <w:pBdr>
          <w:top w:val="nil"/>
          <w:left w:val="nil"/>
          <w:bottom w:val="nil"/>
          <w:right w:val="nil"/>
          <w:between w:val="nil"/>
        </w:pBdr>
        <w:rPr>
          <w:color w:val="000000" w:themeColor="text1"/>
          <w:sz w:val="20"/>
          <w:szCs w:val="20"/>
          <w:lang w:val="ru-RU"/>
        </w:rPr>
      </w:pPr>
      <w:r w:rsidRPr="009F75F3">
        <w:rPr>
          <w:rStyle w:val="ab"/>
          <w:color w:val="000000" w:themeColor="text1"/>
          <w:sz w:val="20"/>
          <w:szCs w:val="20"/>
        </w:rPr>
        <w:footnoteRef/>
      </w:r>
      <w:r w:rsidRPr="00C4574F">
        <w:rPr>
          <w:color w:val="000000" w:themeColor="text1"/>
          <w:sz w:val="20"/>
          <w:szCs w:val="20"/>
          <w:lang w:val="ru-RU"/>
        </w:rPr>
        <w:t xml:space="preserve"> ОЭСР «4-й раунд мониторинга Стамбульского плана действий по борьбе с коррупцией» (2017 г.) с. 62</w:t>
      </w:r>
    </w:p>
    <w:bookmarkStart w:id="51" w:name="_heading=h.2iq8gzs" w:colFirst="0" w:colLast="0"/>
    <w:bookmarkEnd w:id="51"/>
  </w:footnote>
  <w:footnote w:id="194">
    <w:p w14:paraId="4C7F7D57" w14:textId="77777777" w:rsidR="00E83624" w:rsidRPr="00C4574F" w:rsidRDefault="00E83624" w:rsidP="00C47B79">
      <w:pPr>
        <w:pBdr>
          <w:top w:val="nil"/>
          <w:left w:val="nil"/>
          <w:bottom w:val="nil"/>
          <w:right w:val="nil"/>
          <w:between w:val="nil"/>
        </w:pBdr>
        <w:rPr>
          <w:color w:val="000000" w:themeColor="text1"/>
          <w:sz w:val="20"/>
          <w:szCs w:val="20"/>
          <w:lang w:val="ru-RU"/>
        </w:rPr>
      </w:pPr>
      <w:bookmarkStart w:id="52" w:name="_heading=h.2iq8gzs" w:colFirst="0" w:colLast="0"/>
      <w:bookmarkEnd w:id="52"/>
      <w:r w:rsidRPr="009F75F3">
        <w:rPr>
          <w:rStyle w:val="ab"/>
          <w:color w:val="000000" w:themeColor="text1"/>
          <w:sz w:val="20"/>
          <w:szCs w:val="20"/>
        </w:rPr>
        <w:footnoteRef/>
      </w:r>
      <w:r w:rsidRPr="00C4574F">
        <w:rPr>
          <w:color w:val="000000" w:themeColor="text1"/>
          <w:sz w:val="20"/>
          <w:szCs w:val="20"/>
          <w:lang w:val="ru-RU"/>
        </w:rPr>
        <w:t xml:space="preserve"> Конституционный закон «О судах Республики Таджикистан» статья 114</w:t>
      </w:r>
    </w:p>
  </w:footnote>
  <w:footnote w:id="195">
    <w:p w14:paraId="51F84EFE" w14:textId="77777777" w:rsidR="00E83624" w:rsidRPr="00C4574F" w:rsidRDefault="00E83624" w:rsidP="00C47B79">
      <w:pPr>
        <w:pBdr>
          <w:top w:val="nil"/>
          <w:left w:val="nil"/>
          <w:bottom w:val="nil"/>
          <w:right w:val="nil"/>
          <w:between w:val="nil"/>
        </w:pBdr>
        <w:rPr>
          <w:color w:val="000000" w:themeColor="text1"/>
          <w:sz w:val="20"/>
          <w:szCs w:val="20"/>
          <w:lang w:val="ru-RU"/>
        </w:rPr>
      </w:pPr>
      <w:r w:rsidRPr="009F75F3">
        <w:rPr>
          <w:rStyle w:val="ab"/>
          <w:color w:val="000000" w:themeColor="text1"/>
          <w:sz w:val="20"/>
          <w:szCs w:val="20"/>
        </w:rPr>
        <w:footnoteRef/>
      </w:r>
      <w:r w:rsidRPr="00C4574F">
        <w:rPr>
          <w:color w:val="000000" w:themeColor="text1"/>
          <w:sz w:val="20"/>
          <w:szCs w:val="20"/>
          <w:lang w:val="ru-RU"/>
        </w:rPr>
        <w:t xml:space="preserve"> Там же, статья 114</w:t>
      </w:r>
    </w:p>
  </w:footnote>
  <w:footnote w:id="196">
    <w:p w14:paraId="3DFB3EB0" w14:textId="77777777" w:rsidR="00E83624" w:rsidRPr="00C4574F" w:rsidRDefault="00E83624" w:rsidP="00C47B79">
      <w:pPr>
        <w:pBdr>
          <w:top w:val="nil"/>
          <w:left w:val="nil"/>
          <w:bottom w:val="nil"/>
          <w:right w:val="nil"/>
          <w:between w:val="nil"/>
        </w:pBdr>
        <w:jc w:val="both"/>
        <w:rPr>
          <w:color w:val="000000" w:themeColor="text1"/>
          <w:sz w:val="20"/>
          <w:szCs w:val="20"/>
          <w:lang w:val="ru-RU"/>
        </w:rPr>
      </w:pPr>
      <w:r w:rsidRPr="009F75F3">
        <w:rPr>
          <w:rStyle w:val="ab"/>
          <w:color w:val="000000" w:themeColor="text1"/>
          <w:sz w:val="20"/>
          <w:szCs w:val="20"/>
        </w:rPr>
        <w:footnoteRef/>
      </w:r>
      <w:r w:rsidRPr="00C4574F">
        <w:rPr>
          <w:color w:val="000000" w:themeColor="text1"/>
          <w:sz w:val="20"/>
          <w:szCs w:val="20"/>
          <w:lang w:val="ru-RU"/>
        </w:rPr>
        <w:t xml:space="preserve"> Международная комиссия юристов (МКЮ), Отчет миссии «Ни сдержек, ни противовесов: судебная власть в Таджикистане» (декабрь 2020 г.), стр. 57-58</w:t>
      </w:r>
    </w:p>
  </w:footnote>
  <w:footnote w:id="197">
    <w:p w14:paraId="6AA0CCA9" w14:textId="77777777" w:rsidR="00E83624" w:rsidRPr="00C4574F" w:rsidRDefault="00E83624" w:rsidP="00C47B79">
      <w:pPr>
        <w:pBdr>
          <w:top w:val="nil"/>
          <w:left w:val="nil"/>
          <w:bottom w:val="nil"/>
          <w:right w:val="nil"/>
          <w:between w:val="nil"/>
        </w:pBdr>
        <w:jc w:val="both"/>
        <w:rPr>
          <w:color w:val="000000" w:themeColor="text1"/>
          <w:sz w:val="20"/>
          <w:szCs w:val="20"/>
          <w:lang w:val="ru-RU"/>
        </w:rPr>
      </w:pPr>
      <w:r w:rsidRPr="009F75F3">
        <w:rPr>
          <w:rStyle w:val="ab"/>
          <w:color w:val="000000" w:themeColor="text1"/>
          <w:sz w:val="20"/>
          <w:szCs w:val="20"/>
        </w:rPr>
        <w:footnoteRef/>
      </w:r>
      <w:r w:rsidRPr="00C4574F">
        <w:rPr>
          <w:color w:val="000000" w:themeColor="text1"/>
          <w:sz w:val="20"/>
          <w:szCs w:val="20"/>
          <w:lang w:val="ru-RU"/>
        </w:rPr>
        <w:t xml:space="preserve"> КПЧ ООН, Заключительные замечания по третьему периодическому отчету Таджикистана (</w:t>
      </w:r>
      <w:r w:rsidRPr="00C4574F">
        <w:rPr>
          <w:color w:val="000000" w:themeColor="text1"/>
          <w:sz w:val="20"/>
          <w:szCs w:val="20"/>
        </w:rPr>
        <w:t>CCPR</w:t>
      </w:r>
      <w:r w:rsidRPr="00C4574F">
        <w:rPr>
          <w:color w:val="000000" w:themeColor="text1"/>
          <w:sz w:val="20"/>
          <w:szCs w:val="20"/>
          <w:lang w:val="ru-RU"/>
        </w:rPr>
        <w:t>/</w:t>
      </w:r>
      <w:r w:rsidRPr="00C4574F">
        <w:rPr>
          <w:color w:val="000000" w:themeColor="text1"/>
          <w:sz w:val="20"/>
          <w:szCs w:val="20"/>
        </w:rPr>
        <w:t>C</w:t>
      </w:r>
      <w:r w:rsidRPr="00C4574F">
        <w:rPr>
          <w:color w:val="000000" w:themeColor="text1"/>
          <w:sz w:val="20"/>
          <w:szCs w:val="20"/>
          <w:lang w:val="ru-RU"/>
        </w:rPr>
        <w:t>/</w:t>
      </w:r>
      <w:r w:rsidRPr="00C4574F">
        <w:rPr>
          <w:color w:val="000000" w:themeColor="text1"/>
          <w:sz w:val="20"/>
          <w:szCs w:val="20"/>
        </w:rPr>
        <w:t>TJK</w:t>
      </w:r>
      <w:r w:rsidRPr="00C4574F">
        <w:rPr>
          <w:color w:val="000000" w:themeColor="text1"/>
          <w:sz w:val="20"/>
          <w:szCs w:val="20"/>
          <w:lang w:val="ru-RU"/>
        </w:rPr>
        <w:t>/</w:t>
      </w:r>
      <w:r w:rsidRPr="00C4574F">
        <w:rPr>
          <w:color w:val="000000" w:themeColor="text1"/>
          <w:sz w:val="20"/>
          <w:szCs w:val="20"/>
        </w:rPr>
        <w:t>CO</w:t>
      </w:r>
      <w:r w:rsidRPr="00C4574F">
        <w:rPr>
          <w:color w:val="000000" w:themeColor="text1"/>
          <w:sz w:val="20"/>
          <w:szCs w:val="20"/>
          <w:lang w:val="ru-RU"/>
        </w:rPr>
        <w:t>/3, 2019 г., п. 37)</w:t>
      </w:r>
    </w:p>
  </w:footnote>
  <w:footnote w:id="198">
    <w:p w14:paraId="35D870B9" w14:textId="77777777" w:rsidR="00E83624" w:rsidRPr="00C4574F" w:rsidRDefault="00E83624" w:rsidP="00C47B79">
      <w:pPr>
        <w:jc w:val="both"/>
        <w:rPr>
          <w:color w:val="000000" w:themeColor="text1"/>
          <w:sz w:val="20"/>
          <w:szCs w:val="20"/>
          <w:lang w:val="ru-RU"/>
        </w:rPr>
      </w:pPr>
      <w:r w:rsidRPr="009F75F3">
        <w:rPr>
          <w:rStyle w:val="ab"/>
          <w:color w:val="000000" w:themeColor="text1"/>
          <w:sz w:val="20"/>
          <w:szCs w:val="20"/>
        </w:rPr>
        <w:footnoteRef/>
      </w:r>
      <w:r w:rsidRPr="00C4574F">
        <w:rPr>
          <w:color w:val="000000" w:themeColor="text1"/>
          <w:sz w:val="20"/>
          <w:szCs w:val="20"/>
          <w:vertAlign w:val="superscript"/>
          <w:lang w:val="ru-RU"/>
        </w:rPr>
        <w:t xml:space="preserve"> </w:t>
      </w:r>
      <w:r w:rsidRPr="00C4574F">
        <w:rPr>
          <w:color w:val="000000" w:themeColor="text1"/>
          <w:sz w:val="20"/>
          <w:szCs w:val="20"/>
          <w:lang w:val="ru-RU"/>
        </w:rPr>
        <w:t>Отчет для универсального периодического обзора, подготовленный сетью НПО «Верховенство закона и доступ к правосудию» (39-я сессия Рабочей группы УПО, октябрь-ноябрь 2021 г.), с. 4–5</w:t>
      </w:r>
    </w:p>
  </w:footnote>
  <w:footnote w:id="199">
    <w:p w14:paraId="4B693050" w14:textId="77777777" w:rsidR="00E83624" w:rsidRPr="00C4574F" w:rsidRDefault="00E83624" w:rsidP="00C47B79">
      <w:pPr>
        <w:pBdr>
          <w:top w:val="nil"/>
          <w:left w:val="nil"/>
          <w:bottom w:val="nil"/>
          <w:right w:val="nil"/>
          <w:between w:val="nil"/>
        </w:pBdr>
        <w:jc w:val="both"/>
        <w:rPr>
          <w:color w:val="000000"/>
          <w:sz w:val="20"/>
          <w:szCs w:val="20"/>
          <w:lang w:val="ru-RU"/>
        </w:rPr>
      </w:pPr>
      <w:r w:rsidRPr="00F607F2">
        <w:rPr>
          <w:rStyle w:val="ab"/>
          <w:sz w:val="20"/>
          <w:szCs w:val="20"/>
        </w:rPr>
        <w:footnoteRef/>
      </w:r>
      <w:r w:rsidRPr="00C4574F">
        <w:rPr>
          <w:color w:val="000000"/>
          <w:sz w:val="20"/>
          <w:szCs w:val="20"/>
          <w:lang w:val="ru-RU"/>
        </w:rPr>
        <w:t xml:space="preserve"> Комитет по делам женщин и семьи при Правительстве Республики Таджикистан, «Контроль за исполнением Закона Республики Таджикистан «О государственных гарантиях равенства мужчин и женщин и равных возможностей для их реализации» (2018) стр. 9</w:t>
      </w:r>
    </w:p>
  </w:footnote>
  <w:footnote w:id="200">
    <w:p w14:paraId="1D6F555D" w14:textId="77777777" w:rsidR="00E83624" w:rsidRPr="00C4574F" w:rsidRDefault="00E83624" w:rsidP="00C47B79">
      <w:pPr>
        <w:pBdr>
          <w:top w:val="nil"/>
          <w:left w:val="nil"/>
          <w:bottom w:val="nil"/>
          <w:right w:val="nil"/>
          <w:between w:val="nil"/>
        </w:pBdr>
        <w:jc w:val="both"/>
        <w:rPr>
          <w:color w:val="000000"/>
          <w:sz w:val="20"/>
          <w:szCs w:val="20"/>
          <w:lang w:val="ru-RU"/>
        </w:rPr>
      </w:pPr>
      <w:r w:rsidRPr="00F607F2">
        <w:rPr>
          <w:rStyle w:val="ab"/>
          <w:sz w:val="20"/>
          <w:szCs w:val="20"/>
        </w:rPr>
        <w:footnoteRef/>
      </w:r>
      <w:r w:rsidRPr="00C4574F">
        <w:rPr>
          <w:color w:val="000000"/>
          <w:sz w:val="20"/>
          <w:szCs w:val="20"/>
          <w:lang w:val="ru-RU"/>
        </w:rPr>
        <w:t xml:space="preserve"> Там же, с. 13</w:t>
      </w:r>
    </w:p>
  </w:footnote>
  <w:footnote w:id="201">
    <w:p w14:paraId="532AA4A1" w14:textId="77777777" w:rsidR="00E83624" w:rsidRPr="00C4574F" w:rsidRDefault="00E83624" w:rsidP="00C47B79">
      <w:pPr>
        <w:pBdr>
          <w:top w:val="nil"/>
          <w:left w:val="nil"/>
          <w:bottom w:val="nil"/>
          <w:right w:val="nil"/>
          <w:between w:val="nil"/>
        </w:pBdr>
        <w:jc w:val="both"/>
        <w:rPr>
          <w:color w:val="000000"/>
          <w:sz w:val="20"/>
          <w:szCs w:val="20"/>
          <w:lang w:val="ru-RU"/>
        </w:rPr>
      </w:pPr>
      <w:r w:rsidRPr="00F607F2">
        <w:rPr>
          <w:rStyle w:val="ab"/>
          <w:sz w:val="20"/>
          <w:szCs w:val="20"/>
        </w:rPr>
        <w:footnoteRef/>
      </w:r>
      <w:r w:rsidRPr="00C4574F">
        <w:rPr>
          <w:color w:val="000000"/>
          <w:sz w:val="20"/>
          <w:szCs w:val="20"/>
          <w:lang w:val="ru-RU"/>
        </w:rPr>
        <w:t xml:space="preserve"> Там же, с. 14</w:t>
      </w:r>
    </w:p>
  </w:footnote>
  <w:footnote w:id="202">
    <w:p w14:paraId="25FA9825" w14:textId="77777777" w:rsidR="00E83624" w:rsidRPr="00C4574F" w:rsidRDefault="00E83624" w:rsidP="00C47B79">
      <w:pPr>
        <w:pBdr>
          <w:top w:val="nil"/>
          <w:left w:val="nil"/>
          <w:bottom w:val="nil"/>
          <w:right w:val="nil"/>
          <w:between w:val="nil"/>
        </w:pBdr>
        <w:jc w:val="both"/>
        <w:rPr>
          <w:color w:val="000000"/>
          <w:sz w:val="20"/>
          <w:szCs w:val="20"/>
          <w:lang w:val="ru-RU"/>
        </w:rPr>
      </w:pPr>
      <w:r w:rsidRPr="00F607F2">
        <w:rPr>
          <w:rStyle w:val="ab"/>
          <w:sz w:val="20"/>
          <w:szCs w:val="20"/>
        </w:rPr>
        <w:footnoteRef/>
      </w:r>
      <w:r w:rsidRPr="00C4574F">
        <w:rPr>
          <w:color w:val="000000"/>
          <w:sz w:val="20"/>
          <w:szCs w:val="20"/>
          <w:lang w:val="ru-RU"/>
        </w:rPr>
        <w:t xml:space="preserve"> Комитет ООН по правам человека, «Список вопросов в связи с третьим периодическим отчетом Таджикистана» (Ответы Таджикистана на список вопросов, 30 апреля 2019 г.), </w:t>
      </w:r>
      <w:r w:rsidRPr="00C4574F">
        <w:rPr>
          <w:color w:val="000000"/>
          <w:sz w:val="20"/>
          <w:szCs w:val="20"/>
        </w:rPr>
        <w:t>CCPR</w:t>
      </w:r>
      <w:r w:rsidRPr="00C4574F">
        <w:rPr>
          <w:color w:val="000000"/>
          <w:sz w:val="20"/>
          <w:szCs w:val="20"/>
          <w:lang w:val="ru-RU"/>
        </w:rPr>
        <w:t>/</w:t>
      </w:r>
      <w:r w:rsidRPr="00C4574F">
        <w:rPr>
          <w:color w:val="000000"/>
          <w:sz w:val="20"/>
          <w:szCs w:val="20"/>
        </w:rPr>
        <w:t>C</w:t>
      </w:r>
      <w:r w:rsidRPr="00C4574F">
        <w:rPr>
          <w:color w:val="000000"/>
          <w:sz w:val="20"/>
          <w:szCs w:val="20"/>
          <w:lang w:val="ru-RU"/>
        </w:rPr>
        <w:t>/</w:t>
      </w:r>
      <w:r w:rsidRPr="00C4574F">
        <w:rPr>
          <w:color w:val="000000"/>
          <w:sz w:val="20"/>
          <w:szCs w:val="20"/>
        </w:rPr>
        <w:t>TJK</w:t>
      </w:r>
      <w:r w:rsidRPr="00C4574F">
        <w:rPr>
          <w:color w:val="000000"/>
          <w:sz w:val="20"/>
          <w:szCs w:val="20"/>
          <w:lang w:val="ru-RU"/>
        </w:rPr>
        <w:t>/</w:t>
      </w:r>
      <w:r w:rsidRPr="00C4574F">
        <w:rPr>
          <w:color w:val="000000"/>
          <w:sz w:val="20"/>
          <w:szCs w:val="20"/>
        </w:rPr>
        <w:t>Q</w:t>
      </w:r>
      <w:r w:rsidRPr="00C4574F">
        <w:rPr>
          <w:color w:val="000000"/>
          <w:sz w:val="20"/>
          <w:szCs w:val="20"/>
          <w:lang w:val="ru-RU"/>
        </w:rPr>
        <w:t>/3/</w:t>
      </w:r>
      <w:r w:rsidRPr="00C4574F">
        <w:rPr>
          <w:color w:val="000000"/>
          <w:sz w:val="20"/>
          <w:szCs w:val="20"/>
        </w:rPr>
        <w:t>Add</w:t>
      </w:r>
      <w:r w:rsidRPr="00C4574F">
        <w:rPr>
          <w:color w:val="000000"/>
          <w:sz w:val="20"/>
          <w:szCs w:val="20"/>
          <w:lang w:val="ru-RU"/>
        </w:rPr>
        <w:t>.1 п. 81- 82</w:t>
      </w:r>
    </w:p>
  </w:footnote>
  <w:footnote w:id="203">
    <w:p w14:paraId="19AB8D40" w14:textId="77777777" w:rsidR="00E83624" w:rsidRPr="00C4574F" w:rsidRDefault="00E83624" w:rsidP="00C47B79">
      <w:pPr>
        <w:pBdr>
          <w:top w:val="nil"/>
          <w:left w:val="nil"/>
          <w:bottom w:val="nil"/>
          <w:right w:val="nil"/>
          <w:between w:val="nil"/>
        </w:pBdr>
        <w:jc w:val="both"/>
        <w:rPr>
          <w:color w:val="000000"/>
          <w:sz w:val="20"/>
          <w:szCs w:val="20"/>
          <w:lang w:val="ru-RU"/>
        </w:rPr>
      </w:pPr>
      <w:r w:rsidRPr="00104643">
        <w:rPr>
          <w:rStyle w:val="ab"/>
          <w:sz w:val="20"/>
          <w:szCs w:val="20"/>
        </w:rPr>
        <w:footnoteRef/>
      </w:r>
      <w:r w:rsidRPr="00C4574F">
        <w:rPr>
          <w:color w:val="000000"/>
          <w:sz w:val="20"/>
          <w:szCs w:val="20"/>
          <w:lang w:val="ru-RU"/>
        </w:rPr>
        <w:t xml:space="preserve"> </w:t>
      </w:r>
      <w:hyperlink r:id="rId27" w:history="1">
        <w:r w:rsidRPr="00C4574F">
          <w:rPr>
            <w:rStyle w:val="a5"/>
            <w:sz w:val="20"/>
            <w:szCs w:val="20"/>
            <w:lang w:val="ru-RU"/>
          </w:rPr>
          <w:t>Сайт</w:t>
        </w:r>
      </w:hyperlink>
      <w:r>
        <w:rPr>
          <w:color w:val="000000"/>
          <w:sz w:val="20"/>
          <w:szCs w:val="20"/>
          <w:lang w:val="ru-RU"/>
        </w:rPr>
        <w:t xml:space="preserve"> Высшего хозяйственного суда</w:t>
      </w:r>
    </w:p>
  </w:footnote>
  <w:footnote w:id="204">
    <w:p w14:paraId="65568080" w14:textId="77777777" w:rsidR="00E83624" w:rsidRPr="00C4574F" w:rsidRDefault="00E83624" w:rsidP="00C47B79">
      <w:pPr>
        <w:pBdr>
          <w:top w:val="nil"/>
          <w:left w:val="nil"/>
          <w:bottom w:val="nil"/>
          <w:right w:val="nil"/>
          <w:between w:val="nil"/>
        </w:pBdr>
        <w:jc w:val="both"/>
        <w:rPr>
          <w:color w:val="000000"/>
          <w:sz w:val="20"/>
          <w:szCs w:val="20"/>
          <w:lang w:val="ru-RU"/>
        </w:rPr>
      </w:pPr>
      <w:r w:rsidRPr="00104643">
        <w:rPr>
          <w:rStyle w:val="ab"/>
          <w:sz w:val="20"/>
          <w:szCs w:val="20"/>
        </w:rPr>
        <w:footnoteRef/>
      </w:r>
      <w:r w:rsidRPr="00C4574F">
        <w:rPr>
          <w:color w:val="000000"/>
          <w:sz w:val="20"/>
          <w:szCs w:val="20"/>
          <w:lang w:val="ru-RU"/>
        </w:rPr>
        <w:t xml:space="preserve"> Комитет по делам женщин и семьи при Правительстве Республики Таджикистан, «Контроль за исполнением Закона Республики Таджикистан «О государственных гарантиях равенства мужчин и женщин и равных возможностей для их реализации» (2018) стр. 9</w:t>
      </w:r>
    </w:p>
  </w:footnote>
  <w:footnote w:id="205">
    <w:p w14:paraId="428CADCE" w14:textId="77777777" w:rsidR="00E83624" w:rsidRPr="00C4574F" w:rsidRDefault="00E83624" w:rsidP="00C47B79">
      <w:pPr>
        <w:pBdr>
          <w:top w:val="nil"/>
          <w:left w:val="nil"/>
          <w:bottom w:val="nil"/>
          <w:right w:val="nil"/>
          <w:between w:val="nil"/>
        </w:pBdr>
        <w:jc w:val="both"/>
        <w:rPr>
          <w:color w:val="000000"/>
          <w:sz w:val="20"/>
          <w:szCs w:val="20"/>
          <w:lang w:val="ru-RU"/>
        </w:rPr>
      </w:pPr>
      <w:r w:rsidRPr="00104643">
        <w:rPr>
          <w:rStyle w:val="ab"/>
          <w:sz w:val="20"/>
          <w:szCs w:val="20"/>
        </w:rPr>
        <w:footnoteRef/>
      </w:r>
      <w:r w:rsidRPr="00C4574F">
        <w:rPr>
          <w:color w:val="000000"/>
          <w:sz w:val="20"/>
          <w:szCs w:val="20"/>
          <w:lang w:val="ru-RU"/>
        </w:rPr>
        <w:t xml:space="preserve"> Комитет ООН по правам человека, «Список вопросов в связи с третьим периодическим отчетом Таджикистана» (Ответы Таджикистана на список вопросов, 30 апреля 2019 г.), </w:t>
      </w:r>
      <w:r>
        <w:rPr>
          <w:color w:val="000000"/>
          <w:sz w:val="20"/>
          <w:szCs w:val="20"/>
          <w:lang w:val="ru-RU"/>
        </w:rPr>
        <w:t>ПГПП</w:t>
      </w:r>
      <w:r w:rsidRPr="00C4574F">
        <w:rPr>
          <w:color w:val="000000"/>
          <w:sz w:val="20"/>
          <w:szCs w:val="20"/>
          <w:lang w:val="ru-RU"/>
        </w:rPr>
        <w:t>/</w:t>
      </w:r>
      <w:r w:rsidRPr="00C4574F">
        <w:rPr>
          <w:color w:val="000000"/>
          <w:sz w:val="20"/>
          <w:szCs w:val="20"/>
        </w:rPr>
        <w:t>C</w:t>
      </w:r>
      <w:r w:rsidRPr="00C4574F">
        <w:rPr>
          <w:color w:val="000000"/>
          <w:sz w:val="20"/>
          <w:szCs w:val="20"/>
          <w:lang w:val="ru-RU"/>
        </w:rPr>
        <w:t>/</w:t>
      </w:r>
      <w:r w:rsidRPr="00C4574F">
        <w:rPr>
          <w:color w:val="000000"/>
          <w:sz w:val="20"/>
          <w:szCs w:val="20"/>
        </w:rPr>
        <w:t>TJK</w:t>
      </w:r>
      <w:r w:rsidRPr="00C4574F">
        <w:rPr>
          <w:color w:val="000000"/>
          <w:sz w:val="20"/>
          <w:szCs w:val="20"/>
          <w:lang w:val="ru-RU"/>
        </w:rPr>
        <w:t>/</w:t>
      </w:r>
      <w:r w:rsidRPr="00C4574F">
        <w:rPr>
          <w:color w:val="000000"/>
          <w:sz w:val="20"/>
          <w:szCs w:val="20"/>
        </w:rPr>
        <w:t>Q</w:t>
      </w:r>
      <w:r w:rsidRPr="00C4574F">
        <w:rPr>
          <w:color w:val="000000"/>
          <w:sz w:val="20"/>
          <w:szCs w:val="20"/>
          <w:lang w:val="ru-RU"/>
        </w:rPr>
        <w:t>/3/</w:t>
      </w:r>
      <w:r w:rsidRPr="00C4574F">
        <w:rPr>
          <w:color w:val="000000"/>
          <w:sz w:val="20"/>
          <w:szCs w:val="20"/>
        </w:rPr>
        <w:t>Add</w:t>
      </w:r>
      <w:r w:rsidRPr="00C4574F">
        <w:rPr>
          <w:color w:val="000000"/>
          <w:sz w:val="20"/>
          <w:szCs w:val="20"/>
          <w:lang w:val="ru-RU"/>
        </w:rPr>
        <w:t>.1 п. 81- 82</w:t>
      </w:r>
    </w:p>
  </w:footnote>
  <w:footnote w:id="206">
    <w:p w14:paraId="29F4829E" w14:textId="77777777" w:rsidR="00E83624" w:rsidRPr="00613C13" w:rsidRDefault="00E83624" w:rsidP="00C47B79">
      <w:pPr>
        <w:pBdr>
          <w:top w:val="nil"/>
          <w:left w:val="nil"/>
          <w:bottom w:val="nil"/>
          <w:right w:val="nil"/>
          <w:between w:val="nil"/>
        </w:pBdr>
        <w:rPr>
          <w:color w:val="000000"/>
          <w:sz w:val="20"/>
          <w:szCs w:val="20"/>
          <w:lang w:val="ru-RU"/>
        </w:rPr>
      </w:pPr>
      <w:r w:rsidRPr="00104643">
        <w:rPr>
          <w:rStyle w:val="ab"/>
          <w:sz w:val="20"/>
          <w:szCs w:val="20"/>
        </w:rPr>
        <w:footnoteRef/>
      </w:r>
      <w:r w:rsidRPr="00C4574F">
        <w:rPr>
          <w:color w:val="000000"/>
          <w:sz w:val="20"/>
          <w:szCs w:val="20"/>
          <w:lang w:val="ru-RU"/>
        </w:rPr>
        <w:t xml:space="preserve"> Комитет ООН по ликвидации расовой дискриминации, «Объединенные двенадцатый и тринадцатый периодические отчеты, представленные Таджикистаном в соответствии со статьей 9 Конвенции, подлежащие представлению в 2020 г.» </w:t>
      </w:r>
      <w:r w:rsidRPr="00613C13">
        <w:rPr>
          <w:color w:val="000000"/>
          <w:sz w:val="20"/>
          <w:szCs w:val="20"/>
          <w:lang w:val="ru-RU"/>
        </w:rPr>
        <w:t xml:space="preserve">(27 апреля 2020 г., </w:t>
      </w:r>
      <w:r w:rsidRPr="00C4574F">
        <w:rPr>
          <w:color w:val="000000"/>
          <w:sz w:val="20"/>
          <w:szCs w:val="20"/>
        </w:rPr>
        <w:t>CERD</w:t>
      </w:r>
      <w:r w:rsidRPr="00613C13">
        <w:rPr>
          <w:color w:val="000000"/>
          <w:sz w:val="20"/>
          <w:szCs w:val="20"/>
          <w:lang w:val="ru-RU"/>
        </w:rPr>
        <w:t>/</w:t>
      </w:r>
      <w:r w:rsidRPr="00C4574F">
        <w:rPr>
          <w:color w:val="000000"/>
          <w:sz w:val="20"/>
          <w:szCs w:val="20"/>
        </w:rPr>
        <w:t>C</w:t>
      </w:r>
      <w:r w:rsidRPr="00613C13">
        <w:rPr>
          <w:color w:val="000000"/>
          <w:sz w:val="20"/>
          <w:szCs w:val="20"/>
          <w:lang w:val="ru-RU"/>
        </w:rPr>
        <w:t>/</w:t>
      </w:r>
      <w:r w:rsidRPr="00C4574F">
        <w:rPr>
          <w:color w:val="000000"/>
          <w:sz w:val="20"/>
          <w:szCs w:val="20"/>
        </w:rPr>
        <w:t>TJK</w:t>
      </w:r>
      <w:r w:rsidRPr="00613C13">
        <w:rPr>
          <w:color w:val="000000"/>
          <w:sz w:val="20"/>
          <w:szCs w:val="20"/>
          <w:lang w:val="ru-RU"/>
        </w:rPr>
        <w:t>/12-13), п. 18</w:t>
      </w:r>
    </w:p>
  </w:footnote>
  <w:footnote w:id="207">
    <w:p w14:paraId="2443A584" w14:textId="77777777" w:rsidR="00E83624" w:rsidRPr="00613C13" w:rsidRDefault="00E83624" w:rsidP="00C47B79">
      <w:pPr>
        <w:pBdr>
          <w:top w:val="nil"/>
          <w:left w:val="nil"/>
          <w:bottom w:val="nil"/>
          <w:right w:val="nil"/>
          <w:between w:val="nil"/>
        </w:pBdr>
        <w:rPr>
          <w:color w:val="000000"/>
          <w:sz w:val="20"/>
          <w:szCs w:val="20"/>
          <w:lang w:val="ru-RU"/>
        </w:rPr>
      </w:pPr>
      <w:r w:rsidRPr="00104643">
        <w:rPr>
          <w:rStyle w:val="ab"/>
          <w:sz w:val="20"/>
          <w:szCs w:val="20"/>
        </w:rPr>
        <w:footnoteRef/>
      </w:r>
      <w:r w:rsidRPr="00613C13">
        <w:rPr>
          <w:color w:val="000000"/>
          <w:sz w:val="20"/>
          <w:szCs w:val="20"/>
          <w:lang w:val="ru-RU"/>
        </w:rPr>
        <w:t xml:space="preserve"> </w:t>
      </w:r>
      <w:r>
        <w:rPr>
          <w:color w:val="000000"/>
          <w:sz w:val="20"/>
          <w:szCs w:val="20"/>
          <w:lang w:val="ru-RU"/>
        </w:rPr>
        <w:t>Там же</w:t>
      </w:r>
      <w:r w:rsidRPr="00613C13">
        <w:rPr>
          <w:color w:val="000000"/>
          <w:sz w:val="20"/>
          <w:szCs w:val="20"/>
          <w:lang w:val="ru-RU"/>
        </w:rPr>
        <w:t xml:space="preserve"> </w:t>
      </w:r>
    </w:p>
  </w:footnote>
  <w:footnote w:id="208">
    <w:p w14:paraId="523182AF" w14:textId="77777777" w:rsidR="00E83624" w:rsidRPr="00C4574F" w:rsidRDefault="00E83624" w:rsidP="00C47B79">
      <w:pPr>
        <w:pBdr>
          <w:top w:val="nil"/>
          <w:left w:val="nil"/>
          <w:bottom w:val="nil"/>
          <w:right w:val="nil"/>
          <w:between w:val="nil"/>
        </w:pBdr>
        <w:rPr>
          <w:color w:val="000000" w:themeColor="text1"/>
          <w:sz w:val="20"/>
          <w:szCs w:val="20"/>
          <w:lang w:val="ru-RU"/>
        </w:rPr>
      </w:pPr>
      <w:r w:rsidRPr="00104643">
        <w:rPr>
          <w:rStyle w:val="ab"/>
          <w:sz w:val="20"/>
          <w:szCs w:val="20"/>
        </w:rPr>
        <w:footnoteRef/>
      </w:r>
      <w:r w:rsidRPr="00C4574F">
        <w:rPr>
          <w:color w:val="000000"/>
          <w:sz w:val="20"/>
          <w:szCs w:val="20"/>
          <w:lang w:val="ru-RU"/>
        </w:rPr>
        <w:t>Коалиция общественных объединений Таджикистана «От юридического равенства к фактическому равенству», «Третий альтернативный отчет общественных объединений Таджикистана о выполнении Конвенции о ликвидации всех форм дискриминации в отношении женщин» (2018 г.) стр. 22</w:t>
      </w:r>
    </w:p>
    <w:bookmarkStart w:id="53" w:name="_heading=h.1x0gk37" w:colFirst="0" w:colLast="0"/>
    <w:bookmarkEnd w:id="53"/>
  </w:footnote>
  <w:footnote w:id="209">
    <w:p w14:paraId="506F4339" w14:textId="77777777" w:rsidR="00E83624" w:rsidRPr="00C4574F" w:rsidRDefault="00E83624" w:rsidP="00C47B79">
      <w:pPr>
        <w:pBdr>
          <w:top w:val="nil"/>
          <w:left w:val="nil"/>
          <w:bottom w:val="nil"/>
          <w:right w:val="nil"/>
          <w:between w:val="nil"/>
        </w:pBdr>
        <w:rPr>
          <w:color w:val="000000"/>
          <w:sz w:val="20"/>
          <w:szCs w:val="20"/>
          <w:lang w:val="ru-RU"/>
        </w:rPr>
      </w:pPr>
      <w:bookmarkStart w:id="54" w:name="_heading=h.1x0gk37" w:colFirst="0" w:colLast="0"/>
      <w:bookmarkEnd w:id="54"/>
      <w:r w:rsidRPr="00104643">
        <w:rPr>
          <w:rStyle w:val="ab"/>
          <w:sz w:val="20"/>
          <w:szCs w:val="20"/>
        </w:rPr>
        <w:footnoteRef/>
      </w:r>
      <w:r w:rsidRPr="00C4574F">
        <w:rPr>
          <w:color w:val="000000"/>
          <w:sz w:val="20"/>
          <w:szCs w:val="20"/>
          <w:lang w:val="ru-RU"/>
        </w:rPr>
        <w:t xml:space="preserve"> Комитет по ликвидации дискриминации в отношении женщин «Заключительные замечания по шестому периодическому докладу Таджикистана» (14 ноября 2018 г. </w:t>
      </w:r>
      <w:r>
        <w:rPr>
          <w:color w:val="000000"/>
          <w:sz w:val="20"/>
          <w:szCs w:val="20"/>
          <w:lang w:val="ru-RU"/>
        </w:rPr>
        <w:t>КЛДЖ</w:t>
      </w:r>
      <w:r w:rsidRPr="00C4574F">
        <w:rPr>
          <w:color w:val="000000"/>
          <w:sz w:val="20"/>
          <w:szCs w:val="20"/>
          <w:lang w:val="ru-RU"/>
        </w:rPr>
        <w:t>/</w:t>
      </w:r>
      <w:r w:rsidRPr="00C4574F">
        <w:rPr>
          <w:color w:val="000000"/>
          <w:sz w:val="20"/>
          <w:szCs w:val="20"/>
        </w:rPr>
        <w:t>C</w:t>
      </w:r>
      <w:r w:rsidRPr="00C4574F">
        <w:rPr>
          <w:color w:val="000000"/>
          <w:sz w:val="20"/>
          <w:szCs w:val="20"/>
          <w:lang w:val="ru-RU"/>
        </w:rPr>
        <w:t>/</w:t>
      </w:r>
      <w:r w:rsidRPr="00C4574F">
        <w:rPr>
          <w:color w:val="000000"/>
          <w:sz w:val="20"/>
          <w:szCs w:val="20"/>
        </w:rPr>
        <w:t>TJK</w:t>
      </w:r>
      <w:r w:rsidRPr="00C4574F">
        <w:rPr>
          <w:color w:val="000000"/>
          <w:sz w:val="20"/>
          <w:szCs w:val="20"/>
          <w:lang w:val="ru-RU"/>
        </w:rPr>
        <w:t>/</w:t>
      </w:r>
      <w:r w:rsidRPr="00C4574F">
        <w:rPr>
          <w:color w:val="000000"/>
          <w:sz w:val="20"/>
          <w:szCs w:val="20"/>
        </w:rPr>
        <w:t>CO</w:t>
      </w:r>
      <w:r w:rsidRPr="00C4574F">
        <w:rPr>
          <w:color w:val="000000"/>
          <w:sz w:val="20"/>
          <w:szCs w:val="20"/>
          <w:lang w:val="ru-RU"/>
        </w:rPr>
        <w:t>/6), пункты 21-22</w:t>
      </w:r>
    </w:p>
  </w:footnote>
  <w:footnote w:id="210">
    <w:p w14:paraId="5772BEC4" w14:textId="77777777" w:rsidR="00E83624" w:rsidRPr="0032518D" w:rsidRDefault="00E83624" w:rsidP="00C47B79">
      <w:pPr>
        <w:pBdr>
          <w:top w:val="nil"/>
          <w:left w:val="nil"/>
          <w:bottom w:val="nil"/>
          <w:right w:val="nil"/>
          <w:between w:val="nil"/>
        </w:pBdr>
        <w:rPr>
          <w:color w:val="000000" w:themeColor="text1"/>
          <w:sz w:val="20"/>
          <w:szCs w:val="20"/>
          <w:lang w:val="ru-RU"/>
        </w:rPr>
      </w:pPr>
      <w:r w:rsidRPr="00104643">
        <w:rPr>
          <w:rStyle w:val="ab"/>
          <w:sz w:val="20"/>
          <w:szCs w:val="20"/>
        </w:rPr>
        <w:footnoteRef/>
      </w:r>
      <w:r w:rsidRPr="0032518D">
        <w:rPr>
          <w:color w:val="000000"/>
          <w:sz w:val="20"/>
          <w:szCs w:val="20"/>
          <w:lang w:val="ru-RU"/>
        </w:rPr>
        <w:t xml:space="preserve">   Закон Республики Таджикистан «О государственных гарантиях равенства мужчин и женщин и равных возможностей для их реализации», статья 4</w:t>
      </w:r>
    </w:p>
  </w:footnote>
  <w:footnote w:id="211">
    <w:p w14:paraId="680D55F8" w14:textId="77777777" w:rsidR="00E83624" w:rsidRPr="0032518D" w:rsidRDefault="00E83624" w:rsidP="00C47B79">
      <w:pPr>
        <w:pBdr>
          <w:top w:val="nil"/>
          <w:left w:val="nil"/>
          <w:bottom w:val="nil"/>
          <w:right w:val="nil"/>
          <w:between w:val="nil"/>
        </w:pBdr>
        <w:rPr>
          <w:color w:val="000000"/>
          <w:sz w:val="20"/>
          <w:szCs w:val="20"/>
          <w:lang w:val="ru-RU"/>
        </w:rPr>
      </w:pPr>
      <w:r w:rsidRPr="00104643">
        <w:rPr>
          <w:rStyle w:val="ab"/>
          <w:sz w:val="20"/>
          <w:szCs w:val="20"/>
        </w:rPr>
        <w:footnoteRef/>
      </w:r>
      <w:r w:rsidRPr="0032518D">
        <w:rPr>
          <w:color w:val="000000"/>
          <w:sz w:val="20"/>
          <w:szCs w:val="20"/>
          <w:lang w:val="ru-RU"/>
        </w:rPr>
        <w:t xml:space="preserve"> </w:t>
      </w:r>
      <w:r>
        <w:rPr>
          <w:color w:val="000000"/>
          <w:sz w:val="20"/>
          <w:szCs w:val="20"/>
          <w:lang w:val="ru-RU"/>
        </w:rPr>
        <w:t>КДЖС</w:t>
      </w:r>
      <w:r w:rsidRPr="0032518D">
        <w:rPr>
          <w:color w:val="000000"/>
          <w:sz w:val="20"/>
          <w:szCs w:val="20"/>
          <w:lang w:val="ru-RU"/>
        </w:rPr>
        <w:t>, «Мониторинг реализации Закона Республики Таджикистан «О государственных гарантиях равенства мужчин и женщин и равных возможностей для их реализации» (ноябрь 2018 г. Душанбе) стр. 8-10</w:t>
      </w:r>
    </w:p>
  </w:footnote>
  <w:footnote w:id="212">
    <w:p w14:paraId="62A7F318" w14:textId="77777777" w:rsidR="00E83624" w:rsidRPr="00CA020E" w:rsidRDefault="00E83624" w:rsidP="00C47B79">
      <w:pPr>
        <w:pBdr>
          <w:top w:val="nil"/>
          <w:left w:val="nil"/>
          <w:bottom w:val="nil"/>
          <w:right w:val="nil"/>
          <w:between w:val="nil"/>
        </w:pBdr>
        <w:rPr>
          <w:color w:val="000000"/>
          <w:sz w:val="20"/>
          <w:szCs w:val="20"/>
          <w:lang w:val="ru-RU"/>
        </w:rPr>
      </w:pPr>
      <w:r w:rsidRPr="008E5DB6">
        <w:rPr>
          <w:rStyle w:val="ab"/>
          <w:sz w:val="20"/>
          <w:szCs w:val="20"/>
        </w:rPr>
        <w:footnoteRef/>
      </w:r>
      <w:r w:rsidRPr="00CA020E">
        <w:rPr>
          <w:color w:val="000000"/>
          <w:sz w:val="20"/>
          <w:szCs w:val="20"/>
          <w:lang w:val="ru-RU"/>
        </w:rPr>
        <w:t xml:space="preserve"> Там же</w:t>
      </w:r>
    </w:p>
  </w:footnote>
  <w:footnote w:id="213">
    <w:p w14:paraId="6025BE0D" w14:textId="77777777" w:rsidR="00E83624" w:rsidRPr="00CA020E" w:rsidRDefault="00E83624" w:rsidP="00C47B79">
      <w:pPr>
        <w:pBdr>
          <w:top w:val="nil"/>
          <w:left w:val="nil"/>
          <w:bottom w:val="nil"/>
          <w:right w:val="nil"/>
          <w:between w:val="nil"/>
        </w:pBdr>
        <w:rPr>
          <w:color w:val="000000"/>
          <w:sz w:val="20"/>
          <w:szCs w:val="20"/>
          <w:lang w:val="ru-RU"/>
        </w:rPr>
      </w:pPr>
      <w:r w:rsidRPr="008E5DB6">
        <w:rPr>
          <w:rStyle w:val="ab"/>
          <w:sz w:val="20"/>
          <w:szCs w:val="20"/>
        </w:rPr>
        <w:footnoteRef/>
      </w:r>
      <w:r w:rsidRPr="00CA020E">
        <w:rPr>
          <w:color w:val="000000"/>
          <w:sz w:val="20"/>
          <w:szCs w:val="20"/>
          <w:lang w:val="ru-RU"/>
        </w:rPr>
        <w:t xml:space="preserve"> Там же</w:t>
      </w:r>
    </w:p>
  </w:footnote>
  <w:footnote w:id="214">
    <w:p w14:paraId="22F8ECDD" w14:textId="77777777" w:rsidR="00E83624" w:rsidRPr="00CA020E" w:rsidRDefault="00E83624" w:rsidP="00C47B79">
      <w:pPr>
        <w:pBdr>
          <w:top w:val="nil"/>
          <w:left w:val="nil"/>
          <w:bottom w:val="nil"/>
          <w:right w:val="nil"/>
          <w:between w:val="nil"/>
        </w:pBdr>
        <w:rPr>
          <w:color w:val="000000"/>
          <w:sz w:val="20"/>
          <w:szCs w:val="20"/>
          <w:lang w:val="ru-RU"/>
        </w:rPr>
      </w:pPr>
      <w:r w:rsidRPr="008E5DB6">
        <w:rPr>
          <w:rStyle w:val="ab"/>
          <w:sz w:val="20"/>
          <w:szCs w:val="20"/>
        </w:rPr>
        <w:footnoteRef/>
      </w:r>
      <w:r w:rsidRPr="00CA020E">
        <w:rPr>
          <w:color w:val="000000"/>
          <w:sz w:val="20"/>
          <w:szCs w:val="20"/>
          <w:lang w:val="ru-RU"/>
        </w:rPr>
        <w:t xml:space="preserve"> Программа судебно-правовой реформы на 2019-2021 годы (пункт 12) и План ее мероприятий (пункт 8). Утверждено Указом Президента Таджикистана от 19 апреля 2019 года №1242</w:t>
      </w:r>
    </w:p>
  </w:footnote>
  <w:footnote w:id="215">
    <w:p w14:paraId="42A3A297" w14:textId="77777777" w:rsidR="00E83624" w:rsidRPr="00CA020E" w:rsidRDefault="00E83624" w:rsidP="00C47B79">
      <w:pPr>
        <w:pBdr>
          <w:top w:val="nil"/>
          <w:left w:val="nil"/>
          <w:bottom w:val="nil"/>
          <w:right w:val="nil"/>
          <w:between w:val="nil"/>
        </w:pBdr>
        <w:rPr>
          <w:color w:val="000000" w:themeColor="text1"/>
          <w:sz w:val="20"/>
          <w:szCs w:val="20"/>
          <w:lang w:val="ru-RU"/>
        </w:rPr>
      </w:pPr>
      <w:r w:rsidRPr="00D41CD8">
        <w:rPr>
          <w:rStyle w:val="ab"/>
          <w:color w:val="000000" w:themeColor="text1"/>
          <w:sz w:val="20"/>
          <w:szCs w:val="20"/>
        </w:rPr>
        <w:footnoteRef/>
      </w:r>
      <w:r w:rsidRPr="00CA020E">
        <w:rPr>
          <w:color w:val="000000" w:themeColor="text1"/>
          <w:sz w:val="20"/>
          <w:szCs w:val="20"/>
          <w:lang w:val="ru-RU"/>
        </w:rPr>
        <w:t xml:space="preserve"> Постановление ПРТ от 31 марта 2003 года №150 «О создании Учебного центра судей при Совете юстиции Республики Таджикистан»</w:t>
      </w:r>
    </w:p>
  </w:footnote>
  <w:footnote w:id="216">
    <w:p w14:paraId="1AA15F90" w14:textId="77777777" w:rsidR="00E83624" w:rsidRPr="00CA020E" w:rsidRDefault="00E83624" w:rsidP="00C47B79">
      <w:pPr>
        <w:pBdr>
          <w:top w:val="nil"/>
          <w:left w:val="nil"/>
          <w:bottom w:val="nil"/>
          <w:right w:val="nil"/>
          <w:between w:val="nil"/>
        </w:pBdr>
        <w:rPr>
          <w:color w:val="000000" w:themeColor="text1"/>
          <w:sz w:val="20"/>
          <w:szCs w:val="20"/>
          <w:lang w:val="ru-RU"/>
        </w:rPr>
      </w:pPr>
      <w:r w:rsidRPr="00D41CD8">
        <w:rPr>
          <w:rStyle w:val="ab"/>
          <w:color w:val="000000" w:themeColor="text1"/>
          <w:sz w:val="20"/>
          <w:szCs w:val="20"/>
        </w:rPr>
        <w:footnoteRef/>
      </w:r>
      <w:r w:rsidRPr="00CA020E">
        <w:rPr>
          <w:color w:val="000000" w:themeColor="text1"/>
          <w:sz w:val="20"/>
          <w:szCs w:val="20"/>
          <w:lang w:val="ru-RU"/>
        </w:rPr>
        <w:t xml:space="preserve"> Конституционный Закон РТ «О судах РТ», статья 109</w:t>
      </w:r>
    </w:p>
  </w:footnote>
  <w:footnote w:id="217">
    <w:p w14:paraId="3BDBCF96" w14:textId="77777777" w:rsidR="00E83624" w:rsidRPr="00CA020E" w:rsidRDefault="00E83624" w:rsidP="00C47B79">
      <w:pPr>
        <w:pBdr>
          <w:top w:val="nil"/>
          <w:left w:val="nil"/>
          <w:bottom w:val="nil"/>
          <w:right w:val="nil"/>
          <w:between w:val="nil"/>
        </w:pBdr>
        <w:rPr>
          <w:color w:val="000000" w:themeColor="text1"/>
          <w:sz w:val="20"/>
          <w:szCs w:val="20"/>
          <w:lang w:val="ru-RU"/>
        </w:rPr>
      </w:pPr>
      <w:r w:rsidRPr="00D41CD8">
        <w:rPr>
          <w:rStyle w:val="ab"/>
          <w:color w:val="000000" w:themeColor="text1"/>
          <w:sz w:val="20"/>
          <w:szCs w:val="20"/>
        </w:rPr>
        <w:footnoteRef/>
      </w:r>
      <w:r w:rsidRPr="00CA020E">
        <w:rPr>
          <w:color w:val="000000" w:themeColor="text1"/>
          <w:sz w:val="20"/>
          <w:szCs w:val="20"/>
          <w:lang w:val="ru-RU"/>
        </w:rPr>
        <w:t xml:space="preserve"> </w:t>
      </w:r>
      <w:r>
        <w:rPr>
          <w:color w:val="000000" w:themeColor="text1"/>
          <w:sz w:val="20"/>
          <w:szCs w:val="20"/>
          <w:lang w:val="ru-RU"/>
        </w:rPr>
        <w:t>КДЖС</w:t>
      </w:r>
      <w:r w:rsidRPr="00CA020E">
        <w:rPr>
          <w:color w:val="000000" w:themeColor="text1"/>
          <w:sz w:val="20"/>
          <w:szCs w:val="20"/>
          <w:lang w:val="ru-RU"/>
        </w:rPr>
        <w:t xml:space="preserve">, «Анализ реализации Национальной стратегии повышения роли женщин в Республике Таджикистан на 2011–2020 годы» (март 2021 г.), с. 47 </w:t>
      </w:r>
    </w:p>
  </w:footnote>
  <w:footnote w:id="218">
    <w:p w14:paraId="7AB770C6" w14:textId="77777777" w:rsidR="00E83624" w:rsidRPr="00CA020E" w:rsidRDefault="00E83624" w:rsidP="00C47B79">
      <w:pPr>
        <w:pBdr>
          <w:top w:val="nil"/>
          <w:left w:val="nil"/>
          <w:bottom w:val="nil"/>
          <w:right w:val="nil"/>
          <w:between w:val="nil"/>
        </w:pBdr>
        <w:rPr>
          <w:color w:val="000000" w:themeColor="text1"/>
          <w:sz w:val="20"/>
          <w:szCs w:val="20"/>
          <w:lang w:val="ru-RU"/>
        </w:rPr>
      </w:pPr>
      <w:r w:rsidRPr="00D41CD8">
        <w:rPr>
          <w:rStyle w:val="ab"/>
          <w:color w:val="000000" w:themeColor="text1"/>
          <w:sz w:val="20"/>
          <w:szCs w:val="20"/>
        </w:rPr>
        <w:footnoteRef/>
      </w:r>
      <w:r w:rsidRPr="00CA020E">
        <w:rPr>
          <w:color w:val="000000" w:themeColor="text1"/>
          <w:sz w:val="20"/>
          <w:szCs w:val="20"/>
          <w:lang w:val="ru-RU"/>
        </w:rPr>
        <w:t xml:space="preserve"> МППЧ, «Люди с инвалидностью в Таджикистане: отодвинуты на обочину» (2018 г.), стр. 29</w:t>
      </w:r>
    </w:p>
  </w:footnote>
  <w:footnote w:id="219">
    <w:p w14:paraId="6A6E607A" w14:textId="77777777" w:rsidR="00E83624" w:rsidRPr="00363C1E" w:rsidRDefault="00E83624" w:rsidP="00C47B79">
      <w:pPr>
        <w:pBdr>
          <w:top w:val="nil"/>
          <w:left w:val="nil"/>
          <w:bottom w:val="nil"/>
          <w:right w:val="nil"/>
          <w:between w:val="nil"/>
        </w:pBdr>
        <w:rPr>
          <w:color w:val="000000" w:themeColor="text1"/>
          <w:sz w:val="20"/>
          <w:szCs w:val="20"/>
          <w:lang w:val="ru-RU"/>
        </w:rPr>
      </w:pPr>
      <w:r w:rsidRPr="00D41CD8">
        <w:rPr>
          <w:rStyle w:val="ab"/>
          <w:color w:val="000000" w:themeColor="text1"/>
          <w:sz w:val="20"/>
          <w:szCs w:val="20"/>
        </w:rPr>
        <w:footnoteRef/>
      </w:r>
      <w:r w:rsidRPr="00363C1E">
        <w:rPr>
          <w:color w:val="000000" w:themeColor="text1"/>
          <w:sz w:val="20"/>
          <w:szCs w:val="20"/>
          <w:lang w:val="ru-RU"/>
        </w:rPr>
        <w:t xml:space="preserve">  Закон Республики Таджикистан "О бытовом насилии" Статья 11 </w:t>
      </w:r>
    </w:p>
  </w:footnote>
  <w:footnote w:id="220">
    <w:p w14:paraId="27780E99" w14:textId="77777777" w:rsidR="00E83624" w:rsidRPr="00363C1E" w:rsidRDefault="00E83624" w:rsidP="00C47B79">
      <w:pPr>
        <w:pBdr>
          <w:top w:val="nil"/>
          <w:left w:val="nil"/>
          <w:bottom w:val="nil"/>
          <w:right w:val="nil"/>
          <w:between w:val="nil"/>
        </w:pBdr>
        <w:rPr>
          <w:color w:val="000000" w:themeColor="text1"/>
          <w:sz w:val="20"/>
          <w:szCs w:val="20"/>
          <w:lang w:val="ru-RU"/>
        </w:rPr>
      </w:pPr>
      <w:r w:rsidRPr="00D41CD8">
        <w:rPr>
          <w:rStyle w:val="ab"/>
          <w:color w:val="000000" w:themeColor="text1"/>
          <w:sz w:val="20"/>
          <w:szCs w:val="20"/>
        </w:rPr>
        <w:footnoteRef/>
      </w:r>
      <w:r w:rsidRPr="00363C1E">
        <w:rPr>
          <w:color w:val="000000" w:themeColor="text1"/>
          <w:sz w:val="20"/>
          <w:szCs w:val="20"/>
          <w:lang w:val="ru-RU"/>
        </w:rPr>
        <w:t xml:space="preserve"> Конституция Республики Таджикистан, статья 10</w:t>
      </w:r>
    </w:p>
  </w:footnote>
  <w:footnote w:id="221">
    <w:p w14:paraId="43D4DB19" w14:textId="77777777" w:rsidR="00E83624" w:rsidRPr="00363C1E" w:rsidRDefault="00E83624" w:rsidP="00C47B79">
      <w:pPr>
        <w:pBdr>
          <w:top w:val="nil"/>
          <w:left w:val="nil"/>
          <w:bottom w:val="nil"/>
          <w:right w:val="nil"/>
          <w:between w:val="nil"/>
        </w:pBdr>
        <w:rPr>
          <w:color w:val="000000"/>
          <w:sz w:val="20"/>
          <w:szCs w:val="20"/>
          <w:lang w:val="ru-RU"/>
        </w:rPr>
      </w:pPr>
      <w:r w:rsidRPr="00104643">
        <w:rPr>
          <w:rStyle w:val="ab"/>
          <w:sz w:val="20"/>
          <w:szCs w:val="20"/>
        </w:rPr>
        <w:footnoteRef/>
      </w:r>
      <w:r w:rsidRPr="00363C1E">
        <w:rPr>
          <w:color w:val="000000"/>
          <w:sz w:val="20"/>
          <w:szCs w:val="20"/>
          <w:lang w:val="ru-RU"/>
        </w:rPr>
        <w:t xml:space="preserve">  Закон «О нормативных правовых актах» от 30.05.2017 № 1414 </w:t>
      </w:r>
      <w:hyperlink r:id="rId28" w:anchor="A4XO0K232D" w:history="1">
        <w:r w:rsidRPr="00363C1E">
          <w:rPr>
            <w:rStyle w:val="a5"/>
            <w:sz w:val="20"/>
            <w:szCs w:val="20"/>
            <w:lang w:val="ru-RU"/>
          </w:rPr>
          <w:t>Статья 10</w:t>
        </w:r>
      </w:hyperlink>
      <w:r w:rsidRPr="00363C1E">
        <w:rPr>
          <w:color w:val="000000"/>
          <w:sz w:val="20"/>
          <w:szCs w:val="20"/>
          <w:lang w:val="ru-RU"/>
        </w:rPr>
        <w:t xml:space="preserve"> </w:t>
      </w:r>
    </w:p>
  </w:footnote>
  <w:footnote w:id="222">
    <w:p w14:paraId="57E62DEA" w14:textId="77777777" w:rsidR="00E83624" w:rsidRPr="00363C1E" w:rsidRDefault="00E83624" w:rsidP="00C47B79">
      <w:pPr>
        <w:pBdr>
          <w:top w:val="nil"/>
          <w:left w:val="nil"/>
          <w:bottom w:val="nil"/>
          <w:right w:val="nil"/>
          <w:between w:val="nil"/>
        </w:pBdr>
        <w:rPr>
          <w:color w:val="000000"/>
          <w:sz w:val="20"/>
          <w:szCs w:val="20"/>
          <w:lang w:val="ru-RU"/>
        </w:rPr>
      </w:pPr>
      <w:r w:rsidRPr="00104643">
        <w:rPr>
          <w:rStyle w:val="ab"/>
          <w:sz w:val="20"/>
          <w:szCs w:val="20"/>
        </w:rPr>
        <w:footnoteRef/>
      </w:r>
      <w:r w:rsidRPr="00363C1E">
        <w:rPr>
          <w:color w:val="000000"/>
          <w:sz w:val="20"/>
          <w:szCs w:val="20"/>
          <w:lang w:val="ru-RU"/>
        </w:rPr>
        <w:t xml:space="preserve"> Там же. Статья 11</w:t>
      </w:r>
    </w:p>
  </w:footnote>
  <w:footnote w:id="223">
    <w:p w14:paraId="347C5010" w14:textId="77777777" w:rsidR="00E83624" w:rsidRPr="00363C1E" w:rsidRDefault="00E83624" w:rsidP="00C47B79">
      <w:pPr>
        <w:pBdr>
          <w:top w:val="nil"/>
          <w:left w:val="nil"/>
          <w:bottom w:val="nil"/>
          <w:right w:val="nil"/>
          <w:between w:val="nil"/>
        </w:pBdr>
        <w:rPr>
          <w:color w:val="000000"/>
          <w:sz w:val="20"/>
          <w:szCs w:val="20"/>
          <w:lang w:val="ru-RU"/>
        </w:rPr>
      </w:pPr>
      <w:r w:rsidRPr="00104643">
        <w:rPr>
          <w:rStyle w:val="ab"/>
          <w:sz w:val="20"/>
          <w:szCs w:val="20"/>
        </w:rPr>
        <w:footnoteRef/>
      </w:r>
      <w:r w:rsidRPr="00363C1E">
        <w:rPr>
          <w:color w:val="000000"/>
          <w:sz w:val="20"/>
          <w:szCs w:val="20"/>
          <w:lang w:val="ru-RU"/>
        </w:rPr>
        <w:t xml:space="preserve"> УПК РТ, </w:t>
      </w:r>
      <w:hyperlink r:id="rId29" w:history="1">
        <w:r w:rsidRPr="00363C1E">
          <w:rPr>
            <w:rStyle w:val="a5"/>
            <w:sz w:val="20"/>
            <w:szCs w:val="20"/>
            <w:lang w:val="ru-RU"/>
          </w:rPr>
          <w:t>статья 1</w:t>
        </w:r>
      </w:hyperlink>
    </w:p>
  </w:footnote>
  <w:footnote w:id="224">
    <w:p w14:paraId="2018386D" w14:textId="77777777" w:rsidR="00E83624" w:rsidRPr="00363C1E" w:rsidRDefault="00E83624" w:rsidP="00C47B79">
      <w:pPr>
        <w:pBdr>
          <w:top w:val="nil"/>
          <w:left w:val="nil"/>
          <w:bottom w:val="nil"/>
          <w:right w:val="nil"/>
          <w:between w:val="nil"/>
        </w:pBdr>
        <w:rPr>
          <w:color w:val="000000"/>
          <w:sz w:val="20"/>
          <w:szCs w:val="20"/>
          <w:lang w:val="ru-RU"/>
        </w:rPr>
      </w:pPr>
      <w:r w:rsidRPr="00104643">
        <w:rPr>
          <w:rStyle w:val="ab"/>
          <w:sz w:val="20"/>
          <w:szCs w:val="20"/>
        </w:rPr>
        <w:footnoteRef/>
      </w:r>
      <w:r w:rsidRPr="00363C1E">
        <w:rPr>
          <w:color w:val="000000"/>
          <w:sz w:val="20"/>
          <w:szCs w:val="20"/>
          <w:lang w:val="ru-RU"/>
        </w:rPr>
        <w:t xml:space="preserve">  Закон Республики Таджикистан "О судах", </w:t>
      </w:r>
      <w:hyperlink r:id="rId30" w:anchor="A4P30T469N" w:history="1">
        <w:r w:rsidRPr="00363C1E">
          <w:rPr>
            <w:rStyle w:val="a5"/>
            <w:sz w:val="20"/>
            <w:szCs w:val="20"/>
            <w:lang w:val="ru-RU"/>
          </w:rPr>
          <w:t>статья 22</w:t>
        </w:r>
      </w:hyperlink>
      <w:r w:rsidRPr="00363C1E">
        <w:rPr>
          <w:color w:val="000000"/>
          <w:sz w:val="20"/>
          <w:szCs w:val="20"/>
          <w:lang w:val="ru-RU"/>
        </w:rPr>
        <w:t xml:space="preserve"> </w:t>
      </w:r>
    </w:p>
  </w:footnote>
  <w:footnote w:id="225">
    <w:p w14:paraId="5C39736E" w14:textId="77777777" w:rsidR="00E83624" w:rsidRPr="006E5AFD" w:rsidRDefault="00E83624" w:rsidP="00C47B79">
      <w:pPr>
        <w:pStyle w:val="a9"/>
        <w:rPr>
          <w:lang w:val="ru-RU"/>
        </w:rPr>
      </w:pPr>
      <w:r w:rsidRPr="00104643">
        <w:rPr>
          <w:rStyle w:val="ab"/>
        </w:rPr>
        <w:footnoteRef/>
      </w:r>
      <w:r w:rsidRPr="006E5AFD">
        <w:rPr>
          <w:lang w:val="ru-RU"/>
        </w:rPr>
        <w:t xml:space="preserve">  </w:t>
      </w:r>
      <w:hyperlink r:id="rId31" w:history="1">
        <w:r w:rsidRPr="006E5AFD">
          <w:rPr>
            <w:rStyle w:val="a5"/>
            <w:lang w:val="ru-RU"/>
          </w:rPr>
          <w:t>Пленум</w:t>
        </w:r>
      </w:hyperlink>
      <w:r w:rsidRPr="006E5AFD">
        <w:rPr>
          <w:lang w:val="ru-RU"/>
        </w:rPr>
        <w:t xml:space="preserve"> от 29 сентября 2014 г., с изменениями и дополнениями от 14 июня 2018 г. № 37</w:t>
      </w:r>
    </w:p>
  </w:footnote>
  <w:footnote w:id="226">
    <w:p w14:paraId="230E27E4" w14:textId="77777777" w:rsidR="00E83624" w:rsidRPr="006E5AFD" w:rsidRDefault="00E83624" w:rsidP="00C47B79">
      <w:pPr>
        <w:pBdr>
          <w:top w:val="nil"/>
          <w:left w:val="nil"/>
          <w:bottom w:val="nil"/>
          <w:right w:val="nil"/>
          <w:between w:val="nil"/>
        </w:pBdr>
        <w:rPr>
          <w:color w:val="000000"/>
          <w:sz w:val="20"/>
          <w:szCs w:val="20"/>
          <w:lang w:val="ru-RU"/>
        </w:rPr>
      </w:pPr>
      <w:r w:rsidRPr="00686D5D">
        <w:rPr>
          <w:rStyle w:val="ab"/>
          <w:sz w:val="20"/>
          <w:szCs w:val="20"/>
        </w:rPr>
        <w:footnoteRef/>
      </w:r>
      <w:r w:rsidRPr="006E5AFD">
        <w:rPr>
          <w:color w:val="000000"/>
          <w:sz w:val="20"/>
          <w:szCs w:val="20"/>
          <w:lang w:val="ru-RU"/>
        </w:rPr>
        <w:t xml:space="preserve"> АБР, </w:t>
      </w:r>
      <w:hyperlink r:id="rId32" w:history="1">
        <w:r w:rsidRPr="006E5AFD">
          <w:rPr>
            <w:rStyle w:val="a5"/>
            <w:sz w:val="20"/>
            <w:szCs w:val="20"/>
            <w:lang w:val="ru-RU"/>
          </w:rPr>
          <w:t>Страновая гендерная оценка</w:t>
        </w:r>
      </w:hyperlink>
      <w:r w:rsidRPr="006E5AFD">
        <w:rPr>
          <w:color w:val="000000"/>
          <w:sz w:val="20"/>
          <w:szCs w:val="20"/>
          <w:lang w:val="ru-RU"/>
        </w:rPr>
        <w:t>: Таджикистан (2016 г.), с. 19</w:t>
      </w:r>
    </w:p>
  </w:footnote>
  <w:footnote w:id="227">
    <w:p w14:paraId="711D2300" w14:textId="77777777" w:rsidR="00E83624" w:rsidRPr="006157FB" w:rsidRDefault="00E83624" w:rsidP="00C47B79">
      <w:pPr>
        <w:pBdr>
          <w:top w:val="nil"/>
          <w:left w:val="nil"/>
          <w:bottom w:val="nil"/>
          <w:right w:val="nil"/>
          <w:between w:val="nil"/>
        </w:pBdr>
        <w:rPr>
          <w:color w:val="000000"/>
          <w:sz w:val="20"/>
          <w:szCs w:val="20"/>
          <w:lang w:val="ru-RU"/>
        </w:rPr>
      </w:pPr>
      <w:r w:rsidRPr="00686D5D">
        <w:rPr>
          <w:rStyle w:val="ab"/>
          <w:sz w:val="20"/>
          <w:szCs w:val="20"/>
        </w:rPr>
        <w:footnoteRef/>
      </w:r>
      <w:r w:rsidRPr="006157FB">
        <w:rPr>
          <w:color w:val="000000"/>
          <w:sz w:val="20"/>
          <w:szCs w:val="20"/>
          <w:lang w:val="ru-RU"/>
        </w:rPr>
        <w:t xml:space="preserve"> </w:t>
      </w:r>
      <w:hyperlink r:id="rId33" w:history="1">
        <w:r w:rsidRPr="006157FB">
          <w:rPr>
            <w:rStyle w:val="a5"/>
            <w:sz w:val="20"/>
            <w:szCs w:val="20"/>
            <w:lang w:val="ru-RU"/>
          </w:rPr>
          <w:t>Совместный доклад</w:t>
        </w:r>
      </w:hyperlink>
      <w:r w:rsidRPr="006157FB">
        <w:rPr>
          <w:color w:val="000000"/>
          <w:sz w:val="20"/>
          <w:szCs w:val="20"/>
          <w:lang w:val="ru-RU"/>
        </w:rPr>
        <w:t xml:space="preserve"> НПО Комитету ООН по правам человека (126-я сессия, июль 2019 г.), с. 5 </w:t>
      </w:r>
    </w:p>
  </w:footnote>
  <w:footnote w:id="228">
    <w:p w14:paraId="05D4BAA7" w14:textId="77777777" w:rsidR="00E83624" w:rsidRPr="00D63987" w:rsidRDefault="00E83624" w:rsidP="00C47B79">
      <w:pPr>
        <w:pStyle w:val="a9"/>
        <w:rPr>
          <w:lang w:val="ru-RU"/>
        </w:rPr>
      </w:pPr>
      <w:r w:rsidRPr="00686D5D">
        <w:rPr>
          <w:rStyle w:val="ab"/>
        </w:rPr>
        <w:footnoteRef/>
      </w:r>
      <w:r w:rsidRPr="00D63987">
        <w:rPr>
          <w:lang w:val="ru-RU"/>
        </w:rPr>
        <w:t xml:space="preserve"> Пункт 11 (а); 12 (б).</w:t>
      </w:r>
    </w:p>
  </w:footnote>
  <w:footnote w:id="229">
    <w:p w14:paraId="4D0951B0" w14:textId="77777777" w:rsidR="00E83624" w:rsidRPr="00D63987" w:rsidRDefault="00E83624" w:rsidP="00C47B79">
      <w:pPr>
        <w:pBdr>
          <w:top w:val="nil"/>
          <w:left w:val="nil"/>
          <w:bottom w:val="nil"/>
          <w:right w:val="nil"/>
          <w:between w:val="nil"/>
        </w:pBdr>
        <w:rPr>
          <w:color w:val="000000" w:themeColor="text1"/>
          <w:sz w:val="20"/>
          <w:szCs w:val="20"/>
          <w:lang w:val="ru-RU"/>
        </w:rPr>
      </w:pPr>
      <w:r w:rsidRPr="00686D5D">
        <w:rPr>
          <w:rStyle w:val="ab"/>
          <w:sz w:val="20"/>
          <w:szCs w:val="20"/>
        </w:rPr>
        <w:footnoteRef/>
      </w:r>
      <w:r w:rsidRPr="00D63987">
        <w:rPr>
          <w:color w:val="000000"/>
          <w:sz w:val="20"/>
          <w:szCs w:val="20"/>
          <w:lang w:val="ru-RU"/>
        </w:rPr>
        <w:t>Конституционный закон «О Конституционном Суде РТ» (от 26 июля 2014 года № 1083) Статья 40</w:t>
      </w:r>
    </w:p>
  </w:footnote>
  <w:footnote w:id="230">
    <w:p w14:paraId="798FAF8A" w14:textId="77777777" w:rsidR="00E83624" w:rsidRPr="00D63987" w:rsidRDefault="00E83624" w:rsidP="00C47B79">
      <w:pPr>
        <w:pBdr>
          <w:top w:val="nil"/>
          <w:left w:val="nil"/>
          <w:bottom w:val="nil"/>
          <w:right w:val="nil"/>
          <w:between w:val="nil"/>
        </w:pBdr>
        <w:rPr>
          <w:color w:val="000000"/>
          <w:sz w:val="20"/>
          <w:szCs w:val="20"/>
          <w:lang w:val="ru-RU"/>
        </w:rPr>
      </w:pPr>
      <w:r w:rsidRPr="00686D5D">
        <w:rPr>
          <w:rStyle w:val="ab"/>
          <w:sz w:val="20"/>
          <w:szCs w:val="20"/>
        </w:rPr>
        <w:footnoteRef/>
      </w:r>
      <w:r w:rsidRPr="00D63987">
        <w:rPr>
          <w:color w:val="000000"/>
          <w:sz w:val="20"/>
          <w:szCs w:val="20"/>
          <w:lang w:val="ru-RU"/>
        </w:rPr>
        <w:t xml:space="preserve"> УПК РТ, статья 417, ст. 2 (4)</w:t>
      </w:r>
    </w:p>
  </w:footnote>
  <w:footnote w:id="231">
    <w:p w14:paraId="184E42D6" w14:textId="77777777" w:rsidR="00E83624" w:rsidRPr="00D63987" w:rsidRDefault="00E83624" w:rsidP="00C47B79">
      <w:pPr>
        <w:pBdr>
          <w:top w:val="nil"/>
          <w:left w:val="nil"/>
          <w:bottom w:val="nil"/>
          <w:right w:val="nil"/>
          <w:between w:val="nil"/>
        </w:pBdr>
        <w:rPr>
          <w:color w:val="000000"/>
          <w:sz w:val="20"/>
          <w:szCs w:val="20"/>
          <w:lang w:val="ru-RU"/>
        </w:rPr>
      </w:pPr>
      <w:r w:rsidRPr="00686D5D">
        <w:rPr>
          <w:rStyle w:val="ab"/>
          <w:sz w:val="20"/>
          <w:szCs w:val="20"/>
        </w:rPr>
        <w:footnoteRef/>
      </w:r>
      <w:r w:rsidRPr="00D63987">
        <w:rPr>
          <w:color w:val="000000"/>
          <w:sz w:val="20"/>
          <w:szCs w:val="20"/>
          <w:lang w:val="ru-RU"/>
        </w:rPr>
        <w:t xml:space="preserve"> Конституционный Суд Республики Таджикистан, «Постановление по запросу Ш.Р.Шодиева» (1 июля 2009 г.) доступно </w:t>
      </w:r>
      <w:hyperlink r:id="rId34" w:history="1">
        <w:r w:rsidRPr="00D63987">
          <w:rPr>
            <w:rStyle w:val="a5"/>
            <w:sz w:val="20"/>
            <w:szCs w:val="20"/>
            <w:lang w:val="ru-RU"/>
          </w:rPr>
          <w:t>здесь</w:t>
        </w:r>
      </w:hyperlink>
      <w:r w:rsidRPr="00D63987">
        <w:rPr>
          <w:color w:val="000000"/>
          <w:sz w:val="20"/>
          <w:szCs w:val="20"/>
          <w:lang w:val="ru-RU"/>
        </w:rPr>
        <w:t xml:space="preserve"> </w:t>
      </w:r>
    </w:p>
  </w:footnote>
  <w:footnote w:id="232">
    <w:p w14:paraId="0D66CF68" w14:textId="77777777" w:rsidR="00E83624" w:rsidRPr="00C0190A" w:rsidRDefault="00E83624" w:rsidP="00C47B79">
      <w:pPr>
        <w:pBdr>
          <w:top w:val="nil"/>
          <w:left w:val="nil"/>
          <w:bottom w:val="nil"/>
          <w:right w:val="nil"/>
          <w:between w:val="nil"/>
        </w:pBdr>
        <w:jc w:val="both"/>
        <w:rPr>
          <w:color w:val="000000"/>
          <w:sz w:val="20"/>
          <w:szCs w:val="20"/>
          <w:lang w:val="ru-RU"/>
        </w:rPr>
      </w:pPr>
      <w:r w:rsidRPr="003629AA">
        <w:rPr>
          <w:rStyle w:val="ab"/>
          <w:sz w:val="20"/>
          <w:szCs w:val="20"/>
        </w:rPr>
        <w:footnoteRef/>
      </w:r>
      <w:r w:rsidRPr="00D63987">
        <w:rPr>
          <w:color w:val="000000"/>
          <w:sz w:val="20"/>
          <w:szCs w:val="20"/>
          <w:lang w:val="ru-RU"/>
        </w:rPr>
        <w:t xml:space="preserve"> Фонд Евразия, «Неформальное правосудие в Таджикистане. Роль неформальных лидеров в обеспечении и предотвращении доступа к правосудию» </w:t>
      </w:r>
      <w:r w:rsidRPr="00C0190A">
        <w:rPr>
          <w:color w:val="000000"/>
          <w:sz w:val="20"/>
          <w:szCs w:val="20"/>
          <w:lang w:val="ru-RU"/>
        </w:rPr>
        <w:t>(2012), с. 36</w:t>
      </w:r>
    </w:p>
  </w:footnote>
  <w:footnote w:id="233">
    <w:p w14:paraId="3C2F7D15" w14:textId="77777777" w:rsidR="00E83624" w:rsidRPr="00C0190A" w:rsidRDefault="00E83624" w:rsidP="00C47B79">
      <w:pPr>
        <w:pBdr>
          <w:top w:val="nil"/>
          <w:left w:val="nil"/>
          <w:bottom w:val="nil"/>
          <w:right w:val="nil"/>
          <w:between w:val="nil"/>
        </w:pBdr>
        <w:jc w:val="both"/>
        <w:rPr>
          <w:color w:val="000000"/>
          <w:sz w:val="20"/>
          <w:szCs w:val="20"/>
          <w:lang w:val="ru-RU"/>
        </w:rPr>
      </w:pPr>
      <w:r w:rsidRPr="003629AA">
        <w:rPr>
          <w:rStyle w:val="ab"/>
          <w:sz w:val="20"/>
          <w:szCs w:val="20"/>
        </w:rPr>
        <w:footnoteRef/>
      </w:r>
      <w:r w:rsidRPr="00C0190A">
        <w:rPr>
          <w:color w:val="000000"/>
          <w:sz w:val="20"/>
          <w:szCs w:val="20"/>
          <w:lang w:val="ru-RU"/>
        </w:rPr>
        <w:t xml:space="preserve"> Махаллинский совет или комитет является органом общественной инициативы, который призван решать различные социальные вопросы, возникающие по месту жительства граждан. (Статья РТ «Об органах самодеятельности» 2008 года). Джамоат – орган самоуправления аулов и кишлаков, решающий вопросы местного значения в пределах своих полномочий (ст. 1 Закона РТ). Республики Таджикистан «Об органах самоуправления сел и кишлаков» 2012г.)</w:t>
      </w:r>
    </w:p>
  </w:footnote>
  <w:footnote w:id="234">
    <w:p w14:paraId="04DE603B" w14:textId="77777777" w:rsidR="00E83624" w:rsidRPr="00C0190A" w:rsidRDefault="00E83624" w:rsidP="00C47B79">
      <w:pPr>
        <w:pBdr>
          <w:top w:val="nil"/>
          <w:left w:val="nil"/>
          <w:bottom w:val="nil"/>
          <w:right w:val="nil"/>
          <w:between w:val="nil"/>
        </w:pBdr>
        <w:jc w:val="both"/>
        <w:rPr>
          <w:color w:val="000000"/>
          <w:sz w:val="20"/>
          <w:szCs w:val="20"/>
          <w:lang w:val="ru-RU"/>
        </w:rPr>
      </w:pPr>
      <w:r w:rsidRPr="003629AA">
        <w:rPr>
          <w:rStyle w:val="ab"/>
          <w:sz w:val="20"/>
          <w:szCs w:val="20"/>
        </w:rPr>
        <w:footnoteRef/>
      </w:r>
      <w:r w:rsidRPr="00C0190A">
        <w:rPr>
          <w:color w:val="000000"/>
          <w:sz w:val="20"/>
          <w:szCs w:val="20"/>
          <w:lang w:val="ru-RU"/>
        </w:rPr>
        <w:t xml:space="preserve"> Центр социологических исследований «Зеркало», «Правовые проблемы: запросы населения на юридические услуги и практические решения» (2012), стр. 37–39.</w:t>
      </w:r>
      <w:r>
        <w:rPr>
          <w:color w:val="000000"/>
          <w:sz w:val="20"/>
          <w:szCs w:val="20"/>
        </w:rPr>
        <w:t>c</w:t>
      </w:r>
    </w:p>
  </w:footnote>
  <w:footnote w:id="235">
    <w:p w14:paraId="621E637D" w14:textId="77777777" w:rsidR="00E83624" w:rsidRPr="00C0190A" w:rsidRDefault="00E83624" w:rsidP="00C47B79">
      <w:pPr>
        <w:pBdr>
          <w:top w:val="nil"/>
          <w:left w:val="nil"/>
          <w:bottom w:val="nil"/>
          <w:right w:val="nil"/>
          <w:between w:val="nil"/>
        </w:pBdr>
        <w:jc w:val="both"/>
        <w:rPr>
          <w:color w:val="000000"/>
          <w:sz w:val="20"/>
          <w:szCs w:val="20"/>
          <w:lang w:val="ru-RU"/>
        </w:rPr>
      </w:pPr>
      <w:r w:rsidRPr="003629AA">
        <w:rPr>
          <w:rStyle w:val="ab"/>
          <w:sz w:val="20"/>
          <w:szCs w:val="20"/>
        </w:rPr>
        <w:footnoteRef/>
      </w:r>
      <w:r w:rsidRPr="00C0190A">
        <w:rPr>
          <w:color w:val="000000"/>
          <w:sz w:val="20"/>
          <w:szCs w:val="20"/>
          <w:lang w:val="ru-RU"/>
        </w:rPr>
        <w:t xml:space="preserve"> Там же, с. 57</w:t>
      </w:r>
    </w:p>
  </w:footnote>
  <w:footnote w:id="236">
    <w:p w14:paraId="42DBAB1F" w14:textId="77777777" w:rsidR="00E83624" w:rsidRPr="00C0190A" w:rsidRDefault="00E83624" w:rsidP="00C47B79">
      <w:pPr>
        <w:pBdr>
          <w:top w:val="nil"/>
          <w:left w:val="nil"/>
          <w:bottom w:val="nil"/>
          <w:right w:val="nil"/>
          <w:between w:val="nil"/>
        </w:pBdr>
        <w:jc w:val="both"/>
        <w:rPr>
          <w:color w:val="000000"/>
          <w:sz w:val="20"/>
          <w:szCs w:val="20"/>
          <w:lang w:val="ru-RU"/>
        </w:rPr>
      </w:pPr>
      <w:r w:rsidRPr="003629AA">
        <w:rPr>
          <w:rStyle w:val="ab"/>
          <w:sz w:val="20"/>
          <w:szCs w:val="20"/>
        </w:rPr>
        <w:footnoteRef/>
      </w:r>
      <w:r w:rsidRPr="00C0190A">
        <w:rPr>
          <w:color w:val="000000"/>
          <w:sz w:val="20"/>
          <w:szCs w:val="20"/>
          <w:lang w:val="ru-RU"/>
        </w:rPr>
        <w:t xml:space="preserve"> Там же.</w:t>
      </w:r>
    </w:p>
  </w:footnote>
  <w:footnote w:id="237">
    <w:p w14:paraId="00408FA5" w14:textId="77777777" w:rsidR="00E83624" w:rsidRPr="00C0190A" w:rsidRDefault="00E83624" w:rsidP="00C47B79">
      <w:pPr>
        <w:pBdr>
          <w:top w:val="nil"/>
          <w:left w:val="nil"/>
          <w:bottom w:val="nil"/>
          <w:right w:val="nil"/>
          <w:between w:val="nil"/>
        </w:pBdr>
        <w:jc w:val="both"/>
        <w:rPr>
          <w:color w:val="000000"/>
          <w:sz w:val="20"/>
          <w:szCs w:val="20"/>
          <w:lang w:val="ru-RU"/>
        </w:rPr>
      </w:pPr>
      <w:r w:rsidRPr="003629AA">
        <w:rPr>
          <w:rStyle w:val="ab"/>
          <w:sz w:val="20"/>
          <w:szCs w:val="20"/>
        </w:rPr>
        <w:footnoteRef/>
      </w:r>
      <w:r w:rsidRPr="00C0190A">
        <w:rPr>
          <w:color w:val="000000"/>
          <w:sz w:val="20"/>
          <w:szCs w:val="20"/>
          <w:lang w:val="ru-RU"/>
        </w:rPr>
        <w:t xml:space="preserve"> Наиболее ранними документами можно считать Указ Президента Республики Таджикистан «О правовой политике и правовом просвещении граждан Республики Таджикистан» (от 9 апреля 1997 года № 691), Постановление Правительства «О некоторых мерах по совершенствовать правовое воспитание граждан и правовую работу в республике" (от 22 августа 1997 г., </w:t>
      </w:r>
      <w:r w:rsidRPr="00C0190A">
        <w:rPr>
          <w:color w:val="000000"/>
          <w:sz w:val="20"/>
          <w:szCs w:val="20"/>
        </w:rPr>
        <w:t>N</w:t>
      </w:r>
      <w:r w:rsidRPr="00C0190A">
        <w:rPr>
          <w:color w:val="000000"/>
          <w:sz w:val="20"/>
          <w:szCs w:val="20"/>
          <w:lang w:val="ru-RU"/>
        </w:rPr>
        <w:t xml:space="preserve"> 383). Затем были приняты «Программы правовой подготовки и образования граждан Республики Таджикистан на 2009-2019 годы» и «Программы правовой подготовки и образования граждан Республики Таджикистан на 2020-2030 годы».</w:t>
      </w:r>
    </w:p>
  </w:footnote>
  <w:footnote w:id="238">
    <w:p w14:paraId="47D35614" w14:textId="77777777" w:rsidR="00E83624" w:rsidRPr="00C0190A" w:rsidRDefault="00E83624" w:rsidP="00C47B79">
      <w:pPr>
        <w:pBdr>
          <w:top w:val="nil"/>
          <w:left w:val="nil"/>
          <w:bottom w:val="nil"/>
          <w:right w:val="nil"/>
          <w:between w:val="nil"/>
        </w:pBdr>
        <w:jc w:val="both"/>
        <w:rPr>
          <w:color w:val="000000"/>
          <w:sz w:val="20"/>
          <w:szCs w:val="20"/>
          <w:lang w:val="ru-RU"/>
        </w:rPr>
      </w:pPr>
      <w:r w:rsidRPr="00D41CD8">
        <w:rPr>
          <w:rStyle w:val="ab"/>
          <w:color w:val="000000" w:themeColor="text1"/>
          <w:sz w:val="20"/>
          <w:szCs w:val="20"/>
        </w:rPr>
        <w:footnoteRef/>
      </w:r>
      <w:r w:rsidRPr="00C0190A">
        <w:rPr>
          <w:color w:val="000000" w:themeColor="text1"/>
          <w:sz w:val="20"/>
          <w:szCs w:val="20"/>
          <w:lang w:val="ru-RU"/>
        </w:rPr>
        <w:t xml:space="preserve"> «Программа правовой подготовки и образования граждан Республики Таджикистан на 2020-2030 годы» (27.11.2019 № 599)</w:t>
      </w:r>
    </w:p>
  </w:footnote>
  <w:footnote w:id="239">
    <w:p w14:paraId="119A0C65" w14:textId="77777777" w:rsidR="00E83624" w:rsidRPr="00C0190A" w:rsidRDefault="00E83624" w:rsidP="00C47B79">
      <w:pPr>
        <w:pBdr>
          <w:top w:val="nil"/>
          <w:left w:val="nil"/>
          <w:bottom w:val="nil"/>
          <w:right w:val="nil"/>
          <w:between w:val="nil"/>
        </w:pBdr>
        <w:jc w:val="both"/>
        <w:rPr>
          <w:color w:val="000000"/>
          <w:sz w:val="20"/>
          <w:szCs w:val="20"/>
          <w:lang w:val="ru-RU"/>
        </w:rPr>
      </w:pPr>
      <w:r w:rsidRPr="003629AA">
        <w:rPr>
          <w:rStyle w:val="ab"/>
          <w:sz w:val="20"/>
          <w:szCs w:val="20"/>
        </w:rPr>
        <w:footnoteRef/>
      </w:r>
      <w:r w:rsidRPr="00C0190A">
        <w:rPr>
          <w:color w:val="000000"/>
          <w:sz w:val="20"/>
          <w:szCs w:val="20"/>
          <w:lang w:val="ru-RU"/>
        </w:rPr>
        <w:t xml:space="preserve"> План мероприятий по реализации Программы правового обучения и воспитания граждан Республики Таджикистан на 2020–2025 годы (ППРТ от 27 ноября 2019 года № 599). Для реализации Плана создан Республиканский координационно-методический совет по обучению и правовому воспитанию граждан при Министерстве юстиции Республики Таджикистан, где разрабатываются основные направления работы различных органов в данном направлении или деятельность выполненные работы обсуждаются и анализируются.</w:t>
      </w:r>
    </w:p>
  </w:footnote>
  <w:footnote w:id="240">
    <w:p w14:paraId="5DDA395C" w14:textId="77777777" w:rsidR="00E83624" w:rsidRPr="00C0190A" w:rsidRDefault="00E83624" w:rsidP="00C47B79">
      <w:pPr>
        <w:pBdr>
          <w:top w:val="nil"/>
          <w:left w:val="nil"/>
          <w:bottom w:val="nil"/>
          <w:right w:val="nil"/>
          <w:between w:val="nil"/>
        </w:pBdr>
        <w:jc w:val="both"/>
        <w:rPr>
          <w:color w:val="000000"/>
          <w:sz w:val="20"/>
          <w:szCs w:val="20"/>
          <w:lang w:val="ru-RU"/>
        </w:rPr>
      </w:pPr>
      <w:r w:rsidRPr="009B12CD">
        <w:rPr>
          <w:rStyle w:val="ab"/>
          <w:sz w:val="20"/>
          <w:szCs w:val="20"/>
        </w:rPr>
        <w:footnoteRef/>
      </w:r>
      <w:r w:rsidRPr="00C0190A">
        <w:rPr>
          <w:color w:val="000000"/>
          <w:sz w:val="20"/>
          <w:szCs w:val="20"/>
          <w:lang w:val="ru-RU"/>
        </w:rPr>
        <w:t xml:space="preserve"> Концепция оказания бесплатной юридической помощи в Республике Таджикистан (07.02.2015 г. № 424) раздел 14</w:t>
      </w:r>
    </w:p>
  </w:footnote>
  <w:footnote w:id="241">
    <w:p w14:paraId="17D760E1" w14:textId="77777777" w:rsidR="00E83624" w:rsidRPr="00C0190A" w:rsidRDefault="00E83624" w:rsidP="00C47B79">
      <w:pPr>
        <w:pBdr>
          <w:top w:val="nil"/>
          <w:left w:val="nil"/>
          <w:bottom w:val="nil"/>
          <w:right w:val="nil"/>
          <w:between w:val="nil"/>
        </w:pBdr>
        <w:jc w:val="both"/>
        <w:rPr>
          <w:color w:val="000000"/>
          <w:sz w:val="20"/>
          <w:szCs w:val="20"/>
          <w:lang w:val="ru-RU"/>
        </w:rPr>
      </w:pPr>
      <w:r w:rsidRPr="009B12CD">
        <w:rPr>
          <w:rStyle w:val="ab"/>
          <w:sz w:val="20"/>
          <w:szCs w:val="20"/>
        </w:rPr>
        <w:footnoteRef/>
      </w:r>
      <w:r w:rsidRPr="00C0190A">
        <w:rPr>
          <w:color w:val="000000"/>
          <w:sz w:val="20"/>
          <w:szCs w:val="20"/>
          <w:lang w:val="ru-RU"/>
        </w:rPr>
        <w:t xml:space="preserve"> Закон о бесплатной юридической помощи (2020 г.), статья 7</w:t>
      </w:r>
    </w:p>
  </w:footnote>
  <w:footnote w:id="242">
    <w:p w14:paraId="3CAC6524" w14:textId="77777777" w:rsidR="00E83624" w:rsidRPr="00C0190A" w:rsidRDefault="00E83624" w:rsidP="00C47B79">
      <w:pPr>
        <w:pBdr>
          <w:top w:val="nil"/>
          <w:left w:val="nil"/>
          <w:bottom w:val="nil"/>
          <w:right w:val="nil"/>
          <w:between w:val="nil"/>
        </w:pBdr>
        <w:rPr>
          <w:color w:val="000000" w:themeColor="text1"/>
          <w:sz w:val="20"/>
          <w:szCs w:val="20"/>
          <w:lang w:val="ru-RU"/>
        </w:rPr>
      </w:pPr>
      <w:r w:rsidRPr="009B12CD">
        <w:rPr>
          <w:rStyle w:val="ab"/>
          <w:sz w:val="20"/>
          <w:szCs w:val="20"/>
        </w:rPr>
        <w:footnoteRef/>
      </w:r>
      <w:r w:rsidRPr="00C0190A">
        <w:rPr>
          <w:color w:val="000000"/>
          <w:sz w:val="20"/>
          <w:szCs w:val="20"/>
          <w:lang w:val="ru-RU"/>
        </w:rPr>
        <w:t xml:space="preserve"> Закон Республики Таджикистан «О доступе к информации о деятельности судов» (от 25 июня 2021 года № 1783) Статья 6</w:t>
      </w:r>
    </w:p>
  </w:footnote>
  <w:footnote w:id="243">
    <w:p w14:paraId="3CB0E1E8" w14:textId="77777777" w:rsidR="00E83624" w:rsidRPr="00613C13" w:rsidRDefault="00E83624" w:rsidP="00C47B79">
      <w:pPr>
        <w:pBdr>
          <w:top w:val="nil"/>
          <w:left w:val="nil"/>
          <w:bottom w:val="nil"/>
          <w:right w:val="nil"/>
          <w:between w:val="nil"/>
        </w:pBdr>
        <w:rPr>
          <w:color w:val="000000" w:themeColor="text1"/>
          <w:sz w:val="20"/>
          <w:szCs w:val="20"/>
          <w:lang w:val="ru-RU"/>
        </w:rPr>
      </w:pPr>
      <w:r w:rsidRPr="00D41CD8">
        <w:rPr>
          <w:rStyle w:val="ab"/>
          <w:color w:val="000000" w:themeColor="text1"/>
          <w:sz w:val="20"/>
          <w:szCs w:val="20"/>
        </w:rPr>
        <w:footnoteRef/>
      </w:r>
      <w:r w:rsidRPr="00C0190A">
        <w:rPr>
          <w:color w:val="000000" w:themeColor="text1"/>
          <w:sz w:val="20"/>
          <w:szCs w:val="20"/>
          <w:lang w:val="ru-RU"/>
        </w:rPr>
        <w:t xml:space="preserve"> Закон Республики Таджикистан «О нормативных правовых актах» (2017 г.) </w:t>
      </w:r>
      <w:r w:rsidRPr="00613C13">
        <w:rPr>
          <w:color w:val="000000" w:themeColor="text1"/>
          <w:sz w:val="20"/>
          <w:szCs w:val="20"/>
          <w:lang w:val="ru-RU"/>
        </w:rPr>
        <w:t xml:space="preserve">Статья 74 </w:t>
      </w:r>
    </w:p>
  </w:footnote>
  <w:footnote w:id="244">
    <w:p w14:paraId="68D7543A" w14:textId="77777777" w:rsidR="00E83624" w:rsidRPr="00613C13" w:rsidRDefault="00E83624" w:rsidP="00C47B79">
      <w:pPr>
        <w:pBdr>
          <w:top w:val="nil"/>
          <w:left w:val="nil"/>
          <w:bottom w:val="nil"/>
          <w:right w:val="nil"/>
          <w:between w:val="nil"/>
        </w:pBdr>
        <w:rPr>
          <w:color w:val="000000" w:themeColor="text1"/>
          <w:sz w:val="20"/>
          <w:szCs w:val="20"/>
          <w:lang w:val="ru-RU"/>
        </w:rPr>
      </w:pPr>
      <w:r w:rsidRPr="00D41CD8">
        <w:rPr>
          <w:rStyle w:val="ab"/>
          <w:color w:val="000000" w:themeColor="text1"/>
          <w:sz w:val="20"/>
          <w:szCs w:val="20"/>
        </w:rPr>
        <w:footnoteRef/>
      </w:r>
      <w:r w:rsidRPr="00613C13">
        <w:rPr>
          <w:color w:val="000000" w:themeColor="text1"/>
          <w:sz w:val="20"/>
          <w:szCs w:val="20"/>
          <w:lang w:val="ru-RU"/>
        </w:rPr>
        <w:t xml:space="preserve"> Там же, статья 39</w:t>
      </w:r>
    </w:p>
  </w:footnote>
  <w:footnote w:id="245">
    <w:p w14:paraId="27C711D5" w14:textId="77777777" w:rsidR="00E83624" w:rsidRPr="00C0190A" w:rsidRDefault="00E83624" w:rsidP="00C47B79">
      <w:pPr>
        <w:pBdr>
          <w:top w:val="nil"/>
          <w:left w:val="nil"/>
          <w:bottom w:val="nil"/>
          <w:right w:val="nil"/>
          <w:between w:val="nil"/>
        </w:pBdr>
        <w:rPr>
          <w:color w:val="000000" w:themeColor="text1"/>
          <w:sz w:val="20"/>
          <w:szCs w:val="20"/>
          <w:lang w:val="ru-RU"/>
        </w:rPr>
      </w:pPr>
      <w:r w:rsidRPr="009B12CD">
        <w:rPr>
          <w:rStyle w:val="ab"/>
          <w:sz w:val="20"/>
          <w:szCs w:val="20"/>
        </w:rPr>
        <w:footnoteRef/>
      </w:r>
      <w:r w:rsidRPr="00613C13">
        <w:rPr>
          <w:color w:val="000000"/>
          <w:sz w:val="20"/>
          <w:szCs w:val="20"/>
          <w:lang w:val="ru-RU"/>
        </w:rPr>
        <w:t xml:space="preserve"> </w:t>
      </w:r>
      <w:r w:rsidRPr="00C0190A">
        <w:rPr>
          <w:color w:val="000000" w:themeColor="text1"/>
          <w:sz w:val="20"/>
          <w:szCs w:val="20"/>
          <w:lang w:val="ru-RU"/>
        </w:rPr>
        <w:t xml:space="preserve">Сайт Минюста </w:t>
      </w:r>
      <w:hyperlink r:id="rId35" w:history="1">
        <w:r w:rsidRPr="00C0190A">
          <w:rPr>
            <w:rStyle w:val="a5"/>
            <w:sz w:val="20"/>
            <w:szCs w:val="20"/>
            <w:lang w:val="ru-RU"/>
          </w:rPr>
          <w:t>здесь</w:t>
        </w:r>
      </w:hyperlink>
      <w:r w:rsidRPr="00C0190A">
        <w:rPr>
          <w:color w:val="000000" w:themeColor="text1"/>
          <w:sz w:val="20"/>
          <w:szCs w:val="20"/>
          <w:lang w:val="ru-RU"/>
        </w:rPr>
        <w:t>. Также ограниченное количество нормативных правовых актов можно найти на сайте Национального центра законодательства при Президенте и других сайтах официальных органов.</w:t>
      </w:r>
    </w:p>
    <w:bookmarkStart w:id="58" w:name="_heading=h.xvir7l" w:colFirst="0" w:colLast="0"/>
    <w:bookmarkEnd w:id="58"/>
  </w:footnote>
  <w:footnote w:id="246">
    <w:p w14:paraId="1B03ED46" w14:textId="77777777" w:rsidR="00E83624" w:rsidRPr="00C0190A" w:rsidRDefault="00E83624" w:rsidP="00C47B79">
      <w:pPr>
        <w:pBdr>
          <w:top w:val="nil"/>
          <w:left w:val="nil"/>
          <w:bottom w:val="nil"/>
          <w:right w:val="nil"/>
          <w:between w:val="nil"/>
        </w:pBdr>
        <w:rPr>
          <w:color w:val="000000"/>
          <w:sz w:val="20"/>
          <w:szCs w:val="20"/>
          <w:lang w:val="ru-RU"/>
        </w:rPr>
      </w:pPr>
      <w:bookmarkStart w:id="59" w:name="_heading=h.xvir7l" w:colFirst="0" w:colLast="0"/>
      <w:bookmarkEnd w:id="59"/>
      <w:r w:rsidRPr="009B12CD">
        <w:rPr>
          <w:rStyle w:val="ab"/>
          <w:sz w:val="20"/>
          <w:szCs w:val="20"/>
        </w:rPr>
        <w:footnoteRef/>
      </w:r>
      <w:r w:rsidRPr="00C0190A">
        <w:rPr>
          <w:color w:val="000000"/>
          <w:sz w:val="20"/>
          <w:szCs w:val="20"/>
          <w:lang w:val="ru-RU"/>
        </w:rPr>
        <w:t xml:space="preserve"> Сайт Центра правовой помощи Госагентства при Минюсте </w:t>
      </w:r>
      <w:hyperlink r:id="rId36">
        <w:r w:rsidRPr="009B12CD">
          <w:rPr>
            <w:color w:val="0563C1"/>
            <w:sz w:val="20"/>
            <w:szCs w:val="20"/>
            <w:u w:val="single"/>
          </w:rPr>
          <w:t>https</w:t>
        </w:r>
        <w:r w:rsidRPr="00C0190A">
          <w:rPr>
            <w:color w:val="0563C1"/>
            <w:sz w:val="20"/>
            <w:szCs w:val="20"/>
            <w:u w:val="single"/>
            <w:lang w:val="ru-RU"/>
          </w:rPr>
          <w:t>://</w:t>
        </w:r>
        <w:r w:rsidRPr="009B12CD">
          <w:rPr>
            <w:color w:val="0563C1"/>
            <w:sz w:val="20"/>
            <w:szCs w:val="20"/>
            <w:u w:val="single"/>
          </w:rPr>
          <w:t>salac</w:t>
        </w:r>
        <w:r w:rsidRPr="00C0190A">
          <w:rPr>
            <w:color w:val="0563C1"/>
            <w:sz w:val="20"/>
            <w:szCs w:val="20"/>
            <w:u w:val="single"/>
            <w:lang w:val="ru-RU"/>
          </w:rPr>
          <w:t>.</w:t>
        </w:r>
        <w:r w:rsidRPr="009B12CD">
          <w:rPr>
            <w:color w:val="0563C1"/>
            <w:sz w:val="20"/>
            <w:szCs w:val="20"/>
            <w:u w:val="single"/>
          </w:rPr>
          <w:t>tj</w:t>
        </w:r>
        <w:r w:rsidRPr="00C0190A">
          <w:rPr>
            <w:color w:val="0563C1"/>
            <w:sz w:val="20"/>
            <w:szCs w:val="20"/>
            <w:u w:val="single"/>
            <w:lang w:val="ru-RU"/>
          </w:rPr>
          <w:t>/</w:t>
        </w:r>
        <w:r w:rsidRPr="009B12CD">
          <w:rPr>
            <w:color w:val="0563C1"/>
            <w:sz w:val="20"/>
            <w:szCs w:val="20"/>
            <w:u w:val="single"/>
          </w:rPr>
          <w:t>ru</w:t>
        </w:r>
        <w:r w:rsidRPr="00C0190A">
          <w:rPr>
            <w:color w:val="0563C1"/>
            <w:sz w:val="20"/>
            <w:szCs w:val="20"/>
            <w:u w:val="single"/>
            <w:lang w:val="ru-RU"/>
          </w:rPr>
          <w:t>/</w:t>
        </w:r>
        <w:r w:rsidRPr="009B12CD">
          <w:rPr>
            <w:color w:val="0563C1"/>
            <w:sz w:val="20"/>
            <w:szCs w:val="20"/>
            <w:u w:val="single"/>
          </w:rPr>
          <w:t>contacts</w:t>
        </w:r>
        <w:r w:rsidRPr="00C0190A">
          <w:rPr>
            <w:color w:val="0563C1"/>
            <w:sz w:val="20"/>
            <w:szCs w:val="20"/>
            <w:u w:val="single"/>
            <w:lang w:val="ru-RU"/>
          </w:rPr>
          <w:t>/</w:t>
        </w:r>
      </w:hyperlink>
      <w:r w:rsidRPr="00C0190A">
        <w:rPr>
          <w:color w:val="000000"/>
          <w:sz w:val="20"/>
          <w:szCs w:val="20"/>
          <w:lang w:val="ru-RU"/>
        </w:rPr>
        <w:t xml:space="preserve"> </w:t>
      </w:r>
    </w:p>
  </w:footnote>
  <w:footnote w:id="247">
    <w:p w14:paraId="00B2688E" w14:textId="77777777" w:rsidR="00E83624" w:rsidRPr="00C0190A" w:rsidRDefault="00E83624" w:rsidP="00C47B79">
      <w:pPr>
        <w:pBdr>
          <w:top w:val="nil"/>
          <w:left w:val="nil"/>
          <w:bottom w:val="nil"/>
          <w:right w:val="nil"/>
          <w:between w:val="nil"/>
        </w:pBdr>
        <w:rPr>
          <w:color w:val="000000"/>
          <w:sz w:val="20"/>
          <w:szCs w:val="20"/>
          <w:lang w:val="ru-RU"/>
        </w:rPr>
      </w:pPr>
      <w:r w:rsidRPr="009B12CD">
        <w:rPr>
          <w:rStyle w:val="ab"/>
          <w:sz w:val="20"/>
          <w:szCs w:val="20"/>
        </w:rPr>
        <w:footnoteRef/>
      </w:r>
      <w:r w:rsidRPr="00C0190A">
        <w:rPr>
          <w:color w:val="000000"/>
          <w:sz w:val="20"/>
          <w:szCs w:val="20"/>
          <w:lang w:val="ru-RU"/>
        </w:rPr>
        <w:t xml:space="preserve"> Комитет по делам женщин и семьи при Правительстве Республики Таджикистан, «Анализ реализации Национальной стратегии повышения роли женщин в Республике Таджикистан на 2011–2020 годы» (март 2021 г.), стр. 48-49.</w:t>
      </w:r>
    </w:p>
  </w:footnote>
  <w:footnote w:id="248">
    <w:p w14:paraId="5761C60F" w14:textId="77777777" w:rsidR="00E83624" w:rsidRPr="007B1673" w:rsidRDefault="00E83624" w:rsidP="00C47B79">
      <w:pPr>
        <w:pBdr>
          <w:top w:val="nil"/>
          <w:left w:val="nil"/>
          <w:bottom w:val="nil"/>
          <w:right w:val="nil"/>
          <w:between w:val="nil"/>
        </w:pBdr>
        <w:jc w:val="both"/>
        <w:rPr>
          <w:color w:val="000000"/>
          <w:sz w:val="20"/>
          <w:szCs w:val="20"/>
          <w:lang w:val="ru-RU"/>
        </w:rPr>
      </w:pPr>
      <w:r w:rsidRPr="009B12CD">
        <w:rPr>
          <w:rStyle w:val="ab"/>
          <w:sz w:val="20"/>
          <w:szCs w:val="20"/>
        </w:rPr>
        <w:footnoteRef/>
      </w:r>
      <w:r w:rsidRPr="007B1673">
        <w:rPr>
          <w:color w:val="000000"/>
          <w:sz w:val="20"/>
          <w:szCs w:val="20"/>
          <w:lang w:val="ru-RU"/>
        </w:rPr>
        <w:t xml:space="preserve"> Общественный помощник - это человек, пользующийся заслуженным авторитетом, который был избран местной общиной (село, маха</w:t>
      </w:r>
      <w:r>
        <w:rPr>
          <w:color w:val="000000"/>
          <w:sz w:val="20"/>
          <w:szCs w:val="20"/>
          <w:lang w:val="ru-RU"/>
        </w:rPr>
        <w:t>л</w:t>
      </w:r>
      <w:r w:rsidRPr="007B1673">
        <w:rPr>
          <w:color w:val="000000"/>
          <w:sz w:val="20"/>
          <w:szCs w:val="20"/>
          <w:lang w:val="ru-RU"/>
        </w:rPr>
        <w:t>ла). Общественный помощник не имеет юридического образования, но прошел краткие курсы обучения по семейному праву, гражданскому праву и т.д. Источник</w:t>
      </w:r>
      <w:r>
        <w:rPr>
          <w:color w:val="000000"/>
          <w:sz w:val="20"/>
          <w:szCs w:val="20"/>
          <w:lang w:val="ru-RU"/>
        </w:rPr>
        <w:t xml:space="preserve"> </w:t>
      </w:r>
      <w:hyperlink r:id="rId37">
        <w:r w:rsidRPr="009B12CD">
          <w:rPr>
            <w:color w:val="0563C1"/>
            <w:sz w:val="20"/>
            <w:szCs w:val="20"/>
            <w:u w:val="single"/>
          </w:rPr>
          <w:t>www</w:t>
        </w:r>
        <w:r w:rsidRPr="007B1673">
          <w:rPr>
            <w:color w:val="0563C1"/>
            <w:sz w:val="20"/>
            <w:szCs w:val="20"/>
            <w:u w:val="single"/>
            <w:lang w:val="ru-RU"/>
          </w:rPr>
          <w:t>.</w:t>
        </w:r>
        <w:r w:rsidRPr="009B12CD">
          <w:rPr>
            <w:color w:val="0563C1"/>
            <w:sz w:val="20"/>
            <w:szCs w:val="20"/>
            <w:u w:val="single"/>
          </w:rPr>
          <w:t>salac</w:t>
        </w:r>
        <w:r w:rsidRPr="007B1673">
          <w:rPr>
            <w:color w:val="0563C1"/>
            <w:sz w:val="20"/>
            <w:szCs w:val="20"/>
            <w:u w:val="single"/>
            <w:lang w:val="ru-RU"/>
          </w:rPr>
          <w:t>.</w:t>
        </w:r>
        <w:r w:rsidRPr="009B12CD">
          <w:rPr>
            <w:color w:val="0563C1"/>
            <w:sz w:val="20"/>
            <w:szCs w:val="20"/>
            <w:u w:val="single"/>
          </w:rPr>
          <w:t>tj</w:t>
        </w:r>
      </w:hyperlink>
      <w:r w:rsidRPr="007B1673">
        <w:rPr>
          <w:color w:val="000000"/>
          <w:sz w:val="20"/>
          <w:szCs w:val="20"/>
          <w:lang w:val="ru-RU"/>
        </w:rPr>
        <w:t xml:space="preserve"> </w:t>
      </w:r>
    </w:p>
  </w:footnote>
  <w:footnote w:id="249">
    <w:p w14:paraId="5CF80950" w14:textId="77777777" w:rsidR="00E83624" w:rsidRPr="007B1673" w:rsidRDefault="00E83624" w:rsidP="00C47B79">
      <w:pPr>
        <w:pBdr>
          <w:top w:val="nil"/>
          <w:left w:val="nil"/>
          <w:bottom w:val="nil"/>
          <w:right w:val="nil"/>
          <w:between w:val="nil"/>
        </w:pBdr>
        <w:jc w:val="both"/>
        <w:rPr>
          <w:color w:val="000000"/>
          <w:sz w:val="20"/>
          <w:szCs w:val="20"/>
          <w:lang w:val="ru-RU"/>
        </w:rPr>
      </w:pPr>
      <w:r w:rsidRPr="009B12CD">
        <w:rPr>
          <w:rStyle w:val="ab"/>
          <w:sz w:val="20"/>
          <w:szCs w:val="20"/>
        </w:rPr>
        <w:footnoteRef/>
      </w:r>
      <w:r w:rsidRPr="007B1673">
        <w:rPr>
          <w:color w:val="000000"/>
          <w:sz w:val="20"/>
          <w:szCs w:val="20"/>
          <w:lang w:val="ru-RU"/>
        </w:rPr>
        <w:t xml:space="preserve"> Там же стр.87</w:t>
      </w:r>
    </w:p>
    <w:bookmarkStart w:id="60" w:name="_heading=h.3hv69ve" w:colFirst="0" w:colLast="0"/>
    <w:bookmarkEnd w:id="60"/>
  </w:footnote>
  <w:footnote w:id="250">
    <w:p w14:paraId="328A1B87" w14:textId="77777777" w:rsidR="00E83624" w:rsidRPr="007B1673" w:rsidRDefault="00E83624" w:rsidP="00C47B79">
      <w:pPr>
        <w:pBdr>
          <w:top w:val="nil"/>
          <w:left w:val="nil"/>
          <w:bottom w:val="nil"/>
          <w:right w:val="nil"/>
          <w:between w:val="nil"/>
        </w:pBdr>
        <w:jc w:val="both"/>
        <w:rPr>
          <w:color w:val="000000"/>
          <w:sz w:val="20"/>
          <w:szCs w:val="20"/>
          <w:lang w:val="ru-RU"/>
        </w:rPr>
      </w:pPr>
      <w:bookmarkStart w:id="62" w:name="_heading=h.3hv69ve" w:colFirst="0" w:colLast="0"/>
      <w:bookmarkEnd w:id="62"/>
      <w:r w:rsidRPr="009B12CD">
        <w:rPr>
          <w:rStyle w:val="ab"/>
          <w:sz w:val="20"/>
          <w:szCs w:val="20"/>
        </w:rPr>
        <w:footnoteRef/>
      </w:r>
      <w:r w:rsidRPr="007B1673">
        <w:rPr>
          <w:color w:val="000000"/>
          <w:sz w:val="20"/>
          <w:szCs w:val="20"/>
          <w:lang w:val="ru-RU"/>
        </w:rPr>
        <w:t xml:space="preserve"> </w:t>
      </w:r>
      <w:hyperlink r:id="rId38" w:anchor="A4LK0KL9U1" w:history="1">
        <w:r w:rsidRPr="007B1673">
          <w:rPr>
            <w:rStyle w:val="a5"/>
            <w:sz w:val="20"/>
            <w:szCs w:val="20"/>
            <w:lang w:val="ru-RU"/>
          </w:rPr>
          <w:t>Уголовный кодекс</w:t>
        </w:r>
      </w:hyperlink>
      <w:r w:rsidRPr="007B1673">
        <w:rPr>
          <w:color w:val="000000"/>
          <w:sz w:val="20"/>
          <w:szCs w:val="20"/>
          <w:lang w:val="ru-RU"/>
        </w:rPr>
        <w:t xml:space="preserve"> Таджикистана от 25 мая 1998 года № 575</w:t>
      </w:r>
    </w:p>
  </w:footnote>
  <w:footnote w:id="251">
    <w:p w14:paraId="774EDF3C" w14:textId="77777777" w:rsidR="00E83624" w:rsidRPr="005F1AB9" w:rsidRDefault="00E83624" w:rsidP="00C47B79">
      <w:pPr>
        <w:pBdr>
          <w:top w:val="nil"/>
          <w:left w:val="nil"/>
          <w:bottom w:val="nil"/>
          <w:right w:val="nil"/>
          <w:between w:val="nil"/>
        </w:pBdr>
        <w:rPr>
          <w:color w:val="000000"/>
          <w:sz w:val="20"/>
          <w:szCs w:val="20"/>
          <w:lang w:val="ru-RU"/>
        </w:rPr>
      </w:pPr>
      <w:r w:rsidRPr="009B12CD">
        <w:rPr>
          <w:rStyle w:val="ab"/>
          <w:sz w:val="20"/>
          <w:szCs w:val="20"/>
        </w:rPr>
        <w:footnoteRef/>
      </w:r>
      <w:r w:rsidRPr="005F1AB9">
        <w:rPr>
          <w:color w:val="000000"/>
          <w:sz w:val="20"/>
          <w:szCs w:val="20"/>
          <w:lang w:val="ru-RU"/>
        </w:rPr>
        <w:t xml:space="preserve"> Статья 60 Уголовного кодекса Таджикистана</w:t>
      </w:r>
    </w:p>
  </w:footnote>
  <w:footnote w:id="252">
    <w:p w14:paraId="27D6EECB" w14:textId="77777777" w:rsidR="00E83624" w:rsidRPr="005F1AB9" w:rsidRDefault="00E83624" w:rsidP="00C47B79">
      <w:pPr>
        <w:pBdr>
          <w:top w:val="nil"/>
          <w:left w:val="nil"/>
          <w:bottom w:val="nil"/>
          <w:right w:val="nil"/>
          <w:between w:val="nil"/>
        </w:pBdr>
        <w:rPr>
          <w:color w:val="000000"/>
          <w:sz w:val="20"/>
          <w:szCs w:val="20"/>
          <w:lang w:val="ru-RU"/>
        </w:rPr>
      </w:pPr>
      <w:r w:rsidRPr="00104643">
        <w:rPr>
          <w:rStyle w:val="ab"/>
          <w:sz w:val="20"/>
          <w:szCs w:val="20"/>
        </w:rPr>
        <w:footnoteRef/>
      </w:r>
      <w:r w:rsidRPr="005F1AB9">
        <w:rPr>
          <w:color w:val="000000"/>
          <w:sz w:val="20"/>
          <w:szCs w:val="20"/>
          <w:lang w:val="ru-RU"/>
        </w:rPr>
        <w:t xml:space="preserve"> Уголовно-процессуальный кодекс Таджикистана (2009),</w:t>
      </w:r>
      <w:r>
        <w:rPr>
          <w:color w:val="000000"/>
          <w:sz w:val="20"/>
          <w:szCs w:val="20"/>
          <w:lang w:val="ru-RU"/>
        </w:rPr>
        <w:t xml:space="preserve"> </w:t>
      </w:r>
      <w:r w:rsidRPr="00965515">
        <w:rPr>
          <w:color w:val="0563C1"/>
          <w:sz w:val="20"/>
          <w:szCs w:val="20"/>
          <w:u w:val="single"/>
          <w:lang w:val="ru-RU"/>
        </w:rPr>
        <w:t>статья 24</w:t>
      </w:r>
    </w:p>
  </w:footnote>
  <w:footnote w:id="253">
    <w:p w14:paraId="7B93AE18" w14:textId="77777777" w:rsidR="00E83624" w:rsidRPr="00111055" w:rsidRDefault="00E83624" w:rsidP="00C47B79">
      <w:pPr>
        <w:pBdr>
          <w:top w:val="nil"/>
          <w:left w:val="nil"/>
          <w:bottom w:val="nil"/>
          <w:right w:val="nil"/>
          <w:between w:val="nil"/>
        </w:pBdr>
        <w:jc w:val="both"/>
        <w:rPr>
          <w:color w:val="000000"/>
          <w:sz w:val="20"/>
          <w:szCs w:val="20"/>
          <w:lang w:val="ru-RU"/>
        </w:rPr>
      </w:pPr>
      <w:r w:rsidRPr="002A122C">
        <w:rPr>
          <w:rStyle w:val="ab"/>
          <w:sz w:val="20"/>
          <w:szCs w:val="20"/>
        </w:rPr>
        <w:footnoteRef/>
      </w:r>
      <w:r w:rsidRPr="00111055">
        <w:rPr>
          <w:color w:val="000000"/>
          <w:sz w:val="20"/>
          <w:szCs w:val="20"/>
          <w:lang w:val="ru-RU"/>
        </w:rPr>
        <w:t xml:space="preserve"> «Равенство сейчас», </w:t>
      </w:r>
      <w:hyperlink r:id="rId39" w:history="1">
        <w:r w:rsidRPr="00111055">
          <w:rPr>
            <w:rStyle w:val="a5"/>
            <w:sz w:val="20"/>
            <w:szCs w:val="20"/>
            <w:lang w:val="ru-RU"/>
          </w:rPr>
          <w:t>«Преграды на пути к правосудию: как закон подводит жертв сексуального насилия в Евразии»</w:t>
        </w:r>
      </w:hyperlink>
      <w:r w:rsidRPr="00111055">
        <w:rPr>
          <w:color w:val="000000"/>
          <w:sz w:val="20"/>
          <w:szCs w:val="20"/>
          <w:lang w:val="ru-RU"/>
        </w:rPr>
        <w:t xml:space="preserve"> (2019 г.), стр. 38-46.</w:t>
      </w:r>
    </w:p>
  </w:footnote>
  <w:footnote w:id="254">
    <w:p w14:paraId="6B8AD271" w14:textId="77777777" w:rsidR="00E83624" w:rsidRPr="00111055" w:rsidRDefault="00E83624" w:rsidP="00C47B79">
      <w:pPr>
        <w:pBdr>
          <w:top w:val="nil"/>
          <w:left w:val="nil"/>
          <w:bottom w:val="nil"/>
          <w:right w:val="nil"/>
          <w:between w:val="nil"/>
        </w:pBdr>
        <w:jc w:val="both"/>
        <w:rPr>
          <w:color w:val="000000"/>
          <w:sz w:val="20"/>
          <w:szCs w:val="20"/>
          <w:lang w:val="ru-RU"/>
        </w:rPr>
      </w:pPr>
      <w:r w:rsidRPr="002A122C">
        <w:rPr>
          <w:rStyle w:val="ab"/>
          <w:sz w:val="20"/>
          <w:szCs w:val="20"/>
        </w:rPr>
        <w:footnoteRef/>
      </w:r>
      <w:r w:rsidRPr="00111055">
        <w:rPr>
          <w:color w:val="000000"/>
          <w:sz w:val="20"/>
          <w:szCs w:val="20"/>
          <w:lang w:val="ru-RU"/>
        </w:rPr>
        <w:t xml:space="preserve"> Комитет по делам женщин и семьи при Правительстве Республики Таджикистан, «Анализ реализации Национальной стратегии повышения роли женщин в Республике Таджикистан на 2011–2020 годы» (март 2021 г.), с. 46</w:t>
      </w:r>
    </w:p>
  </w:footnote>
  <w:footnote w:id="255">
    <w:p w14:paraId="47B81F7A" w14:textId="77777777" w:rsidR="00E83624" w:rsidRPr="00111055" w:rsidRDefault="00E83624" w:rsidP="00C47B79">
      <w:pPr>
        <w:pBdr>
          <w:top w:val="nil"/>
          <w:left w:val="nil"/>
          <w:bottom w:val="nil"/>
          <w:right w:val="nil"/>
          <w:between w:val="nil"/>
        </w:pBdr>
        <w:jc w:val="both"/>
        <w:rPr>
          <w:color w:val="000000"/>
          <w:sz w:val="20"/>
          <w:szCs w:val="20"/>
          <w:lang w:val="ru-RU"/>
        </w:rPr>
      </w:pPr>
      <w:r w:rsidRPr="002A122C">
        <w:rPr>
          <w:rStyle w:val="ab"/>
          <w:sz w:val="20"/>
          <w:szCs w:val="20"/>
        </w:rPr>
        <w:footnoteRef/>
      </w:r>
      <w:r w:rsidRPr="00111055">
        <w:rPr>
          <w:color w:val="000000"/>
          <w:sz w:val="20"/>
          <w:szCs w:val="20"/>
          <w:lang w:val="ru-RU"/>
        </w:rPr>
        <w:t xml:space="preserve"> </w:t>
      </w:r>
      <w:r>
        <w:rPr>
          <w:color w:val="000000"/>
          <w:sz w:val="20"/>
          <w:szCs w:val="20"/>
          <w:lang w:val="ru-RU"/>
        </w:rPr>
        <w:t>Там же</w:t>
      </w:r>
      <w:r w:rsidRPr="00111055">
        <w:rPr>
          <w:color w:val="000000"/>
          <w:sz w:val="20"/>
          <w:szCs w:val="20"/>
          <w:lang w:val="ru-RU"/>
        </w:rPr>
        <w:t xml:space="preserve"> </w:t>
      </w:r>
    </w:p>
  </w:footnote>
  <w:footnote w:id="256">
    <w:p w14:paraId="7D9C70D8" w14:textId="77777777" w:rsidR="00E83624" w:rsidRPr="00111055" w:rsidRDefault="00E83624" w:rsidP="00C47B79">
      <w:pPr>
        <w:pBdr>
          <w:top w:val="nil"/>
          <w:left w:val="nil"/>
          <w:bottom w:val="nil"/>
          <w:right w:val="nil"/>
          <w:between w:val="nil"/>
        </w:pBdr>
        <w:jc w:val="both"/>
        <w:rPr>
          <w:color w:val="000000"/>
          <w:sz w:val="20"/>
          <w:szCs w:val="20"/>
          <w:lang w:val="ru-RU"/>
        </w:rPr>
      </w:pPr>
      <w:r w:rsidRPr="00DA4671">
        <w:rPr>
          <w:rStyle w:val="ab"/>
          <w:sz w:val="20"/>
          <w:szCs w:val="20"/>
        </w:rPr>
        <w:footnoteRef/>
      </w:r>
      <w:r w:rsidRPr="00111055">
        <w:rPr>
          <w:color w:val="000000"/>
          <w:sz w:val="20"/>
          <w:szCs w:val="20"/>
          <w:lang w:val="ru-RU"/>
        </w:rPr>
        <w:t xml:space="preserve"> Совет по правам человека, </w:t>
      </w:r>
      <w:hyperlink r:id="rId40" w:history="1">
        <w:r w:rsidRPr="00111055">
          <w:rPr>
            <w:rStyle w:val="a5"/>
            <w:sz w:val="20"/>
            <w:szCs w:val="20"/>
            <w:lang w:val="ru-RU"/>
          </w:rPr>
          <w:t>Национальный доклад</w:t>
        </w:r>
      </w:hyperlink>
      <w:r w:rsidRPr="00111055">
        <w:rPr>
          <w:color w:val="000000"/>
          <w:sz w:val="20"/>
          <w:szCs w:val="20"/>
          <w:lang w:val="ru-RU"/>
        </w:rPr>
        <w:t xml:space="preserve">, представленный в соответствии с пунктом 5 приложения к резолюции 16/21 Совета по правам человека (26.08.2021 </w:t>
      </w:r>
      <w:r w:rsidRPr="00111055">
        <w:rPr>
          <w:color w:val="000000"/>
          <w:sz w:val="20"/>
          <w:szCs w:val="20"/>
        </w:rPr>
        <w:t>A</w:t>
      </w:r>
      <w:r w:rsidRPr="00111055">
        <w:rPr>
          <w:color w:val="000000"/>
          <w:sz w:val="20"/>
          <w:szCs w:val="20"/>
          <w:lang w:val="ru-RU"/>
        </w:rPr>
        <w:t>/</w:t>
      </w:r>
      <w:r w:rsidRPr="00111055">
        <w:rPr>
          <w:color w:val="000000"/>
          <w:sz w:val="20"/>
          <w:szCs w:val="20"/>
        </w:rPr>
        <w:t>HRC</w:t>
      </w:r>
      <w:r w:rsidRPr="00111055">
        <w:rPr>
          <w:color w:val="000000"/>
          <w:sz w:val="20"/>
          <w:szCs w:val="20"/>
          <w:lang w:val="ru-RU"/>
        </w:rPr>
        <w:t>/</w:t>
      </w:r>
      <w:r w:rsidRPr="00111055">
        <w:rPr>
          <w:color w:val="000000"/>
          <w:sz w:val="20"/>
          <w:szCs w:val="20"/>
        </w:rPr>
        <w:t>WG</w:t>
      </w:r>
      <w:r w:rsidRPr="00111055">
        <w:rPr>
          <w:color w:val="000000"/>
          <w:sz w:val="20"/>
          <w:szCs w:val="20"/>
          <w:lang w:val="ru-RU"/>
        </w:rPr>
        <w:t>.6/39/</w:t>
      </w:r>
      <w:r w:rsidRPr="00111055">
        <w:rPr>
          <w:color w:val="000000"/>
          <w:sz w:val="20"/>
          <w:szCs w:val="20"/>
        </w:rPr>
        <w:t>TJK</w:t>
      </w:r>
      <w:r w:rsidRPr="00111055">
        <w:rPr>
          <w:color w:val="000000"/>
          <w:sz w:val="20"/>
          <w:szCs w:val="20"/>
          <w:lang w:val="ru-RU"/>
        </w:rPr>
        <w:t>/1), пункты 65-68</w:t>
      </w:r>
    </w:p>
  </w:footnote>
  <w:footnote w:id="257">
    <w:p w14:paraId="75A21363" w14:textId="77777777" w:rsidR="00E83624" w:rsidRPr="00AD2D92" w:rsidRDefault="00E83624" w:rsidP="00C47B79">
      <w:pPr>
        <w:pBdr>
          <w:top w:val="nil"/>
          <w:left w:val="nil"/>
          <w:bottom w:val="nil"/>
          <w:right w:val="nil"/>
          <w:between w:val="nil"/>
        </w:pBdr>
        <w:rPr>
          <w:color w:val="000000"/>
          <w:sz w:val="20"/>
          <w:szCs w:val="20"/>
          <w:lang w:val="ru-RU"/>
        </w:rPr>
      </w:pPr>
      <w:r w:rsidRPr="00DA4671">
        <w:rPr>
          <w:rStyle w:val="ab"/>
          <w:sz w:val="20"/>
          <w:szCs w:val="20"/>
        </w:rPr>
        <w:footnoteRef/>
      </w:r>
      <w:r w:rsidRPr="00AD2D92">
        <w:rPr>
          <w:color w:val="000000"/>
          <w:sz w:val="20"/>
          <w:szCs w:val="20"/>
          <w:lang w:val="ru-RU"/>
        </w:rPr>
        <w:t xml:space="preserve"> Там же, пункт 66</w:t>
      </w:r>
    </w:p>
  </w:footnote>
  <w:footnote w:id="258">
    <w:p w14:paraId="65CEC628" w14:textId="77777777" w:rsidR="00E83624" w:rsidRPr="00AD2D92" w:rsidRDefault="00E83624" w:rsidP="00C47B79">
      <w:pPr>
        <w:pBdr>
          <w:top w:val="nil"/>
          <w:left w:val="nil"/>
          <w:bottom w:val="nil"/>
          <w:right w:val="nil"/>
          <w:between w:val="nil"/>
        </w:pBdr>
        <w:rPr>
          <w:color w:val="000000"/>
          <w:sz w:val="20"/>
          <w:szCs w:val="20"/>
          <w:lang w:val="ru-RU"/>
        </w:rPr>
      </w:pPr>
      <w:r w:rsidRPr="00C473B3">
        <w:rPr>
          <w:rStyle w:val="ab"/>
          <w:sz w:val="20"/>
          <w:szCs w:val="20"/>
        </w:rPr>
        <w:footnoteRef/>
      </w:r>
      <w:r w:rsidRPr="00AD2D92">
        <w:rPr>
          <w:color w:val="000000"/>
          <w:sz w:val="20"/>
          <w:szCs w:val="20"/>
          <w:lang w:val="ru-RU"/>
        </w:rPr>
        <w:t xml:space="preserve"> Там же, пункт 68</w:t>
      </w:r>
    </w:p>
  </w:footnote>
  <w:footnote w:id="259">
    <w:p w14:paraId="4894DCD9" w14:textId="77777777" w:rsidR="00E83624" w:rsidRPr="002F6D99" w:rsidRDefault="00E83624" w:rsidP="00C47B79">
      <w:pPr>
        <w:pBdr>
          <w:top w:val="nil"/>
          <w:left w:val="nil"/>
          <w:bottom w:val="nil"/>
          <w:right w:val="nil"/>
          <w:between w:val="nil"/>
        </w:pBdr>
        <w:rPr>
          <w:sz w:val="20"/>
          <w:szCs w:val="20"/>
          <w:lang w:val="ru-RU"/>
        </w:rPr>
      </w:pPr>
      <w:r w:rsidRPr="00104643">
        <w:rPr>
          <w:rStyle w:val="ab"/>
          <w:sz w:val="20"/>
          <w:szCs w:val="20"/>
        </w:rPr>
        <w:footnoteRef/>
      </w:r>
      <w:r w:rsidRPr="002F6D99">
        <w:rPr>
          <w:sz w:val="20"/>
          <w:szCs w:val="20"/>
          <w:lang w:val="ru-RU"/>
        </w:rPr>
        <w:t xml:space="preserve"> Совет по правам человека, Национальный доклад, представленный в соответствии с пунктом 5 приложения к резолюции 16/21 Совета по правам человека (26.08.2021 </w:t>
      </w:r>
      <w:r w:rsidRPr="002F6D99">
        <w:rPr>
          <w:sz w:val="20"/>
          <w:szCs w:val="20"/>
        </w:rPr>
        <w:t>A</w:t>
      </w:r>
      <w:r w:rsidRPr="002F6D99">
        <w:rPr>
          <w:sz w:val="20"/>
          <w:szCs w:val="20"/>
          <w:lang w:val="ru-RU"/>
        </w:rPr>
        <w:t>/</w:t>
      </w:r>
      <w:r w:rsidRPr="002F6D99">
        <w:rPr>
          <w:sz w:val="20"/>
          <w:szCs w:val="20"/>
        </w:rPr>
        <w:t>HRC</w:t>
      </w:r>
      <w:r w:rsidRPr="002F6D99">
        <w:rPr>
          <w:sz w:val="20"/>
          <w:szCs w:val="20"/>
          <w:lang w:val="ru-RU"/>
        </w:rPr>
        <w:t>/</w:t>
      </w:r>
      <w:r w:rsidRPr="002F6D99">
        <w:rPr>
          <w:sz w:val="20"/>
          <w:szCs w:val="20"/>
        </w:rPr>
        <w:t>WG</w:t>
      </w:r>
      <w:r w:rsidRPr="002F6D99">
        <w:rPr>
          <w:sz w:val="20"/>
          <w:szCs w:val="20"/>
          <w:lang w:val="ru-RU"/>
        </w:rPr>
        <w:t>.6/39/</w:t>
      </w:r>
      <w:r w:rsidRPr="002F6D99">
        <w:rPr>
          <w:sz w:val="20"/>
          <w:szCs w:val="20"/>
        </w:rPr>
        <w:t>TJK</w:t>
      </w:r>
      <w:r w:rsidRPr="002F6D99">
        <w:rPr>
          <w:sz w:val="20"/>
          <w:szCs w:val="20"/>
          <w:lang w:val="ru-RU"/>
        </w:rPr>
        <w:t>/1) параграф 63</w:t>
      </w:r>
    </w:p>
  </w:footnote>
  <w:footnote w:id="260">
    <w:p w14:paraId="11E95564" w14:textId="77777777" w:rsidR="00E83624" w:rsidRPr="002F6D99" w:rsidRDefault="00E83624" w:rsidP="00C47B79">
      <w:pPr>
        <w:pBdr>
          <w:top w:val="nil"/>
          <w:left w:val="nil"/>
          <w:bottom w:val="nil"/>
          <w:right w:val="nil"/>
          <w:between w:val="nil"/>
        </w:pBdr>
        <w:rPr>
          <w:sz w:val="20"/>
          <w:szCs w:val="20"/>
          <w:lang w:val="ru-RU"/>
        </w:rPr>
      </w:pPr>
      <w:r w:rsidRPr="00104643">
        <w:rPr>
          <w:rStyle w:val="ab"/>
          <w:sz w:val="20"/>
          <w:szCs w:val="20"/>
        </w:rPr>
        <w:footnoteRef/>
      </w:r>
      <w:r w:rsidRPr="002F6D99">
        <w:rPr>
          <w:sz w:val="20"/>
          <w:szCs w:val="20"/>
          <w:lang w:val="ru-RU"/>
        </w:rPr>
        <w:t xml:space="preserve"> Рухулло С. и Абдулло Ш. "Таджикистан предлагает ввести уголовную ответственность за сексуальные домогательства" (Радио Свобода, 30 ноября 2019 г.)</w:t>
      </w:r>
    </w:p>
  </w:footnote>
  <w:footnote w:id="261">
    <w:p w14:paraId="3F7D87AA" w14:textId="77777777" w:rsidR="00E83624" w:rsidRPr="002F6D99" w:rsidRDefault="00E83624" w:rsidP="00C47B79">
      <w:pPr>
        <w:pBdr>
          <w:top w:val="nil"/>
          <w:left w:val="nil"/>
          <w:bottom w:val="nil"/>
          <w:right w:val="nil"/>
          <w:between w:val="nil"/>
        </w:pBdr>
        <w:rPr>
          <w:sz w:val="20"/>
          <w:szCs w:val="20"/>
          <w:lang w:val="ru-RU"/>
        </w:rPr>
      </w:pPr>
      <w:r w:rsidRPr="00104643">
        <w:rPr>
          <w:rStyle w:val="ab"/>
          <w:sz w:val="20"/>
          <w:szCs w:val="20"/>
        </w:rPr>
        <w:footnoteRef/>
      </w:r>
      <w:r w:rsidRPr="002F6D99">
        <w:rPr>
          <w:sz w:val="20"/>
          <w:szCs w:val="20"/>
          <w:lang w:val="ru-RU"/>
        </w:rPr>
        <w:t xml:space="preserve"> Акрамова Н., "В Таджикистане я подвергаюсь уличным домогательствам. Что мне делать?" (Азия-Плюс 2018); Азия-Плюс "Мясники за прилавком засмеялись, засмеялась кучка молодых людей, среди которых спрятался тот, кто только что заполз мне под платье." (2018)</w:t>
      </w:r>
    </w:p>
  </w:footnote>
  <w:footnote w:id="262">
    <w:p w14:paraId="4DCA5049" w14:textId="77777777" w:rsidR="00E83624" w:rsidRPr="002F6D99" w:rsidRDefault="00E83624" w:rsidP="00C47B79">
      <w:pPr>
        <w:pBdr>
          <w:top w:val="nil"/>
          <w:left w:val="nil"/>
          <w:bottom w:val="nil"/>
          <w:right w:val="nil"/>
          <w:between w:val="nil"/>
        </w:pBdr>
        <w:rPr>
          <w:sz w:val="20"/>
          <w:szCs w:val="20"/>
          <w:lang w:val="ru-RU"/>
        </w:rPr>
      </w:pPr>
      <w:r w:rsidRPr="00104643">
        <w:rPr>
          <w:rStyle w:val="ab"/>
          <w:sz w:val="20"/>
          <w:szCs w:val="20"/>
        </w:rPr>
        <w:footnoteRef/>
      </w:r>
      <w:r w:rsidRPr="002F6D99">
        <w:rPr>
          <w:sz w:val="20"/>
          <w:szCs w:val="20"/>
          <w:lang w:val="ru-RU"/>
        </w:rPr>
        <w:t xml:space="preserve"> </w:t>
      </w:r>
      <w:r w:rsidRPr="002F6D99">
        <w:rPr>
          <w:sz w:val="20"/>
          <w:szCs w:val="20"/>
        </w:rPr>
        <w:t>Sputnik</w:t>
      </w:r>
      <w:r w:rsidRPr="002F6D99">
        <w:rPr>
          <w:sz w:val="20"/>
          <w:szCs w:val="20"/>
          <w:lang w:val="ru-RU"/>
        </w:rPr>
        <w:t>, "Рустам Эмомали защитит женщин от домогательств на улицах Душанбе" (2018)</w:t>
      </w:r>
    </w:p>
  </w:footnote>
  <w:footnote w:id="263">
    <w:p w14:paraId="6576DDF4" w14:textId="77777777" w:rsidR="00E83624" w:rsidRPr="002F6D99" w:rsidRDefault="00E83624" w:rsidP="00C47B79">
      <w:pPr>
        <w:pBdr>
          <w:top w:val="nil"/>
          <w:left w:val="nil"/>
          <w:bottom w:val="nil"/>
          <w:right w:val="nil"/>
          <w:between w:val="nil"/>
        </w:pBdr>
        <w:rPr>
          <w:sz w:val="20"/>
          <w:szCs w:val="20"/>
          <w:lang w:val="ru-RU"/>
        </w:rPr>
      </w:pPr>
      <w:r w:rsidRPr="00104643">
        <w:rPr>
          <w:rStyle w:val="ab"/>
          <w:sz w:val="20"/>
          <w:szCs w:val="20"/>
        </w:rPr>
        <w:footnoteRef/>
      </w:r>
      <w:r w:rsidRPr="002F6D99">
        <w:rPr>
          <w:sz w:val="20"/>
          <w:szCs w:val="20"/>
          <w:lang w:val="ru-RU"/>
        </w:rPr>
        <w:t xml:space="preserve"> Рахими С., "Впервые в Таджикистане женщина подала в суд за домогательства на улице" (Азия Плюс, 2018)</w:t>
      </w:r>
    </w:p>
  </w:footnote>
  <w:footnote w:id="264">
    <w:p w14:paraId="1C2DC6E3" w14:textId="77777777" w:rsidR="00E83624" w:rsidRPr="002F6D99" w:rsidRDefault="00E83624" w:rsidP="00C47B79">
      <w:pPr>
        <w:pBdr>
          <w:top w:val="nil"/>
          <w:left w:val="nil"/>
          <w:bottom w:val="nil"/>
          <w:right w:val="nil"/>
          <w:between w:val="nil"/>
        </w:pBdr>
        <w:rPr>
          <w:sz w:val="20"/>
          <w:szCs w:val="20"/>
          <w:lang w:val="ru-RU"/>
        </w:rPr>
      </w:pPr>
      <w:r w:rsidRPr="00104643">
        <w:rPr>
          <w:rStyle w:val="ab"/>
          <w:sz w:val="20"/>
          <w:szCs w:val="20"/>
        </w:rPr>
        <w:footnoteRef/>
      </w:r>
      <w:r w:rsidRPr="002F6D99">
        <w:rPr>
          <w:sz w:val="20"/>
          <w:szCs w:val="20"/>
          <w:lang w:val="ru-RU"/>
        </w:rPr>
        <w:t xml:space="preserve"> Кодекс Республики Таджикистан об административных правонарушениях (2008), статья 460 "Мелкое хулиганство" </w:t>
      </w:r>
    </w:p>
  </w:footnote>
  <w:footnote w:id="265">
    <w:p w14:paraId="2333C5DD" w14:textId="77777777" w:rsidR="00E83624" w:rsidRPr="002F6D99" w:rsidRDefault="00E83624" w:rsidP="00C47B79">
      <w:pPr>
        <w:pBdr>
          <w:top w:val="nil"/>
          <w:left w:val="nil"/>
          <w:bottom w:val="nil"/>
          <w:right w:val="nil"/>
          <w:between w:val="nil"/>
        </w:pBdr>
        <w:rPr>
          <w:sz w:val="20"/>
          <w:szCs w:val="20"/>
          <w:lang w:val="ru-RU"/>
        </w:rPr>
      </w:pPr>
      <w:r w:rsidRPr="00737F18">
        <w:rPr>
          <w:rStyle w:val="ab"/>
          <w:sz w:val="20"/>
          <w:szCs w:val="20"/>
        </w:rPr>
        <w:footnoteRef/>
      </w:r>
      <w:r w:rsidRPr="002F6D99">
        <w:rPr>
          <w:sz w:val="20"/>
          <w:szCs w:val="20"/>
          <w:lang w:val="ru-RU"/>
        </w:rPr>
        <w:t xml:space="preserve"> ПРООН, "Аналитический отчет по оценке ситуации с проявлением гендерного насилия в отношении женщин и девочек в Республике Таджикистан" (2021)</w:t>
      </w:r>
    </w:p>
  </w:footnote>
  <w:footnote w:id="266">
    <w:p w14:paraId="143A6922" w14:textId="77777777" w:rsidR="00E83624" w:rsidRPr="002F6D99" w:rsidRDefault="00E83624" w:rsidP="00C47B79">
      <w:pPr>
        <w:pBdr>
          <w:top w:val="nil"/>
          <w:left w:val="nil"/>
          <w:bottom w:val="nil"/>
          <w:right w:val="nil"/>
          <w:between w:val="nil"/>
        </w:pBdr>
        <w:rPr>
          <w:sz w:val="20"/>
          <w:szCs w:val="20"/>
          <w:lang w:val="ru-RU"/>
        </w:rPr>
      </w:pPr>
      <w:r w:rsidRPr="008E2639">
        <w:rPr>
          <w:rStyle w:val="ab"/>
          <w:sz w:val="20"/>
          <w:szCs w:val="20"/>
        </w:rPr>
        <w:footnoteRef/>
      </w:r>
      <w:r w:rsidRPr="002F6D99">
        <w:rPr>
          <w:sz w:val="20"/>
          <w:szCs w:val="20"/>
          <w:lang w:val="ru-RU"/>
        </w:rPr>
        <w:t xml:space="preserve"> </w:t>
      </w:r>
      <w:r>
        <w:rPr>
          <w:sz w:val="20"/>
          <w:szCs w:val="20"/>
          <w:lang w:val="ru-RU"/>
        </w:rPr>
        <w:t>Там же</w:t>
      </w:r>
    </w:p>
  </w:footnote>
  <w:footnote w:id="267">
    <w:p w14:paraId="1FDFF985" w14:textId="77777777" w:rsidR="00E83624" w:rsidRPr="002F6D99" w:rsidRDefault="00E83624" w:rsidP="00C47B79">
      <w:pPr>
        <w:pBdr>
          <w:top w:val="nil"/>
          <w:left w:val="nil"/>
          <w:bottom w:val="nil"/>
          <w:right w:val="nil"/>
          <w:between w:val="nil"/>
        </w:pBdr>
        <w:rPr>
          <w:sz w:val="20"/>
          <w:szCs w:val="20"/>
          <w:lang w:val="ru-RU"/>
        </w:rPr>
      </w:pPr>
      <w:r w:rsidRPr="008E2639">
        <w:rPr>
          <w:rStyle w:val="ab"/>
          <w:sz w:val="20"/>
          <w:szCs w:val="20"/>
        </w:rPr>
        <w:footnoteRef/>
      </w:r>
      <w:r w:rsidRPr="002F6D99">
        <w:rPr>
          <w:sz w:val="20"/>
          <w:szCs w:val="20"/>
          <w:lang w:val="ru-RU"/>
        </w:rPr>
        <w:t xml:space="preserve"> </w:t>
      </w:r>
      <w:r>
        <w:rPr>
          <w:sz w:val="20"/>
          <w:szCs w:val="20"/>
          <w:lang w:val="ru-RU"/>
        </w:rPr>
        <w:t>Там же</w:t>
      </w:r>
    </w:p>
  </w:footnote>
  <w:footnote w:id="268">
    <w:p w14:paraId="6E7437AF" w14:textId="77777777" w:rsidR="00E83624" w:rsidRPr="002F6D99" w:rsidRDefault="00E83624" w:rsidP="00C47B79">
      <w:pPr>
        <w:pBdr>
          <w:top w:val="nil"/>
          <w:left w:val="nil"/>
          <w:bottom w:val="nil"/>
          <w:right w:val="nil"/>
          <w:between w:val="nil"/>
        </w:pBdr>
        <w:rPr>
          <w:sz w:val="20"/>
          <w:szCs w:val="20"/>
          <w:lang w:val="ru-RU"/>
        </w:rPr>
      </w:pPr>
      <w:r w:rsidRPr="008E2639">
        <w:rPr>
          <w:rStyle w:val="ab"/>
          <w:sz w:val="20"/>
          <w:szCs w:val="20"/>
        </w:rPr>
        <w:footnoteRef/>
      </w:r>
      <w:r w:rsidRPr="002F6D99">
        <w:rPr>
          <w:sz w:val="20"/>
          <w:szCs w:val="20"/>
          <w:lang w:val="ru-RU"/>
        </w:rPr>
        <w:t xml:space="preserve"> </w:t>
      </w:r>
      <w:r>
        <w:rPr>
          <w:sz w:val="20"/>
          <w:szCs w:val="20"/>
          <w:lang w:val="ru-RU"/>
        </w:rPr>
        <w:t>Там же</w:t>
      </w:r>
    </w:p>
    <w:bookmarkStart w:id="71" w:name="_heading=h.1gf8i83" w:colFirst="0" w:colLast="0"/>
    <w:bookmarkEnd w:id="71"/>
  </w:footnote>
  <w:footnote w:id="269">
    <w:p w14:paraId="7B8922A4" w14:textId="77777777" w:rsidR="00E83624" w:rsidRPr="002F6D99" w:rsidRDefault="00E83624" w:rsidP="00C47B79">
      <w:pPr>
        <w:pBdr>
          <w:top w:val="nil"/>
          <w:left w:val="nil"/>
          <w:bottom w:val="nil"/>
          <w:right w:val="nil"/>
          <w:between w:val="nil"/>
        </w:pBdr>
        <w:rPr>
          <w:sz w:val="20"/>
          <w:szCs w:val="20"/>
          <w:lang w:val="ru-RU"/>
        </w:rPr>
      </w:pPr>
      <w:bookmarkStart w:id="72" w:name="_heading=h.1gf8i83" w:colFirst="0" w:colLast="0"/>
      <w:bookmarkEnd w:id="72"/>
      <w:r w:rsidRPr="008E2639">
        <w:rPr>
          <w:rStyle w:val="ab"/>
          <w:sz w:val="20"/>
          <w:szCs w:val="20"/>
        </w:rPr>
        <w:footnoteRef/>
      </w:r>
      <w:r w:rsidRPr="002F6D99">
        <w:rPr>
          <w:sz w:val="20"/>
          <w:szCs w:val="20"/>
          <w:lang w:val="ru-RU"/>
        </w:rPr>
        <w:t xml:space="preserve"> ПРООН Таджикистан, "Аналитический отчет по оценке ситуации с проявлением гендерного насилия в отношении женщин и девочек в Республике Таджикистан" (2021) стр. 107-109</w:t>
      </w:r>
    </w:p>
  </w:footnote>
  <w:footnote w:id="270">
    <w:p w14:paraId="5702E756" w14:textId="77777777" w:rsidR="00E83624" w:rsidRPr="002F6D99" w:rsidRDefault="00E83624" w:rsidP="00C47B79">
      <w:pPr>
        <w:pBdr>
          <w:top w:val="nil"/>
          <w:left w:val="nil"/>
          <w:bottom w:val="nil"/>
          <w:right w:val="nil"/>
          <w:between w:val="nil"/>
        </w:pBdr>
        <w:rPr>
          <w:sz w:val="20"/>
          <w:szCs w:val="20"/>
          <w:lang w:val="ru-RU"/>
        </w:rPr>
      </w:pPr>
      <w:r w:rsidRPr="008E2639">
        <w:rPr>
          <w:rStyle w:val="ab"/>
          <w:sz w:val="20"/>
          <w:szCs w:val="20"/>
        </w:rPr>
        <w:footnoteRef/>
      </w:r>
      <w:r w:rsidRPr="002F6D99">
        <w:rPr>
          <w:sz w:val="20"/>
          <w:szCs w:val="20"/>
          <w:lang w:val="ru-RU"/>
        </w:rPr>
        <w:t xml:space="preserve"> Агентство по статистике при Президенте Республики Таджикистан, Министерство здравоохранения и социальной защиты населения Республики Таджикистан и </w:t>
      </w:r>
      <w:r>
        <w:rPr>
          <w:sz w:val="20"/>
          <w:szCs w:val="20"/>
          <w:lang w:val="ru-RU"/>
        </w:rPr>
        <w:t>МКФ</w:t>
      </w:r>
      <w:r w:rsidRPr="002F6D99">
        <w:rPr>
          <w:sz w:val="20"/>
          <w:szCs w:val="20"/>
          <w:lang w:val="ru-RU"/>
        </w:rPr>
        <w:t xml:space="preserve"> (2018).</w:t>
      </w:r>
    </w:p>
  </w:footnote>
  <w:footnote w:id="271">
    <w:p w14:paraId="2571AE87" w14:textId="77777777" w:rsidR="00E83624" w:rsidRPr="002F6D99" w:rsidRDefault="00E83624" w:rsidP="00C47B79">
      <w:pPr>
        <w:pBdr>
          <w:top w:val="nil"/>
          <w:left w:val="nil"/>
          <w:bottom w:val="nil"/>
          <w:right w:val="nil"/>
          <w:between w:val="nil"/>
        </w:pBdr>
        <w:rPr>
          <w:sz w:val="20"/>
          <w:szCs w:val="20"/>
          <w:lang w:val="ru-RU"/>
        </w:rPr>
      </w:pPr>
      <w:r w:rsidRPr="008E2639">
        <w:rPr>
          <w:rStyle w:val="ab"/>
          <w:sz w:val="20"/>
          <w:szCs w:val="20"/>
        </w:rPr>
        <w:footnoteRef/>
      </w:r>
      <w:r w:rsidRPr="002F6D99">
        <w:rPr>
          <w:sz w:val="20"/>
          <w:szCs w:val="20"/>
          <w:lang w:val="ru-RU"/>
        </w:rPr>
        <w:t xml:space="preserve"> </w:t>
      </w:r>
      <w:r>
        <w:rPr>
          <w:sz w:val="20"/>
          <w:szCs w:val="20"/>
          <w:lang w:val="ru-RU"/>
        </w:rPr>
        <w:t>Там же</w:t>
      </w:r>
    </w:p>
  </w:footnote>
  <w:footnote w:id="272">
    <w:p w14:paraId="1541342F" w14:textId="77777777" w:rsidR="00E83624" w:rsidRPr="002F6D99" w:rsidRDefault="00E83624" w:rsidP="00C47B79">
      <w:pPr>
        <w:pBdr>
          <w:top w:val="nil"/>
          <w:left w:val="nil"/>
          <w:bottom w:val="nil"/>
          <w:right w:val="nil"/>
          <w:between w:val="nil"/>
        </w:pBdr>
        <w:jc w:val="both"/>
        <w:rPr>
          <w:sz w:val="20"/>
          <w:szCs w:val="20"/>
          <w:lang w:val="ru-RU"/>
        </w:rPr>
      </w:pPr>
      <w:r w:rsidRPr="00104643">
        <w:rPr>
          <w:rStyle w:val="ab"/>
          <w:sz w:val="20"/>
          <w:szCs w:val="20"/>
        </w:rPr>
        <w:footnoteRef/>
      </w:r>
      <w:r w:rsidRPr="002F6D99">
        <w:rPr>
          <w:sz w:val="20"/>
          <w:szCs w:val="20"/>
          <w:lang w:val="ru-RU"/>
        </w:rPr>
        <w:t xml:space="preserve"> ПРООН Таджикистан, "Аналитический отчет по оценке ситуации с проявлением гендерного насилия в отношении женщин и девочек в Республике Таджикистан" (2021) стр. 107-109</w:t>
      </w:r>
    </w:p>
  </w:footnote>
  <w:footnote w:id="273">
    <w:p w14:paraId="017B98F7" w14:textId="77777777" w:rsidR="00E83624" w:rsidRPr="002F6D99" w:rsidRDefault="00E83624" w:rsidP="00C47B79">
      <w:pPr>
        <w:pBdr>
          <w:top w:val="nil"/>
          <w:left w:val="nil"/>
          <w:bottom w:val="nil"/>
          <w:right w:val="nil"/>
          <w:between w:val="nil"/>
        </w:pBdr>
        <w:jc w:val="both"/>
        <w:rPr>
          <w:sz w:val="20"/>
          <w:szCs w:val="20"/>
          <w:lang w:val="ru-RU"/>
        </w:rPr>
      </w:pPr>
      <w:r w:rsidRPr="00104643">
        <w:rPr>
          <w:rStyle w:val="ab"/>
          <w:sz w:val="20"/>
          <w:szCs w:val="20"/>
        </w:rPr>
        <w:footnoteRef/>
      </w:r>
      <w:r w:rsidRPr="002F6D99">
        <w:rPr>
          <w:sz w:val="20"/>
          <w:szCs w:val="20"/>
          <w:lang w:val="ru-RU"/>
        </w:rPr>
        <w:t xml:space="preserve"> Синиша Милатович и Майя Ковач, "Исследование доступа к правосудию в Таджикистане" (ПРООН 2021) стр. 87-88</w:t>
      </w:r>
    </w:p>
  </w:footnote>
  <w:footnote w:id="274">
    <w:p w14:paraId="7DA7DD72" w14:textId="77777777" w:rsidR="00E83624" w:rsidRPr="002F6D99" w:rsidRDefault="00E83624" w:rsidP="00C47B79">
      <w:pPr>
        <w:pBdr>
          <w:top w:val="nil"/>
          <w:left w:val="nil"/>
          <w:bottom w:val="nil"/>
          <w:right w:val="nil"/>
          <w:between w:val="nil"/>
        </w:pBdr>
        <w:jc w:val="both"/>
        <w:rPr>
          <w:sz w:val="20"/>
          <w:szCs w:val="20"/>
          <w:lang w:val="ru-RU"/>
        </w:rPr>
      </w:pPr>
      <w:r w:rsidRPr="00104643">
        <w:rPr>
          <w:rStyle w:val="ab"/>
          <w:sz w:val="20"/>
          <w:szCs w:val="20"/>
        </w:rPr>
        <w:footnoteRef/>
      </w:r>
      <w:r w:rsidRPr="002F6D99">
        <w:rPr>
          <w:sz w:val="20"/>
          <w:szCs w:val="20"/>
          <w:lang w:val="ru-RU"/>
        </w:rPr>
        <w:t xml:space="preserve"> Там же стр. 107</w:t>
      </w:r>
    </w:p>
  </w:footnote>
  <w:footnote w:id="275">
    <w:p w14:paraId="2BE75494" w14:textId="77777777" w:rsidR="00E83624" w:rsidRPr="002F6D99" w:rsidRDefault="00E83624" w:rsidP="00C47B79">
      <w:pPr>
        <w:pBdr>
          <w:top w:val="nil"/>
          <w:left w:val="nil"/>
          <w:bottom w:val="nil"/>
          <w:right w:val="nil"/>
          <w:between w:val="nil"/>
        </w:pBdr>
        <w:jc w:val="both"/>
        <w:rPr>
          <w:sz w:val="20"/>
          <w:szCs w:val="20"/>
          <w:lang w:val="ru-RU"/>
        </w:rPr>
      </w:pPr>
      <w:r w:rsidRPr="00104643">
        <w:rPr>
          <w:rStyle w:val="ab"/>
          <w:sz w:val="20"/>
          <w:szCs w:val="20"/>
        </w:rPr>
        <w:footnoteRef/>
      </w:r>
      <w:r w:rsidRPr="002F6D99">
        <w:rPr>
          <w:sz w:val="20"/>
          <w:szCs w:val="20"/>
          <w:lang w:val="ru-RU"/>
        </w:rPr>
        <w:t xml:space="preserve"> Закон Республики Таджикистан "О предотвращении насилия в семье", статья 6</w:t>
      </w:r>
    </w:p>
  </w:footnote>
  <w:footnote w:id="276">
    <w:p w14:paraId="64A48203" w14:textId="77777777" w:rsidR="00E83624" w:rsidRPr="002F6D99" w:rsidRDefault="00E83624" w:rsidP="00C47B79">
      <w:pPr>
        <w:pBdr>
          <w:top w:val="nil"/>
          <w:left w:val="nil"/>
          <w:bottom w:val="nil"/>
          <w:right w:val="nil"/>
          <w:between w:val="nil"/>
        </w:pBdr>
        <w:jc w:val="both"/>
        <w:rPr>
          <w:sz w:val="20"/>
          <w:szCs w:val="20"/>
          <w:lang w:val="ru-RU"/>
        </w:rPr>
      </w:pPr>
      <w:r w:rsidRPr="00104643">
        <w:rPr>
          <w:rStyle w:val="ab"/>
          <w:sz w:val="20"/>
          <w:szCs w:val="20"/>
        </w:rPr>
        <w:footnoteRef/>
      </w:r>
      <w:r w:rsidRPr="002F6D99">
        <w:rPr>
          <w:sz w:val="20"/>
          <w:szCs w:val="20"/>
          <w:vertAlign w:val="superscript"/>
          <w:lang w:val="ru-RU"/>
        </w:rPr>
        <w:t xml:space="preserve"> </w:t>
      </w:r>
      <w:r w:rsidRPr="002F6D99">
        <w:rPr>
          <w:sz w:val="20"/>
          <w:szCs w:val="20"/>
          <w:lang w:val="ru-RU"/>
        </w:rPr>
        <w:t>Утвержден Постановлением Правительства Республики Таджикистан от 2 июля 2015 года, № 425.</w:t>
      </w:r>
    </w:p>
  </w:footnote>
  <w:footnote w:id="277">
    <w:p w14:paraId="161C9B89" w14:textId="77777777" w:rsidR="00E83624" w:rsidRPr="002F6D99" w:rsidRDefault="00E83624" w:rsidP="00C47B79">
      <w:pPr>
        <w:pBdr>
          <w:top w:val="nil"/>
          <w:left w:val="nil"/>
          <w:bottom w:val="nil"/>
          <w:right w:val="nil"/>
          <w:between w:val="nil"/>
        </w:pBdr>
        <w:rPr>
          <w:sz w:val="20"/>
          <w:szCs w:val="20"/>
          <w:lang w:val="ru-RU"/>
        </w:rPr>
      </w:pPr>
      <w:r w:rsidRPr="00104643">
        <w:rPr>
          <w:rStyle w:val="ab"/>
          <w:sz w:val="20"/>
          <w:szCs w:val="20"/>
        </w:rPr>
        <w:footnoteRef/>
      </w:r>
      <w:r w:rsidRPr="002F6D99">
        <w:rPr>
          <w:sz w:val="20"/>
          <w:szCs w:val="20"/>
          <w:vertAlign w:val="superscript"/>
          <w:lang w:val="ru-RU"/>
        </w:rPr>
        <w:t xml:space="preserve"> </w:t>
      </w:r>
      <w:r w:rsidRPr="002F6D99">
        <w:rPr>
          <w:sz w:val="20"/>
          <w:szCs w:val="20"/>
          <w:lang w:val="ru-RU"/>
        </w:rPr>
        <w:t>Статья 51 Обязательное участие защитника // Уголовно-процессуальный кодекс Республики Таджикистан.</w:t>
      </w:r>
    </w:p>
    <w:bookmarkStart w:id="73" w:name="_heading=h.40ew0vw" w:colFirst="0" w:colLast="0"/>
    <w:bookmarkEnd w:id="73"/>
  </w:footnote>
  <w:footnote w:id="278">
    <w:p w14:paraId="6287A691" w14:textId="77777777" w:rsidR="00E83624" w:rsidRPr="002F6D99" w:rsidRDefault="00E83624" w:rsidP="00C47B79">
      <w:pPr>
        <w:pBdr>
          <w:top w:val="nil"/>
          <w:left w:val="nil"/>
          <w:bottom w:val="nil"/>
          <w:right w:val="nil"/>
          <w:between w:val="nil"/>
        </w:pBdr>
        <w:rPr>
          <w:sz w:val="20"/>
          <w:szCs w:val="20"/>
          <w:lang w:val="ru-RU"/>
        </w:rPr>
      </w:pPr>
      <w:bookmarkStart w:id="74" w:name="_heading=h.40ew0vw" w:colFirst="0" w:colLast="0"/>
      <w:bookmarkEnd w:id="74"/>
      <w:r w:rsidRPr="00104643">
        <w:rPr>
          <w:rStyle w:val="ab"/>
          <w:sz w:val="20"/>
          <w:szCs w:val="20"/>
        </w:rPr>
        <w:footnoteRef/>
      </w:r>
      <w:r w:rsidRPr="002F6D99">
        <w:rPr>
          <w:sz w:val="20"/>
          <w:szCs w:val="20"/>
          <w:lang w:val="ru-RU"/>
        </w:rPr>
        <w:t xml:space="preserve"> Закон Республики Таджикистан от 18 марта 2015 года № 1182 "Об адвокатуре и адвокатской деятельности", статья 32 "Оказание бесплатной юридической помощи".</w:t>
      </w:r>
    </w:p>
  </w:footnote>
  <w:footnote w:id="279">
    <w:p w14:paraId="090DF3AD" w14:textId="77777777" w:rsidR="00E83624" w:rsidRPr="002F6D99" w:rsidRDefault="00E83624" w:rsidP="00C47B79">
      <w:pPr>
        <w:pBdr>
          <w:top w:val="nil"/>
          <w:left w:val="nil"/>
          <w:bottom w:val="nil"/>
          <w:right w:val="nil"/>
          <w:between w:val="nil"/>
        </w:pBdr>
        <w:rPr>
          <w:sz w:val="20"/>
          <w:szCs w:val="20"/>
          <w:lang w:val="ru-RU"/>
        </w:rPr>
      </w:pPr>
      <w:r w:rsidRPr="00104643">
        <w:rPr>
          <w:rStyle w:val="ab"/>
          <w:sz w:val="20"/>
          <w:szCs w:val="20"/>
        </w:rPr>
        <w:footnoteRef/>
      </w:r>
      <w:r w:rsidRPr="002F6D99">
        <w:rPr>
          <w:sz w:val="20"/>
          <w:szCs w:val="20"/>
          <w:lang w:val="ru-RU"/>
        </w:rPr>
        <w:t xml:space="preserve"> Закон Республики Таджикистан "О предотвращении насилия в семье", статья 11</w:t>
      </w:r>
    </w:p>
  </w:footnote>
  <w:footnote w:id="280">
    <w:p w14:paraId="7749F602" w14:textId="77777777" w:rsidR="00E83624" w:rsidRPr="006157FB" w:rsidRDefault="00E83624" w:rsidP="00C47B79">
      <w:pPr>
        <w:pBdr>
          <w:top w:val="nil"/>
          <w:left w:val="nil"/>
          <w:bottom w:val="nil"/>
          <w:right w:val="nil"/>
          <w:between w:val="nil"/>
        </w:pBdr>
        <w:jc w:val="both"/>
        <w:rPr>
          <w:sz w:val="20"/>
          <w:szCs w:val="20"/>
          <w:lang w:val="ru-RU"/>
        </w:rPr>
      </w:pPr>
      <w:r w:rsidRPr="00104643">
        <w:rPr>
          <w:rStyle w:val="ab"/>
          <w:sz w:val="20"/>
          <w:szCs w:val="20"/>
        </w:rPr>
        <w:footnoteRef/>
      </w:r>
      <w:r w:rsidRPr="006157FB">
        <w:rPr>
          <w:sz w:val="20"/>
          <w:szCs w:val="20"/>
          <w:lang w:val="ru-RU"/>
        </w:rPr>
        <w:t xml:space="preserve"> Таджикская Лига женщин-юристов, "Мониторинг первичной юридической помощи (2019) стр. 13 "Права и обязанности общественного юриста"</w:t>
      </w:r>
    </w:p>
    <w:bookmarkStart w:id="75" w:name="_heading=h.2fk6b3p" w:colFirst="0" w:colLast="0"/>
    <w:bookmarkEnd w:id="75"/>
  </w:footnote>
  <w:footnote w:id="281">
    <w:p w14:paraId="6B6F9379" w14:textId="77777777" w:rsidR="00E83624" w:rsidRPr="006157FB" w:rsidRDefault="00E83624" w:rsidP="00C47B79">
      <w:pPr>
        <w:pBdr>
          <w:top w:val="nil"/>
          <w:left w:val="nil"/>
          <w:bottom w:val="nil"/>
          <w:right w:val="nil"/>
          <w:between w:val="nil"/>
        </w:pBdr>
        <w:jc w:val="both"/>
        <w:rPr>
          <w:sz w:val="20"/>
          <w:szCs w:val="20"/>
          <w:lang w:val="ru-RU"/>
        </w:rPr>
      </w:pPr>
      <w:bookmarkStart w:id="76" w:name="_heading=h.2fk6b3p" w:colFirst="0" w:colLast="0"/>
      <w:bookmarkEnd w:id="76"/>
      <w:r w:rsidRPr="00104643">
        <w:rPr>
          <w:rStyle w:val="ab"/>
          <w:sz w:val="20"/>
          <w:szCs w:val="20"/>
        </w:rPr>
        <w:footnoteRef/>
      </w:r>
      <w:r w:rsidRPr="006157FB">
        <w:rPr>
          <w:sz w:val="20"/>
          <w:szCs w:val="20"/>
          <w:lang w:val="ru-RU"/>
        </w:rPr>
        <w:t xml:space="preserve"> там же</w:t>
      </w:r>
    </w:p>
    <w:bookmarkStart w:id="77" w:name="_heading=h.upglbi" w:colFirst="0" w:colLast="0"/>
    <w:bookmarkEnd w:id="77"/>
  </w:footnote>
  <w:footnote w:id="282">
    <w:p w14:paraId="327986C3" w14:textId="77777777" w:rsidR="00E83624" w:rsidRPr="006157FB" w:rsidRDefault="00E83624" w:rsidP="00C47B79">
      <w:pPr>
        <w:pBdr>
          <w:top w:val="nil"/>
          <w:left w:val="nil"/>
          <w:bottom w:val="nil"/>
          <w:right w:val="nil"/>
          <w:between w:val="nil"/>
        </w:pBdr>
        <w:jc w:val="both"/>
        <w:rPr>
          <w:sz w:val="20"/>
          <w:szCs w:val="20"/>
          <w:lang w:val="ru-RU"/>
        </w:rPr>
      </w:pPr>
      <w:bookmarkStart w:id="78" w:name="_heading=h.upglbi" w:colFirst="0" w:colLast="0"/>
      <w:bookmarkEnd w:id="78"/>
      <w:r w:rsidRPr="00104643">
        <w:rPr>
          <w:rStyle w:val="ab"/>
          <w:sz w:val="20"/>
          <w:szCs w:val="20"/>
        </w:rPr>
        <w:footnoteRef/>
      </w:r>
      <w:r w:rsidRPr="006157FB">
        <w:rPr>
          <w:sz w:val="20"/>
          <w:szCs w:val="20"/>
          <w:lang w:val="ru-RU"/>
        </w:rPr>
        <w:t>Закон Республики Таджикистан "О правовой помощи", статья 18 "Права и обязанности государственного адвоката" там же</w:t>
      </w:r>
    </w:p>
  </w:footnote>
  <w:footnote w:id="283">
    <w:p w14:paraId="7B33BFC7" w14:textId="77777777" w:rsidR="00E83624" w:rsidRPr="006157FB" w:rsidRDefault="00E83624" w:rsidP="00C47B79">
      <w:pPr>
        <w:pBdr>
          <w:top w:val="nil"/>
          <w:left w:val="nil"/>
          <w:bottom w:val="nil"/>
          <w:right w:val="nil"/>
          <w:between w:val="nil"/>
        </w:pBdr>
        <w:jc w:val="both"/>
        <w:rPr>
          <w:sz w:val="20"/>
          <w:szCs w:val="20"/>
          <w:lang w:val="ru-RU"/>
        </w:rPr>
      </w:pPr>
      <w:r w:rsidRPr="001B4C44">
        <w:rPr>
          <w:rStyle w:val="ab"/>
          <w:sz w:val="20"/>
          <w:szCs w:val="20"/>
        </w:rPr>
        <w:footnoteRef/>
      </w:r>
      <w:r w:rsidRPr="006157FB">
        <w:rPr>
          <w:sz w:val="20"/>
          <w:szCs w:val="20"/>
          <w:lang w:val="ru-RU"/>
        </w:rPr>
        <w:t xml:space="preserve"> Александрова Л. "Краткий доклад об обязательных изменениях и положениях законодательства по предотвращению насилия в семье с точки зрения защиты прав женщин и девочек" (ООН Женщины, 2018) стр. 34-35</w:t>
      </w:r>
    </w:p>
  </w:footnote>
  <w:footnote w:id="284">
    <w:p w14:paraId="0B512670" w14:textId="77777777" w:rsidR="00E83624" w:rsidRPr="006157FB" w:rsidRDefault="00E83624" w:rsidP="00C47B79">
      <w:pPr>
        <w:pBdr>
          <w:top w:val="nil"/>
          <w:left w:val="nil"/>
          <w:bottom w:val="nil"/>
          <w:right w:val="nil"/>
          <w:between w:val="nil"/>
        </w:pBdr>
        <w:rPr>
          <w:color w:val="000000"/>
          <w:sz w:val="20"/>
          <w:szCs w:val="20"/>
          <w:lang w:val="ru-RU"/>
        </w:rPr>
      </w:pPr>
      <w:r w:rsidRPr="00291485">
        <w:rPr>
          <w:rStyle w:val="ab"/>
          <w:sz w:val="20"/>
          <w:szCs w:val="20"/>
        </w:rPr>
        <w:footnoteRef/>
      </w:r>
      <w:r w:rsidRPr="006157FB">
        <w:rPr>
          <w:color w:val="000000"/>
          <w:sz w:val="20"/>
          <w:szCs w:val="20"/>
          <w:lang w:val="ru-RU"/>
        </w:rPr>
        <w:t xml:space="preserve"> КЛДЖ ООН, Информация, полученная от Таджикистана о выполнении рекомендаций, содержащихся в заключительных замечаниях по его </w:t>
      </w:r>
      <w:r w:rsidRPr="006157FB">
        <w:rPr>
          <w:color w:val="000000"/>
          <w:sz w:val="20"/>
          <w:szCs w:val="20"/>
        </w:rPr>
        <w:t>VI</w:t>
      </w:r>
      <w:r w:rsidRPr="006157FB">
        <w:rPr>
          <w:color w:val="000000"/>
          <w:sz w:val="20"/>
          <w:szCs w:val="20"/>
          <w:lang w:val="ru-RU"/>
        </w:rPr>
        <w:t xml:space="preserve"> периодическому докладу (2021, </w:t>
      </w:r>
      <w:r>
        <w:rPr>
          <w:color w:val="000000"/>
          <w:sz w:val="20"/>
          <w:szCs w:val="20"/>
          <w:lang w:val="ru-RU"/>
        </w:rPr>
        <w:t>КЛДЖ</w:t>
      </w:r>
      <w:r w:rsidRPr="006157FB">
        <w:rPr>
          <w:color w:val="000000"/>
          <w:sz w:val="20"/>
          <w:szCs w:val="20"/>
          <w:lang w:val="ru-RU"/>
        </w:rPr>
        <w:t xml:space="preserve"> / </w:t>
      </w:r>
      <w:r w:rsidRPr="006157FB">
        <w:rPr>
          <w:color w:val="000000"/>
          <w:sz w:val="20"/>
          <w:szCs w:val="20"/>
        </w:rPr>
        <w:t>C</w:t>
      </w:r>
      <w:r w:rsidRPr="006157FB">
        <w:rPr>
          <w:color w:val="000000"/>
          <w:sz w:val="20"/>
          <w:szCs w:val="20"/>
          <w:lang w:val="ru-RU"/>
        </w:rPr>
        <w:t xml:space="preserve"> / </w:t>
      </w:r>
      <w:r w:rsidRPr="006157FB">
        <w:rPr>
          <w:color w:val="000000"/>
          <w:sz w:val="20"/>
          <w:szCs w:val="20"/>
        </w:rPr>
        <w:t>TJK</w:t>
      </w:r>
      <w:r w:rsidRPr="006157FB">
        <w:rPr>
          <w:color w:val="000000"/>
          <w:sz w:val="20"/>
          <w:szCs w:val="20"/>
          <w:lang w:val="ru-RU"/>
        </w:rPr>
        <w:t xml:space="preserve"> / </w:t>
      </w:r>
      <w:r w:rsidRPr="006157FB">
        <w:rPr>
          <w:color w:val="000000"/>
          <w:sz w:val="20"/>
          <w:szCs w:val="20"/>
        </w:rPr>
        <w:t>FCO</w:t>
      </w:r>
      <w:r w:rsidRPr="006157FB">
        <w:rPr>
          <w:color w:val="000000"/>
          <w:sz w:val="20"/>
          <w:szCs w:val="20"/>
          <w:lang w:val="ru-RU"/>
        </w:rPr>
        <w:t xml:space="preserve"> / 6)</w:t>
      </w:r>
    </w:p>
  </w:footnote>
  <w:footnote w:id="285">
    <w:p w14:paraId="433C54F4" w14:textId="77777777" w:rsidR="00E83624" w:rsidRPr="006157FB" w:rsidRDefault="00E83624" w:rsidP="00C47B79">
      <w:pPr>
        <w:pBdr>
          <w:top w:val="nil"/>
          <w:left w:val="nil"/>
          <w:bottom w:val="nil"/>
          <w:right w:val="nil"/>
          <w:between w:val="nil"/>
        </w:pBdr>
        <w:rPr>
          <w:color w:val="000000"/>
          <w:sz w:val="20"/>
          <w:szCs w:val="20"/>
          <w:lang w:val="ru-RU"/>
        </w:rPr>
      </w:pPr>
      <w:r w:rsidRPr="00291485">
        <w:rPr>
          <w:rStyle w:val="ab"/>
          <w:sz w:val="20"/>
          <w:szCs w:val="20"/>
        </w:rPr>
        <w:footnoteRef/>
      </w:r>
      <w:r w:rsidRPr="006157FB">
        <w:rPr>
          <w:color w:val="000000"/>
          <w:sz w:val="20"/>
          <w:szCs w:val="20"/>
          <w:lang w:val="ru-RU"/>
        </w:rPr>
        <w:t xml:space="preserve"> Закон Республики Таджикистан </w:t>
      </w:r>
      <w:hyperlink r:id="rId41" w:anchor="A3BU0WA1R6" w:history="1">
        <w:r w:rsidRPr="006157FB">
          <w:rPr>
            <w:rStyle w:val="a5"/>
            <w:sz w:val="20"/>
            <w:szCs w:val="20"/>
            <w:lang w:val="ru-RU"/>
          </w:rPr>
          <w:t>"Об Уполномоченном по правам человека в Республике Таджикистан"</w:t>
        </w:r>
      </w:hyperlink>
      <w:r w:rsidRPr="006157FB">
        <w:rPr>
          <w:color w:val="000000"/>
          <w:sz w:val="20"/>
          <w:szCs w:val="20"/>
          <w:lang w:val="ru-RU"/>
        </w:rPr>
        <w:t xml:space="preserve"> (от 20 марта 2008 года, № 372), статья 11</w:t>
      </w:r>
    </w:p>
  </w:footnote>
  <w:footnote w:id="286">
    <w:p w14:paraId="7C93EC4E" w14:textId="77777777" w:rsidR="00E83624" w:rsidRPr="006157FB" w:rsidRDefault="00E83624" w:rsidP="00C47B79">
      <w:pPr>
        <w:pBdr>
          <w:top w:val="nil"/>
          <w:left w:val="nil"/>
          <w:bottom w:val="nil"/>
          <w:right w:val="nil"/>
          <w:between w:val="nil"/>
        </w:pBdr>
        <w:rPr>
          <w:color w:val="000000"/>
          <w:sz w:val="20"/>
          <w:szCs w:val="20"/>
          <w:lang w:val="ru-RU"/>
        </w:rPr>
      </w:pPr>
      <w:r w:rsidRPr="00291485">
        <w:rPr>
          <w:rStyle w:val="ab"/>
          <w:sz w:val="20"/>
          <w:szCs w:val="20"/>
        </w:rPr>
        <w:footnoteRef/>
      </w:r>
      <w:r w:rsidRPr="006157FB">
        <w:rPr>
          <w:color w:val="000000"/>
          <w:sz w:val="20"/>
          <w:szCs w:val="20"/>
          <w:lang w:val="ru-RU"/>
        </w:rPr>
        <w:t xml:space="preserve"> КЛДЖ ООН, Информация, полученная от Таджикистана о выполнении рекомендаций, содержащихся в заключительных замечаниях по его </w:t>
      </w:r>
      <w:r w:rsidRPr="006157FB">
        <w:rPr>
          <w:color w:val="000000"/>
          <w:sz w:val="20"/>
          <w:szCs w:val="20"/>
        </w:rPr>
        <w:t>VI</w:t>
      </w:r>
      <w:r w:rsidRPr="006157FB">
        <w:rPr>
          <w:color w:val="000000"/>
          <w:sz w:val="20"/>
          <w:szCs w:val="20"/>
          <w:lang w:val="ru-RU"/>
        </w:rPr>
        <w:t xml:space="preserve"> периодическому докладу (2021, </w:t>
      </w:r>
      <w:r>
        <w:rPr>
          <w:color w:val="000000"/>
          <w:sz w:val="20"/>
          <w:szCs w:val="20"/>
          <w:lang w:val="ru-RU"/>
        </w:rPr>
        <w:t>КЛДЖ</w:t>
      </w:r>
      <w:r w:rsidRPr="006157FB">
        <w:rPr>
          <w:color w:val="000000"/>
          <w:sz w:val="20"/>
          <w:szCs w:val="20"/>
          <w:lang w:val="ru-RU"/>
        </w:rPr>
        <w:t xml:space="preserve"> / </w:t>
      </w:r>
      <w:r w:rsidRPr="006157FB">
        <w:rPr>
          <w:color w:val="000000"/>
          <w:sz w:val="20"/>
          <w:szCs w:val="20"/>
        </w:rPr>
        <w:t>C</w:t>
      </w:r>
      <w:r w:rsidRPr="006157FB">
        <w:rPr>
          <w:color w:val="000000"/>
          <w:sz w:val="20"/>
          <w:szCs w:val="20"/>
          <w:lang w:val="ru-RU"/>
        </w:rPr>
        <w:t xml:space="preserve"> / </w:t>
      </w:r>
      <w:r w:rsidRPr="006157FB">
        <w:rPr>
          <w:color w:val="000000"/>
          <w:sz w:val="20"/>
          <w:szCs w:val="20"/>
        </w:rPr>
        <w:t>TJK</w:t>
      </w:r>
      <w:r w:rsidRPr="006157FB">
        <w:rPr>
          <w:color w:val="000000"/>
          <w:sz w:val="20"/>
          <w:szCs w:val="20"/>
          <w:lang w:val="ru-RU"/>
        </w:rPr>
        <w:t xml:space="preserve"> / </w:t>
      </w:r>
      <w:r w:rsidRPr="006157FB">
        <w:rPr>
          <w:color w:val="000000"/>
          <w:sz w:val="20"/>
          <w:szCs w:val="20"/>
        </w:rPr>
        <w:t>FCO</w:t>
      </w:r>
      <w:r w:rsidRPr="006157FB">
        <w:rPr>
          <w:color w:val="000000"/>
          <w:sz w:val="20"/>
          <w:szCs w:val="20"/>
          <w:lang w:val="ru-RU"/>
        </w:rPr>
        <w:t xml:space="preserve"> / 6)</w:t>
      </w:r>
    </w:p>
  </w:footnote>
  <w:footnote w:id="287">
    <w:p w14:paraId="51DD5A1B" w14:textId="77777777" w:rsidR="00E83624" w:rsidRPr="005F484C" w:rsidRDefault="00E83624" w:rsidP="00C47B79">
      <w:pPr>
        <w:pBdr>
          <w:top w:val="nil"/>
          <w:left w:val="nil"/>
          <w:bottom w:val="nil"/>
          <w:right w:val="nil"/>
          <w:between w:val="nil"/>
        </w:pBdr>
        <w:rPr>
          <w:color w:val="000000"/>
          <w:sz w:val="20"/>
          <w:szCs w:val="20"/>
          <w:lang w:val="ru-RU"/>
        </w:rPr>
      </w:pPr>
      <w:r w:rsidRPr="00104643">
        <w:rPr>
          <w:rStyle w:val="ab"/>
          <w:sz w:val="20"/>
          <w:szCs w:val="20"/>
        </w:rPr>
        <w:footnoteRef/>
      </w:r>
      <w:r w:rsidRPr="005F484C">
        <w:rPr>
          <w:color w:val="000000"/>
          <w:sz w:val="20"/>
          <w:szCs w:val="20"/>
          <w:lang w:val="ru-RU"/>
        </w:rPr>
        <w:t xml:space="preserve"> УПК Таджикистана Статья 8</w:t>
      </w:r>
    </w:p>
  </w:footnote>
  <w:footnote w:id="288">
    <w:p w14:paraId="33D69BB2" w14:textId="77777777" w:rsidR="00E83624" w:rsidRPr="005F484C" w:rsidRDefault="00E83624" w:rsidP="00C47B79">
      <w:pPr>
        <w:pBdr>
          <w:top w:val="nil"/>
          <w:left w:val="nil"/>
          <w:bottom w:val="nil"/>
          <w:right w:val="nil"/>
          <w:between w:val="nil"/>
        </w:pBdr>
        <w:rPr>
          <w:color w:val="000000"/>
          <w:sz w:val="20"/>
          <w:szCs w:val="20"/>
          <w:lang w:val="ru-RU"/>
        </w:rPr>
      </w:pPr>
      <w:r w:rsidRPr="00104643">
        <w:rPr>
          <w:rStyle w:val="ab"/>
          <w:sz w:val="20"/>
          <w:szCs w:val="20"/>
        </w:rPr>
        <w:footnoteRef/>
      </w:r>
      <w:r w:rsidRPr="005F484C">
        <w:rPr>
          <w:color w:val="000000"/>
          <w:sz w:val="20"/>
          <w:szCs w:val="20"/>
          <w:lang w:val="ru-RU"/>
        </w:rPr>
        <w:t xml:space="preserve"> УПК Таджикистана Статья </w:t>
      </w:r>
      <w:r>
        <w:rPr>
          <w:color w:val="000000"/>
          <w:sz w:val="20"/>
          <w:szCs w:val="20"/>
          <w:lang w:val="ru-RU"/>
        </w:rPr>
        <w:t>16</w:t>
      </w:r>
    </w:p>
  </w:footnote>
  <w:footnote w:id="289">
    <w:p w14:paraId="4B1FC5FE" w14:textId="77777777" w:rsidR="00E83624" w:rsidRPr="005F484C" w:rsidRDefault="00E83624" w:rsidP="00C47B79">
      <w:pPr>
        <w:pBdr>
          <w:top w:val="nil"/>
          <w:left w:val="nil"/>
          <w:bottom w:val="nil"/>
          <w:right w:val="nil"/>
          <w:between w:val="nil"/>
        </w:pBdr>
        <w:rPr>
          <w:color w:val="000000"/>
          <w:sz w:val="20"/>
          <w:szCs w:val="20"/>
          <w:lang w:val="ru-RU"/>
        </w:rPr>
      </w:pPr>
      <w:r w:rsidRPr="00104643">
        <w:rPr>
          <w:rStyle w:val="ab"/>
          <w:sz w:val="20"/>
          <w:szCs w:val="20"/>
        </w:rPr>
        <w:footnoteRef/>
      </w:r>
      <w:r w:rsidRPr="005F484C">
        <w:rPr>
          <w:color w:val="000000"/>
          <w:sz w:val="20"/>
          <w:szCs w:val="20"/>
          <w:lang w:val="ru-RU"/>
        </w:rPr>
        <w:t xml:space="preserve"> УПК Таджикистана Статья 18</w:t>
      </w:r>
    </w:p>
  </w:footnote>
  <w:footnote w:id="290">
    <w:p w14:paraId="1CFB824F" w14:textId="77777777" w:rsidR="00E83624" w:rsidRPr="005F484C" w:rsidRDefault="00E83624" w:rsidP="00C47B79">
      <w:pPr>
        <w:pBdr>
          <w:top w:val="nil"/>
          <w:left w:val="nil"/>
          <w:bottom w:val="nil"/>
          <w:right w:val="nil"/>
          <w:between w:val="nil"/>
        </w:pBdr>
        <w:rPr>
          <w:color w:val="000000"/>
          <w:sz w:val="20"/>
          <w:szCs w:val="20"/>
          <w:lang w:val="ru-RU"/>
        </w:rPr>
      </w:pPr>
      <w:r w:rsidRPr="00104643">
        <w:rPr>
          <w:rStyle w:val="ab"/>
          <w:sz w:val="20"/>
          <w:szCs w:val="20"/>
        </w:rPr>
        <w:footnoteRef/>
      </w:r>
      <w:r w:rsidRPr="005F484C">
        <w:rPr>
          <w:color w:val="000000"/>
          <w:sz w:val="20"/>
          <w:szCs w:val="20"/>
          <w:lang w:val="ru-RU"/>
        </w:rPr>
        <w:t xml:space="preserve"> УПК Таджикистана Статья</w:t>
      </w:r>
      <w:r>
        <w:rPr>
          <w:color w:val="000000"/>
          <w:sz w:val="20"/>
          <w:szCs w:val="20"/>
          <w:lang w:val="ru-RU"/>
        </w:rPr>
        <w:t xml:space="preserve"> </w:t>
      </w:r>
      <w:r w:rsidRPr="005F484C">
        <w:rPr>
          <w:color w:val="000000"/>
          <w:sz w:val="20"/>
          <w:szCs w:val="20"/>
          <w:lang w:val="ru-RU"/>
        </w:rPr>
        <w:t xml:space="preserve">42 </w:t>
      </w:r>
    </w:p>
  </w:footnote>
  <w:footnote w:id="291">
    <w:p w14:paraId="77C2CCCA" w14:textId="77777777" w:rsidR="00E83624" w:rsidRPr="005F484C" w:rsidRDefault="00E83624" w:rsidP="00C47B79">
      <w:pPr>
        <w:pBdr>
          <w:top w:val="nil"/>
          <w:left w:val="nil"/>
          <w:bottom w:val="nil"/>
          <w:right w:val="nil"/>
          <w:between w:val="nil"/>
        </w:pBdr>
        <w:rPr>
          <w:color w:val="000000"/>
          <w:sz w:val="20"/>
          <w:szCs w:val="20"/>
          <w:lang w:val="ru-RU"/>
        </w:rPr>
      </w:pPr>
      <w:r w:rsidRPr="00104643">
        <w:rPr>
          <w:rStyle w:val="ab"/>
          <w:sz w:val="20"/>
          <w:szCs w:val="20"/>
        </w:rPr>
        <w:footnoteRef/>
      </w:r>
      <w:r w:rsidRPr="005F484C">
        <w:rPr>
          <w:color w:val="000000"/>
          <w:sz w:val="20"/>
          <w:szCs w:val="20"/>
          <w:lang w:val="ru-RU"/>
        </w:rPr>
        <w:t xml:space="preserve"> УПК Таджикистана Статья</w:t>
      </w:r>
      <w:r>
        <w:rPr>
          <w:color w:val="000000"/>
          <w:sz w:val="20"/>
          <w:szCs w:val="20"/>
          <w:lang w:val="ru-RU"/>
        </w:rPr>
        <w:t xml:space="preserve"> </w:t>
      </w:r>
      <w:r w:rsidRPr="005F484C">
        <w:rPr>
          <w:color w:val="000000"/>
          <w:sz w:val="20"/>
          <w:szCs w:val="20"/>
          <w:lang w:val="ru-RU"/>
        </w:rPr>
        <w:t>19</w:t>
      </w:r>
    </w:p>
  </w:footnote>
  <w:footnote w:id="292">
    <w:p w14:paraId="07375527" w14:textId="77777777" w:rsidR="00E83624" w:rsidRPr="005F484C" w:rsidRDefault="00E83624" w:rsidP="00C47B79">
      <w:pPr>
        <w:pBdr>
          <w:top w:val="nil"/>
          <w:left w:val="nil"/>
          <w:bottom w:val="nil"/>
          <w:right w:val="nil"/>
          <w:between w:val="nil"/>
        </w:pBdr>
        <w:rPr>
          <w:color w:val="000000"/>
          <w:sz w:val="20"/>
          <w:szCs w:val="20"/>
          <w:lang w:val="ru-RU"/>
        </w:rPr>
      </w:pPr>
      <w:r w:rsidRPr="00104643">
        <w:rPr>
          <w:rStyle w:val="ab"/>
          <w:sz w:val="20"/>
          <w:szCs w:val="20"/>
        </w:rPr>
        <w:footnoteRef/>
      </w:r>
      <w:r w:rsidRPr="005F484C">
        <w:rPr>
          <w:color w:val="000000"/>
          <w:sz w:val="20"/>
          <w:szCs w:val="20"/>
          <w:lang w:val="ru-RU"/>
        </w:rPr>
        <w:t xml:space="preserve"> УПК Таджикистана Статья</w:t>
      </w:r>
      <w:r>
        <w:rPr>
          <w:color w:val="000000"/>
          <w:sz w:val="20"/>
          <w:szCs w:val="20"/>
          <w:lang w:val="ru-RU"/>
        </w:rPr>
        <w:t xml:space="preserve"> </w:t>
      </w:r>
      <w:r w:rsidRPr="005F484C">
        <w:rPr>
          <w:color w:val="000000"/>
          <w:sz w:val="20"/>
          <w:szCs w:val="20"/>
          <w:lang w:val="ru-RU"/>
        </w:rPr>
        <w:t xml:space="preserve">273 </w:t>
      </w:r>
    </w:p>
    <w:bookmarkStart w:id="80" w:name="_heading=h.3ep43zb" w:colFirst="0" w:colLast="0"/>
    <w:bookmarkEnd w:id="80"/>
  </w:footnote>
  <w:footnote w:id="293">
    <w:p w14:paraId="70CA5EB4" w14:textId="77777777" w:rsidR="00E83624" w:rsidRPr="005F484C" w:rsidRDefault="00E83624" w:rsidP="00C47B79">
      <w:pPr>
        <w:pBdr>
          <w:top w:val="nil"/>
          <w:left w:val="nil"/>
          <w:bottom w:val="nil"/>
          <w:right w:val="nil"/>
          <w:between w:val="nil"/>
        </w:pBdr>
        <w:rPr>
          <w:color w:val="000000"/>
          <w:sz w:val="20"/>
          <w:szCs w:val="20"/>
          <w:lang w:val="ru-RU"/>
        </w:rPr>
      </w:pPr>
      <w:bookmarkStart w:id="81" w:name="_heading=h.3ep43zb" w:colFirst="0" w:colLast="0"/>
      <w:bookmarkEnd w:id="81"/>
      <w:r w:rsidRPr="00104643">
        <w:rPr>
          <w:rStyle w:val="ab"/>
          <w:sz w:val="20"/>
          <w:szCs w:val="20"/>
        </w:rPr>
        <w:footnoteRef/>
      </w:r>
      <w:r w:rsidRPr="005F484C">
        <w:rPr>
          <w:color w:val="000000"/>
          <w:sz w:val="20"/>
          <w:szCs w:val="20"/>
          <w:lang w:val="ru-RU"/>
        </w:rPr>
        <w:t xml:space="preserve"> УПК Таджикистана Статья</w:t>
      </w:r>
      <w:r>
        <w:rPr>
          <w:color w:val="000000"/>
          <w:sz w:val="20"/>
          <w:szCs w:val="20"/>
          <w:lang w:val="ru-RU"/>
        </w:rPr>
        <w:t xml:space="preserve"> </w:t>
      </w:r>
      <w:r w:rsidRPr="005F484C">
        <w:rPr>
          <w:color w:val="000000"/>
          <w:sz w:val="20"/>
          <w:szCs w:val="20"/>
          <w:lang w:val="ru-RU"/>
        </w:rPr>
        <w:t xml:space="preserve">23 </w:t>
      </w:r>
    </w:p>
  </w:footnote>
  <w:footnote w:id="294">
    <w:p w14:paraId="1EA01FAC" w14:textId="77777777" w:rsidR="00E83624" w:rsidRPr="00332DD7" w:rsidRDefault="00E83624" w:rsidP="00C47B79">
      <w:pPr>
        <w:pBdr>
          <w:top w:val="nil"/>
          <w:left w:val="nil"/>
          <w:bottom w:val="nil"/>
          <w:right w:val="nil"/>
          <w:between w:val="nil"/>
        </w:pBdr>
        <w:rPr>
          <w:color w:val="000000"/>
          <w:sz w:val="20"/>
          <w:szCs w:val="20"/>
          <w:lang w:val="ru-RU"/>
        </w:rPr>
      </w:pPr>
      <w:r w:rsidRPr="00104643">
        <w:rPr>
          <w:rStyle w:val="ab"/>
          <w:sz w:val="20"/>
          <w:szCs w:val="20"/>
        </w:rPr>
        <w:footnoteRef/>
      </w:r>
      <w:r w:rsidRPr="00332DD7">
        <w:rPr>
          <w:color w:val="000000"/>
          <w:sz w:val="20"/>
          <w:szCs w:val="20"/>
          <w:lang w:val="ru-RU"/>
        </w:rPr>
        <w:t xml:space="preserve"> УПК Таджикистана Статья</w:t>
      </w:r>
      <w:r>
        <w:rPr>
          <w:color w:val="000000"/>
          <w:sz w:val="20"/>
          <w:szCs w:val="20"/>
          <w:lang w:val="ru-RU"/>
        </w:rPr>
        <w:t xml:space="preserve"> </w:t>
      </w:r>
      <w:r w:rsidRPr="00332DD7">
        <w:rPr>
          <w:color w:val="000000"/>
          <w:sz w:val="20"/>
          <w:szCs w:val="20"/>
          <w:lang w:val="ru-RU"/>
        </w:rPr>
        <w:t>119</w:t>
      </w:r>
    </w:p>
  </w:footnote>
  <w:footnote w:id="295">
    <w:p w14:paraId="7FEBBBC2" w14:textId="77777777" w:rsidR="00E83624" w:rsidRPr="00332DD7" w:rsidRDefault="00E83624" w:rsidP="00C47B79">
      <w:pPr>
        <w:pBdr>
          <w:top w:val="nil"/>
          <w:left w:val="nil"/>
          <w:bottom w:val="nil"/>
          <w:right w:val="nil"/>
          <w:between w:val="nil"/>
        </w:pBdr>
        <w:rPr>
          <w:color w:val="000000"/>
          <w:sz w:val="20"/>
          <w:szCs w:val="20"/>
          <w:lang w:val="ru-RU"/>
        </w:rPr>
      </w:pPr>
      <w:r w:rsidRPr="00104643">
        <w:rPr>
          <w:rStyle w:val="ab"/>
          <w:sz w:val="20"/>
          <w:szCs w:val="20"/>
        </w:rPr>
        <w:footnoteRef/>
      </w:r>
      <w:r w:rsidRPr="00332DD7">
        <w:rPr>
          <w:color w:val="000000"/>
          <w:sz w:val="20"/>
          <w:szCs w:val="20"/>
          <w:lang w:val="ru-RU"/>
        </w:rPr>
        <w:t xml:space="preserve"> УПК Таджикистана Статья</w:t>
      </w:r>
      <w:r>
        <w:rPr>
          <w:color w:val="000000"/>
          <w:sz w:val="20"/>
          <w:szCs w:val="20"/>
          <w:lang w:val="ru-RU"/>
        </w:rPr>
        <w:t xml:space="preserve"> </w:t>
      </w:r>
      <w:r w:rsidRPr="00332DD7">
        <w:rPr>
          <w:color w:val="000000"/>
          <w:sz w:val="20"/>
          <w:szCs w:val="20"/>
          <w:lang w:val="ru-RU"/>
        </w:rPr>
        <w:t>122</w:t>
      </w:r>
    </w:p>
  </w:footnote>
  <w:footnote w:id="296">
    <w:p w14:paraId="118EFD1D" w14:textId="77777777" w:rsidR="00E83624" w:rsidRPr="00332DD7" w:rsidRDefault="00E83624" w:rsidP="00C47B79">
      <w:pPr>
        <w:pBdr>
          <w:top w:val="nil"/>
          <w:left w:val="nil"/>
          <w:bottom w:val="nil"/>
          <w:right w:val="nil"/>
          <w:between w:val="nil"/>
        </w:pBdr>
        <w:rPr>
          <w:color w:val="000000"/>
          <w:sz w:val="20"/>
          <w:szCs w:val="20"/>
          <w:lang w:val="ru-RU"/>
        </w:rPr>
      </w:pPr>
      <w:r w:rsidRPr="00104643">
        <w:rPr>
          <w:rStyle w:val="ab"/>
          <w:sz w:val="20"/>
          <w:szCs w:val="20"/>
        </w:rPr>
        <w:footnoteRef/>
      </w:r>
      <w:r w:rsidRPr="00332DD7">
        <w:rPr>
          <w:color w:val="000000"/>
          <w:sz w:val="20"/>
          <w:szCs w:val="20"/>
          <w:lang w:val="ru-RU"/>
        </w:rPr>
        <w:t xml:space="preserve"> УПК Таджикистана Статья</w:t>
      </w:r>
    </w:p>
  </w:footnote>
  <w:footnote w:id="297">
    <w:p w14:paraId="3590E9EC" w14:textId="77777777" w:rsidR="00E83624" w:rsidRPr="00332DD7" w:rsidRDefault="00E83624" w:rsidP="00C47B79">
      <w:pPr>
        <w:pBdr>
          <w:top w:val="nil"/>
          <w:left w:val="nil"/>
          <w:bottom w:val="nil"/>
          <w:right w:val="nil"/>
          <w:between w:val="nil"/>
        </w:pBdr>
        <w:rPr>
          <w:color w:val="000000"/>
          <w:sz w:val="20"/>
          <w:szCs w:val="20"/>
          <w:lang w:val="ru-RU"/>
        </w:rPr>
      </w:pPr>
      <w:r w:rsidRPr="00104643">
        <w:rPr>
          <w:rStyle w:val="ab"/>
          <w:sz w:val="20"/>
          <w:szCs w:val="20"/>
        </w:rPr>
        <w:footnoteRef/>
      </w:r>
      <w:r w:rsidRPr="00332DD7">
        <w:rPr>
          <w:color w:val="000000"/>
          <w:sz w:val="20"/>
          <w:szCs w:val="20"/>
          <w:lang w:val="ru-RU"/>
        </w:rPr>
        <w:t xml:space="preserve"> УПК Таджикистана Статья</w:t>
      </w:r>
      <w:r>
        <w:rPr>
          <w:color w:val="000000"/>
          <w:sz w:val="20"/>
          <w:szCs w:val="20"/>
          <w:lang w:val="ru-RU"/>
        </w:rPr>
        <w:t xml:space="preserve"> </w:t>
      </w:r>
      <w:r w:rsidRPr="00332DD7">
        <w:rPr>
          <w:color w:val="000000"/>
          <w:sz w:val="20"/>
          <w:szCs w:val="20"/>
          <w:lang w:val="ru-RU"/>
        </w:rPr>
        <w:t>42</w:t>
      </w:r>
    </w:p>
  </w:footnote>
  <w:footnote w:id="298">
    <w:p w14:paraId="136AD8E8" w14:textId="77777777" w:rsidR="00E83624" w:rsidRPr="00332DD7" w:rsidRDefault="00E83624" w:rsidP="00C47B79">
      <w:pPr>
        <w:pBdr>
          <w:top w:val="nil"/>
          <w:left w:val="nil"/>
          <w:bottom w:val="nil"/>
          <w:right w:val="nil"/>
          <w:between w:val="nil"/>
        </w:pBdr>
        <w:rPr>
          <w:color w:val="000000"/>
          <w:sz w:val="20"/>
          <w:szCs w:val="20"/>
          <w:lang w:val="ru-RU"/>
        </w:rPr>
      </w:pPr>
      <w:r w:rsidRPr="00104643">
        <w:rPr>
          <w:rStyle w:val="ab"/>
          <w:sz w:val="20"/>
          <w:szCs w:val="20"/>
        </w:rPr>
        <w:footnoteRef/>
      </w:r>
      <w:r w:rsidRPr="00332DD7">
        <w:rPr>
          <w:color w:val="000000"/>
          <w:sz w:val="20"/>
          <w:szCs w:val="20"/>
          <w:lang w:val="ru-RU"/>
        </w:rPr>
        <w:t xml:space="preserve"> УПК Таджикистана Статья</w:t>
      </w:r>
      <w:r>
        <w:rPr>
          <w:color w:val="000000"/>
          <w:sz w:val="20"/>
          <w:szCs w:val="20"/>
          <w:lang w:val="ru-RU"/>
        </w:rPr>
        <w:t xml:space="preserve"> </w:t>
      </w:r>
      <w:r w:rsidRPr="00332DD7">
        <w:rPr>
          <w:color w:val="000000"/>
          <w:sz w:val="20"/>
          <w:szCs w:val="20"/>
          <w:lang w:val="ru-RU"/>
        </w:rPr>
        <w:t>42 (5)</w:t>
      </w:r>
    </w:p>
  </w:footnote>
  <w:footnote w:id="299">
    <w:p w14:paraId="050FEB6A" w14:textId="77777777" w:rsidR="00E83624" w:rsidRPr="00332DD7" w:rsidRDefault="00E83624" w:rsidP="00C47B79">
      <w:pPr>
        <w:pBdr>
          <w:top w:val="nil"/>
          <w:left w:val="nil"/>
          <w:bottom w:val="nil"/>
          <w:right w:val="nil"/>
          <w:between w:val="nil"/>
        </w:pBdr>
        <w:rPr>
          <w:color w:val="000000"/>
          <w:sz w:val="20"/>
          <w:szCs w:val="20"/>
          <w:lang w:val="ru-RU"/>
        </w:rPr>
      </w:pPr>
      <w:r w:rsidRPr="00104643">
        <w:rPr>
          <w:rStyle w:val="ab"/>
          <w:sz w:val="20"/>
          <w:szCs w:val="20"/>
        </w:rPr>
        <w:footnoteRef/>
      </w:r>
      <w:r w:rsidRPr="00332DD7">
        <w:rPr>
          <w:color w:val="000000"/>
          <w:sz w:val="20"/>
          <w:szCs w:val="20"/>
          <w:lang w:val="ru-RU"/>
        </w:rPr>
        <w:t xml:space="preserve"> Уголовный кодекс Статья 351 и 352</w:t>
      </w:r>
    </w:p>
  </w:footnote>
  <w:footnote w:id="300">
    <w:p w14:paraId="4EC6FEA6" w14:textId="77777777" w:rsidR="00E83624" w:rsidRPr="00332DD7" w:rsidRDefault="00E83624" w:rsidP="00C47B79">
      <w:pPr>
        <w:pBdr>
          <w:top w:val="nil"/>
          <w:left w:val="nil"/>
          <w:bottom w:val="nil"/>
          <w:right w:val="nil"/>
          <w:between w:val="nil"/>
        </w:pBdr>
        <w:rPr>
          <w:color w:val="000000"/>
          <w:sz w:val="20"/>
          <w:szCs w:val="20"/>
          <w:lang w:val="ru-RU"/>
        </w:rPr>
      </w:pPr>
      <w:r w:rsidRPr="00104643">
        <w:rPr>
          <w:rStyle w:val="ab"/>
          <w:sz w:val="20"/>
          <w:szCs w:val="20"/>
        </w:rPr>
        <w:footnoteRef/>
      </w:r>
      <w:r w:rsidRPr="00332DD7">
        <w:rPr>
          <w:color w:val="000000"/>
          <w:sz w:val="20"/>
          <w:szCs w:val="20"/>
          <w:lang w:val="ru-RU"/>
        </w:rPr>
        <w:t xml:space="preserve"> УПК Таджикистана Статья</w:t>
      </w:r>
      <w:r>
        <w:rPr>
          <w:color w:val="000000"/>
          <w:sz w:val="20"/>
          <w:szCs w:val="20"/>
          <w:lang w:val="ru-RU"/>
        </w:rPr>
        <w:t xml:space="preserve"> </w:t>
      </w:r>
      <w:r w:rsidRPr="00332DD7">
        <w:rPr>
          <w:color w:val="000000"/>
          <w:sz w:val="20"/>
          <w:szCs w:val="20"/>
          <w:lang w:val="ru-RU"/>
        </w:rPr>
        <w:t>51</w:t>
      </w:r>
    </w:p>
  </w:footnote>
  <w:footnote w:id="301">
    <w:p w14:paraId="43240889" w14:textId="77777777" w:rsidR="00E83624" w:rsidRPr="00332DD7" w:rsidRDefault="00E83624" w:rsidP="00C47B79">
      <w:pPr>
        <w:pBdr>
          <w:top w:val="nil"/>
          <w:left w:val="nil"/>
          <w:bottom w:val="nil"/>
          <w:right w:val="nil"/>
          <w:between w:val="nil"/>
        </w:pBdr>
        <w:rPr>
          <w:color w:val="000000"/>
          <w:sz w:val="20"/>
          <w:szCs w:val="20"/>
          <w:lang w:val="ru-RU"/>
        </w:rPr>
      </w:pPr>
      <w:r w:rsidRPr="00104643">
        <w:rPr>
          <w:rStyle w:val="ab"/>
          <w:sz w:val="20"/>
          <w:szCs w:val="20"/>
        </w:rPr>
        <w:footnoteRef/>
      </w:r>
      <w:r w:rsidRPr="00332DD7">
        <w:rPr>
          <w:color w:val="000000"/>
          <w:sz w:val="20"/>
          <w:szCs w:val="20"/>
          <w:lang w:val="ru-RU"/>
        </w:rPr>
        <w:t xml:space="preserve"> УПК Таджикистана Статья 314 и 315</w:t>
      </w:r>
    </w:p>
  </w:footnote>
  <w:footnote w:id="302">
    <w:p w14:paraId="58684EA1" w14:textId="77777777" w:rsidR="00E83624" w:rsidRPr="00332DD7" w:rsidRDefault="00E83624" w:rsidP="00C47B79">
      <w:pPr>
        <w:pBdr>
          <w:top w:val="nil"/>
          <w:left w:val="nil"/>
          <w:bottom w:val="nil"/>
          <w:right w:val="nil"/>
          <w:between w:val="nil"/>
        </w:pBdr>
        <w:rPr>
          <w:color w:val="000000"/>
          <w:sz w:val="20"/>
          <w:szCs w:val="20"/>
          <w:lang w:val="ru-RU"/>
        </w:rPr>
      </w:pPr>
      <w:r w:rsidRPr="00104643">
        <w:rPr>
          <w:rStyle w:val="ab"/>
          <w:sz w:val="20"/>
          <w:szCs w:val="20"/>
        </w:rPr>
        <w:footnoteRef/>
      </w:r>
      <w:r w:rsidRPr="00332DD7">
        <w:rPr>
          <w:color w:val="000000"/>
          <w:sz w:val="20"/>
          <w:szCs w:val="20"/>
          <w:lang w:val="ru-RU"/>
        </w:rPr>
        <w:t xml:space="preserve"> УПК Таджикистана Статья 316</w:t>
      </w:r>
    </w:p>
  </w:footnote>
  <w:footnote w:id="303">
    <w:p w14:paraId="349D4EAE" w14:textId="77777777" w:rsidR="00E83624" w:rsidRPr="00332DD7" w:rsidRDefault="00E83624" w:rsidP="00C47B79">
      <w:pPr>
        <w:pBdr>
          <w:top w:val="nil"/>
          <w:left w:val="nil"/>
          <w:bottom w:val="nil"/>
          <w:right w:val="nil"/>
          <w:between w:val="nil"/>
        </w:pBdr>
        <w:rPr>
          <w:color w:val="000000"/>
          <w:sz w:val="20"/>
          <w:szCs w:val="20"/>
          <w:lang w:val="ru-RU"/>
        </w:rPr>
      </w:pPr>
      <w:r w:rsidRPr="00104643">
        <w:rPr>
          <w:rStyle w:val="ab"/>
          <w:sz w:val="20"/>
          <w:szCs w:val="20"/>
        </w:rPr>
        <w:footnoteRef/>
      </w:r>
      <w:r w:rsidRPr="00332DD7">
        <w:rPr>
          <w:color w:val="000000"/>
          <w:sz w:val="20"/>
          <w:szCs w:val="20"/>
          <w:lang w:val="ru-RU"/>
        </w:rPr>
        <w:t xml:space="preserve"> Закон Республики Таджикистан </w:t>
      </w:r>
      <w:hyperlink r:id="rId42" w:history="1">
        <w:r w:rsidRPr="00332DD7">
          <w:rPr>
            <w:rStyle w:val="a5"/>
            <w:sz w:val="20"/>
            <w:szCs w:val="20"/>
            <w:lang w:val="ru-RU"/>
          </w:rPr>
          <w:t>"О государственной защите участников уголовного судопроизводства"</w:t>
        </w:r>
      </w:hyperlink>
      <w:r w:rsidRPr="00332DD7">
        <w:rPr>
          <w:color w:val="000000"/>
          <w:sz w:val="20"/>
          <w:szCs w:val="20"/>
          <w:lang w:val="ru-RU"/>
        </w:rPr>
        <w:t xml:space="preserve"> (от 29 декабря 2010 года № 644), статья 2</w:t>
      </w:r>
    </w:p>
  </w:footnote>
  <w:footnote w:id="304">
    <w:p w14:paraId="11E03B09" w14:textId="77777777" w:rsidR="00E83624" w:rsidRPr="00332DD7" w:rsidRDefault="00E83624" w:rsidP="00C47B79">
      <w:pPr>
        <w:pBdr>
          <w:top w:val="nil"/>
          <w:left w:val="nil"/>
          <w:bottom w:val="nil"/>
          <w:right w:val="nil"/>
          <w:between w:val="nil"/>
        </w:pBdr>
        <w:rPr>
          <w:color w:val="000000"/>
          <w:sz w:val="20"/>
          <w:szCs w:val="20"/>
          <w:lang w:val="ru-RU"/>
        </w:rPr>
      </w:pPr>
      <w:r w:rsidRPr="00104643">
        <w:rPr>
          <w:rStyle w:val="ab"/>
          <w:sz w:val="20"/>
          <w:szCs w:val="20"/>
        </w:rPr>
        <w:footnoteRef/>
      </w:r>
      <w:r w:rsidRPr="00332DD7">
        <w:rPr>
          <w:color w:val="000000"/>
          <w:sz w:val="20"/>
          <w:szCs w:val="20"/>
          <w:lang w:val="ru-RU"/>
        </w:rPr>
        <w:t xml:space="preserve"> Там же, статья 16</w:t>
      </w:r>
    </w:p>
    <w:bookmarkStart w:id="82" w:name="_heading=h.1tuee74" w:colFirst="0" w:colLast="0"/>
    <w:bookmarkEnd w:id="82"/>
  </w:footnote>
  <w:footnote w:id="305">
    <w:p w14:paraId="6245893B" w14:textId="77777777" w:rsidR="00E83624" w:rsidRPr="00332DD7" w:rsidRDefault="00E83624" w:rsidP="00C47B79">
      <w:pPr>
        <w:pBdr>
          <w:top w:val="nil"/>
          <w:left w:val="nil"/>
          <w:bottom w:val="nil"/>
          <w:right w:val="nil"/>
          <w:between w:val="nil"/>
        </w:pBdr>
        <w:rPr>
          <w:color w:val="000000"/>
          <w:sz w:val="20"/>
          <w:szCs w:val="20"/>
          <w:lang w:val="ru-RU"/>
        </w:rPr>
      </w:pPr>
      <w:bookmarkStart w:id="83" w:name="_heading=h.1tuee74" w:colFirst="0" w:colLast="0"/>
      <w:bookmarkEnd w:id="83"/>
      <w:r w:rsidRPr="00104643">
        <w:rPr>
          <w:rStyle w:val="ab"/>
          <w:sz w:val="20"/>
          <w:szCs w:val="20"/>
        </w:rPr>
        <w:footnoteRef/>
      </w:r>
      <w:r w:rsidRPr="00332DD7">
        <w:rPr>
          <w:color w:val="000000"/>
          <w:sz w:val="20"/>
          <w:szCs w:val="20"/>
          <w:lang w:val="ru-RU"/>
        </w:rPr>
        <w:t xml:space="preserve"> УПК Таджикистана Статья 126</w:t>
      </w:r>
    </w:p>
  </w:footnote>
  <w:footnote w:id="306">
    <w:p w14:paraId="20AE88C8" w14:textId="77777777" w:rsidR="00E83624" w:rsidRPr="00332DD7" w:rsidRDefault="00E83624" w:rsidP="00C47B79">
      <w:pPr>
        <w:rPr>
          <w:rFonts w:eastAsia="Times New Roman" w:cstheme="minorHAnsi"/>
          <w:sz w:val="20"/>
          <w:szCs w:val="20"/>
          <w:lang w:val="ru-RU"/>
        </w:rPr>
      </w:pPr>
      <w:r w:rsidRPr="00104643">
        <w:rPr>
          <w:rStyle w:val="ab"/>
          <w:rFonts w:cstheme="minorHAnsi"/>
          <w:sz w:val="20"/>
          <w:szCs w:val="20"/>
        </w:rPr>
        <w:footnoteRef/>
      </w:r>
      <w:r w:rsidRPr="00332DD7">
        <w:rPr>
          <w:rFonts w:cstheme="minorHAnsi"/>
          <w:sz w:val="20"/>
          <w:szCs w:val="20"/>
          <w:lang w:val="ru-RU"/>
        </w:rPr>
        <w:t xml:space="preserve"> Генеральная Ассамблея ООН, 2008: </w:t>
      </w:r>
      <w:hyperlink r:id="rId43" w:history="1">
        <w:r w:rsidRPr="00104643">
          <w:rPr>
            <w:rFonts w:eastAsia="Times New Roman" w:cstheme="minorHAnsi"/>
            <w:color w:val="0000FF"/>
            <w:sz w:val="20"/>
            <w:szCs w:val="20"/>
            <w:u w:val="single"/>
          </w:rPr>
          <w:t>https</w:t>
        </w:r>
        <w:r w:rsidRPr="00332DD7">
          <w:rPr>
            <w:rFonts w:eastAsia="Times New Roman" w:cstheme="minorHAnsi"/>
            <w:color w:val="0000FF"/>
            <w:sz w:val="20"/>
            <w:szCs w:val="20"/>
            <w:u w:val="single"/>
            <w:lang w:val="ru-RU"/>
          </w:rPr>
          <w:t>://</w:t>
        </w:r>
        <w:r w:rsidRPr="00104643">
          <w:rPr>
            <w:rFonts w:eastAsia="Times New Roman" w:cstheme="minorHAnsi"/>
            <w:color w:val="0000FF"/>
            <w:sz w:val="20"/>
            <w:szCs w:val="20"/>
            <w:u w:val="single"/>
          </w:rPr>
          <w:t>www</w:t>
        </w:r>
        <w:r w:rsidRPr="00332DD7">
          <w:rPr>
            <w:rFonts w:eastAsia="Times New Roman" w:cstheme="minorHAnsi"/>
            <w:color w:val="0000FF"/>
            <w:sz w:val="20"/>
            <w:szCs w:val="20"/>
            <w:u w:val="single"/>
            <w:lang w:val="ru-RU"/>
          </w:rPr>
          <w:t>.</w:t>
        </w:r>
        <w:r w:rsidRPr="00104643">
          <w:rPr>
            <w:rFonts w:eastAsia="Times New Roman" w:cstheme="minorHAnsi"/>
            <w:color w:val="0000FF"/>
            <w:sz w:val="20"/>
            <w:szCs w:val="20"/>
            <w:u w:val="single"/>
          </w:rPr>
          <w:t>un</w:t>
        </w:r>
        <w:r w:rsidRPr="00332DD7">
          <w:rPr>
            <w:rFonts w:eastAsia="Times New Roman" w:cstheme="minorHAnsi"/>
            <w:color w:val="0000FF"/>
            <w:sz w:val="20"/>
            <w:szCs w:val="20"/>
            <w:u w:val="single"/>
            <w:lang w:val="ru-RU"/>
          </w:rPr>
          <w:t>.</w:t>
        </w:r>
        <w:r w:rsidRPr="00104643">
          <w:rPr>
            <w:rFonts w:eastAsia="Times New Roman" w:cstheme="minorHAnsi"/>
            <w:color w:val="0000FF"/>
            <w:sz w:val="20"/>
            <w:szCs w:val="20"/>
            <w:u w:val="single"/>
          </w:rPr>
          <w:t>org</w:t>
        </w:r>
        <w:r w:rsidRPr="00332DD7">
          <w:rPr>
            <w:rFonts w:eastAsia="Times New Roman" w:cstheme="minorHAnsi"/>
            <w:color w:val="0000FF"/>
            <w:sz w:val="20"/>
            <w:szCs w:val="20"/>
            <w:u w:val="single"/>
            <w:lang w:val="ru-RU"/>
          </w:rPr>
          <w:t>/</w:t>
        </w:r>
        <w:r w:rsidRPr="00104643">
          <w:rPr>
            <w:rFonts w:eastAsia="Times New Roman" w:cstheme="minorHAnsi"/>
            <w:color w:val="0000FF"/>
            <w:sz w:val="20"/>
            <w:szCs w:val="20"/>
            <w:u w:val="single"/>
          </w:rPr>
          <w:t>ga</w:t>
        </w:r>
        <w:r w:rsidRPr="00332DD7">
          <w:rPr>
            <w:rFonts w:eastAsia="Times New Roman" w:cstheme="minorHAnsi"/>
            <w:color w:val="0000FF"/>
            <w:sz w:val="20"/>
            <w:szCs w:val="20"/>
            <w:u w:val="single"/>
            <w:lang w:val="ru-RU"/>
          </w:rPr>
          <w:t>/</w:t>
        </w:r>
        <w:r w:rsidRPr="00104643">
          <w:rPr>
            <w:rFonts w:eastAsia="Times New Roman" w:cstheme="minorHAnsi"/>
            <w:color w:val="0000FF"/>
            <w:sz w:val="20"/>
            <w:szCs w:val="20"/>
            <w:u w:val="single"/>
          </w:rPr>
          <w:t>search</w:t>
        </w:r>
        <w:r w:rsidRPr="00332DD7">
          <w:rPr>
            <w:rFonts w:eastAsia="Times New Roman" w:cstheme="minorHAnsi"/>
            <w:color w:val="0000FF"/>
            <w:sz w:val="20"/>
            <w:szCs w:val="20"/>
            <w:u w:val="single"/>
            <w:lang w:val="ru-RU"/>
          </w:rPr>
          <w:t>/</w:t>
        </w:r>
        <w:r w:rsidRPr="00104643">
          <w:rPr>
            <w:rFonts w:eastAsia="Times New Roman" w:cstheme="minorHAnsi"/>
            <w:color w:val="0000FF"/>
            <w:sz w:val="20"/>
            <w:szCs w:val="20"/>
            <w:u w:val="single"/>
          </w:rPr>
          <w:t>view</w:t>
        </w:r>
        <w:r w:rsidRPr="00332DD7">
          <w:rPr>
            <w:rFonts w:eastAsia="Times New Roman" w:cstheme="minorHAnsi"/>
            <w:color w:val="0000FF"/>
            <w:sz w:val="20"/>
            <w:szCs w:val="20"/>
            <w:u w:val="single"/>
            <w:lang w:val="ru-RU"/>
          </w:rPr>
          <w:t>_</w:t>
        </w:r>
        <w:r w:rsidRPr="00104643">
          <w:rPr>
            <w:rFonts w:eastAsia="Times New Roman" w:cstheme="minorHAnsi"/>
            <w:color w:val="0000FF"/>
            <w:sz w:val="20"/>
            <w:szCs w:val="20"/>
            <w:u w:val="single"/>
          </w:rPr>
          <w:t>doc</w:t>
        </w:r>
        <w:r w:rsidRPr="00332DD7">
          <w:rPr>
            <w:rFonts w:eastAsia="Times New Roman" w:cstheme="minorHAnsi"/>
            <w:color w:val="0000FF"/>
            <w:sz w:val="20"/>
            <w:szCs w:val="20"/>
            <w:u w:val="single"/>
            <w:lang w:val="ru-RU"/>
          </w:rPr>
          <w:t>.</w:t>
        </w:r>
        <w:r w:rsidRPr="00104643">
          <w:rPr>
            <w:rFonts w:eastAsia="Times New Roman" w:cstheme="minorHAnsi"/>
            <w:color w:val="0000FF"/>
            <w:sz w:val="20"/>
            <w:szCs w:val="20"/>
            <w:u w:val="single"/>
          </w:rPr>
          <w:t>asp</w:t>
        </w:r>
        <w:r w:rsidRPr="00332DD7">
          <w:rPr>
            <w:rFonts w:eastAsia="Times New Roman" w:cstheme="minorHAnsi"/>
            <w:color w:val="0000FF"/>
            <w:sz w:val="20"/>
            <w:szCs w:val="20"/>
            <w:u w:val="single"/>
            <w:lang w:val="ru-RU"/>
          </w:rPr>
          <w:t>?</w:t>
        </w:r>
        <w:r w:rsidRPr="00104643">
          <w:rPr>
            <w:rFonts w:eastAsia="Times New Roman" w:cstheme="minorHAnsi"/>
            <w:color w:val="0000FF"/>
            <w:sz w:val="20"/>
            <w:szCs w:val="20"/>
            <w:u w:val="single"/>
          </w:rPr>
          <w:t>symbol</w:t>
        </w:r>
        <w:r w:rsidRPr="00332DD7">
          <w:rPr>
            <w:rFonts w:eastAsia="Times New Roman" w:cstheme="minorHAnsi"/>
            <w:color w:val="0000FF"/>
            <w:sz w:val="20"/>
            <w:szCs w:val="20"/>
            <w:u w:val="single"/>
            <w:lang w:val="ru-RU"/>
          </w:rPr>
          <w:t>=</w:t>
        </w:r>
        <w:r w:rsidRPr="00104643">
          <w:rPr>
            <w:rFonts w:eastAsia="Times New Roman" w:cstheme="minorHAnsi"/>
            <w:color w:val="0000FF"/>
            <w:sz w:val="20"/>
            <w:szCs w:val="20"/>
            <w:u w:val="single"/>
          </w:rPr>
          <w:t>A</w:t>
        </w:r>
        <w:r w:rsidRPr="00332DD7">
          <w:rPr>
            <w:rFonts w:eastAsia="Times New Roman" w:cstheme="minorHAnsi"/>
            <w:color w:val="0000FF"/>
            <w:sz w:val="20"/>
            <w:szCs w:val="20"/>
            <w:u w:val="single"/>
            <w:lang w:val="ru-RU"/>
          </w:rPr>
          <w:t>/62/659&amp;</w:t>
        </w:r>
        <w:r w:rsidRPr="00104643">
          <w:rPr>
            <w:rFonts w:eastAsia="Times New Roman" w:cstheme="minorHAnsi"/>
            <w:color w:val="0000FF"/>
            <w:sz w:val="20"/>
            <w:szCs w:val="20"/>
            <w:u w:val="single"/>
          </w:rPr>
          <w:t>Lang</w:t>
        </w:r>
        <w:r w:rsidRPr="00332DD7">
          <w:rPr>
            <w:rFonts w:eastAsia="Times New Roman" w:cstheme="minorHAnsi"/>
            <w:color w:val="0000FF"/>
            <w:sz w:val="20"/>
            <w:szCs w:val="20"/>
            <w:u w:val="single"/>
            <w:lang w:val="ru-RU"/>
          </w:rPr>
          <w:t>=</w:t>
        </w:r>
        <w:r w:rsidRPr="00104643">
          <w:rPr>
            <w:rFonts w:eastAsia="Times New Roman" w:cstheme="minorHAnsi"/>
            <w:color w:val="0000FF"/>
            <w:sz w:val="20"/>
            <w:szCs w:val="20"/>
            <w:u w:val="single"/>
          </w:rPr>
          <w:t>E</w:t>
        </w:r>
      </w:hyperlink>
    </w:p>
  </w:footnote>
  <w:footnote w:id="307">
    <w:p w14:paraId="62C22D28" w14:textId="77777777" w:rsidR="00E83624" w:rsidRPr="00613C13" w:rsidRDefault="00E83624" w:rsidP="00C47B79">
      <w:pPr>
        <w:pStyle w:val="a9"/>
        <w:rPr>
          <w:lang w:val="ru-RU"/>
        </w:rPr>
      </w:pPr>
      <w:r w:rsidRPr="00104643">
        <w:rPr>
          <w:rStyle w:val="ab"/>
        </w:rPr>
        <w:footnoteRef/>
      </w:r>
      <w:r w:rsidRPr="00613C13">
        <w:rPr>
          <w:lang w:val="ru-RU"/>
        </w:rPr>
        <w:t xml:space="preserve"> Статья 1 Закона "О милиции (2004).</w:t>
      </w:r>
    </w:p>
  </w:footnote>
  <w:footnote w:id="308">
    <w:p w14:paraId="4E4B42D4" w14:textId="77777777" w:rsidR="00E83624" w:rsidRPr="00613C13" w:rsidRDefault="00E83624" w:rsidP="00C47B79">
      <w:pPr>
        <w:pStyle w:val="a9"/>
        <w:rPr>
          <w:rFonts w:cstheme="minorHAnsi"/>
          <w:lang w:val="ru-RU"/>
        </w:rPr>
      </w:pPr>
      <w:r w:rsidRPr="004A2A99">
        <w:rPr>
          <w:rStyle w:val="ab"/>
          <w:rFonts w:cstheme="minorHAnsi"/>
        </w:rPr>
        <w:footnoteRef/>
      </w:r>
      <w:r w:rsidRPr="00613C13">
        <w:rPr>
          <w:rFonts w:cstheme="minorHAnsi"/>
          <w:lang w:val="ru-RU"/>
        </w:rPr>
        <w:t xml:space="preserve"> </w:t>
      </w:r>
      <w:hyperlink r:id="rId44" w:history="1">
        <w:r w:rsidRPr="004A2A99">
          <w:rPr>
            <w:rStyle w:val="a5"/>
            <w:rFonts w:cstheme="minorHAnsi"/>
          </w:rPr>
          <w:t>https</w:t>
        </w:r>
        <w:r w:rsidRPr="00613C13">
          <w:rPr>
            <w:rStyle w:val="a5"/>
            <w:rFonts w:cstheme="minorHAnsi"/>
            <w:lang w:val="ru-RU"/>
          </w:rPr>
          <w:t>://</w:t>
        </w:r>
        <w:r w:rsidRPr="004A2A99">
          <w:rPr>
            <w:rStyle w:val="a5"/>
            <w:rFonts w:cstheme="minorHAnsi"/>
          </w:rPr>
          <w:t>documents</w:t>
        </w:r>
        <w:r w:rsidRPr="00613C13">
          <w:rPr>
            <w:rStyle w:val="a5"/>
            <w:rFonts w:cstheme="minorHAnsi"/>
            <w:lang w:val="ru-RU"/>
          </w:rPr>
          <w:t>-</w:t>
        </w:r>
        <w:r w:rsidRPr="004A2A99">
          <w:rPr>
            <w:rStyle w:val="a5"/>
            <w:rFonts w:cstheme="minorHAnsi"/>
          </w:rPr>
          <w:t>dds</w:t>
        </w:r>
        <w:r w:rsidRPr="00613C13">
          <w:rPr>
            <w:rStyle w:val="a5"/>
            <w:rFonts w:cstheme="minorHAnsi"/>
            <w:lang w:val="ru-RU"/>
          </w:rPr>
          <w:t>-</w:t>
        </w:r>
        <w:r w:rsidRPr="004A2A99">
          <w:rPr>
            <w:rStyle w:val="a5"/>
            <w:rFonts w:cstheme="minorHAnsi"/>
          </w:rPr>
          <w:t>ny</w:t>
        </w:r>
        <w:r w:rsidRPr="00613C13">
          <w:rPr>
            <w:rStyle w:val="a5"/>
            <w:rFonts w:cstheme="minorHAnsi"/>
            <w:lang w:val="ru-RU"/>
          </w:rPr>
          <w:t>.</w:t>
        </w:r>
        <w:r w:rsidRPr="004A2A99">
          <w:rPr>
            <w:rStyle w:val="a5"/>
            <w:rFonts w:cstheme="minorHAnsi"/>
          </w:rPr>
          <w:t>un</w:t>
        </w:r>
        <w:r w:rsidRPr="00613C13">
          <w:rPr>
            <w:rStyle w:val="a5"/>
            <w:rFonts w:cstheme="minorHAnsi"/>
            <w:lang w:val="ru-RU"/>
          </w:rPr>
          <w:t>.</w:t>
        </w:r>
        <w:r w:rsidRPr="004A2A99">
          <w:rPr>
            <w:rStyle w:val="a5"/>
            <w:rFonts w:cstheme="minorHAnsi"/>
          </w:rPr>
          <w:t>org</w:t>
        </w:r>
        <w:r w:rsidRPr="00613C13">
          <w:rPr>
            <w:rStyle w:val="a5"/>
            <w:rFonts w:cstheme="minorHAnsi"/>
            <w:lang w:val="ru-RU"/>
          </w:rPr>
          <w:t>/</w:t>
        </w:r>
        <w:r w:rsidRPr="004A2A99">
          <w:rPr>
            <w:rStyle w:val="a5"/>
            <w:rFonts w:cstheme="minorHAnsi"/>
          </w:rPr>
          <w:t>doc</w:t>
        </w:r>
        <w:r w:rsidRPr="00613C13">
          <w:rPr>
            <w:rStyle w:val="a5"/>
            <w:rFonts w:cstheme="minorHAnsi"/>
            <w:lang w:val="ru-RU"/>
          </w:rPr>
          <w:t>/</w:t>
        </w:r>
        <w:r w:rsidRPr="004A2A99">
          <w:rPr>
            <w:rStyle w:val="a5"/>
            <w:rFonts w:cstheme="minorHAnsi"/>
          </w:rPr>
          <w:t>UNDOC</w:t>
        </w:r>
        <w:r w:rsidRPr="00613C13">
          <w:rPr>
            <w:rStyle w:val="a5"/>
            <w:rFonts w:cstheme="minorHAnsi"/>
            <w:lang w:val="ru-RU"/>
          </w:rPr>
          <w:t>/</w:t>
        </w:r>
        <w:r w:rsidRPr="004A2A99">
          <w:rPr>
            <w:rStyle w:val="a5"/>
            <w:rFonts w:cstheme="minorHAnsi"/>
          </w:rPr>
          <w:t>GEN</w:t>
        </w:r>
        <w:r w:rsidRPr="00613C13">
          <w:rPr>
            <w:rStyle w:val="a5"/>
            <w:rFonts w:cstheme="minorHAnsi"/>
            <w:lang w:val="ru-RU"/>
          </w:rPr>
          <w:t>/</w:t>
        </w:r>
        <w:r w:rsidRPr="004A2A99">
          <w:rPr>
            <w:rStyle w:val="a5"/>
            <w:rFonts w:cstheme="minorHAnsi"/>
          </w:rPr>
          <w:t>N</w:t>
        </w:r>
        <w:r w:rsidRPr="00613C13">
          <w:rPr>
            <w:rStyle w:val="a5"/>
            <w:rFonts w:cstheme="minorHAnsi"/>
            <w:lang w:val="ru-RU"/>
          </w:rPr>
          <w:t>98/764/59/</w:t>
        </w:r>
        <w:r w:rsidRPr="004A2A99">
          <w:rPr>
            <w:rStyle w:val="a5"/>
            <w:rFonts w:cstheme="minorHAnsi"/>
          </w:rPr>
          <w:t>IMG</w:t>
        </w:r>
        <w:r w:rsidRPr="00613C13">
          <w:rPr>
            <w:rStyle w:val="a5"/>
            <w:rFonts w:cstheme="minorHAnsi"/>
            <w:lang w:val="ru-RU"/>
          </w:rPr>
          <w:t>/</w:t>
        </w:r>
        <w:r w:rsidRPr="004A2A99">
          <w:rPr>
            <w:rStyle w:val="a5"/>
            <w:rFonts w:cstheme="minorHAnsi"/>
          </w:rPr>
          <w:t>N</w:t>
        </w:r>
        <w:r w:rsidRPr="00613C13">
          <w:rPr>
            <w:rStyle w:val="a5"/>
            <w:rFonts w:cstheme="minorHAnsi"/>
            <w:lang w:val="ru-RU"/>
          </w:rPr>
          <w:t>9876459.</w:t>
        </w:r>
        <w:r w:rsidRPr="004A2A99">
          <w:rPr>
            <w:rStyle w:val="a5"/>
            <w:rFonts w:cstheme="minorHAnsi"/>
          </w:rPr>
          <w:t>pdf</w:t>
        </w:r>
        <w:r w:rsidRPr="00613C13">
          <w:rPr>
            <w:rStyle w:val="a5"/>
            <w:rFonts w:cstheme="minorHAnsi"/>
            <w:lang w:val="ru-RU"/>
          </w:rPr>
          <w:t>?</w:t>
        </w:r>
        <w:r w:rsidRPr="004A2A99">
          <w:rPr>
            <w:rStyle w:val="a5"/>
            <w:rFonts w:cstheme="minorHAnsi"/>
          </w:rPr>
          <w:t>OpenElement</w:t>
        </w:r>
      </w:hyperlink>
      <w:r w:rsidRPr="00613C13">
        <w:rPr>
          <w:rFonts w:cstheme="minorHAnsi"/>
          <w:lang w:val="ru-RU"/>
        </w:rPr>
        <w:t xml:space="preserve"> </w:t>
      </w:r>
    </w:p>
  </w:footnote>
  <w:footnote w:id="309">
    <w:p w14:paraId="384F9D0D" w14:textId="77777777" w:rsidR="00E83624" w:rsidRPr="00613C13" w:rsidRDefault="00E83624" w:rsidP="00C47B79">
      <w:pPr>
        <w:pStyle w:val="a9"/>
        <w:rPr>
          <w:rFonts w:cstheme="minorHAnsi"/>
          <w:lang w:val="ru-RU"/>
        </w:rPr>
      </w:pPr>
      <w:r w:rsidRPr="004A2A99">
        <w:rPr>
          <w:rStyle w:val="ab"/>
          <w:rFonts w:cstheme="minorHAnsi"/>
        </w:rPr>
        <w:footnoteRef/>
      </w:r>
      <w:r w:rsidRPr="00613C13">
        <w:rPr>
          <w:rFonts w:cstheme="minorHAnsi"/>
          <w:lang w:val="ru-RU"/>
        </w:rPr>
        <w:t xml:space="preserve"> </w:t>
      </w:r>
      <w:hyperlink r:id="rId45" w:history="1">
        <w:r w:rsidRPr="004A2A99">
          <w:rPr>
            <w:rStyle w:val="a5"/>
            <w:rFonts w:cstheme="minorHAnsi"/>
          </w:rPr>
          <w:t>https</w:t>
        </w:r>
        <w:r w:rsidRPr="00613C13">
          <w:rPr>
            <w:rStyle w:val="a5"/>
            <w:rFonts w:cstheme="minorHAnsi"/>
            <w:lang w:val="ru-RU"/>
          </w:rPr>
          <w:t>://</w:t>
        </w:r>
        <w:r w:rsidRPr="004A2A99">
          <w:rPr>
            <w:rStyle w:val="a5"/>
            <w:rFonts w:cstheme="minorHAnsi"/>
          </w:rPr>
          <w:t>documents</w:t>
        </w:r>
        <w:r w:rsidRPr="00613C13">
          <w:rPr>
            <w:rStyle w:val="a5"/>
            <w:rFonts w:cstheme="minorHAnsi"/>
            <w:lang w:val="ru-RU"/>
          </w:rPr>
          <w:t>-</w:t>
        </w:r>
        <w:r w:rsidRPr="004A2A99">
          <w:rPr>
            <w:rStyle w:val="a5"/>
            <w:rFonts w:cstheme="minorHAnsi"/>
          </w:rPr>
          <w:t>dds</w:t>
        </w:r>
        <w:r w:rsidRPr="00613C13">
          <w:rPr>
            <w:rStyle w:val="a5"/>
            <w:rFonts w:cstheme="minorHAnsi"/>
            <w:lang w:val="ru-RU"/>
          </w:rPr>
          <w:t>-</w:t>
        </w:r>
        <w:r w:rsidRPr="004A2A99">
          <w:rPr>
            <w:rStyle w:val="a5"/>
            <w:rFonts w:cstheme="minorHAnsi"/>
          </w:rPr>
          <w:t>ny</w:t>
        </w:r>
        <w:r w:rsidRPr="00613C13">
          <w:rPr>
            <w:rStyle w:val="a5"/>
            <w:rFonts w:cstheme="minorHAnsi"/>
            <w:lang w:val="ru-RU"/>
          </w:rPr>
          <w:t>.</w:t>
        </w:r>
        <w:r w:rsidRPr="004A2A99">
          <w:rPr>
            <w:rStyle w:val="a5"/>
            <w:rFonts w:cstheme="minorHAnsi"/>
          </w:rPr>
          <w:t>un</w:t>
        </w:r>
        <w:r w:rsidRPr="00613C13">
          <w:rPr>
            <w:rStyle w:val="a5"/>
            <w:rFonts w:cstheme="minorHAnsi"/>
            <w:lang w:val="ru-RU"/>
          </w:rPr>
          <w:t>.</w:t>
        </w:r>
        <w:r w:rsidRPr="004A2A99">
          <w:rPr>
            <w:rStyle w:val="a5"/>
            <w:rFonts w:cstheme="minorHAnsi"/>
          </w:rPr>
          <w:t>org</w:t>
        </w:r>
        <w:r w:rsidRPr="00613C13">
          <w:rPr>
            <w:rStyle w:val="a5"/>
            <w:rFonts w:cstheme="minorHAnsi"/>
            <w:lang w:val="ru-RU"/>
          </w:rPr>
          <w:t>/</w:t>
        </w:r>
        <w:r w:rsidRPr="004A2A99">
          <w:rPr>
            <w:rStyle w:val="a5"/>
            <w:rFonts w:cstheme="minorHAnsi"/>
          </w:rPr>
          <w:t>doc</w:t>
        </w:r>
        <w:r w:rsidRPr="00613C13">
          <w:rPr>
            <w:rStyle w:val="a5"/>
            <w:rFonts w:cstheme="minorHAnsi"/>
            <w:lang w:val="ru-RU"/>
          </w:rPr>
          <w:t>/</w:t>
        </w:r>
        <w:r w:rsidRPr="004A2A99">
          <w:rPr>
            <w:rStyle w:val="a5"/>
            <w:rFonts w:cstheme="minorHAnsi"/>
          </w:rPr>
          <w:t>UNDOC</w:t>
        </w:r>
        <w:r w:rsidRPr="00613C13">
          <w:rPr>
            <w:rStyle w:val="a5"/>
            <w:rFonts w:cstheme="minorHAnsi"/>
            <w:lang w:val="ru-RU"/>
          </w:rPr>
          <w:t>/</w:t>
        </w:r>
        <w:r w:rsidRPr="004A2A99">
          <w:rPr>
            <w:rStyle w:val="a5"/>
            <w:rFonts w:cstheme="minorHAnsi"/>
          </w:rPr>
          <w:t>GEN</w:t>
        </w:r>
        <w:r w:rsidRPr="00613C13">
          <w:rPr>
            <w:rStyle w:val="a5"/>
            <w:rFonts w:cstheme="minorHAnsi"/>
            <w:lang w:val="ru-RU"/>
          </w:rPr>
          <w:t>/</w:t>
        </w:r>
        <w:r w:rsidRPr="004A2A99">
          <w:rPr>
            <w:rStyle w:val="a5"/>
            <w:rFonts w:cstheme="minorHAnsi"/>
          </w:rPr>
          <w:t>N</w:t>
        </w:r>
        <w:r w:rsidRPr="00613C13">
          <w:rPr>
            <w:rStyle w:val="a5"/>
            <w:rFonts w:cstheme="minorHAnsi"/>
            <w:lang w:val="ru-RU"/>
          </w:rPr>
          <w:t>00/720/18/</w:t>
        </w:r>
        <w:r w:rsidRPr="004A2A99">
          <w:rPr>
            <w:rStyle w:val="a5"/>
            <w:rFonts w:cstheme="minorHAnsi"/>
          </w:rPr>
          <w:t>PDF</w:t>
        </w:r>
        <w:r w:rsidRPr="00613C13">
          <w:rPr>
            <w:rStyle w:val="a5"/>
            <w:rFonts w:cstheme="minorHAnsi"/>
            <w:lang w:val="ru-RU"/>
          </w:rPr>
          <w:t>/</w:t>
        </w:r>
        <w:r w:rsidRPr="004A2A99">
          <w:rPr>
            <w:rStyle w:val="a5"/>
            <w:rFonts w:cstheme="minorHAnsi"/>
          </w:rPr>
          <w:t>N</w:t>
        </w:r>
        <w:r w:rsidRPr="00613C13">
          <w:rPr>
            <w:rStyle w:val="a5"/>
            <w:rFonts w:cstheme="minorHAnsi"/>
            <w:lang w:val="ru-RU"/>
          </w:rPr>
          <w:t>0072018.</w:t>
        </w:r>
        <w:r w:rsidRPr="004A2A99">
          <w:rPr>
            <w:rStyle w:val="a5"/>
            <w:rFonts w:cstheme="minorHAnsi"/>
          </w:rPr>
          <w:t>pdf</w:t>
        </w:r>
        <w:r w:rsidRPr="00613C13">
          <w:rPr>
            <w:rStyle w:val="a5"/>
            <w:rFonts w:cstheme="minorHAnsi"/>
            <w:lang w:val="ru-RU"/>
          </w:rPr>
          <w:t>?</w:t>
        </w:r>
        <w:r w:rsidRPr="004A2A99">
          <w:rPr>
            <w:rStyle w:val="a5"/>
            <w:rFonts w:cstheme="minorHAnsi"/>
          </w:rPr>
          <w:t>OpenElement</w:t>
        </w:r>
      </w:hyperlink>
      <w:r w:rsidRPr="00613C13">
        <w:rPr>
          <w:rFonts w:cstheme="minorHAnsi"/>
          <w:lang w:val="ru-RU"/>
        </w:rPr>
        <w:t xml:space="preserve"> </w:t>
      </w:r>
    </w:p>
  </w:footnote>
  <w:footnote w:id="310">
    <w:p w14:paraId="6148D3FD" w14:textId="77777777" w:rsidR="00E83624" w:rsidRPr="00613C13" w:rsidRDefault="00E83624" w:rsidP="00C47B79">
      <w:pPr>
        <w:pStyle w:val="a9"/>
        <w:jc w:val="both"/>
        <w:rPr>
          <w:rFonts w:cstheme="minorHAnsi"/>
          <w:lang w:val="ru-RU"/>
        </w:rPr>
      </w:pPr>
      <w:r w:rsidRPr="00BE79A0">
        <w:rPr>
          <w:rStyle w:val="ab"/>
          <w:rFonts w:cstheme="minorHAnsi"/>
        </w:rPr>
        <w:footnoteRef/>
      </w:r>
      <w:r w:rsidRPr="00613C13">
        <w:rPr>
          <w:rFonts w:cstheme="minorHAnsi"/>
          <w:lang w:val="ru-RU"/>
        </w:rPr>
        <w:t xml:space="preserve"> </w:t>
      </w:r>
      <w:hyperlink r:id="rId46" w:history="1">
        <w:r w:rsidRPr="00BE79A0">
          <w:rPr>
            <w:rStyle w:val="a5"/>
            <w:rFonts w:cstheme="minorHAnsi"/>
          </w:rPr>
          <w:t>http</w:t>
        </w:r>
        <w:r w:rsidRPr="00613C13">
          <w:rPr>
            <w:rStyle w:val="a5"/>
            <w:rFonts w:cstheme="minorHAnsi"/>
            <w:lang w:val="ru-RU"/>
          </w:rPr>
          <w:t>://</w:t>
        </w:r>
        <w:r w:rsidRPr="00BE79A0">
          <w:rPr>
            <w:rStyle w:val="a5"/>
            <w:rFonts w:cstheme="minorHAnsi"/>
          </w:rPr>
          <w:t>portali</w:t>
        </w:r>
        <w:r w:rsidRPr="00613C13">
          <w:rPr>
            <w:rStyle w:val="a5"/>
            <w:rFonts w:cstheme="minorHAnsi"/>
            <w:lang w:val="ru-RU"/>
          </w:rPr>
          <w:t>-</w:t>
        </w:r>
        <w:r w:rsidRPr="00BE79A0">
          <w:rPr>
            <w:rStyle w:val="a5"/>
            <w:rFonts w:cstheme="minorHAnsi"/>
          </w:rPr>
          <w:t>huquqi</w:t>
        </w:r>
        <w:r w:rsidRPr="00613C13">
          <w:rPr>
            <w:rStyle w:val="a5"/>
            <w:rFonts w:cstheme="minorHAnsi"/>
            <w:lang w:val="ru-RU"/>
          </w:rPr>
          <w:t>.</w:t>
        </w:r>
        <w:r w:rsidRPr="00BE79A0">
          <w:rPr>
            <w:rStyle w:val="a5"/>
            <w:rFonts w:cstheme="minorHAnsi"/>
          </w:rPr>
          <w:t>tj</w:t>
        </w:r>
        <w:r w:rsidRPr="00613C13">
          <w:rPr>
            <w:rStyle w:val="a5"/>
            <w:rFonts w:cstheme="minorHAnsi"/>
            <w:lang w:val="ru-RU"/>
          </w:rPr>
          <w:t>/</w:t>
        </w:r>
        <w:r w:rsidRPr="00BE79A0">
          <w:rPr>
            <w:rStyle w:val="a5"/>
            <w:rFonts w:cstheme="minorHAnsi"/>
          </w:rPr>
          <w:t>publicadliya</w:t>
        </w:r>
        <w:r w:rsidRPr="00613C13">
          <w:rPr>
            <w:rStyle w:val="a5"/>
            <w:rFonts w:cstheme="minorHAnsi"/>
            <w:lang w:val="ru-RU"/>
          </w:rPr>
          <w:t>/</w:t>
        </w:r>
        <w:r w:rsidRPr="00BE79A0">
          <w:rPr>
            <w:rStyle w:val="a5"/>
            <w:rFonts w:cstheme="minorHAnsi"/>
          </w:rPr>
          <w:t>view</w:t>
        </w:r>
        <w:r w:rsidRPr="00613C13">
          <w:rPr>
            <w:rStyle w:val="a5"/>
            <w:rFonts w:cstheme="minorHAnsi"/>
            <w:lang w:val="ru-RU"/>
          </w:rPr>
          <w:t>_</w:t>
        </w:r>
        <w:r w:rsidRPr="00BE79A0">
          <w:rPr>
            <w:rStyle w:val="a5"/>
            <w:rFonts w:cstheme="minorHAnsi"/>
          </w:rPr>
          <w:t>qonunhoview</w:t>
        </w:r>
        <w:r w:rsidRPr="00613C13">
          <w:rPr>
            <w:rStyle w:val="a5"/>
            <w:rFonts w:cstheme="minorHAnsi"/>
            <w:lang w:val="ru-RU"/>
          </w:rPr>
          <w:t>.</w:t>
        </w:r>
        <w:r w:rsidRPr="00BE79A0">
          <w:rPr>
            <w:rStyle w:val="a5"/>
            <w:rFonts w:cstheme="minorHAnsi"/>
          </w:rPr>
          <w:t>php</w:t>
        </w:r>
        <w:r w:rsidRPr="00613C13">
          <w:rPr>
            <w:rStyle w:val="a5"/>
            <w:rFonts w:cstheme="minorHAnsi"/>
            <w:lang w:val="ru-RU"/>
          </w:rPr>
          <w:t>?</w:t>
        </w:r>
        <w:r w:rsidRPr="00BE79A0">
          <w:rPr>
            <w:rStyle w:val="a5"/>
            <w:rFonts w:cstheme="minorHAnsi"/>
          </w:rPr>
          <w:t>showdetail</w:t>
        </w:r>
        <w:r w:rsidRPr="00613C13">
          <w:rPr>
            <w:rStyle w:val="a5"/>
            <w:rFonts w:cstheme="minorHAnsi"/>
            <w:lang w:val="ru-RU"/>
          </w:rPr>
          <w:t>=&amp;</w:t>
        </w:r>
        <w:r w:rsidRPr="00BE79A0">
          <w:rPr>
            <w:rStyle w:val="a5"/>
            <w:rFonts w:cstheme="minorHAnsi"/>
          </w:rPr>
          <w:t>asosi</w:t>
        </w:r>
        <w:r w:rsidRPr="00613C13">
          <w:rPr>
            <w:rStyle w:val="a5"/>
            <w:rFonts w:cstheme="minorHAnsi"/>
            <w:lang w:val="ru-RU"/>
          </w:rPr>
          <w:t>_</w:t>
        </w:r>
        <w:r w:rsidRPr="00BE79A0">
          <w:rPr>
            <w:rStyle w:val="a5"/>
            <w:rFonts w:cstheme="minorHAnsi"/>
          </w:rPr>
          <w:t>id</w:t>
        </w:r>
        <w:r w:rsidRPr="00613C13">
          <w:rPr>
            <w:rStyle w:val="a5"/>
            <w:rFonts w:cstheme="minorHAnsi"/>
            <w:lang w:val="ru-RU"/>
          </w:rPr>
          <w:t>=19164</w:t>
        </w:r>
      </w:hyperlink>
      <w:r w:rsidRPr="00613C13">
        <w:rPr>
          <w:rFonts w:cstheme="minorHAnsi"/>
          <w:lang w:val="ru-RU"/>
        </w:rPr>
        <w:t xml:space="preserve"> </w:t>
      </w:r>
    </w:p>
  </w:footnote>
  <w:footnote w:id="311">
    <w:p w14:paraId="41F969B3" w14:textId="77777777" w:rsidR="00E83624" w:rsidRPr="00842821" w:rsidRDefault="00E83624" w:rsidP="00C47B79">
      <w:pPr>
        <w:pStyle w:val="a9"/>
        <w:rPr>
          <w:rFonts w:cstheme="minorHAnsi"/>
          <w:lang w:val="ru-RU"/>
        </w:rPr>
      </w:pPr>
      <w:r w:rsidRPr="00BE79A0">
        <w:rPr>
          <w:rStyle w:val="ab"/>
          <w:rFonts w:cstheme="minorHAnsi"/>
        </w:rPr>
        <w:footnoteRef/>
      </w:r>
      <w:r w:rsidRPr="00842821">
        <w:rPr>
          <w:rFonts w:cstheme="minorHAnsi"/>
          <w:lang w:val="ru-RU"/>
        </w:rPr>
        <w:t xml:space="preserve"> Принято Постановлением Правительства № 168 от 30 апреля 2021 года. </w:t>
      </w:r>
    </w:p>
  </w:footnote>
  <w:footnote w:id="312">
    <w:p w14:paraId="1858DB3C" w14:textId="77777777" w:rsidR="00E83624" w:rsidRPr="00842821" w:rsidRDefault="00E83624" w:rsidP="00C47B79">
      <w:pPr>
        <w:pStyle w:val="a9"/>
        <w:rPr>
          <w:lang w:val="ru-RU"/>
        </w:rPr>
      </w:pPr>
      <w:r>
        <w:rPr>
          <w:rStyle w:val="ab"/>
        </w:rPr>
        <w:footnoteRef/>
      </w:r>
      <w:r w:rsidRPr="00842821">
        <w:rPr>
          <w:lang w:val="ru-RU"/>
        </w:rPr>
        <w:t xml:space="preserve"> Комитет по ликвидации дискриминации в отношении женщин (2018), Заключительные замечания по шестому периодическому докладу Таджикистана, пункт 25 (с).</w:t>
      </w:r>
    </w:p>
  </w:footnote>
  <w:footnote w:id="313">
    <w:p w14:paraId="23DF5328" w14:textId="77777777" w:rsidR="00E83624" w:rsidRPr="00842821" w:rsidRDefault="00E83624" w:rsidP="00C47B79">
      <w:pPr>
        <w:pStyle w:val="a9"/>
        <w:rPr>
          <w:lang w:val="ru-RU"/>
        </w:rPr>
      </w:pPr>
      <w:r>
        <w:rPr>
          <w:rStyle w:val="ab"/>
        </w:rPr>
        <w:footnoteRef/>
      </w:r>
      <w:r w:rsidRPr="00842821">
        <w:rPr>
          <w:lang w:val="ru-RU"/>
        </w:rPr>
        <w:t xml:space="preserve"> Принято Постановлением Правительства №294 3 мая 2014 года. </w:t>
      </w:r>
    </w:p>
  </w:footnote>
  <w:footnote w:id="314">
    <w:p w14:paraId="4985EE83" w14:textId="77777777" w:rsidR="00E83624" w:rsidRPr="00D36C29" w:rsidRDefault="00E83624" w:rsidP="00C47B79">
      <w:pPr>
        <w:pStyle w:val="a9"/>
        <w:rPr>
          <w:lang w:val="ru-RU"/>
        </w:rPr>
      </w:pPr>
      <w:r>
        <w:rPr>
          <w:rStyle w:val="ab"/>
        </w:rPr>
        <w:footnoteRef/>
      </w:r>
      <w:r w:rsidRPr="00D36C29">
        <w:rPr>
          <w:lang w:val="ru-RU"/>
        </w:rPr>
        <w:t xml:space="preserve"> Утверждено Первым вице-премьер-министром, главой Комиссии по выполнению международных обязательств в области прав человека 29 августа 2019 года, №32/3-138.</w:t>
      </w:r>
    </w:p>
  </w:footnote>
  <w:footnote w:id="315">
    <w:p w14:paraId="321BEE48" w14:textId="77777777" w:rsidR="00E83624" w:rsidRPr="00EF38A8" w:rsidRDefault="00E83624" w:rsidP="00C47B79">
      <w:pPr>
        <w:pStyle w:val="a9"/>
        <w:rPr>
          <w:lang w:val="ru-RU"/>
        </w:rPr>
      </w:pPr>
      <w:r>
        <w:rPr>
          <w:rStyle w:val="ab"/>
        </w:rPr>
        <w:footnoteRef/>
      </w:r>
      <w:r w:rsidRPr="00EF38A8">
        <w:rPr>
          <w:lang w:val="ru-RU"/>
        </w:rPr>
        <w:t xml:space="preserve"> Принята Постановлением Правительства № 211 1 июня 2021 года.</w:t>
      </w:r>
    </w:p>
  </w:footnote>
  <w:footnote w:id="316">
    <w:p w14:paraId="74912010" w14:textId="77777777" w:rsidR="00E83624" w:rsidRPr="00EF38A8" w:rsidRDefault="00E83624" w:rsidP="00C47B79">
      <w:pPr>
        <w:pStyle w:val="a9"/>
        <w:rPr>
          <w:lang w:val="ru-RU"/>
        </w:rPr>
      </w:pPr>
      <w:r>
        <w:rPr>
          <w:rStyle w:val="ab"/>
        </w:rPr>
        <w:footnoteRef/>
      </w:r>
      <w:r w:rsidRPr="00EF38A8">
        <w:rPr>
          <w:lang w:val="ru-RU"/>
        </w:rPr>
        <w:t xml:space="preserve"> Женевский центр демократического контроля над вооруженными силами (ДКВС) (2015 г.), Гендерное равенство и реформа сектора безопасности, Серия справочных материалов по РСБ, стр. 2., </w:t>
      </w:r>
      <w:hyperlink r:id="rId47" w:history="1">
        <w:r w:rsidRPr="00A83FDE">
          <w:rPr>
            <w:rStyle w:val="a5"/>
            <w:lang w:val="en-GB"/>
          </w:rPr>
          <w:t>https</w:t>
        </w:r>
        <w:r w:rsidRPr="00EF38A8">
          <w:rPr>
            <w:rStyle w:val="a5"/>
            <w:lang w:val="ru-RU"/>
          </w:rPr>
          <w:t>://</w:t>
        </w:r>
        <w:r w:rsidRPr="00A83FDE">
          <w:rPr>
            <w:rStyle w:val="a5"/>
            <w:lang w:val="en-GB"/>
          </w:rPr>
          <w:t>www</w:t>
        </w:r>
        <w:r w:rsidRPr="00EF38A8">
          <w:rPr>
            <w:rStyle w:val="a5"/>
            <w:lang w:val="ru-RU"/>
          </w:rPr>
          <w:t>.</w:t>
        </w:r>
        <w:r w:rsidRPr="00A83FDE">
          <w:rPr>
            <w:rStyle w:val="a5"/>
            <w:lang w:val="en-GB"/>
          </w:rPr>
          <w:t>dcaf</w:t>
        </w:r>
        <w:r w:rsidRPr="00EF38A8">
          <w:rPr>
            <w:rStyle w:val="a5"/>
            <w:lang w:val="ru-RU"/>
          </w:rPr>
          <w:t>.</w:t>
        </w:r>
        <w:r w:rsidRPr="00A83FDE">
          <w:rPr>
            <w:rStyle w:val="a5"/>
            <w:lang w:val="en-GB"/>
          </w:rPr>
          <w:t>ch</w:t>
        </w:r>
        <w:r w:rsidRPr="00EF38A8">
          <w:rPr>
            <w:rStyle w:val="a5"/>
            <w:lang w:val="ru-RU"/>
          </w:rPr>
          <w:t>/</w:t>
        </w:r>
        <w:r w:rsidRPr="00A83FDE">
          <w:rPr>
            <w:rStyle w:val="a5"/>
            <w:lang w:val="en-GB"/>
          </w:rPr>
          <w:t>sites</w:t>
        </w:r>
        <w:r w:rsidRPr="00EF38A8">
          <w:rPr>
            <w:rStyle w:val="a5"/>
            <w:lang w:val="ru-RU"/>
          </w:rPr>
          <w:t>/</w:t>
        </w:r>
        <w:r w:rsidRPr="00A83FDE">
          <w:rPr>
            <w:rStyle w:val="a5"/>
            <w:lang w:val="en-GB"/>
          </w:rPr>
          <w:t>default</w:t>
        </w:r>
        <w:r w:rsidRPr="00EF38A8">
          <w:rPr>
            <w:rStyle w:val="a5"/>
            <w:lang w:val="ru-RU"/>
          </w:rPr>
          <w:t>/</w:t>
        </w:r>
        <w:r w:rsidRPr="00A83FDE">
          <w:rPr>
            <w:rStyle w:val="a5"/>
            <w:lang w:val="en-GB"/>
          </w:rPr>
          <w:t>files</w:t>
        </w:r>
        <w:r w:rsidRPr="00EF38A8">
          <w:rPr>
            <w:rStyle w:val="a5"/>
            <w:lang w:val="ru-RU"/>
          </w:rPr>
          <w:t>/</w:t>
        </w:r>
        <w:r w:rsidRPr="00A83FDE">
          <w:rPr>
            <w:rStyle w:val="a5"/>
            <w:lang w:val="en-GB"/>
          </w:rPr>
          <w:t>publications</w:t>
        </w:r>
        <w:r w:rsidRPr="00EF38A8">
          <w:rPr>
            <w:rStyle w:val="a5"/>
            <w:lang w:val="ru-RU"/>
          </w:rPr>
          <w:t>/</w:t>
        </w:r>
        <w:r w:rsidRPr="00A83FDE">
          <w:rPr>
            <w:rStyle w:val="a5"/>
            <w:lang w:val="en-GB"/>
          </w:rPr>
          <w:t>documents</w:t>
        </w:r>
        <w:r w:rsidRPr="00EF38A8">
          <w:rPr>
            <w:rStyle w:val="a5"/>
            <w:lang w:val="ru-RU"/>
          </w:rPr>
          <w:t>/</w:t>
        </w:r>
        <w:r w:rsidRPr="00A83FDE">
          <w:rPr>
            <w:rStyle w:val="a5"/>
            <w:lang w:val="en-GB"/>
          </w:rPr>
          <w:t>DCAF</w:t>
        </w:r>
        <w:r w:rsidRPr="00EF38A8">
          <w:rPr>
            <w:rStyle w:val="a5"/>
            <w:lang w:val="ru-RU"/>
          </w:rPr>
          <w:t>_</w:t>
        </w:r>
        <w:r w:rsidRPr="00A83FDE">
          <w:rPr>
            <w:rStyle w:val="a5"/>
            <w:lang w:val="en-GB"/>
          </w:rPr>
          <w:t>BG</w:t>
        </w:r>
        <w:r w:rsidRPr="00EF38A8">
          <w:rPr>
            <w:rStyle w:val="a5"/>
            <w:lang w:val="ru-RU"/>
          </w:rPr>
          <w:t>_5_</w:t>
        </w:r>
        <w:r w:rsidRPr="00A83FDE">
          <w:rPr>
            <w:rStyle w:val="a5"/>
            <w:lang w:val="en-GB"/>
          </w:rPr>
          <w:t>Gender</w:t>
        </w:r>
        <w:r w:rsidRPr="00EF38A8">
          <w:rPr>
            <w:rStyle w:val="a5"/>
            <w:lang w:val="ru-RU"/>
          </w:rPr>
          <w:t>%20</w:t>
        </w:r>
        <w:r w:rsidRPr="00A83FDE">
          <w:rPr>
            <w:rStyle w:val="a5"/>
            <w:lang w:val="en-GB"/>
          </w:rPr>
          <w:t>Equality</w:t>
        </w:r>
        <w:r w:rsidRPr="00EF38A8">
          <w:rPr>
            <w:rStyle w:val="a5"/>
            <w:lang w:val="ru-RU"/>
          </w:rPr>
          <w:t>%20</w:t>
        </w:r>
        <w:r w:rsidRPr="00A83FDE">
          <w:rPr>
            <w:rStyle w:val="a5"/>
            <w:lang w:val="en-GB"/>
          </w:rPr>
          <w:t>and</w:t>
        </w:r>
        <w:r w:rsidRPr="00EF38A8">
          <w:rPr>
            <w:rStyle w:val="a5"/>
            <w:lang w:val="ru-RU"/>
          </w:rPr>
          <w:t>%20</w:t>
        </w:r>
        <w:r w:rsidRPr="00A83FDE">
          <w:rPr>
            <w:rStyle w:val="a5"/>
            <w:lang w:val="en-GB"/>
          </w:rPr>
          <w:t>SSR</w:t>
        </w:r>
        <w:r w:rsidRPr="00EF38A8">
          <w:rPr>
            <w:rStyle w:val="a5"/>
            <w:lang w:val="ru-RU"/>
          </w:rPr>
          <w:t>.11.15.</w:t>
        </w:r>
        <w:r w:rsidRPr="00A83FDE">
          <w:rPr>
            <w:rStyle w:val="a5"/>
            <w:lang w:val="en-GB"/>
          </w:rPr>
          <w:t>pdf</w:t>
        </w:r>
      </w:hyperlink>
      <w:r w:rsidRPr="00EF38A8">
        <w:rPr>
          <w:lang w:val="ru-RU"/>
        </w:rPr>
        <w:t xml:space="preserve"> </w:t>
      </w:r>
    </w:p>
  </w:footnote>
  <w:footnote w:id="317">
    <w:p w14:paraId="7E87F2D4" w14:textId="77777777" w:rsidR="00E83624" w:rsidRPr="00EF38A8" w:rsidRDefault="00E83624" w:rsidP="00C47B79">
      <w:pPr>
        <w:pStyle w:val="a9"/>
        <w:rPr>
          <w:lang w:val="ru-RU"/>
        </w:rPr>
      </w:pPr>
      <w:r>
        <w:rPr>
          <w:rStyle w:val="ab"/>
        </w:rPr>
        <w:footnoteRef/>
      </w:r>
      <w:r w:rsidRPr="00EF38A8">
        <w:rPr>
          <w:lang w:val="ru-RU"/>
        </w:rPr>
        <w:t xml:space="preserve"> Устав МВД утвержден Постановлением Правительства № 283 от 30 мая 2009 года с изменениями, внесенными в 2009 (№ 274), 2011 (№ 673), 2015 (№ 819). </w:t>
      </w:r>
    </w:p>
  </w:footnote>
  <w:footnote w:id="318">
    <w:p w14:paraId="407BBA4F" w14:textId="77777777" w:rsidR="00E83624" w:rsidRPr="00EF38A8" w:rsidRDefault="00E83624" w:rsidP="00C47B79">
      <w:pPr>
        <w:pStyle w:val="a9"/>
        <w:rPr>
          <w:rFonts w:cstheme="minorHAnsi"/>
          <w:lang w:val="ru-RU"/>
        </w:rPr>
      </w:pPr>
      <w:r w:rsidRPr="00635DCA">
        <w:rPr>
          <w:rStyle w:val="ab"/>
          <w:rFonts w:cstheme="minorHAnsi"/>
        </w:rPr>
        <w:footnoteRef/>
      </w:r>
      <w:r w:rsidRPr="00EF38A8">
        <w:rPr>
          <w:rFonts w:cstheme="minorHAnsi"/>
          <w:lang w:val="ru-RU"/>
        </w:rPr>
        <w:t xml:space="preserve"> Письмо №12/14-2746 от 25.11.2021 предоставлено Управлением кадров и по работе с личным составом МВД.</w:t>
      </w:r>
    </w:p>
  </w:footnote>
  <w:footnote w:id="319">
    <w:p w14:paraId="65A735F3" w14:textId="77777777" w:rsidR="00E83624" w:rsidRPr="00EF38A8" w:rsidRDefault="00E83624" w:rsidP="00C47B79">
      <w:pPr>
        <w:pStyle w:val="a6"/>
        <w:spacing w:before="0" w:beforeAutospacing="0" w:after="0" w:afterAutospacing="0"/>
        <w:jc w:val="both"/>
        <w:rPr>
          <w:rFonts w:asciiTheme="minorHAnsi" w:hAnsiTheme="minorHAnsi" w:cstheme="minorHAnsi"/>
          <w:sz w:val="20"/>
          <w:szCs w:val="20"/>
          <w:lang w:val="ru-RU"/>
        </w:rPr>
      </w:pPr>
      <w:r w:rsidRPr="00635DCA">
        <w:rPr>
          <w:rStyle w:val="ab"/>
          <w:rFonts w:asciiTheme="minorHAnsi" w:hAnsiTheme="minorHAnsi" w:cstheme="minorHAnsi"/>
          <w:sz w:val="20"/>
          <w:szCs w:val="20"/>
        </w:rPr>
        <w:footnoteRef/>
      </w:r>
      <w:r w:rsidRPr="00EF38A8">
        <w:rPr>
          <w:rFonts w:asciiTheme="minorHAnsi" w:hAnsiTheme="minorHAnsi" w:cstheme="minorHAnsi"/>
          <w:sz w:val="20"/>
          <w:szCs w:val="20"/>
          <w:lang w:val="ru-RU"/>
        </w:rPr>
        <w:t xml:space="preserve"> КДЖС (2021), Анализ реализации Национальной стратегии повышения роли женщин в Республике Таджикистан на 2011-2020 годы. Отчет о результатах, стр. 54.</w:t>
      </w:r>
    </w:p>
  </w:footnote>
  <w:footnote w:id="320">
    <w:p w14:paraId="5ACD8F88" w14:textId="77777777" w:rsidR="00E83624" w:rsidRPr="00EF38A8" w:rsidRDefault="00E83624" w:rsidP="00C47B79">
      <w:pPr>
        <w:autoSpaceDE w:val="0"/>
        <w:autoSpaceDN w:val="0"/>
        <w:adjustRightInd w:val="0"/>
        <w:jc w:val="both"/>
        <w:rPr>
          <w:rFonts w:cstheme="minorHAnsi"/>
          <w:sz w:val="20"/>
          <w:szCs w:val="20"/>
          <w:lang w:val="ru-RU"/>
        </w:rPr>
      </w:pPr>
      <w:r w:rsidRPr="00635DCA">
        <w:rPr>
          <w:rStyle w:val="ab"/>
          <w:rFonts w:cstheme="minorHAnsi"/>
          <w:sz w:val="20"/>
          <w:szCs w:val="20"/>
        </w:rPr>
        <w:footnoteRef/>
      </w:r>
      <w:r w:rsidRPr="00EF38A8">
        <w:rPr>
          <w:rFonts w:cstheme="minorHAnsi"/>
          <w:sz w:val="20"/>
          <w:szCs w:val="20"/>
          <w:lang w:val="ru-RU"/>
        </w:rPr>
        <w:t xml:space="preserve"> Бекназарова, Г и Александрова, Л (2022), Отчет о результатах оценки потребностей в улучшении прав и возможностей женщин в секторе безопасности и женщин-инспекторов для предотвращения и реагирования на СГН.  </w:t>
      </w:r>
    </w:p>
  </w:footnote>
  <w:footnote w:id="321">
    <w:p w14:paraId="1B082F99" w14:textId="77777777" w:rsidR="00E83624" w:rsidRPr="00EF38A8" w:rsidRDefault="00E83624" w:rsidP="00C47B79">
      <w:pPr>
        <w:pStyle w:val="a9"/>
        <w:rPr>
          <w:rFonts w:cstheme="minorHAnsi"/>
          <w:lang w:val="ru-RU"/>
        </w:rPr>
      </w:pPr>
      <w:r w:rsidRPr="000F4C07">
        <w:rPr>
          <w:rStyle w:val="ab"/>
          <w:rFonts w:cstheme="minorHAnsi"/>
        </w:rPr>
        <w:footnoteRef/>
      </w:r>
      <w:r w:rsidRPr="00EF38A8">
        <w:rPr>
          <w:rFonts w:cstheme="minorHAnsi"/>
          <w:lang w:val="ru-RU"/>
        </w:rPr>
        <w:t xml:space="preserve"> Принят Постановлением Правительства № 137 от 05 апреля 2005 года.</w:t>
      </w:r>
    </w:p>
  </w:footnote>
  <w:footnote w:id="322">
    <w:p w14:paraId="2416B63C" w14:textId="77777777" w:rsidR="00E83624" w:rsidRPr="00EF38A8" w:rsidRDefault="00E83624" w:rsidP="00C47B79">
      <w:pPr>
        <w:pStyle w:val="a9"/>
        <w:jc w:val="both"/>
        <w:rPr>
          <w:lang w:val="ru-RU"/>
        </w:rPr>
      </w:pPr>
      <w:r w:rsidRPr="69BEAE86">
        <w:rPr>
          <w:rStyle w:val="ab"/>
        </w:rPr>
        <w:footnoteRef/>
      </w:r>
      <w:r w:rsidRPr="00EF38A8">
        <w:rPr>
          <w:lang w:val="ru-RU"/>
        </w:rPr>
        <w:t xml:space="preserve"> Правительство Таджикистана (2017 г.), Шестой периодический отчет Таджикистана по статье 18, параграфы 42-43,</w:t>
      </w:r>
      <w:hyperlink r:id="rId48" w:history="1">
        <w:r w:rsidRPr="69BEAE86">
          <w:rPr>
            <w:rStyle w:val="a5"/>
          </w:rPr>
          <w:t>https</w:t>
        </w:r>
        <w:r w:rsidRPr="00EF38A8">
          <w:rPr>
            <w:rStyle w:val="a5"/>
            <w:lang w:val="ru-RU"/>
          </w:rPr>
          <w:t>://</w:t>
        </w:r>
        <w:r w:rsidRPr="69BEAE86">
          <w:rPr>
            <w:rStyle w:val="a5"/>
          </w:rPr>
          <w:t>tbinternet</w:t>
        </w:r>
        <w:r w:rsidRPr="00EF38A8">
          <w:rPr>
            <w:rStyle w:val="a5"/>
            <w:lang w:val="ru-RU"/>
          </w:rPr>
          <w:t>.</w:t>
        </w:r>
        <w:r w:rsidRPr="69BEAE86">
          <w:rPr>
            <w:rStyle w:val="a5"/>
          </w:rPr>
          <w:t>ohchr</w:t>
        </w:r>
        <w:r w:rsidRPr="00EF38A8">
          <w:rPr>
            <w:rStyle w:val="a5"/>
            <w:lang w:val="ru-RU"/>
          </w:rPr>
          <w:t>.</w:t>
        </w:r>
        <w:r w:rsidRPr="69BEAE86">
          <w:rPr>
            <w:rStyle w:val="a5"/>
          </w:rPr>
          <w:t>org</w:t>
        </w:r>
        <w:r w:rsidRPr="00EF38A8">
          <w:rPr>
            <w:rStyle w:val="a5"/>
            <w:lang w:val="ru-RU"/>
          </w:rPr>
          <w:t>/_</w:t>
        </w:r>
        <w:r w:rsidRPr="69BEAE86">
          <w:rPr>
            <w:rStyle w:val="a5"/>
          </w:rPr>
          <w:t>layouts</w:t>
        </w:r>
        <w:r w:rsidRPr="00EF38A8">
          <w:rPr>
            <w:rStyle w:val="a5"/>
            <w:lang w:val="ru-RU"/>
          </w:rPr>
          <w:t>/15/</w:t>
        </w:r>
        <w:r w:rsidRPr="69BEAE86">
          <w:rPr>
            <w:rStyle w:val="a5"/>
          </w:rPr>
          <w:t>treatybodyexternal</w:t>
        </w:r>
        <w:r w:rsidRPr="00EF38A8">
          <w:rPr>
            <w:rStyle w:val="a5"/>
            <w:lang w:val="ru-RU"/>
          </w:rPr>
          <w:t>/</w:t>
        </w:r>
        <w:r w:rsidRPr="69BEAE86">
          <w:rPr>
            <w:rStyle w:val="a5"/>
          </w:rPr>
          <w:t>Download</w:t>
        </w:r>
        <w:r w:rsidRPr="00EF38A8">
          <w:rPr>
            <w:rStyle w:val="a5"/>
            <w:lang w:val="ru-RU"/>
          </w:rPr>
          <w:t>.</w:t>
        </w:r>
        <w:r w:rsidRPr="69BEAE86">
          <w:rPr>
            <w:rStyle w:val="a5"/>
          </w:rPr>
          <w:t>aspx</w:t>
        </w:r>
        <w:r w:rsidRPr="00EF38A8">
          <w:rPr>
            <w:rStyle w:val="a5"/>
            <w:lang w:val="ru-RU"/>
          </w:rPr>
          <w:t>?</w:t>
        </w:r>
        <w:r w:rsidRPr="69BEAE86">
          <w:rPr>
            <w:rStyle w:val="a5"/>
          </w:rPr>
          <w:t>symbolno</w:t>
        </w:r>
        <w:r w:rsidRPr="00EF38A8">
          <w:rPr>
            <w:rStyle w:val="a5"/>
            <w:lang w:val="ru-RU"/>
          </w:rPr>
          <w:t>=</w:t>
        </w:r>
        <w:r w:rsidRPr="69BEAE86">
          <w:rPr>
            <w:rStyle w:val="a5"/>
          </w:rPr>
          <w:t>CEDAW</w:t>
        </w:r>
        <w:r w:rsidRPr="00EF38A8">
          <w:rPr>
            <w:rStyle w:val="a5"/>
            <w:lang w:val="ru-RU"/>
          </w:rPr>
          <w:t>%2</w:t>
        </w:r>
        <w:r w:rsidRPr="69BEAE86">
          <w:rPr>
            <w:rStyle w:val="a5"/>
          </w:rPr>
          <w:t>fC</w:t>
        </w:r>
        <w:r w:rsidRPr="00EF38A8">
          <w:rPr>
            <w:rStyle w:val="a5"/>
            <w:lang w:val="ru-RU"/>
          </w:rPr>
          <w:t>%2</w:t>
        </w:r>
        <w:r w:rsidRPr="69BEAE86">
          <w:rPr>
            <w:rStyle w:val="a5"/>
          </w:rPr>
          <w:t>fTJK</w:t>
        </w:r>
        <w:r w:rsidRPr="00EF38A8">
          <w:rPr>
            <w:rStyle w:val="a5"/>
            <w:lang w:val="ru-RU"/>
          </w:rPr>
          <w:t>%2</w:t>
        </w:r>
        <w:r w:rsidRPr="69BEAE86">
          <w:rPr>
            <w:rStyle w:val="a5"/>
          </w:rPr>
          <w:t>f</w:t>
        </w:r>
        <w:r w:rsidRPr="00EF38A8">
          <w:rPr>
            <w:rStyle w:val="a5"/>
            <w:lang w:val="ru-RU"/>
          </w:rPr>
          <w:t>6&amp;</w:t>
        </w:r>
        <w:r w:rsidRPr="69BEAE86">
          <w:rPr>
            <w:rStyle w:val="a5"/>
          </w:rPr>
          <w:t>Lang</w:t>
        </w:r>
        <w:r w:rsidRPr="00EF38A8">
          <w:rPr>
            <w:rStyle w:val="a5"/>
            <w:lang w:val="ru-RU"/>
          </w:rPr>
          <w:t>=</w:t>
        </w:r>
        <w:r w:rsidRPr="69BEAE86">
          <w:rPr>
            <w:rStyle w:val="a5"/>
          </w:rPr>
          <w:t>ru</w:t>
        </w:r>
      </w:hyperlink>
      <w:r w:rsidRPr="00EF38A8">
        <w:rPr>
          <w:lang w:val="ru-RU"/>
        </w:rPr>
        <w:t xml:space="preserve"> </w:t>
      </w:r>
    </w:p>
  </w:footnote>
  <w:footnote w:id="323">
    <w:p w14:paraId="1659D160" w14:textId="77777777" w:rsidR="00E83624" w:rsidRPr="00EF38A8" w:rsidRDefault="00E83624" w:rsidP="00C47B79">
      <w:pPr>
        <w:pStyle w:val="a9"/>
        <w:rPr>
          <w:rFonts w:cstheme="minorHAnsi"/>
          <w:lang w:val="ru-RU"/>
        </w:rPr>
      </w:pPr>
      <w:r w:rsidRPr="000F4C07">
        <w:rPr>
          <w:rStyle w:val="ab"/>
          <w:rFonts w:cstheme="minorHAnsi"/>
        </w:rPr>
        <w:footnoteRef/>
      </w:r>
      <w:r w:rsidRPr="00EF38A8">
        <w:rPr>
          <w:rFonts w:cstheme="minorHAnsi"/>
          <w:lang w:val="ru-RU"/>
        </w:rPr>
        <w:t xml:space="preserve"> Принято Постановлением Министра №19 от 17 февраля 2017 года.</w:t>
      </w:r>
    </w:p>
  </w:footnote>
  <w:footnote w:id="324">
    <w:p w14:paraId="0EC1FE7C" w14:textId="77777777" w:rsidR="00E83624" w:rsidRPr="00EF38A8" w:rsidRDefault="00E83624" w:rsidP="00C47B79">
      <w:pPr>
        <w:pStyle w:val="a9"/>
        <w:jc w:val="both"/>
        <w:rPr>
          <w:lang w:val="ru-RU"/>
        </w:rPr>
      </w:pPr>
      <w:r>
        <w:rPr>
          <w:rStyle w:val="ab"/>
        </w:rPr>
        <w:footnoteRef/>
      </w:r>
      <w:r w:rsidRPr="00EF38A8">
        <w:rPr>
          <w:lang w:val="ru-RU"/>
        </w:rPr>
        <w:t xml:space="preserve"> Позитивный или «…доброжелательный сексизм — это более тонкая форма сексизма, которая выражается, казалось бы, в положительном ключе. Это выражается в подчеркивании роли мужчин защищать и обеспечивать женщин, рыцарски возводя их на пьедестал. Эта форма сексизма подпитывается отцовскими и традиционными верованиями, которые воспринимают женщин как красивых и чистых, но нежных и драгоценных и, следовательно, нуждающихся в защите со стороны мужчин. …это незаметный механизм, увековечивающий гендерное неравенство…». (Мастари Л., Спруйт Б. и Сионгерс Дж. (2019) Доброжелательный и враждебный сексизм в социальных сферах: влияние родителей, школы и романтики на сексистские установки бельгийских подростков. Фронт. Социол. 4:47, стр. 2,</w:t>
      </w:r>
      <w:r>
        <w:rPr>
          <w:lang w:val="ru-RU"/>
        </w:rPr>
        <w:t xml:space="preserve"> </w:t>
      </w:r>
      <w:hyperlink r:id="rId49">
        <w:r w:rsidRPr="69BEAE86">
          <w:rPr>
            <w:rStyle w:val="a5"/>
            <w:lang w:val="en-GB"/>
          </w:rPr>
          <w:t>https</w:t>
        </w:r>
        <w:r w:rsidRPr="00EF38A8">
          <w:rPr>
            <w:rStyle w:val="a5"/>
            <w:lang w:val="ru-RU"/>
          </w:rPr>
          <w:t>://</w:t>
        </w:r>
        <w:r w:rsidRPr="69BEAE86">
          <w:rPr>
            <w:rStyle w:val="a5"/>
            <w:lang w:val="en-GB"/>
          </w:rPr>
          <w:t>www</w:t>
        </w:r>
        <w:r w:rsidRPr="00EF38A8">
          <w:rPr>
            <w:rStyle w:val="a5"/>
            <w:lang w:val="ru-RU"/>
          </w:rPr>
          <w:t>.</w:t>
        </w:r>
        <w:r w:rsidRPr="69BEAE86">
          <w:rPr>
            <w:rStyle w:val="a5"/>
            <w:lang w:val="en-GB"/>
          </w:rPr>
          <w:t>frontiersin</w:t>
        </w:r>
        <w:r w:rsidRPr="00EF38A8">
          <w:rPr>
            <w:rStyle w:val="a5"/>
            <w:lang w:val="ru-RU"/>
          </w:rPr>
          <w:t>.</w:t>
        </w:r>
        <w:r w:rsidRPr="69BEAE86">
          <w:rPr>
            <w:rStyle w:val="a5"/>
            <w:lang w:val="en-GB"/>
          </w:rPr>
          <w:t>org</w:t>
        </w:r>
        <w:r w:rsidRPr="00EF38A8">
          <w:rPr>
            <w:rStyle w:val="a5"/>
            <w:lang w:val="ru-RU"/>
          </w:rPr>
          <w:t>/</w:t>
        </w:r>
        <w:r w:rsidRPr="69BEAE86">
          <w:rPr>
            <w:rStyle w:val="a5"/>
            <w:lang w:val="en-GB"/>
          </w:rPr>
          <w:t>Articles</w:t>
        </w:r>
        <w:r w:rsidRPr="00EF38A8">
          <w:rPr>
            <w:rStyle w:val="a5"/>
            <w:lang w:val="ru-RU"/>
          </w:rPr>
          <w:t>/10.3389/</w:t>
        </w:r>
        <w:r w:rsidRPr="69BEAE86">
          <w:rPr>
            <w:rStyle w:val="a5"/>
            <w:lang w:val="en-GB"/>
          </w:rPr>
          <w:t>fsoc</w:t>
        </w:r>
        <w:r w:rsidRPr="00EF38A8">
          <w:rPr>
            <w:rStyle w:val="a5"/>
            <w:lang w:val="ru-RU"/>
          </w:rPr>
          <w:t>.2019.00047/</w:t>
        </w:r>
        <w:r w:rsidRPr="69BEAE86">
          <w:rPr>
            <w:rStyle w:val="a5"/>
            <w:lang w:val="en-GB"/>
          </w:rPr>
          <w:t>full</w:t>
        </w:r>
      </w:hyperlink>
      <w:r w:rsidRPr="00EF38A8">
        <w:rPr>
          <w:lang w:val="ru-RU"/>
        </w:rPr>
        <w:t xml:space="preserve">)  </w:t>
      </w:r>
    </w:p>
  </w:footnote>
  <w:footnote w:id="325">
    <w:p w14:paraId="434C8DC6" w14:textId="77777777" w:rsidR="00E83624" w:rsidRPr="00660AD4" w:rsidRDefault="00E83624" w:rsidP="00C47B79">
      <w:pPr>
        <w:pStyle w:val="2"/>
        <w:jc w:val="both"/>
        <w:rPr>
          <w:rFonts w:asciiTheme="minorHAnsi" w:hAnsiTheme="minorHAnsi" w:cstheme="minorBidi"/>
          <w:color w:val="000000" w:themeColor="text1"/>
          <w:sz w:val="20"/>
          <w:szCs w:val="20"/>
          <w:lang w:val="tg-Cyrl-TJ"/>
        </w:rPr>
      </w:pPr>
      <w:r w:rsidRPr="69BEAE86">
        <w:rPr>
          <w:rStyle w:val="ab"/>
          <w:rFonts w:asciiTheme="minorHAnsi" w:hAnsiTheme="minorHAnsi" w:cstheme="minorBidi"/>
          <w:color w:val="000000" w:themeColor="text1"/>
          <w:sz w:val="20"/>
          <w:szCs w:val="20"/>
        </w:rPr>
        <w:footnoteRef/>
      </w:r>
      <w:r w:rsidRPr="007E72E8">
        <w:rPr>
          <w:rFonts w:asciiTheme="minorHAnsi" w:hAnsiTheme="minorHAnsi" w:cstheme="minorBidi"/>
          <w:color w:val="000000" w:themeColor="text1"/>
          <w:sz w:val="20"/>
          <w:szCs w:val="20"/>
          <w:lang w:val="ru-RU"/>
        </w:rPr>
        <w:t xml:space="preserve"> Статья 6 Закона РТ "О милиции", пункт 1 </w:t>
      </w:r>
    </w:p>
  </w:footnote>
  <w:footnote w:id="326">
    <w:p w14:paraId="6AE7BDA4" w14:textId="77777777" w:rsidR="00E83624" w:rsidRPr="007E72E8" w:rsidRDefault="00E83624" w:rsidP="00C47B79">
      <w:pPr>
        <w:shd w:val="clear" w:color="auto" w:fill="FFFFFF" w:themeFill="background1"/>
        <w:jc w:val="both"/>
        <w:outlineLvl w:val="5"/>
        <w:rPr>
          <w:color w:val="000000" w:themeColor="text1"/>
          <w:lang w:val="ru-RU"/>
        </w:rPr>
      </w:pPr>
      <w:r w:rsidRPr="69BEAE86">
        <w:rPr>
          <w:rStyle w:val="ab"/>
          <w:color w:val="000000" w:themeColor="text1"/>
          <w:sz w:val="20"/>
          <w:szCs w:val="20"/>
        </w:rPr>
        <w:footnoteRef/>
      </w:r>
      <w:r w:rsidRPr="007E72E8">
        <w:rPr>
          <w:color w:val="000000" w:themeColor="text1"/>
          <w:sz w:val="20"/>
          <w:szCs w:val="20"/>
          <w:lang w:val="ru-RU"/>
        </w:rPr>
        <w:t xml:space="preserve"> Статья 153, пункты 1 и 3 Уголовно-процессуального кодекса РТ "Деятельность органов дознания при обязательном проведении досудебного следствия".</w:t>
      </w:r>
    </w:p>
  </w:footnote>
  <w:footnote w:id="327">
    <w:p w14:paraId="57633F2D" w14:textId="77777777" w:rsidR="00E83624" w:rsidRPr="007E72E8" w:rsidRDefault="00E83624" w:rsidP="00C47B79">
      <w:pPr>
        <w:pStyle w:val="a9"/>
        <w:jc w:val="both"/>
        <w:rPr>
          <w:lang w:val="ru-RU"/>
        </w:rPr>
      </w:pPr>
      <w:r w:rsidRPr="69BEAE86">
        <w:rPr>
          <w:rStyle w:val="ab"/>
        </w:rPr>
        <w:footnoteRef/>
      </w:r>
      <w:r w:rsidRPr="007E72E8">
        <w:rPr>
          <w:lang w:val="ru-RU"/>
        </w:rPr>
        <w:t xml:space="preserve"> Статья 12 (2) Закона "Об обращении физических и юридических лиц" при подаче заявления по телефону (мобильному телефону) необходимо указать причину обращения, фамилию, имя, отчество заявителя, адрес физического или юридического лица, номер телефона, </w:t>
      </w:r>
      <w:r w:rsidRPr="007E72E8">
        <w:rPr>
          <w:lang w:val="en-GB"/>
        </w:rPr>
        <w:t>e</w:t>
      </w:r>
      <w:r w:rsidRPr="007E72E8">
        <w:rPr>
          <w:lang w:val="ru-RU"/>
        </w:rPr>
        <w:t>-</w:t>
      </w:r>
      <w:r w:rsidRPr="007E72E8">
        <w:rPr>
          <w:lang w:val="en-GB"/>
        </w:rPr>
        <w:t>mail</w:t>
      </w:r>
      <w:r w:rsidRPr="007E72E8">
        <w:rPr>
          <w:lang w:val="ru-RU"/>
        </w:rPr>
        <w:t>.</w:t>
      </w:r>
    </w:p>
  </w:footnote>
  <w:footnote w:id="328">
    <w:p w14:paraId="157B9244" w14:textId="77777777" w:rsidR="00E83624" w:rsidRPr="007E72E8" w:rsidRDefault="00E83624" w:rsidP="00C47B79">
      <w:pPr>
        <w:pStyle w:val="a9"/>
        <w:jc w:val="both"/>
        <w:rPr>
          <w:rFonts w:ascii="Times New Roman" w:hAnsi="Times New Roman" w:cs="Times New Roman"/>
          <w:lang w:val="ru-RU"/>
        </w:rPr>
      </w:pPr>
      <w:r w:rsidRPr="008C354D">
        <w:rPr>
          <w:rStyle w:val="ab"/>
          <w:rFonts w:cstheme="minorHAnsi"/>
        </w:rPr>
        <w:footnoteRef/>
      </w:r>
      <w:r w:rsidRPr="007E72E8">
        <w:rPr>
          <w:rFonts w:cstheme="minorHAnsi"/>
          <w:lang w:val="ru-RU"/>
        </w:rPr>
        <w:t xml:space="preserve"> </w:t>
      </w:r>
      <w:r>
        <w:rPr>
          <w:rFonts w:cstheme="minorHAnsi"/>
          <w:lang w:val="ru-RU"/>
        </w:rPr>
        <w:t>ОФГ</w:t>
      </w:r>
      <w:r w:rsidRPr="007E72E8">
        <w:rPr>
          <w:rFonts w:cstheme="minorHAnsi"/>
          <w:lang w:val="ru-RU"/>
        </w:rPr>
        <w:t xml:space="preserve"> с инспекторами по профилактике семейного насилия и участковыми инспекторами милиции района Рудаки и Душанбе, 16 июня 2022 г</w:t>
      </w:r>
      <w:r w:rsidRPr="007E72E8">
        <w:rPr>
          <w:lang w:val="ru-RU"/>
        </w:rPr>
        <w:t xml:space="preserve">. </w:t>
      </w:r>
    </w:p>
  </w:footnote>
  <w:footnote w:id="329">
    <w:p w14:paraId="40A70A47" w14:textId="77777777" w:rsidR="00E83624" w:rsidRPr="00EF4925" w:rsidRDefault="00E83624" w:rsidP="00C47B79">
      <w:pPr>
        <w:pStyle w:val="a9"/>
        <w:jc w:val="both"/>
        <w:rPr>
          <w:rFonts w:cstheme="minorHAnsi"/>
          <w:lang w:val="ru-RU"/>
        </w:rPr>
      </w:pPr>
      <w:r w:rsidRPr="004F6AA2">
        <w:rPr>
          <w:rStyle w:val="ab"/>
          <w:rFonts w:cstheme="minorHAnsi"/>
        </w:rPr>
        <w:footnoteRef/>
      </w:r>
      <w:r w:rsidRPr="00EF4925">
        <w:rPr>
          <w:rFonts w:cstheme="minorHAnsi"/>
          <w:lang w:val="ru-RU"/>
        </w:rPr>
        <w:t xml:space="preserve"> </w:t>
      </w:r>
      <w:r>
        <w:rPr>
          <w:rFonts w:cstheme="minorHAnsi"/>
          <w:lang w:val="ru-RU"/>
        </w:rPr>
        <w:t>Там же</w:t>
      </w:r>
      <w:r w:rsidRPr="00EF4925">
        <w:rPr>
          <w:rFonts w:cstheme="minorHAnsi"/>
          <w:lang w:val="ru-RU"/>
        </w:rPr>
        <w:t xml:space="preserve">. </w:t>
      </w:r>
    </w:p>
  </w:footnote>
  <w:footnote w:id="330">
    <w:p w14:paraId="63421BE2" w14:textId="77777777" w:rsidR="00E83624" w:rsidRPr="00EF4925" w:rsidRDefault="00E83624" w:rsidP="00C47B79">
      <w:pPr>
        <w:pStyle w:val="a9"/>
        <w:jc w:val="both"/>
        <w:rPr>
          <w:rFonts w:cstheme="minorHAnsi"/>
          <w:lang w:val="ru-RU"/>
        </w:rPr>
      </w:pPr>
      <w:r w:rsidRPr="009F27A9">
        <w:rPr>
          <w:rStyle w:val="ab"/>
          <w:rFonts w:cstheme="minorHAnsi"/>
        </w:rPr>
        <w:footnoteRef/>
      </w:r>
      <w:r w:rsidRPr="00EF4925">
        <w:rPr>
          <w:rFonts w:cstheme="minorHAnsi"/>
          <w:lang w:val="ru-RU"/>
        </w:rPr>
        <w:t xml:space="preserve"> </w:t>
      </w:r>
      <w:r>
        <w:rPr>
          <w:rFonts w:cstheme="minorHAnsi"/>
          <w:lang w:val="ru-RU"/>
        </w:rPr>
        <w:t>КДЖС</w:t>
      </w:r>
      <w:r w:rsidRPr="00EF4925">
        <w:rPr>
          <w:rFonts w:cstheme="minorHAnsi"/>
          <w:lang w:val="ru-RU"/>
        </w:rPr>
        <w:t xml:space="preserve"> (2019), Отчет о результатах мониторинга Государственной программы по предотвращению насилия в семье в РТ на 2014-2023 годы, с. 41.</w:t>
      </w:r>
    </w:p>
  </w:footnote>
  <w:footnote w:id="331">
    <w:p w14:paraId="7A34A1FD" w14:textId="77777777" w:rsidR="00E83624" w:rsidRPr="00613C13" w:rsidRDefault="00E83624" w:rsidP="00C47B79">
      <w:pPr>
        <w:pStyle w:val="a9"/>
        <w:jc w:val="both"/>
        <w:rPr>
          <w:rFonts w:cstheme="minorHAnsi"/>
          <w:lang w:val="ru-RU"/>
        </w:rPr>
      </w:pPr>
      <w:r w:rsidRPr="00117388">
        <w:rPr>
          <w:rStyle w:val="ab"/>
          <w:rFonts w:cstheme="minorHAnsi"/>
        </w:rPr>
        <w:footnoteRef/>
      </w:r>
      <w:r w:rsidRPr="00D905F8">
        <w:rPr>
          <w:rFonts w:cstheme="minorHAnsi"/>
          <w:lang w:val="ru-RU"/>
        </w:rPr>
        <w:t xml:space="preserve"> НПО "Джахон", Коалиция общественных организаций РТ "От равенства де-юре к равенству де-факто (2019), Основные проблемы реализации Закона РТ "О профилактике семейного насилия" на местном уровне и механизмы повышения эффективности деятельности ключевых органов, ответственных за его реализацию </w:t>
      </w:r>
      <w:r w:rsidRPr="00613C13">
        <w:rPr>
          <w:rFonts w:cstheme="minorHAnsi"/>
          <w:lang w:val="ru-RU"/>
        </w:rPr>
        <w:t>(по результатам общественного мониторинга и оценки).</w:t>
      </w:r>
    </w:p>
  </w:footnote>
  <w:footnote w:id="332">
    <w:p w14:paraId="50374E89" w14:textId="77777777" w:rsidR="00E83624" w:rsidRPr="00D905F8" w:rsidRDefault="00E83624" w:rsidP="00C47B79">
      <w:pPr>
        <w:pStyle w:val="a9"/>
        <w:jc w:val="both"/>
        <w:rPr>
          <w:rFonts w:cstheme="minorHAnsi"/>
          <w:lang w:val="ru-RU"/>
        </w:rPr>
      </w:pPr>
      <w:r>
        <w:rPr>
          <w:rStyle w:val="ab"/>
        </w:rPr>
        <w:footnoteRef/>
      </w:r>
      <w:r w:rsidRPr="00D905F8">
        <w:rPr>
          <w:lang w:val="ru-RU"/>
        </w:rPr>
        <w:t xml:space="preserve"> </w:t>
      </w:r>
      <w:r>
        <w:rPr>
          <w:rFonts w:cstheme="minorHAnsi"/>
          <w:lang w:val="ru-RU"/>
        </w:rPr>
        <w:t>ОФГ</w:t>
      </w:r>
      <w:r w:rsidRPr="00D905F8">
        <w:rPr>
          <w:rFonts w:cstheme="minorHAnsi"/>
          <w:lang w:val="ru-RU"/>
        </w:rPr>
        <w:t xml:space="preserve"> с инспекторами по предотвращению семейного насилия и участковыми инспекторами милиции района Рудаки и Душанбе, 16 июня 2022 года.</w:t>
      </w:r>
    </w:p>
  </w:footnote>
  <w:footnote w:id="333">
    <w:p w14:paraId="74CCBFB3" w14:textId="77777777" w:rsidR="00E83624" w:rsidRPr="00865335" w:rsidRDefault="00E83624" w:rsidP="00C47B79">
      <w:pPr>
        <w:pStyle w:val="a9"/>
        <w:rPr>
          <w:lang w:val="ru-RU"/>
        </w:rPr>
      </w:pPr>
      <w:r>
        <w:rPr>
          <w:rStyle w:val="ab"/>
        </w:rPr>
        <w:footnoteRef/>
      </w:r>
      <w:r w:rsidRPr="00865335">
        <w:rPr>
          <w:lang w:val="ru-RU"/>
        </w:rPr>
        <w:t xml:space="preserve"> Международное партнерство по правам человека, Хельсинкский фонд по правам человека, Общественный фонд </w:t>
      </w:r>
      <w:r w:rsidRPr="00865335">
        <w:rPr>
          <w:lang w:val="en-GB"/>
        </w:rPr>
        <w:t>Nota</w:t>
      </w:r>
      <w:r w:rsidRPr="00865335">
        <w:rPr>
          <w:lang w:val="ru-RU"/>
        </w:rPr>
        <w:t xml:space="preserve"> </w:t>
      </w:r>
      <w:r w:rsidRPr="00865335">
        <w:rPr>
          <w:lang w:val="en-GB"/>
        </w:rPr>
        <w:t>Bene</w:t>
      </w:r>
      <w:r w:rsidRPr="00865335">
        <w:rPr>
          <w:lang w:val="ru-RU"/>
        </w:rPr>
        <w:t xml:space="preserve"> (2017), "Он оставил свой след в моей жизни" Домашнее насилие в Таджикистане: Время исправить ошибки, стр.40; 55, </w:t>
      </w:r>
      <w:hyperlink r:id="rId50" w:history="1">
        <w:r w:rsidRPr="003067F5">
          <w:rPr>
            <w:rStyle w:val="a5"/>
            <w:lang w:val="en-GB"/>
          </w:rPr>
          <w:t>https</w:t>
        </w:r>
        <w:r w:rsidRPr="00865335">
          <w:rPr>
            <w:rStyle w:val="a5"/>
            <w:lang w:val="ru-RU"/>
          </w:rPr>
          <w:t>://</w:t>
        </w:r>
        <w:r w:rsidRPr="003067F5">
          <w:rPr>
            <w:rStyle w:val="a5"/>
            <w:lang w:val="en-GB"/>
          </w:rPr>
          <w:t>iphronline</w:t>
        </w:r>
        <w:r w:rsidRPr="00865335">
          <w:rPr>
            <w:rStyle w:val="a5"/>
            <w:lang w:val="ru-RU"/>
          </w:rPr>
          <w:t>.</w:t>
        </w:r>
        <w:r w:rsidRPr="003067F5">
          <w:rPr>
            <w:rStyle w:val="a5"/>
            <w:lang w:val="en-GB"/>
          </w:rPr>
          <w:t>org</w:t>
        </w:r>
        <w:r w:rsidRPr="00865335">
          <w:rPr>
            <w:rStyle w:val="a5"/>
            <w:lang w:val="ru-RU"/>
          </w:rPr>
          <w:t>/</w:t>
        </w:r>
        <w:r w:rsidRPr="003067F5">
          <w:rPr>
            <w:rStyle w:val="a5"/>
            <w:lang w:val="en-GB"/>
          </w:rPr>
          <w:t>wp</w:t>
        </w:r>
        <w:r w:rsidRPr="00865335">
          <w:rPr>
            <w:rStyle w:val="a5"/>
            <w:lang w:val="ru-RU"/>
          </w:rPr>
          <w:t>-</w:t>
        </w:r>
        <w:r w:rsidRPr="003067F5">
          <w:rPr>
            <w:rStyle w:val="a5"/>
            <w:lang w:val="en-GB"/>
          </w:rPr>
          <w:t>content</w:t>
        </w:r>
        <w:r w:rsidRPr="00865335">
          <w:rPr>
            <w:rStyle w:val="a5"/>
            <w:lang w:val="ru-RU"/>
          </w:rPr>
          <w:t>/</w:t>
        </w:r>
        <w:r w:rsidRPr="003067F5">
          <w:rPr>
            <w:rStyle w:val="a5"/>
            <w:lang w:val="en-GB"/>
          </w:rPr>
          <w:t>uploads</w:t>
        </w:r>
        <w:r w:rsidRPr="00865335">
          <w:rPr>
            <w:rStyle w:val="a5"/>
            <w:lang w:val="ru-RU"/>
          </w:rPr>
          <w:t>/2017/03/</w:t>
        </w:r>
        <w:r w:rsidRPr="003067F5">
          <w:rPr>
            <w:rStyle w:val="a5"/>
            <w:lang w:val="en-GB"/>
          </w:rPr>
          <w:t>ENG</w:t>
        </w:r>
        <w:r w:rsidRPr="00865335">
          <w:rPr>
            <w:rStyle w:val="a5"/>
            <w:lang w:val="ru-RU"/>
          </w:rPr>
          <w:t>-</w:t>
        </w:r>
        <w:r w:rsidRPr="003067F5">
          <w:rPr>
            <w:rStyle w:val="a5"/>
            <w:lang w:val="en-GB"/>
          </w:rPr>
          <w:t>Domestic</w:t>
        </w:r>
        <w:r w:rsidRPr="00865335">
          <w:rPr>
            <w:rStyle w:val="a5"/>
            <w:lang w:val="ru-RU"/>
          </w:rPr>
          <w:t>-</w:t>
        </w:r>
        <w:r w:rsidRPr="003067F5">
          <w:rPr>
            <w:rStyle w:val="a5"/>
            <w:lang w:val="en-GB"/>
          </w:rPr>
          <w:t>violence</w:t>
        </w:r>
        <w:r w:rsidRPr="00865335">
          <w:rPr>
            <w:rStyle w:val="a5"/>
            <w:lang w:val="ru-RU"/>
          </w:rPr>
          <w:t>-</w:t>
        </w:r>
        <w:r w:rsidRPr="003067F5">
          <w:rPr>
            <w:rStyle w:val="a5"/>
            <w:lang w:val="en-GB"/>
          </w:rPr>
          <w:t>in</w:t>
        </w:r>
        <w:r w:rsidRPr="00865335">
          <w:rPr>
            <w:rStyle w:val="a5"/>
            <w:lang w:val="ru-RU"/>
          </w:rPr>
          <w:t>-</w:t>
        </w:r>
        <w:r w:rsidRPr="003067F5">
          <w:rPr>
            <w:rStyle w:val="a5"/>
            <w:lang w:val="en-GB"/>
          </w:rPr>
          <w:t>Taj</w:t>
        </w:r>
        <w:r w:rsidRPr="00865335">
          <w:rPr>
            <w:rStyle w:val="a5"/>
            <w:lang w:val="ru-RU"/>
          </w:rPr>
          <w:t>-</w:t>
        </w:r>
        <w:r w:rsidRPr="003067F5">
          <w:rPr>
            <w:rStyle w:val="a5"/>
            <w:lang w:val="en-GB"/>
          </w:rPr>
          <w:t>March</w:t>
        </w:r>
        <w:r w:rsidRPr="00865335">
          <w:rPr>
            <w:rStyle w:val="a5"/>
            <w:lang w:val="ru-RU"/>
          </w:rPr>
          <w:t>-2017.</w:t>
        </w:r>
        <w:r w:rsidRPr="003067F5">
          <w:rPr>
            <w:rStyle w:val="a5"/>
            <w:lang w:val="en-GB"/>
          </w:rPr>
          <w:t>pdf</w:t>
        </w:r>
      </w:hyperlink>
      <w:r w:rsidRPr="00865335">
        <w:rPr>
          <w:lang w:val="ru-RU"/>
        </w:rPr>
        <w:t xml:space="preserve"> </w:t>
      </w:r>
    </w:p>
  </w:footnote>
  <w:footnote w:id="334">
    <w:p w14:paraId="6DE31F60" w14:textId="77777777" w:rsidR="00E83624" w:rsidRPr="00056453" w:rsidRDefault="00E83624" w:rsidP="00C47B79">
      <w:pPr>
        <w:pStyle w:val="a9"/>
        <w:rPr>
          <w:lang w:val="ru-RU"/>
        </w:rPr>
      </w:pPr>
      <w:r>
        <w:rPr>
          <w:rStyle w:val="ab"/>
        </w:rPr>
        <w:footnoteRef/>
      </w:r>
      <w:r w:rsidRPr="00056453">
        <w:rPr>
          <w:lang w:val="ru-RU"/>
        </w:rPr>
        <w:t xml:space="preserve"> </w:t>
      </w:r>
      <w:r>
        <w:rPr>
          <w:rFonts w:cstheme="minorHAnsi"/>
          <w:lang w:val="ru-RU"/>
        </w:rPr>
        <w:t>ОПГ</w:t>
      </w:r>
      <w:r w:rsidRPr="00056453">
        <w:rPr>
          <w:rFonts w:cstheme="minorHAnsi"/>
          <w:lang w:val="ru-RU"/>
        </w:rPr>
        <w:t xml:space="preserve"> с инспекторами по предотвращению семейного насилия и участковыми инспекторами милиции района Рудаки и Душанбе, 16 июня 2022 года.</w:t>
      </w:r>
    </w:p>
  </w:footnote>
  <w:footnote w:id="335">
    <w:p w14:paraId="3D378EB3" w14:textId="77777777" w:rsidR="00E83624" w:rsidRPr="005F6E8B" w:rsidRDefault="00E83624" w:rsidP="00C47B79">
      <w:pPr>
        <w:pStyle w:val="a9"/>
        <w:jc w:val="both"/>
        <w:rPr>
          <w:rFonts w:cstheme="minorHAnsi"/>
          <w:lang w:val="ru-RU"/>
        </w:rPr>
      </w:pPr>
      <w:r w:rsidRPr="00773D0D">
        <w:rPr>
          <w:rStyle w:val="ab"/>
          <w:rFonts w:cstheme="minorHAnsi"/>
        </w:rPr>
        <w:footnoteRef/>
      </w:r>
      <w:r w:rsidRPr="005F6E8B">
        <w:rPr>
          <w:rFonts w:cstheme="minorHAnsi"/>
          <w:lang w:val="ru-RU"/>
        </w:rPr>
        <w:t xml:space="preserve"> НПО "Джахон", Коалиция общественных организаций РТ "От равенства де-юре к равенству де-факто (2019), Основные проблемы реализации Закона РТ "О профилактике семейного насилия" на местном уровне и механизмы повышения эффективности деятельности ключевых органов, ответственных за его реализацию (по результатам общественного мониторинга и оценки).</w:t>
      </w:r>
    </w:p>
  </w:footnote>
  <w:footnote w:id="336">
    <w:p w14:paraId="176A475D" w14:textId="77777777" w:rsidR="00E83624" w:rsidRPr="005F6E8B" w:rsidRDefault="00E83624" w:rsidP="00C47B79">
      <w:pPr>
        <w:pStyle w:val="af"/>
        <w:jc w:val="both"/>
        <w:rPr>
          <w:rFonts w:cstheme="minorHAnsi"/>
          <w:sz w:val="20"/>
          <w:szCs w:val="20"/>
          <w:lang w:val="ru-RU"/>
        </w:rPr>
      </w:pPr>
      <w:r w:rsidRPr="00773D0D">
        <w:rPr>
          <w:rStyle w:val="ab"/>
          <w:rFonts w:cstheme="minorHAnsi"/>
          <w:sz w:val="20"/>
          <w:szCs w:val="20"/>
        </w:rPr>
        <w:footnoteRef/>
      </w:r>
      <w:r w:rsidRPr="005F6E8B">
        <w:rPr>
          <w:rFonts w:cstheme="minorHAnsi"/>
          <w:sz w:val="20"/>
          <w:szCs w:val="20"/>
          <w:lang w:val="ru-RU"/>
        </w:rPr>
        <w:t xml:space="preserve"> Например, невозможность получить доступ к аборту или неотложной акушерской помощи может привести к материнской заболеваемости или смерти.</w:t>
      </w:r>
    </w:p>
  </w:footnote>
  <w:footnote w:id="337">
    <w:p w14:paraId="6340888F" w14:textId="77777777" w:rsidR="00E83624" w:rsidRPr="004E7D65" w:rsidRDefault="00E83624" w:rsidP="00C47B79">
      <w:pPr>
        <w:pStyle w:val="a9"/>
        <w:rPr>
          <w:rFonts w:cstheme="minorHAnsi"/>
          <w:lang w:val="ka-GE"/>
        </w:rPr>
      </w:pPr>
      <w:r w:rsidRPr="004E7D65">
        <w:rPr>
          <w:rStyle w:val="ab"/>
          <w:rFonts w:cstheme="minorHAnsi"/>
        </w:rPr>
        <w:footnoteRef/>
      </w:r>
      <w:r w:rsidRPr="005F6E8B">
        <w:rPr>
          <w:rFonts w:cstheme="minorHAnsi"/>
          <w:lang w:val="ru-RU"/>
        </w:rPr>
        <w:t>Замечание общего порядка № 22, п. 34.</w:t>
      </w:r>
      <w:r w:rsidRPr="005F6E8B">
        <w:rPr>
          <w:rFonts w:ascii="MS Gothic" w:eastAsia="MS Gothic" w:hAnsi="MS Gothic" w:cs="MS Gothic" w:hint="eastAsia"/>
          <w:lang w:val="ru-RU"/>
        </w:rPr>
        <w:t> </w:t>
      </w:r>
    </w:p>
  </w:footnote>
  <w:footnote w:id="338">
    <w:p w14:paraId="3DC3C49E" w14:textId="77777777" w:rsidR="00E83624" w:rsidRPr="005F6E8B" w:rsidRDefault="00E83624" w:rsidP="00C47B79">
      <w:pPr>
        <w:pStyle w:val="af"/>
        <w:jc w:val="both"/>
        <w:rPr>
          <w:rFonts w:cstheme="minorHAnsi"/>
          <w:sz w:val="20"/>
          <w:szCs w:val="20"/>
          <w:lang w:val="ru-RU"/>
        </w:rPr>
      </w:pPr>
      <w:r w:rsidRPr="004E7D65">
        <w:rPr>
          <w:rStyle w:val="ab"/>
          <w:rFonts w:cstheme="minorHAnsi"/>
          <w:sz w:val="20"/>
          <w:szCs w:val="20"/>
        </w:rPr>
        <w:footnoteRef/>
      </w:r>
      <w:r>
        <w:rPr>
          <w:rFonts w:cstheme="minorHAnsi"/>
          <w:sz w:val="20"/>
          <w:szCs w:val="20"/>
          <w:lang w:val="ru-RU"/>
        </w:rPr>
        <w:t xml:space="preserve"> </w:t>
      </w:r>
      <w:r w:rsidRPr="005F6E8B">
        <w:rPr>
          <w:rFonts w:cstheme="minorHAnsi"/>
          <w:sz w:val="20"/>
          <w:szCs w:val="20"/>
          <w:lang w:val="ru-RU"/>
        </w:rPr>
        <w:t>Замечание общего порядка № 22, п. 35</w:t>
      </w:r>
    </w:p>
  </w:footnote>
  <w:footnote w:id="339">
    <w:p w14:paraId="1A5AC61B" w14:textId="77777777" w:rsidR="00E83624" w:rsidRPr="005F6E8B" w:rsidRDefault="00E83624" w:rsidP="00C47B79">
      <w:pPr>
        <w:pStyle w:val="af"/>
        <w:jc w:val="both"/>
        <w:rPr>
          <w:rFonts w:cstheme="minorHAnsi"/>
          <w:sz w:val="20"/>
          <w:szCs w:val="20"/>
          <w:lang w:val="ru-RU"/>
        </w:rPr>
      </w:pPr>
      <w:r w:rsidRPr="004E7D65">
        <w:rPr>
          <w:rStyle w:val="ab"/>
          <w:rFonts w:cstheme="minorHAnsi"/>
          <w:sz w:val="20"/>
          <w:szCs w:val="20"/>
        </w:rPr>
        <w:footnoteRef/>
      </w:r>
      <w:r w:rsidRPr="00955FB7">
        <w:rPr>
          <w:rFonts w:cstheme="minorHAnsi"/>
          <w:sz w:val="20"/>
          <w:szCs w:val="20"/>
          <w:lang w:val="ru-RU"/>
        </w:rPr>
        <w:t xml:space="preserve"> </w:t>
      </w:r>
      <w:r w:rsidRPr="005F6E8B">
        <w:rPr>
          <w:rFonts w:cstheme="minorHAnsi"/>
          <w:sz w:val="20"/>
          <w:szCs w:val="20"/>
          <w:lang w:val="ru-RU"/>
        </w:rPr>
        <w:t>Замечание</w:t>
      </w:r>
      <w:r w:rsidRPr="00955FB7">
        <w:rPr>
          <w:rFonts w:cstheme="minorHAnsi"/>
          <w:sz w:val="20"/>
          <w:szCs w:val="20"/>
          <w:lang w:val="ru-RU"/>
        </w:rPr>
        <w:t xml:space="preserve"> </w:t>
      </w:r>
      <w:r w:rsidRPr="005F6E8B">
        <w:rPr>
          <w:rFonts w:cstheme="minorHAnsi"/>
          <w:sz w:val="20"/>
          <w:szCs w:val="20"/>
          <w:lang w:val="ru-RU"/>
        </w:rPr>
        <w:t>общего</w:t>
      </w:r>
      <w:r w:rsidRPr="00955FB7">
        <w:rPr>
          <w:rFonts w:cstheme="minorHAnsi"/>
          <w:sz w:val="20"/>
          <w:szCs w:val="20"/>
          <w:lang w:val="ru-RU"/>
        </w:rPr>
        <w:t xml:space="preserve"> </w:t>
      </w:r>
      <w:r w:rsidRPr="005F6E8B">
        <w:rPr>
          <w:rFonts w:cstheme="minorHAnsi"/>
          <w:sz w:val="20"/>
          <w:szCs w:val="20"/>
          <w:lang w:val="ru-RU"/>
        </w:rPr>
        <w:t>порядка</w:t>
      </w:r>
      <w:r w:rsidRPr="00955FB7">
        <w:rPr>
          <w:rFonts w:cstheme="minorHAnsi"/>
          <w:sz w:val="20"/>
          <w:szCs w:val="20"/>
          <w:lang w:val="ru-RU"/>
        </w:rPr>
        <w:t xml:space="preserve"> № 22, </w:t>
      </w:r>
      <w:r w:rsidRPr="005F6E8B">
        <w:rPr>
          <w:rFonts w:cstheme="minorHAnsi"/>
          <w:sz w:val="20"/>
          <w:szCs w:val="20"/>
          <w:lang w:val="ru-RU"/>
        </w:rPr>
        <w:t>п</w:t>
      </w:r>
      <w:r w:rsidRPr="00955FB7">
        <w:rPr>
          <w:rFonts w:cstheme="minorHAnsi"/>
          <w:sz w:val="20"/>
          <w:szCs w:val="20"/>
          <w:lang w:val="ru-RU"/>
        </w:rPr>
        <w:t>. 3</w:t>
      </w:r>
      <w:r>
        <w:rPr>
          <w:rFonts w:cstheme="minorHAnsi"/>
          <w:sz w:val="20"/>
          <w:szCs w:val="20"/>
          <w:lang w:val="ru-RU"/>
        </w:rPr>
        <w:t>8</w:t>
      </w:r>
    </w:p>
  </w:footnote>
  <w:footnote w:id="340">
    <w:p w14:paraId="276EB215" w14:textId="77777777" w:rsidR="00E83624" w:rsidRPr="00955FB7" w:rsidRDefault="00E83624" w:rsidP="00C47B79">
      <w:pPr>
        <w:pStyle w:val="a9"/>
        <w:rPr>
          <w:lang w:val="ru-RU"/>
        </w:rPr>
      </w:pPr>
      <w:r w:rsidRPr="00BC3D11">
        <w:rPr>
          <w:rStyle w:val="ab"/>
        </w:rPr>
        <w:footnoteRef/>
      </w:r>
      <w:r w:rsidRPr="00955FB7">
        <w:rPr>
          <w:lang w:val="ru-RU"/>
        </w:rPr>
        <w:t xml:space="preserve"> Он был утвержден Постановлением МЗС</w:t>
      </w:r>
      <w:r>
        <w:rPr>
          <w:lang w:val="ru-RU"/>
        </w:rPr>
        <w:t>З</w:t>
      </w:r>
      <w:r w:rsidRPr="00955FB7">
        <w:rPr>
          <w:lang w:val="ru-RU"/>
        </w:rPr>
        <w:t xml:space="preserve"> от 24 января 2018 года № 61).</w:t>
      </w:r>
    </w:p>
  </w:footnote>
  <w:footnote w:id="341">
    <w:p w14:paraId="5CB292EA" w14:textId="77777777" w:rsidR="00E83624" w:rsidRPr="00E20D59" w:rsidRDefault="00E83624" w:rsidP="00C47B79">
      <w:pPr>
        <w:pStyle w:val="a9"/>
        <w:jc w:val="both"/>
        <w:rPr>
          <w:rFonts w:cstheme="minorHAnsi"/>
          <w:lang w:val="ru-RU"/>
        </w:rPr>
      </w:pPr>
      <w:r w:rsidRPr="001670D5">
        <w:rPr>
          <w:rStyle w:val="ab"/>
          <w:rFonts w:cstheme="minorHAnsi"/>
        </w:rPr>
        <w:footnoteRef/>
      </w:r>
      <w:r w:rsidRPr="00E20D59">
        <w:rPr>
          <w:rFonts w:cstheme="minorHAnsi"/>
          <w:lang w:val="ru-RU"/>
        </w:rPr>
        <w:t xml:space="preserve"> Лига женщин с ограниченными возможностями "Иштирок" (2020), Включение сексуальных и репродуктивных прав в национальные законы, планы, политику и стратегии Республики Таджикистан: Выводы базовой оценки, стр. 14.</w:t>
      </w:r>
    </w:p>
  </w:footnote>
  <w:footnote w:id="342">
    <w:p w14:paraId="49BAF931" w14:textId="77777777" w:rsidR="00E83624" w:rsidRPr="00E20D59" w:rsidRDefault="00E83624" w:rsidP="00C47B79">
      <w:pPr>
        <w:pStyle w:val="a9"/>
        <w:jc w:val="both"/>
        <w:rPr>
          <w:lang w:val="ru-RU"/>
        </w:rPr>
      </w:pPr>
      <w:r w:rsidRPr="00650D27">
        <w:rPr>
          <w:rStyle w:val="ab"/>
        </w:rPr>
        <w:footnoteRef/>
      </w:r>
      <w:r w:rsidRPr="00E20D59">
        <w:rPr>
          <w:lang w:val="ru-RU"/>
        </w:rPr>
        <w:t xml:space="preserve"> </w:t>
      </w:r>
      <w:r w:rsidRPr="00E20D59">
        <w:rPr>
          <w:rFonts w:cstheme="minorHAnsi"/>
          <w:lang w:val="ru-RU"/>
        </w:rPr>
        <w:t xml:space="preserve">Агентство по статистике при Президенте Республики Таджикистан, Министерство здравоохранения и социальной защиты населения Республики Таджикистан и </w:t>
      </w:r>
      <w:r w:rsidRPr="00E20D59">
        <w:rPr>
          <w:rFonts w:cstheme="minorHAnsi"/>
        </w:rPr>
        <w:t>ICF</w:t>
      </w:r>
      <w:r w:rsidRPr="00E20D59">
        <w:rPr>
          <w:rFonts w:cstheme="minorHAnsi"/>
          <w:lang w:val="ru-RU"/>
        </w:rPr>
        <w:t xml:space="preserve"> (2018), Исследование демографии и здоровья населения Таджикистана 2017, стр. 244.</w:t>
      </w:r>
    </w:p>
  </w:footnote>
  <w:footnote w:id="343">
    <w:p w14:paraId="24F6B301" w14:textId="77777777" w:rsidR="00E83624" w:rsidRPr="003D062C" w:rsidRDefault="00E83624" w:rsidP="00C47B79">
      <w:pPr>
        <w:pStyle w:val="a9"/>
        <w:rPr>
          <w:lang w:val="ru-RU"/>
        </w:rPr>
      </w:pPr>
      <w:r w:rsidRPr="00650D27">
        <w:rPr>
          <w:rStyle w:val="ab"/>
        </w:rPr>
        <w:footnoteRef/>
      </w:r>
      <w:r w:rsidRPr="003D062C">
        <w:rPr>
          <w:lang w:val="ru-RU"/>
        </w:rPr>
        <w:t xml:space="preserve"> </w:t>
      </w:r>
      <w:r w:rsidRPr="00965515">
        <w:rPr>
          <w:rFonts w:cstheme="minorHAnsi"/>
          <w:lang w:val="ru-RU"/>
        </w:rPr>
        <w:t>Там же, стр. 93</w:t>
      </w:r>
      <w:r w:rsidRPr="003D062C">
        <w:rPr>
          <w:rFonts w:cstheme="minorHAnsi"/>
          <w:lang w:val="ru-RU"/>
        </w:rPr>
        <w:t>.</w:t>
      </w:r>
    </w:p>
  </w:footnote>
  <w:footnote w:id="344">
    <w:p w14:paraId="273DFDEA" w14:textId="77777777" w:rsidR="00E83624" w:rsidRPr="00613C13" w:rsidRDefault="00E83624" w:rsidP="00C47B79">
      <w:pPr>
        <w:pStyle w:val="a9"/>
        <w:rPr>
          <w:rFonts w:cstheme="minorHAnsi"/>
          <w:sz w:val="16"/>
          <w:szCs w:val="16"/>
          <w:lang w:val="ru-RU"/>
        </w:rPr>
      </w:pPr>
      <w:r w:rsidRPr="00650D27">
        <w:rPr>
          <w:rStyle w:val="ab"/>
          <w:rFonts w:cstheme="minorHAnsi"/>
        </w:rPr>
        <w:footnoteRef/>
      </w:r>
      <w:r w:rsidRPr="00613C13">
        <w:rPr>
          <w:rFonts w:cstheme="minorHAnsi"/>
          <w:lang w:val="ru-RU"/>
        </w:rPr>
        <w:t xml:space="preserve"> Всемирный банк (2018), Таджикистан - Систематическая страновая диагностика: обеспечение успеха национальной стратегии развития до 2030 года - создание основы для всеобщего процветания, стр. 47, доступно на сайте:: </w:t>
      </w:r>
      <w:hyperlink r:id="rId51" w:history="1">
        <w:r w:rsidRPr="00650D27">
          <w:rPr>
            <w:rStyle w:val="a5"/>
            <w:rFonts w:cstheme="minorHAnsi"/>
          </w:rPr>
          <w:t>http</w:t>
        </w:r>
        <w:r w:rsidRPr="00613C13">
          <w:rPr>
            <w:rStyle w:val="a5"/>
            <w:rFonts w:cstheme="minorHAnsi"/>
            <w:lang w:val="ru-RU"/>
          </w:rPr>
          <w:t>://</w:t>
        </w:r>
        <w:r w:rsidRPr="00650D27">
          <w:rPr>
            <w:rStyle w:val="a5"/>
            <w:rFonts w:cstheme="minorHAnsi"/>
          </w:rPr>
          <w:t>documents</w:t>
        </w:r>
        <w:r w:rsidRPr="00613C13">
          <w:rPr>
            <w:rStyle w:val="a5"/>
            <w:rFonts w:cstheme="minorHAnsi"/>
            <w:lang w:val="ru-RU"/>
          </w:rPr>
          <w:t>.</w:t>
        </w:r>
        <w:r w:rsidRPr="00650D27">
          <w:rPr>
            <w:rStyle w:val="a5"/>
            <w:rFonts w:cstheme="minorHAnsi"/>
          </w:rPr>
          <w:t>worldbank</w:t>
        </w:r>
        <w:r w:rsidRPr="00613C13">
          <w:rPr>
            <w:rStyle w:val="a5"/>
            <w:rFonts w:cstheme="minorHAnsi"/>
            <w:lang w:val="ru-RU"/>
          </w:rPr>
          <w:t>.</w:t>
        </w:r>
        <w:r w:rsidRPr="00650D27">
          <w:rPr>
            <w:rStyle w:val="a5"/>
            <w:rFonts w:cstheme="minorHAnsi"/>
          </w:rPr>
          <w:t>org</w:t>
        </w:r>
        <w:r w:rsidRPr="00613C13">
          <w:rPr>
            <w:rStyle w:val="a5"/>
            <w:rFonts w:cstheme="minorHAnsi"/>
            <w:lang w:val="ru-RU"/>
          </w:rPr>
          <w:t>/</w:t>
        </w:r>
        <w:r w:rsidRPr="00650D27">
          <w:rPr>
            <w:rStyle w:val="a5"/>
            <w:rFonts w:cstheme="minorHAnsi"/>
          </w:rPr>
          <w:t>curated</w:t>
        </w:r>
        <w:r w:rsidRPr="00613C13">
          <w:rPr>
            <w:rStyle w:val="a5"/>
            <w:rFonts w:cstheme="minorHAnsi"/>
            <w:lang w:val="ru-RU"/>
          </w:rPr>
          <w:t>/</w:t>
        </w:r>
        <w:r w:rsidRPr="00650D27">
          <w:rPr>
            <w:rStyle w:val="a5"/>
            <w:rFonts w:cstheme="minorHAnsi"/>
          </w:rPr>
          <w:t>en</w:t>
        </w:r>
        <w:r w:rsidRPr="00613C13">
          <w:rPr>
            <w:rStyle w:val="a5"/>
            <w:rFonts w:cstheme="minorHAnsi"/>
            <w:lang w:val="ru-RU"/>
          </w:rPr>
          <w:t>/680151528479302248/</w:t>
        </w:r>
        <w:r w:rsidRPr="00650D27">
          <w:rPr>
            <w:rStyle w:val="a5"/>
            <w:rFonts w:cstheme="minorHAnsi"/>
          </w:rPr>
          <w:t>Tajikistan</w:t>
        </w:r>
        <w:r w:rsidRPr="00613C13">
          <w:rPr>
            <w:rStyle w:val="a5"/>
            <w:rFonts w:cstheme="minorHAnsi"/>
            <w:lang w:val="ru-RU"/>
          </w:rPr>
          <w:t>-</w:t>
        </w:r>
        <w:r w:rsidRPr="00650D27">
          <w:rPr>
            <w:rStyle w:val="a5"/>
            <w:rFonts w:cstheme="minorHAnsi"/>
          </w:rPr>
          <w:t>Systematic</w:t>
        </w:r>
        <w:r w:rsidRPr="00613C13">
          <w:rPr>
            <w:rStyle w:val="a5"/>
            <w:rFonts w:cstheme="minorHAnsi"/>
            <w:lang w:val="ru-RU"/>
          </w:rPr>
          <w:t>-</w:t>
        </w:r>
        <w:r w:rsidRPr="00650D27">
          <w:rPr>
            <w:rStyle w:val="a5"/>
            <w:rFonts w:cstheme="minorHAnsi"/>
          </w:rPr>
          <w:t>Country</w:t>
        </w:r>
        <w:r w:rsidRPr="00613C13">
          <w:rPr>
            <w:rStyle w:val="a5"/>
            <w:rFonts w:cstheme="minorHAnsi"/>
            <w:lang w:val="ru-RU"/>
          </w:rPr>
          <w:t>-</w:t>
        </w:r>
        <w:r w:rsidRPr="00650D27">
          <w:rPr>
            <w:rStyle w:val="a5"/>
            <w:rFonts w:cstheme="minorHAnsi"/>
          </w:rPr>
          <w:t>Diagnostic</w:t>
        </w:r>
        <w:r w:rsidRPr="00613C13">
          <w:rPr>
            <w:rStyle w:val="a5"/>
            <w:rFonts w:cstheme="minorHAnsi"/>
            <w:lang w:val="ru-RU"/>
          </w:rPr>
          <w:t>-</w:t>
        </w:r>
        <w:r w:rsidRPr="00650D27">
          <w:rPr>
            <w:rStyle w:val="a5"/>
            <w:rFonts w:cstheme="minorHAnsi"/>
          </w:rPr>
          <w:t>Making</w:t>
        </w:r>
        <w:r w:rsidRPr="00613C13">
          <w:rPr>
            <w:rStyle w:val="a5"/>
            <w:rFonts w:cstheme="minorHAnsi"/>
            <w:lang w:val="ru-RU"/>
          </w:rPr>
          <w:t>-</w:t>
        </w:r>
        <w:r w:rsidRPr="00650D27">
          <w:rPr>
            <w:rStyle w:val="a5"/>
            <w:rFonts w:cstheme="minorHAnsi"/>
          </w:rPr>
          <w:t>the</w:t>
        </w:r>
        <w:r w:rsidRPr="00613C13">
          <w:rPr>
            <w:rStyle w:val="a5"/>
            <w:rFonts w:cstheme="minorHAnsi"/>
            <w:lang w:val="ru-RU"/>
          </w:rPr>
          <w:t>-</w:t>
        </w:r>
        <w:r w:rsidRPr="00650D27">
          <w:rPr>
            <w:rStyle w:val="a5"/>
            <w:rFonts w:cstheme="minorHAnsi"/>
          </w:rPr>
          <w:t>National</w:t>
        </w:r>
        <w:r w:rsidRPr="00613C13">
          <w:rPr>
            <w:rStyle w:val="a5"/>
            <w:rFonts w:cstheme="minorHAnsi"/>
            <w:lang w:val="ru-RU"/>
          </w:rPr>
          <w:t>-</w:t>
        </w:r>
        <w:r w:rsidRPr="00650D27">
          <w:rPr>
            <w:rStyle w:val="a5"/>
            <w:rFonts w:cstheme="minorHAnsi"/>
          </w:rPr>
          <w:t>Development</w:t>
        </w:r>
        <w:r w:rsidRPr="00613C13">
          <w:rPr>
            <w:rStyle w:val="a5"/>
            <w:rFonts w:cstheme="minorHAnsi"/>
            <w:lang w:val="ru-RU"/>
          </w:rPr>
          <w:t>-</w:t>
        </w:r>
        <w:r w:rsidRPr="00650D27">
          <w:rPr>
            <w:rStyle w:val="a5"/>
            <w:rFonts w:cstheme="minorHAnsi"/>
          </w:rPr>
          <w:t>Strategy</w:t>
        </w:r>
        <w:r w:rsidRPr="00613C13">
          <w:rPr>
            <w:rStyle w:val="a5"/>
            <w:rFonts w:cstheme="minorHAnsi"/>
            <w:lang w:val="ru-RU"/>
          </w:rPr>
          <w:t>-2030-</w:t>
        </w:r>
        <w:r w:rsidRPr="00650D27">
          <w:rPr>
            <w:rStyle w:val="a5"/>
            <w:rFonts w:cstheme="minorHAnsi"/>
          </w:rPr>
          <w:t>a</w:t>
        </w:r>
        <w:r w:rsidRPr="00613C13">
          <w:rPr>
            <w:rStyle w:val="a5"/>
            <w:rFonts w:cstheme="minorHAnsi"/>
            <w:lang w:val="ru-RU"/>
          </w:rPr>
          <w:t>-</w:t>
        </w:r>
        <w:r w:rsidRPr="00650D27">
          <w:rPr>
            <w:rStyle w:val="a5"/>
            <w:rFonts w:cstheme="minorHAnsi"/>
          </w:rPr>
          <w:t>Success</w:t>
        </w:r>
        <w:r w:rsidRPr="00613C13">
          <w:rPr>
            <w:rStyle w:val="a5"/>
            <w:rFonts w:cstheme="minorHAnsi"/>
            <w:lang w:val="ru-RU"/>
          </w:rPr>
          <w:t>-</w:t>
        </w:r>
        <w:r w:rsidRPr="00650D27">
          <w:rPr>
            <w:rStyle w:val="a5"/>
            <w:rFonts w:cstheme="minorHAnsi"/>
          </w:rPr>
          <w:t>Building</w:t>
        </w:r>
        <w:r w:rsidRPr="00613C13">
          <w:rPr>
            <w:rStyle w:val="a5"/>
            <w:rFonts w:cstheme="minorHAnsi"/>
            <w:lang w:val="ru-RU"/>
          </w:rPr>
          <w:t>-</w:t>
        </w:r>
        <w:r w:rsidRPr="00650D27">
          <w:rPr>
            <w:rStyle w:val="a5"/>
            <w:rFonts w:cstheme="minorHAnsi"/>
          </w:rPr>
          <w:t>the</w:t>
        </w:r>
        <w:r w:rsidRPr="00613C13">
          <w:rPr>
            <w:rStyle w:val="a5"/>
            <w:rFonts w:cstheme="minorHAnsi"/>
            <w:lang w:val="ru-RU"/>
          </w:rPr>
          <w:t>-</w:t>
        </w:r>
        <w:r w:rsidRPr="00650D27">
          <w:rPr>
            <w:rStyle w:val="a5"/>
            <w:rFonts w:cstheme="minorHAnsi"/>
          </w:rPr>
          <w:t>Foundation</w:t>
        </w:r>
        <w:r w:rsidRPr="00613C13">
          <w:rPr>
            <w:rStyle w:val="a5"/>
            <w:rFonts w:cstheme="minorHAnsi"/>
            <w:lang w:val="ru-RU"/>
          </w:rPr>
          <w:t>-</w:t>
        </w:r>
        <w:r w:rsidRPr="00650D27">
          <w:rPr>
            <w:rStyle w:val="a5"/>
            <w:rFonts w:cstheme="minorHAnsi"/>
          </w:rPr>
          <w:t>for</w:t>
        </w:r>
        <w:r w:rsidRPr="00613C13">
          <w:rPr>
            <w:rStyle w:val="a5"/>
            <w:rFonts w:cstheme="minorHAnsi"/>
            <w:lang w:val="ru-RU"/>
          </w:rPr>
          <w:t>-</w:t>
        </w:r>
        <w:r w:rsidRPr="00650D27">
          <w:rPr>
            <w:rStyle w:val="a5"/>
            <w:rFonts w:cstheme="minorHAnsi"/>
          </w:rPr>
          <w:t>Shared</w:t>
        </w:r>
        <w:r w:rsidRPr="00613C13">
          <w:rPr>
            <w:rStyle w:val="a5"/>
            <w:rFonts w:cstheme="minorHAnsi"/>
            <w:lang w:val="ru-RU"/>
          </w:rPr>
          <w:t>-</w:t>
        </w:r>
        <w:r w:rsidRPr="00650D27">
          <w:rPr>
            <w:rStyle w:val="a5"/>
            <w:rFonts w:cstheme="minorHAnsi"/>
          </w:rPr>
          <w:t>Prosperity</w:t>
        </w:r>
      </w:hyperlink>
      <w:r w:rsidRPr="00613C13">
        <w:rPr>
          <w:rFonts w:cstheme="minorHAnsi"/>
          <w:sz w:val="16"/>
          <w:szCs w:val="16"/>
          <w:lang w:val="ru-RU"/>
        </w:rPr>
        <w:t>.</w:t>
      </w:r>
    </w:p>
  </w:footnote>
  <w:footnote w:id="345">
    <w:p w14:paraId="1042B79A" w14:textId="77777777" w:rsidR="00E83624" w:rsidRPr="00613C13" w:rsidRDefault="00E83624" w:rsidP="00C47B79">
      <w:pPr>
        <w:pStyle w:val="a9"/>
        <w:rPr>
          <w:lang w:val="ru-RU"/>
        </w:rPr>
      </w:pPr>
      <w:r>
        <w:rPr>
          <w:rStyle w:val="ab"/>
        </w:rPr>
        <w:footnoteRef/>
      </w:r>
      <w:r w:rsidRPr="00613C13">
        <w:rPr>
          <w:lang w:val="ru-RU"/>
        </w:rPr>
        <w:t xml:space="preserve"> </w:t>
      </w:r>
      <w:r w:rsidRPr="00613C13">
        <w:rPr>
          <w:rFonts w:cstheme="minorHAnsi"/>
          <w:lang w:val="ru-RU"/>
        </w:rPr>
        <w:t xml:space="preserve">Агентство по статистике при Президенте Республики Таджикистан, Министерство здравоохранения и социальной защиты населения Республики Таджикистан и </w:t>
      </w:r>
      <w:r w:rsidRPr="00613C13">
        <w:rPr>
          <w:rFonts w:cstheme="minorHAnsi"/>
        </w:rPr>
        <w:t>ICF</w:t>
      </w:r>
      <w:r w:rsidRPr="00613C13">
        <w:rPr>
          <w:rFonts w:cstheme="minorHAnsi"/>
          <w:lang w:val="ru-RU"/>
        </w:rPr>
        <w:t xml:space="preserve"> (2018), Исследование демографии и здоровья населения Таджикистана 2017, стр. 81.</w:t>
      </w:r>
    </w:p>
  </w:footnote>
  <w:footnote w:id="346">
    <w:p w14:paraId="6A8A4E42" w14:textId="77777777" w:rsidR="00E83624" w:rsidRPr="00613C13" w:rsidRDefault="00E83624" w:rsidP="00C47B79">
      <w:pPr>
        <w:pStyle w:val="a9"/>
        <w:rPr>
          <w:lang w:val="ru-RU"/>
        </w:rPr>
      </w:pPr>
      <w:r>
        <w:rPr>
          <w:rStyle w:val="ab"/>
        </w:rPr>
        <w:footnoteRef/>
      </w:r>
      <w:r w:rsidRPr="00613C13">
        <w:rPr>
          <w:lang w:val="ru-RU"/>
        </w:rPr>
        <w:t xml:space="preserve"> Там же, стр. 94.</w:t>
      </w:r>
    </w:p>
  </w:footnote>
  <w:footnote w:id="347">
    <w:p w14:paraId="56E92679" w14:textId="77777777" w:rsidR="00E83624" w:rsidRPr="00613C13" w:rsidRDefault="00E83624" w:rsidP="00C47B79">
      <w:pPr>
        <w:pStyle w:val="a9"/>
        <w:jc w:val="both"/>
        <w:rPr>
          <w:lang w:val="ru-RU"/>
        </w:rPr>
      </w:pPr>
      <w:r w:rsidRPr="00EE4350">
        <w:rPr>
          <w:rStyle w:val="ab"/>
        </w:rPr>
        <w:footnoteRef/>
      </w:r>
      <w:r w:rsidRPr="00613C13">
        <w:rPr>
          <w:lang w:val="ru-RU"/>
        </w:rPr>
        <w:t xml:space="preserve"> Кеттинг, Е и Иванова, О (2018), Сексуальное образование в Европе и Центральной Азии: Состояние дел и последние достижения, Обзор 25 стран, стр. 163.</w:t>
      </w:r>
    </w:p>
  </w:footnote>
  <w:footnote w:id="348">
    <w:p w14:paraId="4975CA65" w14:textId="77777777" w:rsidR="00E83624" w:rsidRPr="00DE22DE" w:rsidRDefault="00E83624" w:rsidP="00C47B79">
      <w:pPr>
        <w:pStyle w:val="a9"/>
        <w:jc w:val="both"/>
        <w:rPr>
          <w:rFonts w:cstheme="minorHAnsi"/>
          <w:lang w:val="ru-RU"/>
        </w:rPr>
      </w:pPr>
      <w:r w:rsidRPr="00EE4350">
        <w:rPr>
          <w:rStyle w:val="ab"/>
          <w:rFonts w:cstheme="minorHAnsi"/>
        </w:rPr>
        <w:footnoteRef/>
      </w:r>
      <w:r w:rsidRPr="00DE22DE">
        <w:rPr>
          <w:rFonts w:cstheme="minorHAnsi"/>
          <w:lang w:val="ru-RU"/>
        </w:rPr>
        <w:t xml:space="preserve"> НПО Женщины, живущие с ВИЧ (2018), Проект теневого отчета о выполнении КЛДЖ в отношении женщин, живущих с ВИЧ; Лига женщин с инвалидностью "Иштирок" (2020), Включение репродуктивных и сексуальных прав инвалидов в национальные законы, политику и планы, результаты базового исследования.</w:t>
      </w:r>
    </w:p>
  </w:footnote>
  <w:footnote w:id="349">
    <w:p w14:paraId="46E267BF" w14:textId="77777777" w:rsidR="00E83624" w:rsidRPr="00E20D59" w:rsidRDefault="00E83624" w:rsidP="00C47B79">
      <w:pPr>
        <w:pStyle w:val="a9"/>
        <w:rPr>
          <w:rFonts w:cstheme="minorHAnsi"/>
          <w:lang w:val="ru-RU"/>
        </w:rPr>
      </w:pPr>
      <w:r w:rsidRPr="001C02B8">
        <w:rPr>
          <w:rStyle w:val="ab"/>
          <w:rFonts w:cstheme="minorHAnsi"/>
        </w:rPr>
        <w:footnoteRef/>
      </w:r>
      <w:r w:rsidRPr="00E20D59">
        <w:rPr>
          <w:rFonts w:cstheme="minorHAnsi"/>
          <w:lang w:val="ru-RU"/>
        </w:rPr>
        <w:t xml:space="preserve"> НПО Женщины, живущие с ВИЧ (2018), Проект теневого отчета о выполнении КЛДЖ в отношении женщин, живущих с ВИЧ; Лига женщин с инвалидностью "Иштирок" (2020), Включение репродуктивных и сексуальных прав инвалидов в национальные законы, политику и планы, выводы базового исследования. </w:t>
      </w:r>
    </w:p>
  </w:footnote>
  <w:footnote w:id="350">
    <w:p w14:paraId="76B2E92B" w14:textId="77777777" w:rsidR="00E83624" w:rsidRPr="00DE22DE" w:rsidRDefault="00E83624" w:rsidP="00C47B79">
      <w:pPr>
        <w:pStyle w:val="a9"/>
        <w:rPr>
          <w:lang w:val="ru-RU"/>
        </w:rPr>
      </w:pPr>
      <w:r w:rsidRPr="001C02B8">
        <w:rPr>
          <w:rStyle w:val="ab"/>
        </w:rPr>
        <w:footnoteRef/>
      </w:r>
      <w:r w:rsidRPr="00DE22DE">
        <w:rPr>
          <w:lang w:val="ru-RU"/>
        </w:rPr>
        <w:t xml:space="preserve"> Шарифзода, К (2019), Противостояние кризису ВИЧ в Таджикистане, </w:t>
      </w:r>
      <w:r w:rsidRPr="00DE22DE">
        <w:t>The</w:t>
      </w:r>
      <w:r w:rsidRPr="00DE22DE">
        <w:rPr>
          <w:lang w:val="ru-RU"/>
        </w:rPr>
        <w:t xml:space="preserve"> </w:t>
      </w:r>
      <w:r w:rsidRPr="00DE22DE">
        <w:t>Diplomat</w:t>
      </w:r>
      <w:r w:rsidRPr="00DE22DE">
        <w:rPr>
          <w:lang w:val="ru-RU"/>
        </w:rPr>
        <w:t xml:space="preserve">, </w:t>
      </w:r>
      <w:hyperlink r:id="rId52" w:history="1">
        <w:r w:rsidRPr="001C02B8">
          <w:rPr>
            <w:rStyle w:val="a5"/>
          </w:rPr>
          <w:t>https</w:t>
        </w:r>
        <w:r w:rsidRPr="00DE22DE">
          <w:rPr>
            <w:rStyle w:val="a5"/>
            <w:lang w:val="ru-RU"/>
          </w:rPr>
          <w:t>://</w:t>
        </w:r>
        <w:r w:rsidRPr="001C02B8">
          <w:rPr>
            <w:rStyle w:val="a5"/>
          </w:rPr>
          <w:t>thediplomat</w:t>
        </w:r>
        <w:r w:rsidRPr="00DE22DE">
          <w:rPr>
            <w:rStyle w:val="a5"/>
            <w:lang w:val="ru-RU"/>
          </w:rPr>
          <w:t>.</w:t>
        </w:r>
        <w:r w:rsidRPr="001C02B8">
          <w:rPr>
            <w:rStyle w:val="a5"/>
          </w:rPr>
          <w:t>com</w:t>
        </w:r>
        <w:r w:rsidRPr="00DE22DE">
          <w:rPr>
            <w:rStyle w:val="a5"/>
            <w:lang w:val="ru-RU"/>
          </w:rPr>
          <w:t>/2019/03/</w:t>
        </w:r>
        <w:r w:rsidRPr="001C02B8">
          <w:rPr>
            <w:rStyle w:val="a5"/>
          </w:rPr>
          <w:t>confronting</w:t>
        </w:r>
        <w:r w:rsidRPr="00DE22DE">
          <w:rPr>
            <w:rStyle w:val="a5"/>
            <w:lang w:val="ru-RU"/>
          </w:rPr>
          <w:t>-</w:t>
        </w:r>
        <w:r w:rsidRPr="001C02B8">
          <w:rPr>
            <w:rStyle w:val="a5"/>
          </w:rPr>
          <w:t>tajikistans</w:t>
        </w:r>
        <w:r w:rsidRPr="00DE22DE">
          <w:rPr>
            <w:rStyle w:val="a5"/>
            <w:lang w:val="ru-RU"/>
          </w:rPr>
          <w:t>-</w:t>
        </w:r>
        <w:r w:rsidRPr="001C02B8">
          <w:rPr>
            <w:rStyle w:val="a5"/>
          </w:rPr>
          <w:t>hiv</w:t>
        </w:r>
        <w:r w:rsidRPr="00DE22DE">
          <w:rPr>
            <w:rStyle w:val="a5"/>
            <w:lang w:val="ru-RU"/>
          </w:rPr>
          <w:t>-</w:t>
        </w:r>
        <w:r w:rsidRPr="001C02B8">
          <w:rPr>
            <w:rStyle w:val="a5"/>
          </w:rPr>
          <w:t>crisis</w:t>
        </w:r>
        <w:r w:rsidRPr="00DE22DE">
          <w:rPr>
            <w:rStyle w:val="a5"/>
            <w:lang w:val="ru-RU"/>
          </w:rPr>
          <w:t>/</w:t>
        </w:r>
      </w:hyperlink>
      <w:r w:rsidRPr="00DE22DE">
        <w:rPr>
          <w:rStyle w:val="a5"/>
          <w:lang w:val="ru-RU"/>
        </w:rPr>
        <w:t>.</w:t>
      </w:r>
      <w:r w:rsidRPr="00DE22DE">
        <w:rPr>
          <w:lang w:val="ru-RU"/>
        </w:rPr>
        <w:t xml:space="preserve"> </w:t>
      </w:r>
    </w:p>
  </w:footnote>
  <w:footnote w:id="351">
    <w:p w14:paraId="48A80E35" w14:textId="77777777" w:rsidR="00E83624" w:rsidRPr="00DE22DE" w:rsidRDefault="00E83624" w:rsidP="00C47B79">
      <w:pPr>
        <w:pStyle w:val="a9"/>
        <w:rPr>
          <w:rFonts w:cstheme="minorHAnsi"/>
          <w:lang w:val="ru-RU"/>
        </w:rPr>
      </w:pPr>
      <w:r w:rsidRPr="001C02B8">
        <w:rPr>
          <w:rStyle w:val="ab"/>
          <w:rFonts w:cstheme="minorHAnsi"/>
        </w:rPr>
        <w:footnoteRef/>
      </w:r>
      <w:r w:rsidRPr="00DE22DE">
        <w:rPr>
          <w:rFonts w:cstheme="minorHAnsi"/>
          <w:lang w:val="ru-RU"/>
        </w:rPr>
        <w:t xml:space="preserve"> </w:t>
      </w:r>
      <w:r>
        <w:rPr>
          <w:rFonts w:cstheme="minorHAnsi"/>
          <w:lang w:val="ru-RU"/>
        </w:rPr>
        <w:t>КЛДЖ</w:t>
      </w:r>
      <w:r w:rsidRPr="00DE22DE">
        <w:rPr>
          <w:rFonts w:cstheme="minorHAnsi"/>
          <w:lang w:val="ru-RU"/>
        </w:rPr>
        <w:t xml:space="preserve">, Заключительные замечания по Таджикистану 2018, </w:t>
      </w:r>
      <w:r>
        <w:rPr>
          <w:rFonts w:cstheme="minorHAnsi"/>
          <w:lang w:val="ru-RU"/>
        </w:rPr>
        <w:t>КЛДЖ</w:t>
      </w:r>
      <w:r w:rsidRPr="00DE22DE">
        <w:rPr>
          <w:rFonts w:cstheme="minorHAnsi"/>
          <w:lang w:val="ru-RU"/>
        </w:rPr>
        <w:t xml:space="preserve"> /</w:t>
      </w:r>
      <w:r w:rsidRPr="00DE22DE">
        <w:rPr>
          <w:rFonts w:cstheme="minorHAnsi"/>
        </w:rPr>
        <w:t>C</w:t>
      </w:r>
      <w:r w:rsidRPr="00DE22DE">
        <w:rPr>
          <w:rFonts w:cstheme="minorHAnsi"/>
          <w:lang w:val="ru-RU"/>
        </w:rPr>
        <w:t>/</w:t>
      </w:r>
      <w:r w:rsidRPr="00DE22DE">
        <w:rPr>
          <w:rFonts w:cstheme="minorHAnsi"/>
        </w:rPr>
        <w:t>TJK</w:t>
      </w:r>
      <w:r w:rsidRPr="00DE22DE">
        <w:rPr>
          <w:rFonts w:cstheme="minorHAnsi"/>
          <w:lang w:val="ru-RU"/>
        </w:rPr>
        <w:t>/</w:t>
      </w:r>
      <w:r w:rsidRPr="00DE22DE">
        <w:rPr>
          <w:rFonts w:cstheme="minorHAnsi"/>
        </w:rPr>
        <w:t>CO</w:t>
      </w:r>
      <w:r w:rsidRPr="00DE22DE">
        <w:rPr>
          <w:rFonts w:cstheme="minorHAnsi"/>
          <w:lang w:val="ru-RU"/>
        </w:rPr>
        <w:t>/6, пункт 45 (</w:t>
      </w:r>
      <w:r w:rsidRPr="00DE22DE">
        <w:rPr>
          <w:rFonts w:cstheme="minorHAnsi"/>
        </w:rPr>
        <w:t>a</w:t>
      </w:r>
      <w:r w:rsidRPr="00DE22DE">
        <w:rPr>
          <w:rFonts w:cstheme="minorHAnsi"/>
          <w:lang w:val="ru-RU"/>
        </w:rPr>
        <w:t>).</w:t>
      </w:r>
    </w:p>
  </w:footnote>
  <w:footnote w:id="352">
    <w:p w14:paraId="7235DD32" w14:textId="77777777" w:rsidR="00E83624" w:rsidRPr="00F702FD" w:rsidRDefault="00E83624" w:rsidP="00C47B79">
      <w:pPr>
        <w:pStyle w:val="a9"/>
      </w:pPr>
      <w:r>
        <w:rPr>
          <w:rStyle w:val="ab"/>
        </w:rPr>
        <w:footnoteRef/>
      </w:r>
      <w:r w:rsidRPr="00E20D59">
        <w:rPr>
          <w:lang w:val="ru-RU"/>
        </w:rPr>
        <w:t xml:space="preserve"> </w:t>
      </w:r>
      <w:r w:rsidRPr="00E20D59">
        <w:rPr>
          <w:rFonts w:cstheme="minorHAnsi"/>
          <w:bCs/>
          <w:lang w:val="ru-RU"/>
        </w:rPr>
        <w:t xml:space="preserve">Принят Постановлением Правительства № 724 13 декабря 2012 года (в ред. </w:t>
      </w:r>
      <w:r w:rsidRPr="00C47B79">
        <w:rPr>
          <w:rFonts w:cstheme="minorHAnsi"/>
          <w:bCs/>
          <w:lang w:val="ru-RU"/>
        </w:rPr>
        <w:t>Постановления Правительства № 448 от 02 июля 2015 года)</w:t>
      </w:r>
    </w:p>
  </w:footnote>
  <w:footnote w:id="353">
    <w:p w14:paraId="1773AE1E" w14:textId="77777777" w:rsidR="00E83624" w:rsidRPr="00155021" w:rsidRDefault="00E83624" w:rsidP="00C47B79">
      <w:pPr>
        <w:pStyle w:val="a9"/>
        <w:rPr>
          <w:lang w:val="ru-RU"/>
        </w:rPr>
      </w:pPr>
      <w:r w:rsidRPr="001C02B8">
        <w:rPr>
          <w:rStyle w:val="ab"/>
        </w:rPr>
        <w:footnoteRef/>
      </w:r>
      <w:r w:rsidRPr="00155021">
        <w:rPr>
          <w:lang w:val="ru-RU"/>
        </w:rPr>
        <w:t xml:space="preserve"> КДЖС (2021), Анализ реализации Национальной программы по повышению роли женщин в Республике Таджикистан на 2011-2020 годы, стр. 52-55. </w:t>
      </w:r>
    </w:p>
  </w:footnote>
  <w:footnote w:id="354">
    <w:p w14:paraId="4BEB7E8D" w14:textId="77777777" w:rsidR="00E83624" w:rsidRPr="00155021" w:rsidRDefault="00E83624" w:rsidP="00C47B79">
      <w:pPr>
        <w:pStyle w:val="a9"/>
        <w:rPr>
          <w:lang w:val="ru-RU"/>
        </w:rPr>
      </w:pPr>
      <w:r>
        <w:rPr>
          <w:rStyle w:val="ab"/>
        </w:rPr>
        <w:footnoteRef/>
      </w:r>
      <w:r w:rsidRPr="00155021">
        <w:rPr>
          <w:lang w:val="ru-RU"/>
        </w:rPr>
        <w:t xml:space="preserve"> </w:t>
      </w:r>
      <w:r>
        <w:rPr>
          <w:lang w:val="ru-RU"/>
        </w:rPr>
        <w:t>ГПК</w:t>
      </w:r>
      <w:r w:rsidRPr="00155021">
        <w:rPr>
          <w:lang w:val="ru-RU"/>
        </w:rPr>
        <w:t xml:space="preserve"> (2021), Картирование услуг и механизмов предоставления поддержки и защиты жертвам семейного насилия в Хатлонской области и Душанбе, аналитический отчет; Программа ПРООН "Укрепление безопасности сообществ и предотвращение насилия в Таджикистане. </w:t>
      </w:r>
    </w:p>
  </w:footnote>
  <w:footnote w:id="355">
    <w:p w14:paraId="2462D645" w14:textId="77777777" w:rsidR="00E83624" w:rsidRPr="00155021" w:rsidRDefault="00E83624" w:rsidP="00C47B79">
      <w:pPr>
        <w:pStyle w:val="a6"/>
        <w:spacing w:before="0" w:beforeAutospacing="0" w:after="0" w:afterAutospacing="0"/>
        <w:jc w:val="both"/>
        <w:rPr>
          <w:rFonts w:asciiTheme="minorHAnsi" w:hAnsiTheme="minorHAnsi" w:cstheme="minorHAnsi"/>
          <w:sz w:val="20"/>
          <w:szCs w:val="20"/>
          <w:lang w:val="ru-RU"/>
        </w:rPr>
      </w:pPr>
      <w:r w:rsidRPr="00104643">
        <w:rPr>
          <w:rStyle w:val="ab"/>
          <w:rFonts w:asciiTheme="minorHAnsi" w:hAnsiTheme="minorHAnsi" w:cstheme="minorHAnsi"/>
          <w:sz w:val="20"/>
          <w:szCs w:val="20"/>
        </w:rPr>
        <w:footnoteRef/>
      </w:r>
      <w:r w:rsidRPr="00104643">
        <w:rPr>
          <w:rStyle w:val="a7"/>
          <w:rFonts w:asciiTheme="minorHAnsi" w:hAnsiTheme="minorHAnsi" w:cstheme="minorHAnsi"/>
          <w:sz w:val="20"/>
          <w:szCs w:val="20"/>
        </w:rPr>
        <w:t> </w:t>
      </w:r>
      <w:r>
        <w:rPr>
          <w:rFonts w:asciiTheme="minorHAnsi" w:hAnsiTheme="minorHAnsi" w:cstheme="minorHAnsi"/>
          <w:sz w:val="20"/>
          <w:szCs w:val="20"/>
          <w:lang w:val="ru-RU"/>
        </w:rPr>
        <w:t>ЮНЕСКО</w:t>
      </w:r>
      <w:r w:rsidRPr="00155021">
        <w:rPr>
          <w:rFonts w:asciiTheme="minorHAnsi" w:hAnsiTheme="minorHAnsi" w:cstheme="minorHAnsi"/>
          <w:sz w:val="20"/>
          <w:szCs w:val="20"/>
          <w:lang w:val="ru-RU"/>
        </w:rPr>
        <w:t>, 2015</w:t>
      </w:r>
      <w:r>
        <w:rPr>
          <w:rFonts w:asciiTheme="minorHAnsi" w:hAnsiTheme="minorHAnsi" w:cstheme="minorHAnsi"/>
          <w:sz w:val="20"/>
          <w:szCs w:val="20"/>
          <w:lang w:val="ru-RU"/>
        </w:rPr>
        <w:t xml:space="preserve"> год</w:t>
      </w:r>
    </w:p>
  </w:footnote>
  <w:footnote w:id="356">
    <w:p w14:paraId="7EC2CFE2" w14:textId="77777777" w:rsidR="00E83624" w:rsidRPr="00155021" w:rsidRDefault="00E83624" w:rsidP="00C47B79">
      <w:pPr>
        <w:shd w:val="clear" w:color="auto" w:fill="FFFFFF"/>
        <w:jc w:val="both"/>
        <w:rPr>
          <w:rFonts w:eastAsia="Times New Roman" w:cstheme="minorHAnsi"/>
          <w:color w:val="202122"/>
          <w:sz w:val="20"/>
          <w:szCs w:val="20"/>
          <w:lang w:val="ru-RU"/>
        </w:rPr>
      </w:pPr>
      <w:r w:rsidRPr="00BC04A2">
        <w:rPr>
          <w:rStyle w:val="ab"/>
          <w:rFonts w:cstheme="minorHAnsi"/>
          <w:sz w:val="20"/>
          <w:szCs w:val="20"/>
        </w:rPr>
        <w:footnoteRef/>
      </w:r>
      <w:r w:rsidRPr="00155021">
        <w:rPr>
          <w:rFonts w:eastAsia="Times New Roman" w:cstheme="minorHAnsi"/>
          <w:color w:val="202122"/>
          <w:sz w:val="20"/>
          <w:szCs w:val="20"/>
          <w:lang w:val="ru-RU"/>
        </w:rPr>
        <w:t>Цель 1: Расширение системы воспитания и образования детей младшего возраста; Цель 2: Обеспечение бесплатного и обязательного начального образования для всех; Цель 3: Содействие обучению и развитию жизненных навыков для молодежи и взрослых; Цель 4: Повышение грамотности взрослых на 50 процентов; Цель 5: Достижение гендерного паритета к 2005 году, гендерного равенства к 2015 году; Цель 6: Повышение качества образования.</w:t>
      </w:r>
    </w:p>
    <w:p w14:paraId="12AE017F" w14:textId="77777777" w:rsidR="00E83624" w:rsidRPr="003D062C" w:rsidRDefault="00000000" w:rsidP="00C47B79">
      <w:pPr>
        <w:pStyle w:val="a9"/>
        <w:jc w:val="both"/>
        <w:rPr>
          <w:rFonts w:cstheme="minorHAnsi"/>
          <w:lang w:val="ru-RU"/>
        </w:rPr>
      </w:pPr>
      <w:hyperlink r:id="rId53" w:history="1">
        <w:r w:rsidR="00E83624" w:rsidRPr="00BC04A2">
          <w:rPr>
            <w:rStyle w:val="a5"/>
            <w:rFonts w:cstheme="minorHAnsi"/>
          </w:rPr>
          <w:t>https</w:t>
        </w:r>
        <w:r w:rsidR="00E83624" w:rsidRPr="003D062C">
          <w:rPr>
            <w:rStyle w:val="a5"/>
            <w:rFonts w:cstheme="minorHAnsi"/>
            <w:lang w:val="ru-RU"/>
          </w:rPr>
          <w:t>://</w:t>
        </w:r>
        <w:r w:rsidR="00E83624" w:rsidRPr="00BC04A2">
          <w:rPr>
            <w:rStyle w:val="a5"/>
            <w:rFonts w:cstheme="minorHAnsi"/>
          </w:rPr>
          <w:t>en</w:t>
        </w:r>
        <w:r w:rsidR="00E83624" w:rsidRPr="003D062C">
          <w:rPr>
            <w:rStyle w:val="a5"/>
            <w:rFonts w:cstheme="minorHAnsi"/>
            <w:lang w:val="ru-RU"/>
          </w:rPr>
          <w:t>.</w:t>
        </w:r>
        <w:r w:rsidR="00E83624" w:rsidRPr="00BC04A2">
          <w:rPr>
            <w:rStyle w:val="a5"/>
            <w:rFonts w:cstheme="minorHAnsi"/>
          </w:rPr>
          <w:t>unesco</w:t>
        </w:r>
        <w:r w:rsidR="00E83624" w:rsidRPr="003D062C">
          <w:rPr>
            <w:rStyle w:val="a5"/>
            <w:rFonts w:cstheme="minorHAnsi"/>
            <w:lang w:val="ru-RU"/>
          </w:rPr>
          <w:t>.</w:t>
        </w:r>
        <w:r w:rsidR="00E83624" w:rsidRPr="00BC04A2">
          <w:rPr>
            <w:rStyle w:val="a5"/>
            <w:rFonts w:cstheme="minorHAnsi"/>
          </w:rPr>
          <w:t>org</w:t>
        </w:r>
        <w:r w:rsidR="00E83624" w:rsidRPr="003D062C">
          <w:rPr>
            <w:rStyle w:val="a5"/>
            <w:rFonts w:cstheme="minorHAnsi"/>
            <w:lang w:val="ru-RU"/>
          </w:rPr>
          <w:t>/</w:t>
        </w:r>
        <w:r w:rsidR="00E83624" w:rsidRPr="00BC04A2">
          <w:rPr>
            <w:rStyle w:val="a5"/>
            <w:rFonts w:cstheme="minorHAnsi"/>
          </w:rPr>
          <w:t>gem</w:t>
        </w:r>
        <w:r w:rsidR="00E83624" w:rsidRPr="003D062C">
          <w:rPr>
            <w:rStyle w:val="a5"/>
            <w:rFonts w:cstheme="minorHAnsi"/>
            <w:lang w:val="ru-RU"/>
          </w:rPr>
          <w:t>-</w:t>
        </w:r>
        <w:r w:rsidR="00E83624" w:rsidRPr="00BC04A2">
          <w:rPr>
            <w:rStyle w:val="a5"/>
            <w:rFonts w:cstheme="minorHAnsi"/>
          </w:rPr>
          <w:t>report</w:t>
        </w:r>
        <w:r w:rsidR="00E83624" w:rsidRPr="003D062C">
          <w:rPr>
            <w:rStyle w:val="a5"/>
            <w:rFonts w:cstheme="minorHAnsi"/>
            <w:lang w:val="ru-RU"/>
          </w:rPr>
          <w:t>/</w:t>
        </w:r>
        <w:r w:rsidR="00E83624" w:rsidRPr="00BC04A2">
          <w:rPr>
            <w:rStyle w:val="a5"/>
            <w:rFonts w:cstheme="minorHAnsi"/>
          </w:rPr>
          <w:t>report</w:t>
        </w:r>
        <w:r w:rsidR="00E83624" w:rsidRPr="003D062C">
          <w:rPr>
            <w:rStyle w:val="a5"/>
            <w:rFonts w:cstheme="minorHAnsi"/>
            <w:lang w:val="ru-RU"/>
          </w:rPr>
          <w:t>-</w:t>
        </w:r>
        <w:r w:rsidR="00E83624" w:rsidRPr="00BC04A2">
          <w:rPr>
            <w:rStyle w:val="a5"/>
            <w:rFonts w:cstheme="minorHAnsi"/>
          </w:rPr>
          <w:t>education</w:t>
        </w:r>
        <w:r w:rsidR="00E83624" w:rsidRPr="003D062C">
          <w:rPr>
            <w:rStyle w:val="a5"/>
            <w:rFonts w:cstheme="minorHAnsi"/>
            <w:lang w:val="ru-RU"/>
          </w:rPr>
          <w:t>-</w:t>
        </w:r>
        <w:r w:rsidR="00E83624" w:rsidRPr="00BC04A2">
          <w:rPr>
            <w:rStyle w:val="a5"/>
            <w:rFonts w:cstheme="minorHAnsi"/>
          </w:rPr>
          <w:t>all</w:t>
        </w:r>
        <w:r w:rsidR="00E83624" w:rsidRPr="003D062C">
          <w:rPr>
            <w:rStyle w:val="a5"/>
            <w:rFonts w:cstheme="minorHAnsi"/>
            <w:lang w:val="ru-RU"/>
          </w:rPr>
          <w:t>-</w:t>
        </w:r>
        <w:r w:rsidR="00E83624" w:rsidRPr="00BC04A2">
          <w:rPr>
            <w:rStyle w:val="a5"/>
            <w:rFonts w:cstheme="minorHAnsi"/>
          </w:rPr>
          <w:t>efa</w:t>
        </w:r>
      </w:hyperlink>
    </w:p>
  </w:footnote>
  <w:footnote w:id="357">
    <w:p w14:paraId="387C2A4C" w14:textId="77777777" w:rsidR="00E83624" w:rsidRPr="00650B10" w:rsidRDefault="00E83624" w:rsidP="00C47B79">
      <w:pPr>
        <w:pStyle w:val="a9"/>
        <w:jc w:val="both"/>
        <w:rPr>
          <w:lang w:val="ru-RU"/>
        </w:rPr>
      </w:pPr>
      <w:r w:rsidRPr="00750196">
        <w:rPr>
          <w:rStyle w:val="ab"/>
        </w:rPr>
        <w:footnoteRef/>
      </w:r>
      <w:r w:rsidRPr="00650B10">
        <w:rPr>
          <w:lang w:val="ru-RU"/>
        </w:rPr>
        <w:t xml:space="preserve"> Педагогика - это способ подачи содержания, включая использование различных методик, которые помогают разным детям вовлекаться в образовательный контент и учиться более эффективно, признавая, что люди учатся по-разному. Обучение педагогике может быть предоставлено учителям в рамках предварительной подготовки в педагогических колледжах, а также в рамках обучения без отрыва от работы и другого непрерывного профессионального развития.</w:t>
      </w:r>
    </w:p>
  </w:footnote>
  <w:footnote w:id="358">
    <w:p w14:paraId="0E6F7230" w14:textId="77777777" w:rsidR="00E83624" w:rsidRPr="00333762" w:rsidRDefault="00E83624" w:rsidP="00C47B79">
      <w:pPr>
        <w:pStyle w:val="a9"/>
        <w:jc w:val="both"/>
        <w:rPr>
          <w:rFonts w:cstheme="minorHAnsi"/>
          <w:lang w:val="ru-RU"/>
        </w:rPr>
      </w:pPr>
      <w:r w:rsidRPr="002D66E7">
        <w:rPr>
          <w:rStyle w:val="ab"/>
          <w:rFonts w:cstheme="minorHAnsi"/>
        </w:rPr>
        <w:footnoteRef/>
      </w:r>
      <w:r w:rsidRPr="00333762">
        <w:rPr>
          <w:rFonts w:cstheme="minorHAnsi"/>
          <w:lang w:val="ru-RU"/>
        </w:rPr>
        <w:t xml:space="preserve"> Национальная стратегия развития образования Республики Таджикистан на период до 2030 года от 29 сентября 2020 года, № 526</w:t>
      </w:r>
    </w:p>
  </w:footnote>
  <w:footnote w:id="359">
    <w:p w14:paraId="647C6757" w14:textId="77777777" w:rsidR="00E83624" w:rsidRPr="00333762" w:rsidRDefault="00E83624" w:rsidP="00C47B79">
      <w:pPr>
        <w:pStyle w:val="a9"/>
        <w:jc w:val="both"/>
        <w:rPr>
          <w:rFonts w:cstheme="minorHAnsi"/>
          <w:lang w:val="ru-RU"/>
        </w:rPr>
      </w:pPr>
      <w:r w:rsidRPr="002D66E7">
        <w:rPr>
          <w:rStyle w:val="ab"/>
          <w:rFonts w:cstheme="minorHAnsi"/>
        </w:rPr>
        <w:footnoteRef/>
      </w:r>
      <w:r w:rsidRPr="00333762">
        <w:rPr>
          <w:rFonts w:cstheme="minorHAnsi"/>
          <w:lang w:val="ru-RU"/>
        </w:rPr>
        <w:t xml:space="preserve"> от 30 июня 2012 года, № 334</w:t>
      </w:r>
    </w:p>
  </w:footnote>
  <w:footnote w:id="360">
    <w:p w14:paraId="13954E86" w14:textId="77777777" w:rsidR="00E83624" w:rsidRPr="00333762" w:rsidRDefault="00E83624" w:rsidP="00C47B79">
      <w:pPr>
        <w:pStyle w:val="a9"/>
        <w:jc w:val="both"/>
        <w:rPr>
          <w:lang w:val="ru-RU"/>
        </w:rPr>
      </w:pPr>
      <w:r w:rsidRPr="69BEAE86">
        <w:rPr>
          <w:rStyle w:val="ab"/>
        </w:rPr>
        <w:footnoteRef/>
      </w:r>
      <w:r w:rsidRPr="00333762">
        <w:rPr>
          <w:lang w:val="ru-RU"/>
        </w:rPr>
        <w:t xml:space="preserve"> Статья 1. Основные понятия. Закон об образовании</w:t>
      </w:r>
    </w:p>
  </w:footnote>
  <w:footnote w:id="361">
    <w:p w14:paraId="61F21CF4" w14:textId="77777777" w:rsidR="00E83624" w:rsidRPr="003D062C" w:rsidRDefault="00E83624" w:rsidP="00C47B79">
      <w:pPr>
        <w:pStyle w:val="a9"/>
        <w:jc w:val="both"/>
        <w:rPr>
          <w:lang w:val="ru-RU"/>
        </w:rPr>
      </w:pPr>
      <w:r w:rsidRPr="69BEAE86">
        <w:rPr>
          <w:rStyle w:val="ab"/>
        </w:rPr>
        <w:footnoteRef/>
      </w:r>
      <w:r w:rsidRPr="00333762">
        <w:rPr>
          <w:lang w:val="ru-RU"/>
        </w:rPr>
        <w:t xml:space="preserve"> Статья 9. Структура системы образования. Закон об образовании</w:t>
      </w:r>
    </w:p>
  </w:footnote>
  <w:footnote w:id="362">
    <w:p w14:paraId="204DB846" w14:textId="77777777" w:rsidR="00E83624" w:rsidRPr="005A3099" w:rsidRDefault="00E83624" w:rsidP="00C47B79">
      <w:pPr>
        <w:pStyle w:val="a9"/>
        <w:jc w:val="both"/>
        <w:rPr>
          <w:rFonts w:cstheme="minorHAnsi"/>
          <w:lang w:val="tg-Cyrl-TJ"/>
        </w:rPr>
      </w:pPr>
      <w:r w:rsidRPr="005A3099">
        <w:rPr>
          <w:rStyle w:val="ab"/>
          <w:rFonts w:cstheme="minorHAnsi"/>
        </w:rPr>
        <w:footnoteRef/>
      </w:r>
      <w:r w:rsidRPr="003D062C">
        <w:rPr>
          <w:rFonts w:cstheme="minorHAnsi"/>
          <w:lang w:val="ru-RU"/>
        </w:rPr>
        <w:t xml:space="preserve"> </w:t>
      </w:r>
      <w:r>
        <w:rPr>
          <w:rFonts w:cstheme="minorHAnsi"/>
          <w:lang w:val="ru-RU"/>
        </w:rPr>
        <w:t>Там же</w:t>
      </w:r>
      <w:r w:rsidRPr="003D062C">
        <w:rPr>
          <w:rFonts w:cstheme="minorHAnsi"/>
          <w:lang w:val="ru-RU"/>
        </w:rPr>
        <w:t>.</w:t>
      </w:r>
    </w:p>
  </w:footnote>
  <w:footnote w:id="363">
    <w:p w14:paraId="60A32407" w14:textId="77777777" w:rsidR="00E83624" w:rsidRPr="003C6197" w:rsidRDefault="00E83624" w:rsidP="00C47B79">
      <w:pPr>
        <w:pStyle w:val="a9"/>
        <w:jc w:val="both"/>
        <w:rPr>
          <w:rFonts w:cstheme="minorHAnsi"/>
          <w:lang w:val="ru-RU"/>
        </w:rPr>
      </w:pPr>
      <w:r w:rsidRPr="00F659D8">
        <w:rPr>
          <w:rStyle w:val="ab"/>
          <w:rFonts w:cstheme="minorHAnsi"/>
        </w:rPr>
        <w:footnoteRef/>
      </w:r>
      <w:r w:rsidRPr="003C6197">
        <w:rPr>
          <w:rFonts w:cstheme="minorHAnsi"/>
          <w:lang w:val="ru-RU"/>
        </w:rPr>
        <w:t xml:space="preserve"> Закон Республики Таджикистан от 1 марта 2005 года № 89 "О государственных гарантиях равноправия мужчин и женщин и равных возможностях для их реализации".</w:t>
      </w:r>
    </w:p>
  </w:footnote>
  <w:footnote w:id="364">
    <w:p w14:paraId="6DAA0F22" w14:textId="77777777" w:rsidR="00E83624" w:rsidRPr="003C6197" w:rsidRDefault="00E83624" w:rsidP="00C47B79">
      <w:pPr>
        <w:pStyle w:val="a9"/>
        <w:jc w:val="both"/>
        <w:rPr>
          <w:rFonts w:cstheme="minorHAnsi"/>
          <w:lang w:val="ru-RU"/>
        </w:rPr>
      </w:pPr>
      <w:r w:rsidRPr="00F659D8">
        <w:rPr>
          <w:rStyle w:val="ab"/>
          <w:rFonts w:cstheme="minorHAnsi"/>
        </w:rPr>
        <w:footnoteRef/>
      </w:r>
      <w:r w:rsidRPr="003C6197">
        <w:rPr>
          <w:rFonts w:cstheme="minorHAnsi"/>
          <w:lang w:val="ru-RU"/>
        </w:rPr>
        <w:t xml:space="preserve"> Приложение 2 к Постановлению Правительства Республики Таджикистан от 28 июля 2017 года № 357.</w:t>
      </w:r>
    </w:p>
  </w:footnote>
  <w:footnote w:id="365">
    <w:p w14:paraId="30138F74" w14:textId="77777777" w:rsidR="00E83624" w:rsidRPr="003C6197" w:rsidRDefault="00E83624" w:rsidP="00C47B79">
      <w:pPr>
        <w:pStyle w:val="a9"/>
        <w:rPr>
          <w:lang w:val="ru-RU"/>
        </w:rPr>
      </w:pPr>
      <w:r>
        <w:rPr>
          <w:rStyle w:val="ab"/>
        </w:rPr>
        <w:footnoteRef/>
      </w:r>
      <w:r w:rsidRPr="003C6197">
        <w:rPr>
          <w:lang w:val="ru-RU"/>
        </w:rPr>
        <w:t xml:space="preserve"> </w:t>
      </w:r>
      <w:r w:rsidRPr="003C6197">
        <w:rPr>
          <w:rFonts w:cstheme="minorHAnsi"/>
          <w:lang w:val="ru-RU"/>
        </w:rPr>
        <w:t>Необходимо привлечь психолога, классного руководителя, заместителя директора по воспитательной части</w:t>
      </w:r>
    </w:p>
  </w:footnote>
  <w:footnote w:id="366">
    <w:p w14:paraId="7973119B" w14:textId="77777777" w:rsidR="00E83624" w:rsidRPr="00BD0281" w:rsidRDefault="00E83624" w:rsidP="00C47B79">
      <w:pPr>
        <w:pStyle w:val="a9"/>
        <w:rPr>
          <w:rFonts w:cstheme="minorHAnsi"/>
          <w:lang w:val="ru-RU"/>
        </w:rPr>
      </w:pPr>
      <w:r w:rsidRPr="00F659D8">
        <w:rPr>
          <w:rStyle w:val="ab"/>
          <w:rFonts w:cstheme="minorHAnsi"/>
        </w:rPr>
        <w:footnoteRef/>
      </w:r>
      <w:r w:rsidRPr="00BD0281">
        <w:rPr>
          <w:rFonts w:cstheme="minorHAnsi"/>
          <w:lang w:val="ru-RU"/>
        </w:rPr>
        <w:t xml:space="preserve"> Комитет по ликвидации дискриминации в отношении женщин (1992), Общая рекомендация № 19: Насилие в отношении женщин, пункт 7</w:t>
      </w:r>
    </w:p>
  </w:footnote>
  <w:footnote w:id="367">
    <w:p w14:paraId="4E77578D" w14:textId="77777777" w:rsidR="00E83624" w:rsidRPr="00BD0281" w:rsidRDefault="00E83624" w:rsidP="00C47B79">
      <w:pPr>
        <w:pStyle w:val="a9"/>
        <w:rPr>
          <w:lang w:val="ru-RU"/>
        </w:rPr>
      </w:pPr>
      <w:r>
        <w:rPr>
          <w:rStyle w:val="ab"/>
        </w:rPr>
        <w:footnoteRef/>
      </w:r>
      <w:r w:rsidRPr="00BD0281">
        <w:rPr>
          <w:lang w:val="ru-RU"/>
        </w:rPr>
        <w:t xml:space="preserve"> Там же, пункт 15</w:t>
      </w:r>
    </w:p>
  </w:footnote>
  <w:footnote w:id="368">
    <w:p w14:paraId="536699F5" w14:textId="77777777" w:rsidR="00E83624" w:rsidRPr="00BD0281" w:rsidRDefault="00E83624" w:rsidP="00C47B79">
      <w:pPr>
        <w:pStyle w:val="a9"/>
        <w:rPr>
          <w:lang w:val="ru-RU"/>
        </w:rPr>
      </w:pPr>
      <w:r>
        <w:rPr>
          <w:rStyle w:val="ab"/>
        </w:rPr>
        <w:footnoteRef/>
      </w:r>
      <w:r w:rsidRPr="00BD0281">
        <w:rPr>
          <w:lang w:val="ru-RU"/>
        </w:rPr>
        <w:t xml:space="preserve"> Там же, пункт 14</w:t>
      </w:r>
    </w:p>
  </w:footnote>
  <w:footnote w:id="369">
    <w:p w14:paraId="222D2EC3" w14:textId="77777777" w:rsidR="00E83624" w:rsidRPr="00BD0281" w:rsidRDefault="00E83624" w:rsidP="00C47B79">
      <w:pPr>
        <w:pStyle w:val="a9"/>
        <w:rPr>
          <w:lang w:val="ru-RU"/>
        </w:rPr>
      </w:pPr>
      <w:r w:rsidRPr="00466EFA">
        <w:rPr>
          <w:rStyle w:val="ab"/>
        </w:rPr>
        <w:footnoteRef/>
      </w:r>
      <w:r w:rsidRPr="00BD0281">
        <w:rPr>
          <w:lang w:val="ru-RU"/>
        </w:rPr>
        <w:t xml:space="preserve"> </w:t>
      </w:r>
      <w:r w:rsidRPr="00BD0281">
        <w:rPr>
          <w:rFonts w:cstheme="minorHAnsi"/>
          <w:lang w:val="ru-RU"/>
        </w:rPr>
        <w:t>Комитет по ликвидации дискриминации в отношении женщин (1992), Общая рекомендация № 19: Насилие в отношении женщин, пункт 18.</w:t>
      </w:r>
    </w:p>
  </w:footnote>
  <w:footnote w:id="370">
    <w:p w14:paraId="3A67B1C0" w14:textId="77777777" w:rsidR="00E83624" w:rsidRPr="00355DB6" w:rsidRDefault="00E83624" w:rsidP="00C47B79">
      <w:pPr>
        <w:pStyle w:val="af"/>
        <w:rPr>
          <w:rFonts w:cstheme="minorHAnsi"/>
          <w:color w:val="000000" w:themeColor="text1"/>
          <w:sz w:val="20"/>
          <w:szCs w:val="20"/>
          <w:lang w:val="ru-RU"/>
        </w:rPr>
      </w:pPr>
      <w:r w:rsidRPr="00466EFA">
        <w:rPr>
          <w:rStyle w:val="ab"/>
          <w:rFonts w:cstheme="minorHAnsi"/>
          <w:color w:val="000000" w:themeColor="text1"/>
          <w:sz w:val="20"/>
          <w:szCs w:val="20"/>
        </w:rPr>
        <w:footnoteRef/>
      </w:r>
      <w:r w:rsidRPr="00355DB6">
        <w:rPr>
          <w:rFonts w:cstheme="minorHAnsi"/>
          <w:color w:val="000000" w:themeColor="text1"/>
          <w:sz w:val="20"/>
          <w:szCs w:val="20"/>
          <w:lang w:val="ru-RU"/>
        </w:rPr>
        <w:t xml:space="preserve"> Ригер, С., Стэггс, С.Л. (2004). Реформа социального обеспечения, насилие в семье и занятость: что мы знаем и что нам нужно знать? Насилие в отношении женщин, 10(9), 961–990; Суонберг, Дж. Э., Логан, Т. К., Маке, К. (2005). Насилие со стороны интимного партнера, занятость и рабочее место: последствия и будущие направления. Травма, насилие и жестокое обращение, 6 (4), 286–312; Толман, Р. М., и Рафаэль, Дж. (2000). Обзор исследований по благосостоянию и домашнему насилию. Журнал социальных проблем, 56 (4), 655–682; Вьяс, С. и Уоттс, К. (2009 г.), Как расширение экономических возможностей влияет на риск насилия со стороны интимного партнера для женщин в странах с низким и средним уровнем дохода? Систематический обзор опубликованных доказательств. Дж. Междунар. Дев., 21: 577–602. </w:t>
      </w:r>
    </w:p>
  </w:footnote>
  <w:footnote w:id="371">
    <w:p w14:paraId="371AF475" w14:textId="77777777" w:rsidR="00E83624" w:rsidRPr="00C47B79" w:rsidRDefault="00E83624" w:rsidP="00C47B79">
      <w:pPr>
        <w:pStyle w:val="a9"/>
        <w:jc w:val="both"/>
        <w:rPr>
          <w:rFonts w:cstheme="minorHAnsi"/>
          <w:color w:val="000000" w:themeColor="text1"/>
          <w:lang w:val="en-US"/>
        </w:rPr>
      </w:pPr>
      <w:r w:rsidRPr="00466EFA">
        <w:rPr>
          <w:rStyle w:val="ab"/>
          <w:rFonts w:cstheme="minorHAnsi"/>
          <w:color w:val="000000" w:themeColor="text1"/>
        </w:rPr>
        <w:footnoteRef/>
      </w:r>
      <w:r w:rsidRPr="00355DB6">
        <w:rPr>
          <w:rFonts w:cstheme="minorHAnsi"/>
          <w:color w:val="000000" w:themeColor="text1"/>
          <w:lang w:val="ru-RU"/>
        </w:rPr>
        <w:t xml:space="preserve"> Вьяс, С. и Уоттс, К. (2009 г.), Как расширение экономических возможностей влияет на риск насилия со стороны интимного партнера для женщин в странах с низким и средним уровнем дохода? Систематический обзор опубликованных доказательств. Дж. Междунар. Дев., 21: 577–602.; Вильярреал, А (2007). Статус занятости женщин, принудительный контроль и насилие со стороны интимного партнера в Мексике. </w:t>
      </w:r>
      <w:r w:rsidRPr="00355DB6">
        <w:rPr>
          <w:rFonts w:cstheme="minorHAnsi"/>
          <w:color w:val="000000" w:themeColor="text1"/>
        </w:rPr>
        <w:t>Журнал</w:t>
      </w:r>
      <w:r w:rsidRPr="00C47B79">
        <w:rPr>
          <w:rFonts w:cstheme="minorHAnsi"/>
          <w:color w:val="000000" w:themeColor="text1"/>
          <w:lang w:val="en-US"/>
        </w:rPr>
        <w:t xml:space="preserve"> </w:t>
      </w:r>
      <w:r w:rsidRPr="00355DB6">
        <w:rPr>
          <w:rFonts w:cstheme="minorHAnsi"/>
          <w:color w:val="000000" w:themeColor="text1"/>
        </w:rPr>
        <w:t>брака</w:t>
      </w:r>
      <w:r w:rsidRPr="00C47B79">
        <w:rPr>
          <w:rFonts w:cstheme="minorHAnsi"/>
          <w:color w:val="000000" w:themeColor="text1"/>
          <w:lang w:val="en-US"/>
        </w:rPr>
        <w:t xml:space="preserve"> </w:t>
      </w:r>
      <w:r w:rsidRPr="00355DB6">
        <w:rPr>
          <w:rFonts w:cstheme="minorHAnsi"/>
          <w:color w:val="000000" w:themeColor="text1"/>
        </w:rPr>
        <w:t>и</w:t>
      </w:r>
      <w:r w:rsidRPr="00C47B79">
        <w:rPr>
          <w:rFonts w:cstheme="minorHAnsi"/>
          <w:color w:val="000000" w:themeColor="text1"/>
          <w:lang w:val="en-US"/>
        </w:rPr>
        <w:t xml:space="preserve"> </w:t>
      </w:r>
      <w:r w:rsidRPr="00355DB6">
        <w:rPr>
          <w:rFonts w:cstheme="minorHAnsi"/>
          <w:color w:val="000000" w:themeColor="text1"/>
        </w:rPr>
        <w:t>семьи</w:t>
      </w:r>
      <w:r w:rsidRPr="00C47B79">
        <w:rPr>
          <w:rFonts w:cstheme="minorHAnsi"/>
          <w:color w:val="000000" w:themeColor="text1"/>
          <w:lang w:val="en-US"/>
        </w:rPr>
        <w:t>. 69. 418 - 434.</w:t>
      </w:r>
    </w:p>
  </w:footnote>
  <w:footnote w:id="372">
    <w:p w14:paraId="202100F3" w14:textId="77777777" w:rsidR="00E83624" w:rsidRPr="00C47B79" w:rsidRDefault="00E83624" w:rsidP="00C47B79">
      <w:pPr>
        <w:tabs>
          <w:tab w:val="left" w:pos="1240"/>
        </w:tabs>
        <w:spacing w:line="235" w:lineRule="auto"/>
        <w:jc w:val="both"/>
        <w:rPr>
          <w:rFonts w:cstheme="minorHAnsi"/>
          <w:color w:val="000000" w:themeColor="text1"/>
          <w:w w:val="105"/>
          <w:sz w:val="20"/>
          <w:szCs w:val="20"/>
          <w:lang w:val="en-US"/>
        </w:rPr>
      </w:pPr>
      <w:r w:rsidRPr="00466EFA">
        <w:rPr>
          <w:rStyle w:val="ab"/>
          <w:rFonts w:cstheme="minorHAnsi"/>
          <w:color w:val="000000" w:themeColor="text1"/>
          <w:sz w:val="20"/>
          <w:szCs w:val="20"/>
        </w:rPr>
        <w:footnoteRef/>
      </w:r>
      <w:r w:rsidRPr="00C47B79">
        <w:rPr>
          <w:rFonts w:cstheme="minorHAnsi"/>
          <w:color w:val="000000" w:themeColor="text1"/>
          <w:w w:val="105"/>
          <w:sz w:val="20"/>
          <w:szCs w:val="20"/>
          <w:lang w:val="en-US"/>
        </w:rPr>
        <w:t>L</w:t>
      </w:r>
      <w:r w:rsidRPr="00C47B79">
        <w:rPr>
          <w:rFonts w:cstheme="minorHAnsi"/>
          <w:color w:val="000000" w:themeColor="text1"/>
          <w:spacing w:val="-3"/>
          <w:w w:val="105"/>
          <w:sz w:val="20"/>
          <w:szCs w:val="20"/>
          <w:lang w:val="en-US"/>
        </w:rPr>
        <w:t>’étude</w:t>
      </w:r>
      <w:r w:rsidRPr="00C47B79">
        <w:rPr>
          <w:rFonts w:cstheme="minorHAnsi"/>
          <w:color w:val="000000" w:themeColor="text1"/>
          <w:w w:val="105"/>
          <w:sz w:val="20"/>
          <w:szCs w:val="20"/>
          <w:lang w:val="en-US"/>
        </w:rPr>
        <w:t>del’observatoirerégionaldesviolencesfaites</w:t>
      </w:r>
      <w:r w:rsidRPr="00C47B79">
        <w:rPr>
          <w:rFonts w:cstheme="minorHAnsi"/>
          <w:color w:val="000000" w:themeColor="text1"/>
          <w:spacing w:val="-7"/>
          <w:w w:val="105"/>
          <w:sz w:val="20"/>
          <w:szCs w:val="20"/>
          <w:lang w:val="en-US"/>
        </w:rPr>
        <w:t>aux</w:t>
      </w:r>
      <w:r w:rsidRPr="00C47B79">
        <w:rPr>
          <w:rFonts w:cstheme="minorHAnsi"/>
          <w:color w:val="000000" w:themeColor="text1"/>
          <w:w w:val="105"/>
          <w:sz w:val="20"/>
          <w:szCs w:val="20"/>
          <w:lang w:val="en-US"/>
        </w:rPr>
        <w:t xml:space="preserve">FemmesduCentreHubertineAuclertet delaFédérationnationalesolidaritéFemmes, </w:t>
      </w:r>
      <w:r w:rsidRPr="00C47B79">
        <w:rPr>
          <w:rFonts w:cstheme="minorHAnsi"/>
          <w:i/>
          <w:color w:val="000000" w:themeColor="text1"/>
          <w:w w:val="105"/>
          <w:sz w:val="20"/>
          <w:szCs w:val="20"/>
          <w:lang w:val="en-US"/>
        </w:rPr>
        <w:t xml:space="preserve">Les violencesàl’encontre des femmesen Ile-de-France: </w:t>
      </w:r>
      <w:r w:rsidRPr="00C47B79">
        <w:rPr>
          <w:rFonts w:cstheme="minorHAnsi"/>
          <w:i/>
          <w:color w:val="000000" w:themeColor="text1"/>
          <w:spacing w:val="-7"/>
          <w:w w:val="105"/>
          <w:sz w:val="20"/>
          <w:szCs w:val="20"/>
          <w:lang w:val="en-US"/>
        </w:rPr>
        <w:t>si</w:t>
      </w:r>
      <w:r w:rsidRPr="00C47B79">
        <w:rPr>
          <w:rFonts w:cstheme="minorHAnsi"/>
          <w:i/>
          <w:color w:val="000000" w:themeColor="text1"/>
          <w:w w:val="105"/>
          <w:sz w:val="20"/>
          <w:szCs w:val="20"/>
          <w:lang w:val="en-US"/>
        </w:rPr>
        <w:t xml:space="preserve">tuations et </w:t>
      </w:r>
      <w:r w:rsidRPr="00C47B79">
        <w:rPr>
          <w:rFonts w:cstheme="minorHAnsi"/>
          <w:i/>
          <w:color w:val="000000" w:themeColor="text1"/>
          <w:spacing w:val="-3"/>
          <w:w w:val="105"/>
          <w:sz w:val="20"/>
          <w:szCs w:val="20"/>
          <w:lang w:val="en-US"/>
        </w:rPr>
        <w:t xml:space="preserve">parcours </w:t>
      </w:r>
      <w:r w:rsidRPr="00C47B79">
        <w:rPr>
          <w:rFonts w:cstheme="minorHAnsi"/>
          <w:i/>
          <w:color w:val="000000" w:themeColor="text1"/>
          <w:w w:val="105"/>
          <w:sz w:val="20"/>
          <w:szCs w:val="20"/>
          <w:lang w:val="en-US"/>
        </w:rPr>
        <w:t>de femmesvictims de</w:t>
      </w:r>
      <w:r w:rsidRPr="00C47B79">
        <w:rPr>
          <w:rFonts w:cstheme="minorHAnsi"/>
          <w:i/>
          <w:color w:val="000000" w:themeColor="text1"/>
          <w:spacing w:val="-3"/>
          <w:w w:val="105"/>
          <w:sz w:val="20"/>
          <w:szCs w:val="20"/>
          <w:lang w:val="en-US"/>
        </w:rPr>
        <w:t>violences</w:t>
      </w:r>
      <w:r w:rsidRPr="00C47B79">
        <w:rPr>
          <w:rFonts w:cstheme="minorHAnsi"/>
          <w:i/>
          <w:color w:val="000000" w:themeColor="text1"/>
          <w:w w:val="105"/>
          <w:sz w:val="20"/>
          <w:szCs w:val="20"/>
          <w:lang w:val="en-US"/>
        </w:rPr>
        <w:t>conjugales,</w:t>
      </w:r>
      <w:r w:rsidRPr="00C47B79">
        <w:rPr>
          <w:rFonts w:cstheme="minorHAnsi"/>
          <w:i/>
          <w:color w:val="000000" w:themeColor="text1"/>
          <w:spacing w:val="-3"/>
          <w:w w:val="105"/>
          <w:sz w:val="20"/>
          <w:szCs w:val="20"/>
          <w:lang w:val="en-US"/>
        </w:rPr>
        <w:t>données</w:t>
      </w:r>
      <w:r w:rsidRPr="00C47B79">
        <w:rPr>
          <w:rFonts w:cstheme="minorHAnsi"/>
          <w:i/>
          <w:color w:val="000000" w:themeColor="text1"/>
          <w:w w:val="105"/>
          <w:sz w:val="20"/>
          <w:szCs w:val="20"/>
          <w:lang w:val="en-US"/>
        </w:rPr>
        <w:t xml:space="preserve">2013 </w:t>
      </w:r>
      <w:r w:rsidRPr="00C47B79">
        <w:rPr>
          <w:rFonts w:cstheme="minorHAnsi"/>
          <w:color w:val="000000" w:themeColor="text1"/>
          <w:w w:val="105"/>
          <w:sz w:val="20"/>
          <w:szCs w:val="20"/>
          <w:lang w:val="en-US"/>
        </w:rPr>
        <w:t>»</w:t>
      </w:r>
    </w:p>
  </w:footnote>
  <w:footnote w:id="373">
    <w:p w14:paraId="2D2E38F4" w14:textId="77777777" w:rsidR="00E83624" w:rsidRPr="00C47B79" w:rsidRDefault="00E83624" w:rsidP="00C47B79">
      <w:pPr>
        <w:pStyle w:val="a9"/>
        <w:jc w:val="both"/>
        <w:rPr>
          <w:rFonts w:cstheme="minorHAnsi"/>
          <w:lang w:val="en-US"/>
        </w:rPr>
      </w:pPr>
      <w:r w:rsidRPr="00466EFA">
        <w:rPr>
          <w:rStyle w:val="ab"/>
          <w:rFonts w:cstheme="minorHAnsi"/>
        </w:rPr>
        <w:footnoteRef/>
      </w:r>
      <w:r w:rsidRPr="00C47B79">
        <w:rPr>
          <w:rFonts w:cstheme="minorHAnsi"/>
          <w:w w:val="105"/>
          <w:lang w:val="en-US"/>
        </w:rPr>
        <w:t>L</w:t>
      </w:r>
      <w:r w:rsidRPr="00C47B79">
        <w:rPr>
          <w:rFonts w:cstheme="minorHAnsi"/>
          <w:spacing w:val="-3"/>
          <w:w w:val="105"/>
          <w:lang w:val="en-US"/>
        </w:rPr>
        <w:t>’étude</w:t>
      </w:r>
      <w:r w:rsidRPr="00C47B79">
        <w:rPr>
          <w:rFonts w:cstheme="minorHAnsi"/>
          <w:w w:val="105"/>
          <w:lang w:val="en-US"/>
        </w:rPr>
        <w:t>del’observatoirerégionaldesviolencesfaites</w:t>
      </w:r>
      <w:r w:rsidRPr="00C47B79">
        <w:rPr>
          <w:rFonts w:cstheme="minorHAnsi"/>
          <w:spacing w:val="-7"/>
          <w:w w:val="105"/>
          <w:lang w:val="en-US"/>
        </w:rPr>
        <w:t>aux</w:t>
      </w:r>
      <w:r w:rsidRPr="00C47B79">
        <w:rPr>
          <w:rFonts w:cstheme="minorHAnsi"/>
          <w:w w:val="105"/>
          <w:lang w:val="en-US"/>
        </w:rPr>
        <w:t xml:space="preserve">FemmesduCentreHubertineAuclertet delaFédérationnationalesolidaritéFemmes, </w:t>
      </w:r>
      <w:r w:rsidRPr="00C47B79">
        <w:rPr>
          <w:rFonts w:cstheme="minorHAnsi"/>
          <w:i/>
          <w:w w:val="105"/>
          <w:lang w:val="en-US"/>
        </w:rPr>
        <w:t xml:space="preserve">Les violencesàl’encontre des femmesen Ile-de-France: </w:t>
      </w:r>
      <w:r w:rsidRPr="00C47B79">
        <w:rPr>
          <w:rFonts w:cstheme="minorHAnsi"/>
          <w:i/>
          <w:spacing w:val="-7"/>
          <w:w w:val="105"/>
          <w:lang w:val="en-US"/>
        </w:rPr>
        <w:t>si</w:t>
      </w:r>
      <w:r w:rsidRPr="00C47B79">
        <w:rPr>
          <w:rFonts w:cstheme="minorHAnsi"/>
          <w:i/>
          <w:w w:val="105"/>
          <w:lang w:val="en-US"/>
        </w:rPr>
        <w:t xml:space="preserve">tuations et </w:t>
      </w:r>
      <w:r w:rsidRPr="00C47B79">
        <w:rPr>
          <w:rFonts w:cstheme="minorHAnsi"/>
          <w:i/>
          <w:spacing w:val="-3"/>
          <w:w w:val="105"/>
          <w:lang w:val="en-US"/>
        </w:rPr>
        <w:t xml:space="preserve">parcours </w:t>
      </w:r>
      <w:r w:rsidRPr="00C47B79">
        <w:rPr>
          <w:rFonts w:cstheme="minorHAnsi"/>
          <w:i/>
          <w:w w:val="105"/>
          <w:lang w:val="en-US"/>
        </w:rPr>
        <w:t>de femmesvictims de</w:t>
      </w:r>
      <w:r w:rsidRPr="00C47B79">
        <w:rPr>
          <w:rFonts w:cstheme="minorHAnsi"/>
          <w:i/>
          <w:spacing w:val="-3"/>
          <w:w w:val="105"/>
          <w:lang w:val="en-US"/>
        </w:rPr>
        <w:t>violences</w:t>
      </w:r>
      <w:r w:rsidRPr="00C47B79">
        <w:rPr>
          <w:rFonts w:cstheme="minorHAnsi"/>
          <w:i/>
          <w:w w:val="105"/>
          <w:lang w:val="en-US"/>
        </w:rPr>
        <w:t>conjugales,</w:t>
      </w:r>
      <w:r w:rsidRPr="00C47B79">
        <w:rPr>
          <w:rFonts w:cstheme="minorHAnsi"/>
          <w:i/>
          <w:spacing w:val="-3"/>
          <w:w w:val="105"/>
          <w:lang w:val="en-US"/>
        </w:rPr>
        <w:t>données</w:t>
      </w:r>
      <w:r w:rsidRPr="00C47B79">
        <w:rPr>
          <w:rFonts w:cstheme="minorHAnsi"/>
          <w:i/>
          <w:w w:val="105"/>
          <w:lang w:val="en-US"/>
        </w:rPr>
        <w:t xml:space="preserve">2013 </w:t>
      </w:r>
      <w:r w:rsidRPr="00C47B79">
        <w:rPr>
          <w:rFonts w:cstheme="minorHAnsi"/>
          <w:w w:val="105"/>
          <w:lang w:val="en-US"/>
        </w:rPr>
        <w:t>»</w:t>
      </w:r>
    </w:p>
  </w:footnote>
  <w:footnote w:id="374">
    <w:p w14:paraId="614BB7D7" w14:textId="77777777" w:rsidR="00E83624" w:rsidRPr="00707C31" w:rsidRDefault="00E83624" w:rsidP="00C47B79">
      <w:pPr>
        <w:rPr>
          <w:rFonts w:cstheme="minorHAnsi"/>
          <w:sz w:val="20"/>
          <w:szCs w:val="20"/>
          <w:lang w:val="ru-RU"/>
        </w:rPr>
      </w:pPr>
      <w:r w:rsidRPr="00466EFA">
        <w:rPr>
          <w:rStyle w:val="ab"/>
          <w:rFonts w:cstheme="minorHAnsi"/>
          <w:sz w:val="20"/>
          <w:szCs w:val="20"/>
        </w:rPr>
        <w:footnoteRef/>
      </w:r>
      <w:r w:rsidRPr="00707C31">
        <w:rPr>
          <w:rFonts w:cstheme="minorHAnsi"/>
          <w:sz w:val="20"/>
          <w:szCs w:val="20"/>
          <w:lang w:val="ru-RU"/>
        </w:rPr>
        <w:t xml:space="preserve"> Генеральная Ассамблея ООН, "Поощрение и защита всех прав человека, гражданских, политических, экономических, социальных и культурных прав, включая право на развитие: Доклад Специального докладчика по вопросу о насилии в отношении женщин", 2009 г.</w:t>
      </w:r>
    </w:p>
  </w:footnote>
  <w:footnote w:id="375">
    <w:p w14:paraId="30D88CB9" w14:textId="77777777" w:rsidR="00E83624" w:rsidRPr="00707C31" w:rsidRDefault="00E83624" w:rsidP="00C47B79">
      <w:pPr>
        <w:rPr>
          <w:rFonts w:cstheme="minorHAnsi"/>
          <w:sz w:val="20"/>
          <w:szCs w:val="20"/>
          <w:lang w:val="ru-RU"/>
        </w:rPr>
      </w:pPr>
      <w:r w:rsidRPr="00466EFA">
        <w:rPr>
          <w:rStyle w:val="ab"/>
          <w:rFonts w:cstheme="minorHAnsi"/>
          <w:sz w:val="20"/>
          <w:szCs w:val="20"/>
        </w:rPr>
        <w:footnoteRef/>
      </w:r>
      <w:r w:rsidRPr="002A0775">
        <w:rPr>
          <w:rFonts w:cstheme="minorHAnsi"/>
          <w:sz w:val="20"/>
          <w:szCs w:val="20"/>
          <w:lang w:val="ru-RU"/>
        </w:rPr>
        <w:t xml:space="preserve"> </w:t>
      </w:r>
      <w:r>
        <w:rPr>
          <w:rFonts w:cstheme="minorHAnsi"/>
          <w:sz w:val="20"/>
          <w:szCs w:val="20"/>
          <w:lang w:val="ru-RU"/>
        </w:rPr>
        <w:t>Там же</w:t>
      </w:r>
    </w:p>
  </w:footnote>
  <w:footnote w:id="376">
    <w:p w14:paraId="7E9B51F8" w14:textId="77777777" w:rsidR="00E83624" w:rsidRPr="002A0775" w:rsidRDefault="00E83624" w:rsidP="00C47B79">
      <w:pPr>
        <w:widowControl w:val="0"/>
        <w:autoSpaceDE w:val="0"/>
        <w:autoSpaceDN w:val="0"/>
        <w:adjustRightInd w:val="0"/>
        <w:jc w:val="both"/>
        <w:rPr>
          <w:rFonts w:cstheme="minorHAnsi"/>
          <w:sz w:val="20"/>
          <w:szCs w:val="20"/>
          <w:lang w:val="ru-RU"/>
        </w:rPr>
      </w:pPr>
      <w:r w:rsidRPr="00466EFA">
        <w:rPr>
          <w:rStyle w:val="ab"/>
          <w:rFonts w:cstheme="minorHAnsi"/>
          <w:sz w:val="20"/>
          <w:szCs w:val="20"/>
        </w:rPr>
        <w:footnoteRef/>
      </w:r>
      <w:r w:rsidRPr="002A0775">
        <w:rPr>
          <w:rFonts w:cstheme="minorHAnsi"/>
          <w:sz w:val="20"/>
          <w:szCs w:val="20"/>
          <w:lang w:val="ru-RU"/>
        </w:rPr>
        <w:t>Передовая практика в области насилия в отношении женщин, заседание группы экспертов, организованное Структурой ООН по вопросам гендерного равенства и расширения прав и возможностей женщин (ООН Женщины)* Экономической комиссией ООН для Латинской Америки и Карибского бассейна Субрегиональная штаб-квартира для Карибского бассейна Порт-оф-Спейн, Тринидад и Тобаго 13-15 сентября 2010 года.</w:t>
      </w:r>
    </w:p>
  </w:footnote>
  <w:footnote w:id="377">
    <w:p w14:paraId="27A4A336" w14:textId="77777777" w:rsidR="00E83624" w:rsidRPr="002A0775" w:rsidRDefault="00E83624" w:rsidP="00C47B79">
      <w:pPr>
        <w:widowControl w:val="0"/>
        <w:autoSpaceDE w:val="0"/>
        <w:autoSpaceDN w:val="0"/>
        <w:adjustRightInd w:val="0"/>
        <w:jc w:val="both"/>
        <w:rPr>
          <w:rFonts w:cstheme="minorHAnsi"/>
          <w:sz w:val="20"/>
          <w:szCs w:val="20"/>
          <w:lang w:val="ru-RU"/>
        </w:rPr>
      </w:pPr>
      <w:r w:rsidRPr="00466EFA">
        <w:rPr>
          <w:rStyle w:val="ab"/>
          <w:rFonts w:cstheme="minorHAnsi"/>
          <w:sz w:val="20"/>
          <w:szCs w:val="20"/>
        </w:rPr>
        <w:footnoteRef/>
      </w:r>
      <w:r w:rsidRPr="002A0775">
        <w:rPr>
          <w:rFonts w:cstheme="minorHAnsi"/>
          <w:bCs/>
          <w:sz w:val="20"/>
          <w:szCs w:val="20"/>
          <w:lang w:val="ru-RU"/>
        </w:rPr>
        <w:t xml:space="preserve"> Руководство по законодательству о насилии в отношении женщин, Департамент по экономическим и социальным вопросам, Отдел по улучшению положения женщин, 2010 г.</w:t>
      </w:r>
    </w:p>
  </w:footnote>
  <w:footnote w:id="378">
    <w:p w14:paraId="72161BDE" w14:textId="77777777" w:rsidR="00E83624" w:rsidRPr="002A0775" w:rsidRDefault="00E83624" w:rsidP="00C47B79">
      <w:pPr>
        <w:widowControl w:val="0"/>
        <w:tabs>
          <w:tab w:val="left" w:pos="220"/>
          <w:tab w:val="left" w:pos="720"/>
        </w:tabs>
        <w:autoSpaceDE w:val="0"/>
        <w:autoSpaceDN w:val="0"/>
        <w:adjustRightInd w:val="0"/>
        <w:jc w:val="both"/>
        <w:rPr>
          <w:rFonts w:cstheme="minorHAnsi"/>
          <w:color w:val="000000" w:themeColor="text1"/>
          <w:sz w:val="20"/>
          <w:szCs w:val="20"/>
          <w:lang w:val="ru-RU"/>
        </w:rPr>
      </w:pPr>
      <w:r w:rsidRPr="00466EFA">
        <w:rPr>
          <w:rStyle w:val="ab"/>
          <w:rFonts w:cstheme="minorHAnsi"/>
          <w:color w:val="000000" w:themeColor="text1"/>
          <w:sz w:val="20"/>
          <w:szCs w:val="20"/>
        </w:rPr>
        <w:footnoteRef/>
      </w:r>
      <w:r w:rsidRPr="002A0775">
        <w:rPr>
          <w:rFonts w:cstheme="minorHAnsi"/>
          <w:color w:val="000000" w:themeColor="text1"/>
          <w:sz w:val="20"/>
          <w:szCs w:val="20"/>
          <w:lang w:val="ru-RU"/>
        </w:rPr>
        <w:t xml:space="preserve"> МОТ, Сексуальные домогательства на работе: Национальные и международные меры реагирования, 2005 г.</w:t>
      </w:r>
      <w:r w:rsidRPr="002A0775">
        <w:rPr>
          <w:rFonts w:ascii="MS Gothic" w:eastAsia="MS Gothic" w:hAnsi="MS Gothic" w:cs="MS Gothic" w:hint="eastAsia"/>
          <w:color w:val="000000" w:themeColor="text1"/>
          <w:sz w:val="20"/>
          <w:szCs w:val="20"/>
          <w:lang w:val="ru-RU"/>
        </w:rPr>
        <w:t> </w:t>
      </w:r>
    </w:p>
  </w:footnote>
  <w:footnote w:id="379">
    <w:p w14:paraId="5537F7E7" w14:textId="77777777" w:rsidR="00E83624" w:rsidRPr="002A0775" w:rsidRDefault="00E83624" w:rsidP="00C47B79">
      <w:pPr>
        <w:pStyle w:val="a9"/>
        <w:rPr>
          <w:lang w:val="ru-RU"/>
        </w:rPr>
      </w:pPr>
      <w:r>
        <w:rPr>
          <w:rStyle w:val="ab"/>
        </w:rPr>
        <w:footnoteRef/>
      </w:r>
      <w:r w:rsidRPr="002A0775">
        <w:rPr>
          <w:lang w:val="ru-RU"/>
        </w:rPr>
        <w:t xml:space="preserve"> Полный текст Конвенции МОТ № 190 можно найти на сайте: </w:t>
      </w:r>
      <w:hyperlink r:id="rId54" w:history="1">
        <w:r w:rsidRPr="00A83FDE">
          <w:rPr>
            <w:rStyle w:val="a5"/>
            <w:lang w:val="en-GB"/>
          </w:rPr>
          <w:t>https</w:t>
        </w:r>
        <w:r w:rsidRPr="002A0775">
          <w:rPr>
            <w:rStyle w:val="a5"/>
            <w:lang w:val="ru-RU"/>
          </w:rPr>
          <w:t>://</w:t>
        </w:r>
        <w:r w:rsidRPr="00A83FDE">
          <w:rPr>
            <w:rStyle w:val="a5"/>
            <w:lang w:val="en-GB"/>
          </w:rPr>
          <w:t>www</w:t>
        </w:r>
        <w:r w:rsidRPr="002A0775">
          <w:rPr>
            <w:rStyle w:val="a5"/>
            <w:lang w:val="ru-RU"/>
          </w:rPr>
          <w:t>.</w:t>
        </w:r>
        <w:r w:rsidRPr="00A83FDE">
          <w:rPr>
            <w:rStyle w:val="a5"/>
            <w:lang w:val="en-GB"/>
          </w:rPr>
          <w:t>ilo</w:t>
        </w:r>
        <w:r w:rsidRPr="002A0775">
          <w:rPr>
            <w:rStyle w:val="a5"/>
            <w:lang w:val="ru-RU"/>
          </w:rPr>
          <w:t>.</w:t>
        </w:r>
        <w:r w:rsidRPr="00A83FDE">
          <w:rPr>
            <w:rStyle w:val="a5"/>
            <w:lang w:val="en-GB"/>
          </w:rPr>
          <w:t>org</w:t>
        </w:r>
        <w:r w:rsidRPr="002A0775">
          <w:rPr>
            <w:rStyle w:val="a5"/>
            <w:lang w:val="ru-RU"/>
          </w:rPr>
          <w:t>/</w:t>
        </w:r>
        <w:r w:rsidRPr="00A83FDE">
          <w:rPr>
            <w:rStyle w:val="a5"/>
            <w:lang w:val="en-GB"/>
          </w:rPr>
          <w:t>dyn</w:t>
        </w:r>
        <w:r w:rsidRPr="002A0775">
          <w:rPr>
            <w:rStyle w:val="a5"/>
            <w:lang w:val="ru-RU"/>
          </w:rPr>
          <w:t>/</w:t>
        </w:r>
        <w:r w:rsidRPr="00A83FDE">
          <w:rPr>
            <w:rStyle w:val="a5"/>
            <w:lang w:val="en-GB"/>
          </w:rPr>
          <w:t>normlex</w:t>
        </w:r>
        <w:r w:rsidRPr="002A0775">
          <w:rPr>
            <w:rStyle w:val="a5"/>
            <w:lang w:val="ru-RU"/>
          </w:rPr>
          <w:t>/</w:t>
        </w:r>
        <w:r w:rsidRPr="00A83FDE">
          <w:rPr>
            <w:rStyle w:val="a5"/>
            <w:lang w:val="en-GB"/>
          </w:rPr>
          <w:t>en</w:t>
        </w:r>
        <w:r w:rsidRPr="002A0775">
          <w:rPr>
            <w:rStyle w:val="a5"/>
            <w:lang w:val="ru-RU"/>
          </w:rPr>
          <w:t>/</w:t>
        </w:r>
        <w:r w:rsidRPr="00A83FDE">
          <w:rPr>
            <w:rStyle w:val="a5"/>
            <w:lang w:val="en-GB"/>
          </w:rPr>
          <w:t>f</w:t>
        </w:r>
        <w:r w:rsidRPr="002A0775">
          <w:rPr>
            <w:rStyle w:val="a5"/>
            <w:lang w:val="ru-RU"/>
          </w:rPr>
          <w:t>?</w:t>
        </w:r>
        <w:r w:rsidRPr="00A83FDE">
          <w:rPr>
            <w:rStyle w:val="a5"/>
            <w:lang w:val="en-GB"/>
          </w:rPr>
          <w:t>p</w:t>
        </w:r>
        <w:r w:rsidRPr="002A0775">
          <w:rPr>
            <w:rStyle w:val="a5"/>
            <w:lang w:val="ru-RU"/>
          </w:rPr>
          <w:t>=</w:t>
        </w:r>
        <w:r w:rsidRPr="00A83FDE">
          <w:rPr>
            <w:rStyle w:val="a5"/>
            <w:lang w:val="en-GB"/>
          </w:rPr>
          <w:t>NORMLEXPUB</w:t>
        </w:r>
        <w:r w:rsidRPr="002A0775">
          <w:rPr>
            <w:rStyle w:val="a5"/>
            <w:lang w:val="ru-RU"/>
          </w:rPr>
          <w:t>:12100:0::</w:t>
        </w:r>
        <w:r w:rsidRPr="00A83FDE">
          <w:rPr>
            <w:rStyle w:val="a5"/>
            <w:lang w:val="en-GB"/>
          </w:rPr>
          <w:t>NO</w:t>
        </w:r>
        <w:r w:rsidRPr="002A0775">
          <w:rPr>
            <w:rStyle w:val="a5"/>
            <w:lang w:val="ru-RU"/>
          </w:rPr>
          <w:t>::</w:t>
        </w:r>
        <w:r w:rsidRPr="00A83FDE">
          <w:rPr>
            <w:rStyle w:val="a5"/>
            <w:lang w:val="en-GB"/>
          </w:rPr>
          <w:t>P</w:t>
        </w:r>
        <w:r w:rsidRPr="002A0775">
          <w:rPr>
            <w:rStyle w:val="a5"/>
            <w:lang w:val="ru-RU"/>
          </w:rPr>
          <w:t>12100_</w:t>
        </w:r>
        <w:r w:rsidRPr="00A83FDE">
          <w:rPr>
            <w:rStyle w:val="a5"/>
            <w:lang w:val="en-GB"/>
          </w:rPr>
          <w:t>ILO</w:t>
        </w:r>
        <w:r w:rsidRPr="002A0775">
          <w:rPr>
            <w:rStyle w:val="a5"/>
            <w:lang w:val="ru-RU"/>
          </w:rPr>
          <w:t>_</w:t>
        </w:r>
        <w:r w:rsidRPr="00A83FDE">
          <w:rPr>
            <w:rStyle w:val="a5"/>
            <w:lang w:val="en-GB"/>
          </w:rPr>
          <w:t>CODE</w:t>
        </w:r>
        <w:r w:rsidRPr="002A0775">
          <w:rPr>
            <w:rStyle w:val="a5"/>
            <w:lang w:val="ru-RU"/>
          </w:rPr>
          <w:t>:</w:t>
        </w:r>
        <w:r w:rsidRPr="00A83FDE">
          <w:rPr>
            <w:rStyle w:val="a5"/>
            <w:lang w:val="en-GB"/>
          </w:rPr>
          <w:t>C</w:t>
        </w:r>
        <w:r w:rsidRPr="002A0775">
          <w:rPr>
            <w:rStyle w:val="a5"/>
            <w:lang w:val="ru-RU"/>
          </w:rPr>
          <w:t>190</w:t>
        </w:r>
      </w:hyperlink>
      <w:r w:rsidRPr="002A0775">
        <w:rPr>
          <w:lang w:val="ru-RU"/>
        </w:rPr>
        <w:t xml:space="preserve"> </w:t>
      </w:r>
    </w:p>
  </w:footnote>
  <w:footnote w:id="380">
    <w:p w14:paraId="5F2E3441" w14:textId="77777777" w:rsidR="00E83624" w:rsidRPr="00E6298F" w:rsidRDefault="00E83624" w:rsidP="00C47B79">
      <w:pPr>
        <w:widowControl w:val="0"/>
        <w:autoSpaceDE w:val="0"/>
        <w:autoSpaceDN w:val="0"/>
        <w:adjustRightInd w:val="0"/>
        <w:jc w:val="both"/>
        <w:rPr>
          <w:rFonts w:cstheme="minorHAnsi"/>
          <w:sz w:val="20"/>
          <w:szCs w:val="20"/>
          <w:lang w:val="ru-RU"/>
        </w:rPr>
      </w:pPr>
      <w:r>
        <w:rPr>
          <w:rStyle w:val="ab"/>
        </w:rPr>
        <w:footnoteRef/>
      </w:r>
      <w:r w:rsidRPr="00E6298F">
        <w:rPr>
          <w:lang w:val="ru-RU"/>
        </w:rPr>
        <w:t xml:space="preserve"> </w:t>
      </w:r>
      <w:r w:rsidRPr="00E6298F">
        <w:rPr>
          <w:rFonts w:cstheme="minorHAnsi"/>
          <w:bCs/>
          <w:sz w:val="20"/>
          <w:szCs w:val="20"/>
          <w:lang w:val="ru-RU"/>
        </w:rPr>
        <w:t>Руководство по законодательству о насилии в отношении женщин, Департамент по экономическим и социальным вопросам, Отдел по улучшению положения женщин, 2010 г.</w:t>
      </w:r>
    </w:p>
  </w:footnote>
  <w:footnote w:id="381">
    <w:p w14:paraId="0A978B91" w14:textId="77777777" w:rsidR="00E83624" w:rsidRPr="00E6298F" w:rsidRDefault="00E83624" w:rsidP="00C47B79">
      <w:pPr>
        <w:widowControl w:val="0"/>
        <w:autoSpaceDE w:val="0"/>
        <w:autoSpaceDN w:val="0"/>
        <w:adjustRightInd w:val="0"/>
        <w:jc w:val="both"/>
        <w:rPr>
          <w:rFonts w:cstheme="minorHAnsi"/>
          <w:iCs/>
          <w:sz w:val="20"/>
          <w:szCs w:val="20"/>
          <w:lang w:val="ru-RU"/>
        </w:rPr>
      </w:pPr>
      <w:r w:rsidRPr="008A3B80">
        <w:rPr>
          <w:rStyle w:val="ab"/>
          <w:rFonts w:cstheme="minorHAnsi"/>
          <w:color w:val="000000" w:themeColor="text1"/>
          <w:sz w:val="20"/>
          <w:szCs w:val="20"/>
        </w:rPr>
        <w:footnoteRef/>
      </w:r>
      <w:r w:rsidRPr="00E6298F">
        <w:rPr>
          <w:rFonts w:cstheme="minorHAnsi"/>
          <w:iCs/>
          <w:color w:val="000000" w:themeColor="text1"/>
          <w:sz w:val="20"/>
          <w:szCs w:val="20"/>
          <w:lang w:val="ru-RU"/>
        </w:rPr>
        <w:t>Притеснение: Создание неприятной или враждебной обстановки, особенно путем непрошеного физического или вербального поведения. Сексуальное поведение: Это означает действия, язык или визуальные материалы, которые конкретно относятся к сексуальной активности или языку, изображают ее или подразумевают ее. Поведение сексуального характера может включать открытые сексуальные приставания, неуместные прикосновения, шутки сексуального характера и расспросы о сексуальной жизни человека. Поведение по признаку пола: Поведение по признаку пола возникает из-за пола предполагаемой жертвы, но не обязательно носит сексуальный характер. Примерами такого поведения являются пренебрежительные комментарии о роли женщин или дискриминационное обращение, направленное только на женщин. Нападение: Нанесение оскорбительного физического контакта или телесных повреждений или угроза или попытка нанести такое поведение или повреждения.</w:t>
      </w:r>
    </w:p>
  </w:footnote>
  <w:footnote w:id="382">
    <w:p w14:paraId="72D1E701" w14:textId="081F3098" w:rsidR="00E83624" w:rsidRPr="00783975" w:rsidRDefault="00E83624" w:rsidP="00C47B79">
      <w:pPr>
        <w:widowControl w:val="0"/>
        <w:autoSpaceDE w:val="0"/>
        <w:autoSpaceDN w:val="0"/>
        <w:adjustRightInd w:val="0"/>
        <w:jc w:val="both"/>
        <w:rPr>
          <w:rFonts w:cstheme="minorHAnsi"/>
          <w:sz w:val="20"/>
          <w:szCs w:val="20"/>
          <w:lang w:val="ru-RU"/>
        </w:rPr>
      </w:pPr>
      <w:r w:rsidRPr="0025528E">
        <w:rPr>
          <w:rStyle w:val="ab"/>
          <w:rFonts w:cstheme="minorHAnsi"/>
          <w:sz w:val="20"/>
          <w:szCs w:val="20"/>
        </w:rPr>
        <w:footnoteRef/>
      </w:r>
      <w:r w:rsidRPr="00783975">
        <w:rPr>
          <w:rFonts w:cstheme="minorHAnsi"/>
          <w:sz w:val="20"/>
          <w:szCs w:val="20"/>
          <w:lang w:val="ru-RU"/>
        </w:rPr>
        <w:t xml:space="preserve"> </w:t>
      </w:r>
      <w:r w:rsidR="00221570" w:rsidRPr="000844E6">
        <w:rPr>
          <w:rFonts w:cstheme="minorHAnsi"/>
          <w:sz w:val="20"/>
          <w:szCs w:val="20"/>
          <w:lang w:val="ru-RU"/>
        </w:rPr>
        <w:t xml:space="preserve">Домогательства "услуга за услугу": Также называемое злоупотреблением властью, имеет место, когда (1) преимущества в работе, включая трудоустройство, продвижение по службе, повышение зарплаты, смены или рабочие задания, ожидания от работы и другие условия работы, ставятся в зависимость от предоставления сексуальных услуг, обычно работодателю, руководителю или агенту работодателя, который имеет право принимать решения о трудовых </w:t>
      </w:r>
      <w:r w:rsidR="00221570" w:rsidRPr="007B3D9E">
        <w:rPr>
          <w:rFonts w:cstheme="minorHAnsi"/>
          <w:sz w:val="20"/>
          <w:szCs w:val="20"/>
          <w:lang w:val="ru-RU"/>
        </w:rPr>
        <w:t>действиях, или (2) отказ от сексуального аванса или просьбы о сексуальных услугах приводит к ощутимому ущербу в работе.</w:t>
      </w:r>
    </w:p>
  </w:footnote>
  <w:footnote w:id="383">
    <w:p w14:paraId="79980D71" w14:textId="35A9AC63" w:rsidR="00E83624" w:rsidRPr="00783975" w:rsidRDefault="00E83624" w:rsidP="00C47B79">
      <w:pPr>
        <w:widowControl w:val="0"/>
        <w:autoSpaceDE w:val="0"/>
        <w:autoSpaceDN w:val="0"/>
        <w:adjustRightInd w:val="0"/>
        <w:jc w:val="both"/>
        <w:rPr>
          <w:rFonts w:ascii="Sylfaen" w:hAnsi="Sylfaen" w:cs="Times"/>
          <w:sz w:val="20"/>
          <w:szCs w:val="20"/>
          <w:lang w:val="ru-RU"/>
        </w:rPr>
      </w:pPr>
      <w:r w:rsidRPr="007B3D9E">
        <w:rPr>
          <w:rStyle w:val="ab"/>
          <w:rFonts w:cstheme="minorHAnsi"/>
          <w:sz w:val="20"/>
          <w:szCs w:val="20"/>
        </w:rPr>
        <w:footnoteRef/>
      </w:r>
      <w:r w:rsidR="008603EC" w:rsidRPr="00783975">
        <w:rPr>
          <w:rFonts w:cstheme="minorHAnsi"/>
          <w:sz w:val="20"/>
          <w:szCs w:val="20"/>
          <w:lang w:val="ru-RU"/>
        </w:rPr>
        <w:t>Притеснения во враждебной обстановке: Притеснения, которые не приводят к ощутимым действиям, связанным с работой, например, демонстрация порнографии, прикосновения и хватание, замечания или шутки на сексуальную или половую тему.</w:t>
      </w:r>
      <w:r w:rsidRPr="00783975">
        <w:rPr>
          <w:rFonts w:cstheme="minorHAnsi"/>
          <w:sz w:val="20"/>
          <w:szCs w:val="20"/>
          <w:lang w:val="ru-RU"/>
        </w:rPr>
        <w:t>.</w:t>
      </w:r>
      <w:r w:rsidRPr="00783975">
        <w:rPr>
          <w:rFonts w:ascii="Sylfaen" w:hAnsi="Sylfaen" w:cs="Arial"/>
          <w:sz w:val="20"/>
          <w:szCs w:val="20"/>
          <w:lang w:val="ru-RU"/>
        </w:rPr>
        <w:t xml:space="preserve"> </w:t>
      </w:r>
    </w:p>
  </w:footnote>
  <w:footnote w:id="384">
    <w:p w14:paraId="5948A076" w14:textId="77777777" w:rsidR="00E83624" w:rsidRPr="003E3A7B" w:rsidRDefault="00E83624" w:rsidP="00C47B79">
      <w:pPr>
        <w:jc w:val="both"/>
        <w:rPr>
          <w:rFonts w:cstheme="minorHAnsi"/>
          <w:sz w:val="20"/>
          <w:szCs w:val="20"/>
          <w:lang w:val="ru-RU"/>
        </w:rPr>
      </w:pPr>
      <w:r w:rsidRPr="00C26AE4">
        <w:rPr>
          <w:rStyle w:val="ab"/>
          <w:rFonts w:cstheme="minorHAnsi"/>
          <w:sz w:val="20"/>
          <w:szCs w:val="20"/>
          <w:lang w:val="en-GB"/>
        </w:rPr>
        <w:footnoteRef/>
      </w:r>
      <w:r w:rsidRPr="003E3A7B">
        <w:rPr>
          <w:rFonts w:cstheme="minorHAnsi"/>
          <w:sz w:val="20"/>
          <w:szCs w:val="20"/>
          <w:lang w:val="ru-RU"/>
        </w:rPr>
        <w:t xml:space="preserve"> </w:t>
      </w:r>
      <w:r>
        <w:rPr>
          <w:rFonts w:cstheme="minorHAnsi"/>
          <w:sz w:val="20"/>
          <w:szCs w:val="20"/>
          <w:lang w:val="ru-RU"/>
        </w:rPr>
        <w:t>КЛДЖ</w:t>
      </w:r>
      <w:r w:rsidRPr="003E3A7B">
        <w:rPr>
          <w:rFonts w:cstheme="minorHAnsi"/>
          <w:sz w:val="20"/>
          <w:szCs w:val="20"/>
          <w:lang w:val="ru-RU"/>
        </w:rPr>
        <w:t xml:space="preserve">, Заключительные замечания по Таджикистану 2018, </w:t>
      </w:r>
      <w:r>
        <w:rPr>
          <w:rFonts w:cstheme="minorHAnsi"/>
          <w:sz w:val="20"/>
          <w:szCs w:val="20"/>
          <w:lang w:val="ru-RU"/>
        </w:rPr>
        <w:t>КЛДЖ</w:t>
      </w:r>
      <w:r w:rsidRPr="003E3A7B">
        <w:rPr>
          <w:rFonts w:cstheme="minorHAnsi"/>
          <w:sz w:val="20"/>
          <w:szCs w:val="20"/>
          <w:lang w:val="ru-RU"/>
        </w:rPr>
        <w:t xml:space="preserve"> /</w:t>
      </w:r>
      <w:r w:rsidRPr="003E3A7B">
        <w:rPr>
          <w:rFonts w:cstheme="minorHAnsi"/>
          <w:sz w:val="20"/>
          <w:szCs w:val="20"/>
          <w:lang w:val="en-GB"/>
        </w:rPr>
        <w:t>C</w:t>
      </w:r>
      <w:r w:rsidRPr="003E3A7B">
        <w:rPr>
          <w:rFonts w:cstheme="minorHAnsi"/>
          <w:sz w:val="20"/>
          <w:szCs w:val="20"/>
          <w:lang w:val="ru-RU"/>
        </w:rPr>
        <w:t>/</w:t>
      </w:r>
      <w:r w:rsidRPr="003E3A7B">
        <w:rPr>
          <w:rFonts w:cstheme="minorHAnsi"/>
          <w:sz w:val="20"/>
          <w:szCs w:val="20"/>
          <w:lang w:val="en-GB"/>
        </w:rPr>
        <w:t>TJK</w:t>
      </w:r>
      <w:r w:rsidRPr="003E3A7B">
        <w:rPr>
          <w:rFonts w:cstheme="minorHAnsi"/>
          <w:sz w:val="20"/>
          <w:szCs w:val="20"/>
          <w:lang w:val="ru-RU"/>
        </w:rPr>
        <w:t>/</w:t>
      </w:r>
      <w:r w:rsidRPr="003E3A7B">
        <w:rPr>
          <w:rFonts w:cstheme="minorHAnsi"/>
          <w:sz w:val="20"/>
          <w:szCs w:val="20"/>
          <w:lang w:val="en-GB"/>
        </w:rPr>
        <w:t>CO</w:t>
      </w:r>
      <w:r w:rsidRPr="003E3A7B">
        <w:rPr>
          <w:rFonts w:cstheme="minorHAnsi"/>
          <w:sz w:val="20"/>
          <w:szCs w:val="20"/>
          <w:lang w:val="ru-RU"/>
        </w:rPr>
        <w:t>/6, пункт 37; наблюдение (КЭПКР) - принято 2020, опубликовано 109-я сессия КМП (2021) Конвенция о дискриминации (в области труда и занятий), 1958 (№ 111) - Таджикистан (ратификация: 1993),</w:t>
      </w:r>
      <w:hyperlink r:id="rId55" w:history="1">
        <w:r w:rsidRPr="00C26AE4">
          <w:rPr>
            <w:rFonts w:cstheme="minorHAnsi"/>
            <w:sz w:val="20"/>
            <w:szCs w:val="20"/>
            <w:lang w:val="en-GB"/>
          </w:rPr>
          <w:t>https</w:t>
        </w:r>
        <w:r w:rsidRPr="003E3A7B">
          <w:rPr>
            <w:rFonts w:cstheme="minorHAnsi"/>
            <w:sz w:val="20"/>
            <w:szCs w:val="20"/>
            <w:lang w:val="ru-RU"/>
          </w:rPr>
          <w:t>://</w:t>
        </w:r>
        <w:r w:rsidRPr="00C26AE4">
          <w:rPr>
            <w:rFonts w:cstheme="minorHAnsi"/>
            <w:sz w:val="20"/>
            <w:szCs w:val="20"/>
            <w:lang w:val="en-GB"/>
          </w:rPr>
          <w:t>bit</w:t>
        </w:r>
        <w:r w:rsidRPr="003E3A7B">
          <w:rPr>
            <w:rFonts w:cstheme="minorHAnsi"/>
            <w:sz w:val="20"/>
            <w:szCs w:val="20"/>
            <w:lang w:val="ru-RU"/>
          </w:rPr>
          <w:t>.</w:t>
        </w:r>
        <w:r w:rsidRPr="00C26AE4">
          <w:rPr>
            <w:rFonts w:cstheme="minorHAnsi"/>
            <w:sz w:val="20"/>
            <w:szCs w:val="20"/>
            <w:lang w:val="en-GB"/>
          </w:rPr>
          <w:t>ly</w:t>
        </w:r>
        <w:r w:rsidRPr="003E3A7B">
          <w:rPr>
            <w:rFonts w:cstheme="minorHAnsi"/>
            <w:sz w:val="20"/>
            <w:szCs w:val="20"/>
            <w:lang w:val="ru-RU"/>
          </w:rPr>
          <w:t>/3</w:t>
        </w:r>
        <w:r w:rsidRPr="00C26AE4">
          <w:rPr>
            <w:rFonts w:cstheme="minorHAnsi"/>
            <w:sz w:val="20"/>
            <w:szCs w:val="20"/>
            <w:lang w:val="en-GB"/>
          </w:rPr>
          <w:t>F</w:t>
        </w:r>
        <w:r w:rsidRPr="003E3A7B">
          <w:rPr>
            <w:rFonts w:cstheme="minorHAnsi"/>
            <w:sz w:val="20"/>
            <w:szCs w:val="20"/>
            <w:lang w:val="ru-RU"/>
          </w:rPr>
          <w:t>34</w:t>
        </w:r>
        <w:r w:rsidRPr="00C26AE4">
          <w:rPr>
            <w:rFonts w:cstheme="minorHAnsi"/>
            <w:sz w:val="20"/>
            <w:szCs w:val="20"/>
            <w:lang w:val="en-GB"/>
          </w:rPr>
          <w:t>qPu</w:t>
        </w:r>
      </w:hyperlink>
      <w:r w:rsidRPr="003E3A7B">
        <w:rPr>
          <w:rFonts w:cstheme="minorHAnsi"/>
          <w:sz w:val="20"/>
          <w:szCs w:val="20"/>
          <w:lang w:val="ru-RU"/>
        </w:rPr>
        <w:t xml:space="preserve">   </w:t>
      </w:r>
    </w:p>
  </w:footnote>
  <w:footnote w:id="385">
    <w:p w14:paraId="5240A4CF" w14:textId="77777777" w:rsidR="00E83624" w:rsidRPr="003D062C" w:rsidRDefault="00E83624" w:rsidP="00C47B79">
      <w:pPr>
        <w:pStyle w:val="a9"/>
        <w:rPr>
          <w:lang w:val="ru-RU"/>
        </w:rPr>
      </w:pPr>
      <w:r>
        <w:rPr>
          <w:rStyle w:val="ab"/>
        </w:rPr>
        <w:footnoteRef/>
      </w:r>
      <w:r w:rsidRPr="003D062C">
        <w:rPr>
          <w:lang w:val="ru-RU"/>
        </w:rPr>
        <w:t xml:space="preserve"> </w:t>
      </w:r>
      <w:hyperlink r:id="rId56" w:history="1">
        <w:r w:rsidRPr="00BB220C">
          <w:rPr>
            <w:rStyle w:val="a5"/>
          </w:rPr>
          <w:t>https</w:t>
        </w:r>
        <w:r w:rsidRPr="003D062C">
          <w:rPr>
            <w:rStyle w:val="a5"/>
            <w:lang w:val="ru-RU"/>
          </w:rPr>
          <w:t>://</w:t>
        </w:r>
        <w:r w:rsidRPr="00BB220C">
          <w:rPr>
            <w:rStyle w:val="a5"/>
          </w:rPr>
          <w:t>www</w:t>
        </w:r>
        <w:r w:rsidRPr="003D062C">
          <w:rPr>
            <w:rStyle w:val="a5"/>
            <w:lang w:val="ru-RU"/>
          </w:rPr>
          <w:t>.</w:t>
        </w:r>
        <w:r w:rsidRPr="00BB220C">
          <w:rPr>
            <w:rStyle w:val="a5"/>
          </w:rPr>
          <w:t>unwomen</w:t>
        </w:r>
        <w:r w:rsidRPr="003D062C">
          <w:rPr>
            <w:rStyle w:val="a5"/>
            <w:lang w:val="ru-RU"/>
          </w:rPr>
          <w:t>.</w:t>
        </w:r>
        <w:r w:rsidRPr="00BB220C">
          <w:rPr>
            <w:rStyle w:val="a5"/>
          </w:rPr>
          <w:t>org</w:t>
        </w:r>
        <w:r w:rsidRPr="003D062C">
          <w:rPr>
            <w:rStyle w:val="a5"/>
            <w:lang w:val="ru-RU"/>
          </w:rPr>
          <w:t>/</w:t>
        </w:r>
        <w:r w:rsidRPr="00BB220C">
          <w:rPr>
            <w:rStyle w:val="a5"/>
          </w:rPr>
          <w:t>en</w:t>
        </w:r>
        <w:r w:rsidRPr="003D062C">
          <w:rPr>
            <w:rStyle w:val="a5"/>
            <w:lang w:val="ru-RU"/>
          </w:rPr>
          <w:t>/</w:t>
        </w:r>
        <w:r w:rsidRPr="00BB220C">
          <w:rPr>
            <w:rStyle w:val="a5"/>
          </w:rPr>
          <w:t>what</w:t>
        </w:r>
        <w:r w:rsidRPr="003D062C">
          <w:rPr>
            <w:rStyle w:val="a5"/>
            <w:lang w:val="ru-RU"/>
          </w:rPr>
          <w:t>-</w:t>
        </w:r>
        <w:r w:rsidRPr="00BB220C">
          <w:rPr>
            <w:rStyle w:val="a5"/>
          </w:rPr>
          <w:t>we</w:t>
        </w:r>
        <w:r w:rsidRPr="003D062C">
          <w:rPr>
            <w:rStyle w:val="a5"/>
            <w:lang w:val="ru-RU"/>
          </w:rPr>
          <w:t>-</w:t>
        </w:r>
        <w:r w:rsidRPr="00BB220C">
          <w:rPr>
            <w:rStyle w:val="a5"/>
          </w:rPr>
          <w:t>do</w:t>
        </w:r>
        <w:r w:rsidRPr="003D062C">
          <w:rPr>
            <w:rStyle w:val="a5"/>
            <w:lang w:val="ru-RU"/>
          </w:rPr>
          <w:t>/</w:t>
        </w:r>
        <w:r w:rsidRPr="00BB220C">
          <w:rPr>
            <w:rStyle w:val="a5"/>
          </w:rPr>
          <w:t>ending</w:t>
        </w:r>
        <w:r w:rsidRPr="003D062C">
          <w:rPr>
            <w:rStyle w:val="a5"/>
            <w:lang w:val="ru-RU"/>
          </w:rPr>
          <w:t>-</w:t>
        </w:r>
        <w:r w:rsidRPr="00BB220C">
          <w:rPr>
            <w:rStyle w:val="a5"/>
          </w:rPr>
          <w:t>violence</w:t>
        </w:r>
        <w:r w:rsidRPr="003D062C">
          <w:rPr>
            <w:rStyle w:val="a5"/>
            <w:lang w:val="ru-RU"/>
          </w:rPr>
          <w:t>-</w:t>
        </w:r>
        <w:r w:rsidRPr="00BB220C">
          <w:rPr>
            <w:rStyle w:val="a5"/>
          </w:rPr>
          <w:t>against</w:t>
        </w:r>
        <w:r w:rsidRPr="003D062C">
          <w:rPr>
            <w:rStyle w:val="a5"/>
            <w:lang w:val="ru-RU"/>
          </w:rPr>
          <w:t>-</w:t>
        </w:r>
        <w:r w:rsidRPr="00BB220C">
          <w:rPr>
            <w:rStyle w:val="a5"/>
          </w:rPr>
          <w:t>women</w:t>
        </w:r>
        <w:r w:rsidRPr="003D062C">
          <w:rPr>
            <w:rStyle w:val="a5"/>
            <w:lang w:val="ru-RU"/>
          </w:rPr>
          <w:t>/</w:t>
        </w:r>
        <w:r w:rsidRPr="00BB220C">
          <w:rPr>
            <w:rStyle w:val="a5"/>
          </w:rPr>
          <w:t>faqs</w:t>
        </w:r>
        <w:r w:rsidRPr="003D062C">
          <w:rPr>
            <w:rStyle w:val="a5"/>
            <w:lang w:val="ru-RU"/>
          </w:rPr>
          <w:t>/</w:t>
        </w:r>
        <w:r w:rsidRPr="00BB220C">
          <w:rPr>
            <w:rStyle w:val="a5"/>
          </w:rPr>
          <w:t>types</w:t>
        </w:r>
        <w:r w:rsidRPr="003D062C">
          <w:rPr>
            <w:rStyle w:val="a5"/>
            <w:lang w:val="ru-RU"/>
          </w:rPr>
          <w:t>-</w:t>
        </w:r>
        <w:r w:rsidRPr="00BB220C">
          <w:rPr>
            <w:rStyle w:val="a5"/>
          </w:rPr>
          <w:t>of</w:t>
        </w:r>
        <w:r w:rsidRPr="003D062C">
          <w:rPr>
            <w:rStyle w:val="a5"/>
            <w:lang w:val="ru-RU"/>
          </w:rPr>
          <w:t>-</w:t>
        </w:r>
        <w:r w:rsidRPr="00BB220C">
          <w:rPr>
            <w:rStyle w:val="a5"/>
          </w:rPr>
          <w:t>violence</w:t>
        </w:r>
      </w:hyperlink>
      <w:r w:rsidRPr="003D062C">
        <w:rPr>
          <w:lang w:val="ru-RU"/>
        </w:rPr>
        <w:t xml:space="preserve"> </w:t>
      </w:r>
    </w:p>
  </w:footnote>
  <w:footnote w:id="386">
    <w:p w14:paraId="14FF8027" w14:textId="77777777" w:rsidR="00E83624" w:rsidRPr="00965515" w:rsidRDefault="00E83624" w:rsidP="00C47B79">
      <w:pPr>
        <w:pStyle w:val="a9"/>
        <w:jc w:val="both"/>
        <w:rPr>
          <w:bCs/>
          <w:lang w:val="ru-RU"/>
        </w:rPr>
      </w:pPr>
      <w:r>
        <w:rPr>
          <w:rStyle w:val="ab"/>
        </w:rPr>
        <w:footnoteRef/>
      </w:r>
      <w:r w:rsidRPr="00ED6288">
        <w:rPr>
          <w:lang w:val="ru-RU"/>
        </w:rPr>
        <w:t xml:space="preserve"> Агентство по труду и занятости при МТМ</w:t>
      </w:r>
      <w:r>
        <w:rPr>
          <w:lang w:val="ru-RU"/>
        </w:rPr>
        <w:t>З</w:t>
      </w:r>
      <w:r w:rsidRPr="00ED6288">
        <w:rPr>
          <w:lang w:val="ru-RU"/>
        </w:rPr>
        <w:t xml:space="preserve"> выполняет функции Государственной службы занятости и имеет свои филиалы во всех городах, районах и областях Таджикистана (68 филиалов). Государственная служба занятости реализует меры государственной политики по содействию занятости населения трудоспособного возраста в случае потери работы. Ежегодно в Государственную службу занятости в поисках работы обращаются 100'00 человек. </w:t>
      </w:r>
      <w:r w:rsidRPr="00965515">
        <w:rPr>
          <w:lang w:val="ru-RU"/>
        </w:rPr>
        <w:t xml:space="preserve">Услуги службы являются бесплатными. </w:t>
      </w:r>
      <w:hyperlink r:id="rId57" w:history="1">
        <w:r w:rsidRPr="00A83FDE">
          <w:rPr>
            <w:rStyle w:val="a5"/>
            <w:lang w:val="en-GB"/>
          </w:rPr>
          <w:t>www</w:t>
        </w:r>
        <w:r w:rsidRPr="00965515">
          <w:rPr>
            <w:rStyle w:val="a5"/>
            <w:lang w:val="ru-RU"/>
          </w:rPr>
          <w:t>.</w:t>
        </w:r>
        <w:r w:rsidRPr="00A83FDE">
          <w:rPr>
            <w:rStyle w:val="a5"/>
            <w:lang w:val="en-GB"/>
          </w:rPr>
          <w:t>kor</w:t>
        </w:r>
        <w:r w:rsidRPr="00965515">
          <w:rPr>
            <w:rStyle w:val="a5"/>
            <w:lang w:val="ru-RU"/>
          </w:rPr>
          <w:t>.</w:t>
        </w:r>
        <w:r w:rsidRPr="00A83FDE">
          <w:rPr>
            <w:rStyle w:val="a5"/>
            <w:lang w:val="en-GB"/>
          </w:rPr>
          <w:t>tj</w:t>
        </w:r>
      </w:hyperlink>
      <w:r w:rsidRPr="00965515">
        <w:rPr>
          <w:lang w:val="ru-RU"/>
        </w:rPr>
        <w:t xml:space="preserve"> </w:t>
      </w:r>
    </w:p>
  </w:footnote>
  <w:footnote w:id="387">
    <w:p w14:paraId="28E421AD" w14:textId="77777777" w:rsidR="00E83624" w:rsidRPr="003D062C" w:rsidRDefault="00E83624" w:rsidP="00C47B79">
      <w:pPr>
        <w:pStyle w:val="a9"/>
        <w:rPr>
          <w:rFonts w:cstheme="minorHAnsi"/>
          <w:lang w:val="ru-RU"/>
        </w:rPr>
      </w:pPr>
      <w:r w:rsidRPr="00C26AE4">
        <w:rPr>
          <w:rStyle w:val="ab"/>
          <w:rFonts w:cstheme="minorHAnsi"/>
        </w:rPr>
        <w:footnoteRef/>
      </w:r>
      <w:r w:rsidRPr="003D062C">
        <w:rPr>
          <w:rFonts w:cstheme="minorHAnsi"/>
          <w:lang w:val="ru-RU"/>
        </w:rPr>
        <w:t xml:space="preserve"> Агентство по статистике при Президенте Республики Таджикистан (2020), Женщины и мужчины в Республике Таджикистан, стр.13.</w:t>
      </w:r>
    </w:p>
  </w:footnote>
  <w:footnote w:id="388">
    <w:p w14:paraId="52ECA497" w14:textId="77777777" w:rsidR="00E83624" w:rsidRPr="003D062C" w:rsidRDefault="00E83624" w:rsidP="00C47B79">
      <w:pPr>
        <w:pStyle w:val="a9"/>
        <w:rPr>
          <w:rFonts w:cstheme="minorHAnsi"/>
          <w:lang w:val="ru-RU"/>
        </w:rPr>
      </w:pPr>
      <w:r w:rsidRPr="00C26AE4">
        <w:rPr>
          <w:rStyle w:val="ab"/>
          <w:rFonts w:cstheme="minorHAnsi"/>
        </w:rPr>
        <w:footnoteRef/>
      </w:r>
      <w:r w:rsidRPr="003D062C">
        <w:rPr>
          <w:rFonts w:cstheme="minorHAnsi"/>
          <w:lang w:val="ru-RU"/>
        </w:rPr>
        <w:t xml:space="preserve"> Агентство по статистике при Президенте Республики Таджикистан (2021), Рынок труда в Республике Таджикистан 30 лет государственной независимости статистический сборник, стр.316.</w:t>
      </w:r>
    </w:p>
  </w:footnote>
  <w:footnote w:id="389">
    <w:p w14:paraId="5B731E47" w14:textId="77777777" w:rsidR="00E83624" w:rsidRPr="003D062C" w:rsidRDefault="00E83624" w:rsidP="00C47B79">
      <w:pPr>
        <w:pStyle w:val="a9"/>
        <w:rPr>
          <w:lang w:val="ru-RU"/>
        </w:rPr>
      </w:pPr>
      <w:r>
        <w:rPr>
          <w:rStyle w:val="ab"/>
        </w:rPr>
        <w:footnoteRef/>
      </w:r>
      <w:r w:rsidRPr="003D062C">
        <w:rPr>
          <w:lang w:val="ru-RU"/>
        </w:rPr>
        <w:t xml:space="preserve"> Принято Постановлением Правительства № 167 от 30 апреля 2021 года.</w:t>
      </w:r>
    </w:p>
  </w:footnote>
  <w:footnote w:id="390">
    <w:p w14:paraId="6A5D796F" w14:textId="77777777" w:rsidR="00E83624" w:rsidRPr="003D062C" w:rsidRDefault="00E83624" w:rsidP="00C47B79">
      <w:pPr>
        <w:pStyle w:val="a9"/>
        <w:rPr>
          <w:lang w:val="ru-RU"/>
        </w:rPr>
      </w:pPr>
      <w:r w:rsidRPr="00140D4A">
        <w:rPr>
          <w:rStyle w:val="ab"/>
          <w:lang w:val="en-GB"/>
        </w:rPr>
        <w:footnoteRef/>
      </w:r>
      <w:r w:rsidRPr="003D062C">
        <w:rPr>
          <w:lang w:val="ru-RU"/>
        </w:rPr>
        <w:t xml:space="preserve"> Принята постановлением Правительства Таджикистана № 307 от 4 июля 2006 года.</w:t>
      </w:r>
    </w:p>
  </w:footnote>
  <w:footnote w:id="391">
    <w:p w14:paraId="1F0889E4" w14:textId="77777777" w:rsidR="00E83624" w:rsidRPr="00647299" w:rsidRDefault="00E83624" w:rsidP="00C47B79">
      <w:pPr>
        <w:pStyle w:val="a9"/>
        <w:rPr>
          <w:lang w:val="ru-RU"/>
        </w:rPr>
      </w:pPr>
      <w:r w:rsidRPr="00720CED">
        <w:rPr>
          <w:rStyle w:val="ab"/>
          <w:lang w:val="en-GB"/>
        </w:rPr>
        <w:footnoteRef/>
      </w:r>
      <w:r w:rsidRPr="00647299">
        <w:rPr>
          <w:lang w:val="ru-RU"/>
        </w:rPr>
        <w:t xml:space="preserve"> Принят Постановлением Правительства №62 от 31 января 2006 года с изменениями, внесенными в 2007, 2008, 2009, 2011, 2012, 2014, 2020 годах.   </w:t>
      </w:r>
    </w:p>
  </w:footnote>
  <w:footnote w:id="392">
    <w:p w14:paraId="259EBF41" w14:textId="77777777" w:rsidR="00E83624" w:rsidRPr="00647299" w:rsidRDefault="00E83624" w:rsidP="00C47B79">
      <w:pPr>
        <w:pStyle w:val="a9"/>
        <w:rPr>
          <w:lang w:val="ru-RU"/>
        </w:rPr>
      </w:pPr>
      <w:r>
        <w:rPr>
          <w:rStyle w:val="ab"/>
        </w:rPr>
        <w:footnoteRef/>
      </w:r>
      <w:r w:rsidRPr="00647299">
        <w:rPr>
          <w:lang w:val="ru-RU"/>
        </w:rPr>
        <w:t xml:space="preserve"> Не могут быть зарегистрированы в качестве безработных следующие лица: лица моложе 15 лет; лица, достигшие пенсионного возраста, за исключением получателей пенсии по инвалидности; лица, имеющие доход в размере не менее 12-месячной минимальной заработной платы, полученной от сдачи в аренду имущества, земельного участка, транспортного средства или недвижимости; лица, которые в течение 10 дней после регистрации отклонили два предложения подходящей работы, а лица, ищущие первую работу, два раза отказались от прохождения профессионального обучения или предложения работы, в том числе оплачиваемой временной работы; лица, не явившиеся в течение 10 дней после регистрации в государственные органы для ознакомления с предложениями подходящей работы; лица, предоставившие заведомо ложные сведения о работе, доходах или деятельности, приносящей доход, или иные сведения, на основании которых был получен статус безработного (статья 4).</w:t>
      </w:r>
    </w:p>
  </w:footnote>
  <w:footnote w:id="393">
    <w:p w14:paraId="561BE8C5" w14:textId="77777777" w:rsidR="00E83624" w:rsidRPr="00A13C76" w:rsidRDefault="00E83624" w:rsidP="00C47B79">
      <w:pPr>
        <w:pBdr>
          <w:top w:val="nil"/>
          <w:left w:val="nil"/>
          <w:bottom w:val="nil"/>
          <w:right w:val="nil"/>
          <w:between w:val="nil"/>
        </w:pBdr>
        <w:jc w:val="both"/>
        <w:rPr>
          <w:sz w:val="20"/>
          <w:szCs w:val="20"/>
          <w:lang w:val="ru-RU"/>
        </w:rPr>
      </w:pPr>
      <w:r w:rsidRPr="009A708A">
        <w:rPr>
          <w:rStyle w:val="ab"/>
          <w:sz w:val="20"/>
          <w:szCs w:val="20"/>
        </w:rPr>
        <w:footnoteRef/>
      </w:r>
      <w:r w:rsidRPr="00A13C76">
        <w:rPr>
          <w:sz w:val="20"/>
          <w:szCs w:val="20"/>
          <w:lang w:val="ru-RU"/>
        </w:rPr>
        <w:t xml:space="preserve"> </w:t>
      </w:r>
      <w:bookmarkStart w:id="116" w:name="_Hlk107497491"/>
      <w:r w:rsidRPr="00A13C76">
        <w:rPr>
          <w:sz w:val="20"/>
          <w:szCs w:val="20"/>
          <w:lang w:val="ru-RU"/>
        </w:rPr>
        <w:t>Более подробную информацию о СГИТМЗ</w:t>
      </w:r>
      <w:r>
        <w:rPr>
          <w:sz w:val="20"/>
          <w:szCs w:val="20"/>
          <w:lang w:val="ru-RU"/>
        </w:rPr>
        <w:t xml:space="preserve"> </w:t>
      </w:r>
      <w:r w:rsidRPr="00A13C76">
        <w:rPr>
          <w:sz w:val="20"/>
          <w:szCs w:val="20"/>
          <w:lang w:val="ru-RU"/>
        </w:rPr>
        <w:t>можно найти на сайте</w:t>
      </w:r>
      <w:hyperlink r:id="rId58" w:history="1">
        <w:r w:rsidRPr="009A708A">
          <w:rPr>
            <w:rStyle w:val="a5"/>
            <w:rFonts w:eastAsia="Times New Roman" w:cstheme="minorHAnsi"/>
            <w:sz w:val="20"/>
            <w:szCs w:val="20"/>
          </w:rPr>
          <w:t>http</w:t>
        </w:r>
        <w:r w:rsidRPr="00A13C76">
          <w:rPr>
            <w:rStyle w:val="a5"/>
            <w:rFonts w:eastAsia="Times New Roman" w:cstheme="minorHAnsi"/>
            <w:sz w:val="20"/>
            <w:szCs w:val="20"/>
            <w:lang w:val="ru-RU"/>
          </w:rPr>
          <w:t>://</w:t>
        </w:r>
        <w:r w:rsidRPr="009A708A">
          <w:rPr>
            <w:rStyle w:val="a5"/>
            <w:rFonts w:eastAsia="Times New Roman" w:cstheme="minorHAnsi"/>
            <w:sz w:val="20"/>
            <w:szCs w:val="20"/>
          </w:rPr>
          <w:t>khnm</w:t>
        </w:r>
        <w:r w:rsidRPr="00A13C76">
          <w:rPr>
            <w:rStyle w:val="a5"/>
            <w:rFonts w:eastAsia="Times New Roman" w:cstheme="minorHAnsi"/>
            <w:sz w:val="20"/>
            <w:szCs w:val="20"/>
            <w:lang w:val="ru-RU"/>
          </w:rPr>
          <w:t>.</w:t>
        </w:r>
        <w:r w:rsidRPr="009A708A">
          <w:rPr>
            <w:rStyle w:val="a5"/>
            <w:rFonts w:eastAsia="Times New Roman" w:cstheme="minorHAnsi"/>
            <w:sz w:val="20"/>
            <w:szCs w:val="20"/>
          </w:rPr>
          <w:t>tj</w:t>
        </w:r>
        <w:r w:rsidRPr="00A13C76">
          <w:rPr>
            <w:rStyle w:val="a5"/>
            <w:rFonts w:eastAsia="Times New Roman" w:cstheme="minorHAnsi"/>
            <w:sz w:val="20"/>
            <w:szCs w:val="20"/>
            <w:lang w:val="ru-RU"/>
          </w:rPr>
          <w:t>/</w:t>
        </w:r>
      </w:hyperlink>
      <w:r w:rsidRPr="00A13C76">
        <w:rPr>
          <w:rFonts w:eastAsia="Times New Roman" w:cstheme="minorHAnsi"/>
          <w:color w:val="000000" w:themeColor="text1"/>
          <w:sz w:val="20"/>
          <w:szCs w:val="20"/>
          <w:lang w:val="ru-RU"/>
        </w:rPr>
        <w:t xml:space="preserve"> </w:t>
      </w:r>
      <w:bookmarkEnd w:id="116"/>
      <w:r w:rsidRPr="00A13C76">
        <w:rPr>
          <w:rFonts w:eastAsia="Times New Roman" w:cstheme="minorHAnsi"/>
          <w:color w:val="000000" w:themeColor="text1"/>
          <w:sz w:val="20"/>
          <w:szCs w:val="20"/>
          <w:lang w:val="ru-RU"/>
        </w:rPr>
        <w:t>.</w:t>
      </w:r>
    </w:p>
  </w:footnote>
  <w:footnote w:id="394">
    <w:p w14:paraId="07BDA456" w14:textId="77777777" w:rsidR="00E83624" w:rsidRPr="00D65137" w:rsidRDefault="00E83624" w:rsidP="00C47B79">
      <w:pPr>
        <w:pStyle w:val="a9"/>
        <w:rPr>
          <w:lang w:val="ru-RU"/>
        </w:rPr>
      </w:pPr>
      <w:r w:rsidRPr="009A708A">
        <w:rPr>
          <w:rStyle w:val="ab"/>
        </w:rPr>
        <w:footnoteRef/>
      </w:r>
      <w:r w:rsidRPr="00D65137">
        <w:rPr>
          <w:lang w:val="ru-RU"/>
        </w:rPr>
        <w:t xml:space="preserve"> Региональный альянс инспекций труда государств-участников СНГ и Монголии (2022), Обзор деятельности инспекций труда государств-участников Регионального альянса инспекций труда государств-участников СНГ и Монголии за 2021 год (Республика Армения, Республика Беларусь, Республика Казахстан, Кыргызская Республика, Российская Федерация, Республика Таджикистан, Республика Узбекистан), стр.55-61, </w:t>
      </w:r>
      <w:hyperlink r:id="rId59" w:history="1">
        <w:r w:rsidRPr="009A708A">
          <w:rPr>
            <w:rStyle w:val="a5"/>
            <w:lang w:val="en-GB"/>
          </w:rPr>
          <w:t>https</w:t>
        </w:r>
        <w:r w:rsidRPr="00D65137">
          <w:rPr>
            <w:rStyle w:val="a5"/>
            <w:lang w:val="ru-RU"/>
          </w:rPr>
          <w:t>://</w:t>
        </w:r>
        <w:r w:rsidRPr="009A708A">
          <w:rPr>
            <w:rStyle w:val="a5"/>
            <w:lang w:val="en-GB"/>
          </w:rPr>
          <w:t>bit</w:t>
        </w:r>
        <w:r w:rsidRPr="00D65137">
          <w:rPr>
            <w:rStyle w:val="a5"/>
            <w:lang w:val="ru-RU"/>
          </w:rPr>
          <w:t>.</w:t>
        </w:r>
        <w:r w:rsidRPr="009A708A">
          <w:rPr>
            <w:rStyle w:val="a5"/>
            <w:lang w:val="en-GB"/>
          </w:rPr>
          <w:t>ly</w:t>
        </w:r>
        <w:r w:rsidRPr="00D65137">
          <w:rPr>
            <w:rStyle w:val="a5"/>
            <w:lang w:val="ru-RU"/>
          </w:rPr>
          <w:t>/3</w:t>
        </w:r>
        <w:r w:rsidRPr="009A708A">
          <w:rPr>
            <w:rStyle w:val="a5"/>
            <w:lang w:val="en-GB"/>
          </w:rPr>
          <w:t>EGMZ</w:t>
        </w:r>
        <w:r w:rsidRPr="00D65137">
          <w:rPr>
            <w:rStyle w:val="a5"/>
            <w:lang w:val="ru-RU"/>
          </w:rPr>
          <w:t>9</w:t>
        </w:r>
        <w:r w:rsidRPr="009A708A">
          <w:rPr>
            <w:rStyle w:val="a5"/>
            <w:lang w:val="en-GB"/>
          </w:rPr>
          <w:t>K</w:t>
        </w:r>
      </w:hyperlink>
      <w:r w:rsidRPr="00D65137">
        <w:rPr>
          <w:lang w:val="ru-RU"/>
        </w:rPr>
        <w:t xml:space="preserve"> </w:t>
      </w:r>
    </w:p>
  </w:footnote>
  <w:footnote w:id="395">
    <w:p w14:paraId="115637C2" w14:textId="77777777" w:rsidR="00E83624" w:rsidRPr="00AD03E2" w:rsidRDefault="00E83624" w:rsidP="00C47B79">
      <w:pPr>
        <w:pStyle w:val="a9"/>
        <w:rPr>
          <w:lang w:val="ru-RU"/>
        </w:rPr>
      </w:pPr>
      <w:r>
        <w:rPr>
          <w:rStyle w:val="ab"/>
        </w:rPr>
        <w:footnoteRef/>
      </w:r>
      <w:r w:rsidRPr="00AD03E2">
        <w:rPr>
          <w:lang w:val="ru-RU"/>
        </w:rPr>
        <w:t xml:space="preserve"> ЕБРР предоставил техническую помощь в рамках проекта строительства дороги Обигарм-Нуробод для внедрения политики равных возможностей и предотвращения СГН Группе реализации проекта по восстановлению дорог, подрядчику и субподрядчикам (китайским и таджикским частным компаниям) и Министерству транспорта. ВБ оказывает поддержку таможенной службе в реализации политики равных возможностей. </w:t>
      </w:r>
    </w:p>
  </w:footnote>
  <w:footnote w:id="396">
    <w:p w14:paraId="33A5D004" w14:textId="77777777" w:rsidR="00E83624" w:rsidRPr="00AD03E2" w:rsidRDefault="00E83624" w:rsidP="00C47B79">
      <w:pPr>
        <w:pStyle w:val="a9"/>
        <w:rPr>
          <w:lang w:val="ru-RU"/>
        </w:rPr>
      </w:pPr>
      <w:r>
        <w:rPr>
          <w:rStyle w:val="ab"/>
        </w:rPr>
        <w:footnoteRef/>
      </w:r>
      <w:r w:rsidRPr="00AD03E2">
        <w:rPr>
          <w:lang w:val="ru-RU"/>
        </w:rPr>
        <w:t xml:space="preserve"> Пилотными районами были следующие: Ашт, Канибадам, Исфара, Б.Гафуров, Дж.Расулов, Мастчох, Спитамен, П</w:t>
      </w:r>
      <w:r>
        <w:rPr>
          <w:lang w:val="ru-RU"/>
        </w:rPr>
        <w:t>е</w:t>
      </w:r>
      <w:r w:rsidRPr="00AD03E2">
        <w:rPr>
          <w:lang w:val="ru-RU"/>
        </w:rPr>
        <w:t>нджикент, Худжанд в С</w:t>
      </w:r>
      <w:r>
        <w:rPr>
          <w:lang w:val="ru-RU"/>
        </w:rPr>
        <w:t>огдийс</w:t>
      </w:r>
      <w:r w:rsidRPr="00AD03E2">
        <w:rPr>
          <w:lang w:val="ru-RU"/>
        </w:rPr>
        <w:t xml:space="preserve">кой области; Вахдат, Рудаки, Гиссар, Турсунзода в областях республиканского подчинения; Бохтарский, </w:t>
      </w:r>
      <w:r>
        <w:rPr>
          <w:lang w:val="ru-RU"/>
        </w:rPr>
        <w:t>Я</w:t>
      </w:r>
      <w:r w:rsidRPr="00AD03E2">
        <w:rPr>
          <w:lang w:val="ru-RU"/>
        </w:rPr>
        <w:t>в</w:t>
      </w:r>
      <w:r>
        <w:rPr>
          <w:lang w:val="ru-RU"/>
        </w:rPr>
        <w:t>а</w:t>
      </w:r>
      <w:r w:rsidRPr="00AD03E2">
        <w:rPr>
          <w:lang w:val="ru-RU"/>
        </w:rPr>
        <w:t>нский районы Хатлонской области и город Душанбе.</w:t>
      </w:r>
    </w:p>
  </w:footnote>
  <w:footnote w:id="397">
    <w:p w14:paraId="1B77B1C4" w14:textId="49471985" w:rsidR="00E83624" w:rsidRPr="00783975" w:rsidRDefault="00E83624" w:rsidP="00D32255">
      <w:pPr>
        <w:pStyle w:val="a9"/>
        <w:rPr>
          <w:lang w:val="ru-RU"/>
        </w:rPr>
      </w:pPr>
      <w:r>
        <w:rPr>
          <w:rStyle w:val="ab"/>
        </w:rPr>
        <w:footnoteRef/>
      </w:r>
      <w:r w:rsidRPr="005960ED">
        <w:rPr>
          <w:lang w:val="ru-RU"/>
        </w:rPr>
        <w:t>Приведенные термины сформулированы Верховным комиссаром ООН по правам человека в Докладе о</w:t>
      </w:r>
      <w:r w:rsidR="00CD439C">
        <w:rPr>
          <w:lang w:val="ru-RU"/>
        </w:rPr>
        <w:t xml:space="preserve"> </w:t>
      </w:r>
      <w:r w:rsidRPr="005960ED">
        <w:rPr>
          <w:lang w:val="ru-RU"/>
        </w:rPr>
        <w:t xml:space="preserve">Предотвращение и искоренение детских, ранних и принудительных браков (2014 г.) </w:t>
      </w:r>
      <w:r w:rsidRPr="00B51552">
        <w:rPr>
          <w:lang w:val="en-GB"/>
        </w:rPr>
        <w:t>A</w:t>
      </w:r>
      <w:r w:rsidRPr="00783975">
        <w:rPr>
          <w:lang w:val="ru-RU"/>
        </w:rPr>
        <w:t>/</w:t>
      </w:r>
      <w:r w:rsidRPr="00B51552">
        <w:rPr>
          <w:lang w:val="en-GB"/>
        </w:rPr>
        <w:t>HRC</w:t>
      </w:r>
      <w:r w:rsidRPr="00783975">
        <w:rPr>
          <w:lang w:val="ru-RU"/>
        </w:rPr>
        <w:t>/26/22</w:t>
      </w:r>
    </w:p>
  </w:footnote>
</w:footnotes>
</file>

<file path=word/intelligence2.xml><?xml version="1.0" encoding="utf-8"?>
<int2:intelligence xmlns:int2="http://schemas.microsoft.com/office/intelligence/2020/intelligence" xmlns:oel="http://schemas.microsoft.com/office/2019/extlst">
  <int2:observations>
    <int2:textHash int2:hashCode="rWUqPXZtF6nvBe" int2:id="GS0qzCSj">
      <int2:state int2:value="Rejected" int2:type="AugLoop_Text_Critique"/>
    </int2:textHash>
    <int2:textHash int2:hashCode="9rc9vVoMpqYUT8" int2:id="KoQIovNS">
      <int2:state int2:value="Rejected" int2:type="AugLoop_Text_Critique"/>
    </int2:textHash>
    <int2:textHash int2:hashCode="S3mxTIdxKg4MdF" int2:id="478y4Ied">
      <int2:state int2:value="Rejected" int2:type="AugLoop_Text_Critique"/>
    </int2:textHash>
    <int2:textHash int2:hashCode="SYRuKNQgVmUxaE" int2:id="lJvFzM3u">
      <int2:state int2:value="Rejected" int2:type="AugLoop_Text_Critique"/>
    </int2:textHash>
    <int2:textHash int2:hashCode="0VzoU3qxMqRo4M" int2:id="ZUb0liel">
      <int2:state int2:value="Rejected" int2:type="AugLoop_Text_Critique"/>
    </int2:textHash>
    <int2:textHash int2:hashCode="Aq6n+Rx7/dcslD" int2:id="KReqNSdV">
      <int2:state int2:value="Rejected" int2:type="AugLoop_Text_Critique"/>
    </int2:textHash>
    <int2:textHash int2:hashCode="sT3nV0pKBPslAl" int2:id="BzFWqPp2">
      <int2:state int2:value="Rejected" int2:type="AugLoop_Text_Critique"/>
    </int2:textHash>
    <int2:textHash int2:hashCode="l6q8psw278M3h7" int2:id="MD6jNgO8">
      <int2:state int2:value="Rejected" int2:type="AugLoop_Text_Critique"/>
    </int2:textHash>
    <int2:textHash int2:hashCode="7FlEkBfltjJGLD" int2:id="Rl8KQ4Fy">
      <int2:state int2:value="Rejected" int2:type="AugLoop_Text_Critique"/>
    </int2:textHash>
    <int2:textHash int2:hashCode="/WQr/EjnJTveCV" int2:id="eyaAbRcF">
      <int2:state int2:value="Rejected" int2:type="AugLoop_Text_Critique"/>
    </int2:textHash>
    <int2:textHash int2:hashCode="M4GCH/dNI5Ek2V" int2:id="jH38gAKN">
      <int2:state int2:value="Rejected" int2:type="AugLoop_Text_Critique"/>
    </int2:textHash>
    <int2:textHash int2:hashCode="wsTiKokiIUKGee" int2:id="IBEeXuYm">
      <int2:state int2:value="Rejected" int2:type="AugLoop_Text_Critique"/>
    </int2:textHash>
    <int2:textHash int2:hashCode="JzBrkE8u0I2uN6" int2:id="9Ns2sYFu">
      <int2:state int2:value="Rejected" int2:type="AugLoop_Text_Critique"/>
    </int2:textHash>
    <int2:textHash int2:hashCode="XKg9bYVXyCZKqI" int2:id="WCcq2Ntl">
      <int2:state int2:value="Rejected" int2:type="AugLoop_Text_Critique"/>
    </int2:textHash>
    <int2:textHash int2:hashCode="EqT0yT2GwWyjTB" int2:id="e8qWC276">
      <int2:state int2:value="Rejected" int2:type="AugLoop_Text_Critique"/>
    </int2:textHash>
    <int2:textHash int2:hashCode="n3NcaTSDKj2LHd" int2:id="AHeg96cr">
      <int2:state int2:value="Rejected" int2:type="AugLoop_Text_Critique"/>
    </int2:textHash>
    <int2:textHash int2:hashCode="gaBbuiq24X8Wde" int2:id="FfTY2hSF">
      <int2:state int2:value="Rejected" int2:type="AugLoop_Text_Critique"/>
    </int2:textHash>
    <int2:textHash int2:hashCode="zoQ5MnldHTXcI6" int2:id="rxPX9vcK">
      <int2:state int2:value="Rejected" int2:type="AugLoop_Text_Critique"/>
    </int2:textHash>
    <int2:textHash int2:hashCode="Oii6quOAvUugk5" int2:id="eu52k0Ro">
      <int2:state int2:value="Rejected" int2:type="AugLoop_Text_Critique"/>
    </int2:textHash>
    <int2:textHash int2:hashCode="hn/3WI1diusJUT" int2:id="nSM0z3dm">
      <int2:state int2:value="Rejected" int2:type="AugLoop_Text_Critique"/>
    </int2:textHash>
    <int2:textHash int2:hashCode="GP2mJyZvIAWtz4" int2:id="Lk7EAe6m">
      <int2:state int2:value="Rejected" int2:type="AugLoop_Text_Critique"/>
    </int2:textHash>
    <int2:textHash int2:hashCode="qRWmEyCz8YC5YV" int2:id="vuSDuG6q">
      <int2:state int2:value="Rejected" int2:type="AugLoop_Text_Critique"/>
    </int2:textHash>
    <int2:textHash int2:hashCode="6QtpYJdaSytF+A" int2:id="Afm5Vx0s">
      <int2:state int2:value="Rejected" int2:type="AugLoop_Text_Critique"/>
    </int2:textHash>
    <int2:textHash int2:hashCode="I3pjhfBWEEP/A0" int2:id="tUIIjO5p">
      <int2:state int2:value="Rejected" int2:type="AugLoop_Text_Critique"/>
    </int2:textHash>
    <int2:textHash int2:hashCode="HQyJk+VzLto96A" int2:id="PVv252cO">
      <int2:state int2:value="Rejected" int2:type="AugLoop_Text_Critique"/>
    </int2:textHash>
    <int2:textHash int2:hashCode="cOL1J27VBe0L1U" int2:id="2PCUzjAl">
      <int2:state int2:value="Rejected" int2:type="AugLoop_Text_Critique"/>
    </int2:textHash>
    <int2:textHash int2:hashCode="Vki9g13dDJwBi8" int2:id="gsu6RCkK">
      <int2:state int2:value="Rejected" int2:type="AugLoop_Text_Critique"/>
    </int2:textHash>
    <int2:textHash int2:hashCode="gWreZVlNUqjc7a" int2:id="Vkflb4jH">
      <int2:state int2:value="Rejected" int2:type="AugLoop_Text_Critique"/>
    </int2:textHash>
    <int2:textHash int2:hashCode="buAkQOodQUCmCf" int2:id="qZCyF2uN">
      <int2:state int2:value="Rejected" int2:type="AugLoop_Text_Critique"/>
    </int2:textHash>
    <int2:textHash int2:hashCode="W/kK+ntzcNvvZ2" int2:id="j4eHD7F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7387D"/>
    <w:multiLevelType w:val="hybridMultilevel"/>
    <w:tmpl w:val="9D7E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4739CE"/>
    <w:multiLevelType w:val="hybridMultilevel"/>
    <w:tmpl w:val="0B0AD72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24B316F"/>
    <w:multiLevelType w:val="hybridMultilevel"/>
    <w:tmpl w:val="6BF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B3235C"/>
    <w:multiLevelType w:val="hybridMultilevel"/>
    <w:tmpl w:val="72AC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6001D5"/>
    <w:multiLevelType w:val="hybridMultilevel"/>
    <w:tmpl w:val="EA72A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DD3C65"/>
    <w:multiLevelType w:val="hybridMultilevel"/>
    <w:tmpl w:val="96CA386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69A04C4"/>
    <w:multiLevelType w:val="hybridMultilevel"/>
    <w:tmpl w:val="0D001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B873BC"/>
    <w:multiLevelType w:val="hybridMultilevel"/>
    <w:tmpl w:val="10B091B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74"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79104B9"/>
    <w:multiLevelType w:val="hybridMultilevel"/>
    <w:tmpl w:val="D600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F01B44"/>
    <w:multiLevelType w:val="multilevel"/>
    <w:tmpl w:val="DDDE14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9483AD3"/>
    <w:multiLevelType w:val="hybridMultilevel"/>
    <w:tmpl w:val="0398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3B0FB8"/>
    <w:multiLevelType w:val="hybridMultilevel"/>
    <w:tmpl w:val="7250D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805B6E"/>
    <w:multiLevelType w:val="hybridMultilevel"/>
    <w:tmpl w:val="A6688100"/>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4" w15:restartNumberingAfterBreak="0">
    <w:nsid w:val="0BAC6E63"/>
    <w:multiLevelType w:val="multilevel"/>
    <w:tmpl w:val="8CFAF766"/>
    <w:lvl w:ilvl="0">
      <w:start w:val="1"/>
      <w:numFmt w:val="bullet"/>
      <w:lvlText w:val=""/>
      <w:lvlJc w:val="left"/>
      <w:pPr>
        <w:ind w:left="72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5" w15:restartNumberingAfterBreak="0">
    <w:nsid w:val="0E285619"/>
    <w:multiLevelType w:val="multilevel"/>
    <w:tmpl w:val="9AE0F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0E3414DD"/>
    <w:multiLevelType w:val="hybridMultilevel"/>
    <w:tmpl w:val="2B060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D35522"/>
    <w:multiLevelType w:val="hybridMultilevel"/>
    <w:tmpl w:val="8730A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DC2685"/>
    <w:multiLevelType w:val="hybridMultilevel"/>
    <w:tmpl w:val="0B32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646E4D"/>
    <w:multiLevelType w:val="hybridMultilevel"/>
    <w:tmpl w:val="FC1E973A"/>
    <w:lvl w:ilvl="0" w:tplc="04090017">
      <w:start w:val="1"/>
      <w:numFmt w:val="lowerLetter"/>
      <w:lvlText w:val="%1)"/>
      <w:lvlJc w:val="left"/>
      <w:pPr>
        <w:ind w:left="720" w:hanging="360"/>
      </w:pPr>
    </w:lvl>
    <w:lvl w:ilvl="1" w:tplc="F21A5050">
      <w:start w:val="1"/>
      <w:numFmt w:val="lowerLetter"/>
      <w:lvlText w:val="%2)"/>
      <w:lvlJc w:val="left"/>
      <w:pPr>
        <w:ind w:left="1440" w:hanging="360"/>
      </w:pPr>
      <w:rPr>
        <w:rFonts w:asciiTheme="minorHAnsi" w:eastAsiaTheme="minorEastAsia" w:hAnsiTheme="minorHAnsi"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0AA7ABF"/>
    <w:multiLevelType w:val="hybridMultilevel"/>
    <w:tmpl w:val="93EAE0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D14DF1"/>
    <w:multiLevelType w:val="hybridMultilevel"/>
    <w:tmpl w:val="BE00816C"/>
    <w:lvl w:ilvl="0" w:tplc="FFFFFFFF">
      <w:start w:val="1"/>
      <w:numFmt w:val="bullet"/>
      <w:lvlText w:val=""/>
      <w:lvlJc w:val="left"/>
      <w:pPr>
        <w:ind w:left="720" w:hanging="360"/>
      </w:pPr>
      <w:rPr>
        <w:rFonts w:ascii="Symbol" w:hAnsi="Symbol" w:hint="default"/>
      </w:rPr>
    </w:lvl>
    <w:lvl w:ilvl="1" w:tplc="192604F6">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0F5282A"/>
    <w:multiLevelType w:val="hybridMultilevel"/>
    <w:tmpl w:val="20166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2253FA1"/>
    <w:multiLevelType w:val="multilevel"/>
    <w:tmpl w:val="1DACD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2AA360A"/>
    <w:multiLevelType w:val="hybridMultilevel"/>
    <w:tmpl w:val="C6EE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9F018D"/>
    <w:multiLevelType w:val="multilevel"/>
    <w:tmpl w:val="6FE885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4053ACB"/>
    <w:multiLevelType w:val="hybridMultilevel"/>
    <w:tmpl w:val="5E0EBB1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48A2B19"/>
    <w:multiLevelType w:val="hybridMultilevel"/>
    <w:tmpl w:val="DA2A1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49D6F63"/>
    <w:multiLevelType w:val="hybridMultilevel"/>
    <w:tmpl w:val="5EBA8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7C35728"/>
    <w:multiLevelType w:val="hybridMultilevel"/>
    <w:tmpl w:val="29F630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17E03212"/>
    <w:multiLevelType w:val="multilevel"/>
    <w:tmpl w:val="1DACD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17E323D9"/>
    <w:multiLevelType w:val="hybridMultilevel"/>
    <w:tmpl w:val="0674EA7E"/>
    <w:lvl w:ilvl="0" w:tplc="04090001">
      <w:start w:val="1"/>
      <w:numFmt w:val="bullet"/>
      <w:lvlText w:val=""/>
      <w:lvlJc w:val="left"/>
      <w:pPr>
        <w:ind w:left="720" w:hanging="360"/>
      </w:pPr>
      <w:rPr>
        <w:rFonts w:ascii="Symbol" w:hAnsi="Symbol" w:hint="default"/>
      </w:rPr>
    </w:lvl>
    <w:lvl w:ilvl="1" w:tplc="6C323E56">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0E55F0"/>
    <w:multiLevelType w:val="hybridMultilevel"/>
    <w:tmpl w:val="2A6E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B2B0269"/>
    <w:multiLevelType w:val="hybridMultilevel"/>
    <w:tmpl w:val="61FC659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B3C78E8"/>
    <w:multiLevelType w:val="hybridMultilevel"/>
    <w:tmpl w:val="5B0E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BBA76A3"/>
    <w:multiLevelType w:val="hybridMultilevel"/>
    <w:tmpl w:val="997E0DE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1C174B60"/>
    <w:multiLevelType w:val="hybridMultilevel"/>
    <w:tmpl w:val="E502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C830596"/>
    <w:multiLevelType w:val="hybridMultilevel"/>
    <w:tmpl w:val="F460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D197035"/>
    <w:multiLevelType w:val="hybridMultilevel"/>
    <w:tmpl w:val="4E325E1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1D8A5E45"/>
    <w:multiLevelType w:val="hybridMultilevel"/>
    <w:tmpl w:val="9F82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EE32A5E"/>
    <w:multiLevelType w:val="multilevel"/>
    <w:tmpl w:val="8D4040EE"/>
    <w:lvl w:ilvl="0">
      <w:start w:val="1"/>
      <w:numFmt w:val="bullet"/>
      <w:lvlText w:val=""/>
      <w:lvlJc w:val="left"/>
      <w:pPr>
        <w:ind w:left="72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1" w15:restartNumberingAfterBreak="0">
    <w:nsid w:val="1EE60292"/>
    <w:multiLevelType w:val="hybridMultilevel"/>
    <w:tmpl w:val="722C8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F4710AD"/>
    <w:multiLevelType w:val="hybridMultilevel"/>
    <w:tmpl w:val="EBB40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F6E040C"/>
    <w:multiLevelType w:val="hybridMultilevel"/>
    <w:tmpl w:val="E564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FA960DC"/>
    <w:multiLevelType w:val="hybridMultilevel"/>
    <w:tmpl w:val="3D6CDC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FB64B6B"/>
    <w:multiLevelType w:val="multilevel"/>
    <w:tmpl w:val="146E2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1FC21FB9"/>
    <w:multiLevelType w:val="hybridMultilevel"/>
    <w:tmpl w:val="D1A094E4"/>
    <w:lvl w:ilvl="0" w:tplc="04090001">
      <w:start w:val="1"/>
      <w:numFmt w:val="bullet"/>
      <w:lvlText w:val=""/>
      <w:lvlJc w:val="left"/>
      <w:pPr>
        <w:ind w:left="720" w:hanging="360"/>
      </w:pPr>
      <w:rPr>
        <w:rFonts w:ascii="Symbol" w:hAnsi="Symbol" w:hint="default"/>
      </w:rPr>
    </w:lvl>
    <w:lvl w:ilvl="1" w:tplc="57360848">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FFA6211"/>
    <w:multiLevelType w:val="hybridMultilevel"/>
    <w:tmpl w:val="0832C7C4"/>
    <w:lvl w:ilvl="0" w:tplc="041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0980CC7"/>
    <w:multiLevelType w:val="hybridMultilevel"/>
    <w:tmpl w:val="8E1A0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171300E"/>
    <w:multiLevelType w:val="multilevel"/>
    <w:tmpl w:val="1DACD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21BB41E3"/>
    <w:multiLevelType w:val="hybridMultilevel"/>
    <w:tmpl w:val="DC1E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20F50E5"/>
    <w:multiLevelType w:val="hybridMultilevel"/>
    <w:tmpl w:val="91F2919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2A95566"/>
    <w:multiLevelType w:val="hybridMultilevel"/>
    <w:tmpl w:val="C40CA2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2C93FB0"/>
    <w:multiLevelType w:val="multilevel"/>
    <w:tmpl w:val="1DACD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24D66F8C"/>
    <w:multiLevelType w:val="multilevel"/>
    <w:tmpl w:val="879CF3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259E5503"/>
    <w:multiLevelType w:val="hybridMultilevel"/>
    <w:tmpl w:val="396C4C64"/>
    <w:lvl w:ilvl="0" w:tplc="04090001">
      <w:start w:val="1"/>
      <w:numFmt w:val="bullet"/>
      <w:lvlText w:val=""/>
      <w:lvlJc w:val="left"/>
      <w:pPr>
        <w:ind w:left="720" w:hanging="360"/>
      </w:pPr>
      <w:rPr>
        <w:rFonts w:ascii="Symbol" w:hAnsi="Symbol" w:hint="default"/>
      </w:rPr>
    </w:lvl>
    <w:lvl w:ilvl="1" w:tplc="192604F6">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68F7C8F"/>
    <w:multiLevelType w:val="hybridMultilevel"/>
    <w:tmpl w:val="8CD07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79247B1"/>
    <w:multiLevelType w:val="hybridMultilevel"/>
    <w:tmpl w:val="312478C8"/>
    <w:lvl w:ilvl="0" w:tplc="31B07394">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953191B"/>
    <w:multiLevelType w:val="hybridMultilevel"/>
    <w:tmpl w:val="A87AB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BB46281"/>
    <w:multiLevelType w:val="hybridMultilevel"/>
    <w:tmpl w:val="51C68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BDA0AFA"/>
    <w:multiLevelType w:val="multilevel"/>
    <w:tmpl w:val="7EDC63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DA96A04"/>
    <w:multiLevelType w:val="hybridMultilevel"/>
    <w:tmpl w:val="D7D6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E2338F9"/>
    <w:multiLevelType w:val="hybridMultilevel"/>
    <w:tmpl w:val="DA327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084748F"/>
    <w:multiLevelType w:val="hybridMultilevel"/>
    <w:tmpl w:val="CFEAF5F2"/>
    <w:lvl w:ilvl="0" w:tplc="04090001">
      <w:start w:val="1"/>
      <w:numFmt w:val="bullet"/>
      <w:lvlText w:val=""/>
      <w:lvlJc w:val="left"/>
      <w:pPr>
        <w:ind w:left="720" w:hanging="360"/>
      </w:pPr>
      <w:rPr>
        <w:rFonts w:ascii="Symbol" w:hAnsi="Symbol" w:hint="default"/>
      </w:rPr>
    </w:lvl>
    <w:lvl w:ilvl="1" w:tplc="EE0AB3CA">
      <w:start w:val="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1456DDC"/>
    <w:multiLevelType w:val="multilevel"/>
    <w:tmpl w:val="C9542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31490B98"/>
    <w:multiLevelType w:val="multilevel"/>
    <w:tmpl w:val="9DFA0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3244178D"/>
    <w:multiLevelType w:val="hybridMultilevel"/>
    <w:tmpl w:val="66FC4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32977E5"/>
    <w:multiLevelType w:val="hybridMultilevel"/>
    <w:tmpl w:val="D46601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3841E6E"/>
    <w:multiLevelType w:val="hybridMultilevel"/>
    <w:tmpl w:val="57B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3FE4C04"/>
    <w:multiLevelType w:val="hybridMultilevel"/>
    <w:tmpl w:val="CE9E4166"/>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3477743E"/>
    <w:multiLevelType w:val="hybridMultilevel"/>
    <w:tmpl w:val="5CC08D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48464ED"/>
    <w:multiLevelType w:val="hybridMultilevel"/>
    <w:tmpl w:val="5F106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4DA5262"/>
    <w:multiLevelType w:val="multilevel"/>
    <w:tmpl w:val="A54CE252"/>
    <w:lvl w:ilvl="0">
      <w:start w:val="1"/>
      <w:numFmt w:val="bullet"/>
      <w:lvlText w:val=""/>
      <w:lvlJc w:val="left"/>
      <w:pPr>
        <w:ind w:left="720"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3" w15:restartNumberingAfterBreak="0">
    <w:nsid w:val="359B4721"/>
    <w:multiLevelType w:val="hybridMultilevel"/>
    <w:tmpl w:val="4E662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5A546B7"/>
    <w:multiLevelType w:val="hybridMultilevel"/>
    <w:tmpl w:val="5EA6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63B42FC"/>
    <w:multiLevelType w:val="hybridMultilevel"/>
    <w:tmpl w:val="0012FF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668733B"/>
    <w:multiLevelType w:val="hybridMultilevel"/>
    <w:tmpl w:val="FF04C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66873F2"/>
    <w:multiLevelType w:val="hybridMultilevel"/>
    <w:tmpl w:val="38A21C4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37130179"/>
    <w:multiLevelType w:val="hybridMultilevel"/>
    <w:tmpl w:val="6C126A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801330B"/>
    <w:multiLevelType w:val="multilevel"/>
    <w:tmpl w:val="392C9E0E"/>
    <w:lvl w:ilvl="0">
      <w:start w:val="1"/>
      <w:numFmt w:val="bullet"/>
      <w:lvlText w:val=""/>
      <w:lvlJc w:val="left"/>
      <w:pPr>
        <w:ind w:left="72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80" w15:restartNumberingAfterBreak="0">
    <w:nsid w:val="38637D9D"/>
    <w:multiLevelType w:val="hybridMultilevel"/>
    <w:tmpl w:val="B1B4F9F8"/>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39984151"/>
    <w:multiLevelType w:val="multilevel"/>
    <w:tmpl w:val="92D0D2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3A0A62B3"/>
    <w:multiLevelType w:val="multilevel"/>
    <w:tmpl w:val="361C23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3AD54A2B"/>
    <w:multiLevelType w:val="hybridMultilevel"/>
    <w:tmpl w:val="9186413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3C99719C"/>
    <w:multiLevelType w:val="hybridMultilevel"/>
    <w:tmpl w:val="5A18B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3D1214D8"/>
    <w:multiLevelType w:val="hybridMultilevel"/>
    <w:tmpl w:val="459E19F4"/>
    <w:lvl w:ilvl="0" w:tplc="04090011">
      <w:start w:val="1"/>
      <w:numFmt w:val="decimal"/>
      <w:lvlText w:val="%1)"/>
      <w:lvlJc w:val="left"/>
      <w:pPr>
        <w:ind w:left="720" w:hanging="360"/>
      </w:pPr>
      <w:rPr>
        <w:rFonts w:hint="default"/>
      </w:rPr>
    </w:lvl>
    <w:lvl w:ilvl="1" w:tplc="2DF2ED40">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3E6A32D6"/>
    <w:multiLevelType w:val="hybridMultilevel"/>
    <w:tmpl w:val="14FC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F0E338A"/>
    <w:multiLevelType w:val="hybridMultilevel"/>
    <w:tmpl w:val="CA409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F130EAC"/>
    <w:multiLevelType w:val="hybridMultilevel"/>
    <w:tmpl w:val="3A1A5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F707986"/>
    <w:multiLevelType w:val="hybridMultilevel"/>
    <w:tmpl w:val="403A3A8C"/>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40412F6D"/>
    <w:multiLevelType w:val="hybridMultilevel"/>
    <w:tmpl w:val="23FAA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1546E59"/>
    <w:multiLevelType w:val="hybridMultilevel"/>
    <w:tmpl w:val="5D306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18A0916"/>
    <w:multiLevelType w:val="hybridMultilevel"/>
    <w:tmpl w:val="97261D2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3" w15:restartNumberingAfterBreak="0">
    <w:nsid w:val="41A50DF3"/>
    <w:multiLevelType w:val="hybridMultilevel"/>
    <w:tmpl w:val="A14C6A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34F5F41"/>
    <w:multiLevelType w:val="hybridMultilevel"/>
    <w:tmpl w:val="1338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35016E0"/>
    <w:multiLevelType w:val="hybridMultilevel"/>
    <w:tmpl w:val="A29A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47F0DA9"/>
    <w:multiLevelType w:val="hybridMultilevel"/>
    <w:tmpl w:val="8654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57C77B5"/>
    <w:multiLevelType w:val="multilevel"/>
    <w:tmpl w:val="C9542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46950470"/>
    <w:multiLevelType w:val="hybridMultilevel"/>
    <w:tmpl w:val="DEDC40A8"/>
    <w:lvl w:ilvl="0" w:tplc="B778EB4C">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470E23CF"/>
    <w:multiLevelType w:val="hybridMultilevel"/>
    <w:tmpl w:val="8E5CD31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47B70779"/>
    <w:multiLevelType w:val="hybridMultilevel"/>
    <w:tmpl w:val="A050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86225F4"/>
    <w:multiLevelType w:val="hybridMultilevel"/>
    <w:tmpl w:val="AFEC935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48FB7DB2"/>
    <w:multiLevelType w:val="hybridMultilevel"/>
    <w:tmpl w:val="EBAA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96C06C8"/>
    <w:multiLevelType w:val="hybridMultilevel"/>
    <w:tmpl w:val="4618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A5B58E1"/>
    <w:multiLevelType w:val="hybridMultilevel"/>
    <w:tmpl w:val="4A563B1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4AA437E8"/>
    <w:multiLevelType w:val="multilevel"/>
    <w:tmpl w:val="10C848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4B55381E"/>
    <w:multiLevelType w:val="hybridMultilevel"/>
    <w:tmpl w:val="13B08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B61093B"/>
    <w:multiLevelType w:val="hybridMultilevel"/>
    <w:tmpl w:val="76ECB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BCD3319"/>
    <w:multiLevelType w:val="hybridMultilevel"/>
    <w:tmpl w:val="F9D2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CCB52C9"/>
    <w:multiLevelType w:val="hybridMultilevel"/>
    <w:tmpl w:val="6E701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CEF3356"/>
    <w:multiLevelType w:val="hybridMultilevel"/>
    <w:tmpl w:val="6270C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CFB0845"/>
    <w:multiLevelType w:val="hybridMultilevel"/>
    <w:tmpl w:val="E8386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D8949D9"/>
    <w:multiLevelType w:val="hybridMultilevel"/>
    <w:tmpl w:val="CFA0BBB4"/>
    <w:lvl w:ilvl="0" w:tplc="FFFFFFFF">
      <w:start w:val="1"/>
      <w:numFmt w:val="lowerLetter"/>
      <w:lvlText w:val="%1)"/>
      <w:lvlJc w:val="left"/>
      <w:pPr>
        <w:ind w:left="720" w:hanging="360"/>
      </w:pPr>
    </w:lvl>
    <w:lvl w:ilvl="1" w:tplc="04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4EE027D7"/>
    <w:multiLevelType w:val="hybridMultilevel"/>
    <w:tmpl w:val="2B64F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4F397611"/>
    <w:multiLevelType w:val="hybridMultilevel"/>
    <w:tmpl w:val="82F461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0661005"/>
    <w:multiLevelType w:val="hybridMultilevel"/>
    <w:tmpl w:val="605C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26F41F4"/>
    <w:multiLevelType w:val="hybridMultilevel"/>
    <w:tmpl w:val="74EE5FB2"/>
    <w:lvl w:ilvl="0" w:tplc="04090003">
      <w:start w:val="1"/>
      <w:numFmt w:val="bullet"/>
      <w:lvlText w:val="o"/>
      <w:lvlJc w:val="left"/>
      <w:pPr>
        <w:ind w:left="144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55F13F31"/>
    <w:multiLevelType w:val="hybridMultilevel"/>
    <w:tmpl w:val="E594E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7423833"/>
    <w:multiLevelType w:val="hybridMultilevel"/>
    <w:tmpl w:val="B202A8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58B96912"/>
    <w:multiLevelType w:val="hybridMultilevel"/>
    <w:tmpl w:val="5F9E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9B363F9"/>
    <w:multiLevelType w:val="multilevel"/>
    <w:tmpl w:val="8CFAF766"/>
    <w:lvl w:ilvl="0">
      <w:start w:val="1"/>
      <w:numFmt w:val="bullet"/>
      <w:lvlText w:val=""/>
      <w:lvlJc w:val="left"/>
      <w:pPr>
        <w:ind w:left="72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21" w15:restartNumberingAfterBreak="0">
    <w:nsid w:val="5A33297B"/>
    <w:multiLevelType w:val="multilevel"/>
    <w:tmpl w:val="0986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BDF47DF"/>
    <w:multiLevelType w:val="hybridMultilevel"/>
    <w:tmpl w:val="9CBAFD2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15:restartNumberingAfterBreak="0">
    <w:nsid w:val="5C5331A8"/>
    <w:multiLevelType w:val="hybridMultilevel"/>
    <w:tmpl w:val="79809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E1D3DBD"/>
    <w:multiLevelType w:val="hybridMultilevel"/>
    <w:tmpl w:val="5274C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E936CFC"/>
    <w:multiLevelType w:val="hybridMultilevel"/>
    <w:tmpl w:val="88826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EC8564C"/>
    <w:multiLevelType w:val="hybridMultilevel"/>
    <w:tmpl w:val="B1E64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13E41FB"/>
    <w:multiLevelType w:val="hybridMultilevel"/>
    <w:tmpl w:val="E0F6C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3503443"/>
    <w:multiLevelType w:val="multilevel"/>
    <w:tmpl w:val="8004A99E"/>
    <w:lvl w:ilvl="0">
      <w:start w:val="1"/>
      <w:numFmt w:val="bullet"/>
      <w:lvlText w:val=""/>
      <w:lvlJc w:val="left"/>
      <w:pPr>
        <w:ind w:left="720"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29" w15:restartNumberingAfterBreak="0">
    <w:nsid w:val="63FB6700"/>
    <w:multiLevelType w:val="hybridMultilevel"/>
    <w:tmpl w:val="6F440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4351208"/>
    <w:multiLevelType w:val="hybridMultilevel"/>
    <w:tmpl w:val="C1847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4CC298A"/>
    <w:multiLevelType w:val="hybridMultilevel"/>
    <w:tmpl w:val="7A6AD25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2" w15:restartNumberingAfterBreak="0">
    <w:nsid w:val="66871EFD"/>
    <w:multiLevelType w:val="hybridMultilevel"/>
    <w:tmpl w:val="EEAA8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69C2A5D"/>
    <w:multiLevelType w:val="hybridMultilevel"/>
    <w:tmpl w:val="FB6ACB44"/>
    <w:lvl w:ilvl="0" w:tplc="FFFFFFFF">
      <w:start w:val="1"/>
      <w:numFmt w:val="bullet"/>
      <w:lvlText w:val="o"/>
      <w:lvlJc w:val="left"/>
      <w:pPr>
        <w:ind w:left="1080" w:hanging="360"/>
      </w:pPr>
      <w:rPr>
        <w:rFonts w:ascii="Courier New" w:hAnsi="Courier New" w:hint="default"/>
      </w:rPr>
    </w:lvl>
    <w:lvl w:ilvl="1" w:tplc="FFFFFFFF">
      <w:start w:val="1"/>
      <w:numFmt w:val="bullet"/>
      <w:lvlText w:val="o"/>
      <w:lvlJc w:val="left"/>
      <w:pPr>
        <w:ind w:left="1800" w:hanging="360"/>
      </w:pPr>
      <w:rPr>
        <w:rFonts w:ascii="Courier New" w:hAnsi="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4" w15:restartNumberingAfterBreak="0">
    <w:nsid w:val="67BA1DED"/>
    <w:multiLevelType w:val="multilevel"/>
    <w:tmpl w:val="789675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680C5AAF"/>
    <w:multiLevelType w:val="hybridMultilevel"/>
    <w:tmpl w:val="2EEC625A"/>
    <w:lvl w:ilvl="0" w:tplc="FFFFFFFF">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6" w15:restartNumberingAfterBreak="0">
    <w:nsid w:val="68A70FCA"/>
    <w:multiLevelType w:val="hybridMultilevel"/>
    <w:tmpl w:val="B874F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94C5441"/>
    <w:multiLevelType w:val="hybridMultilevel"/>
    <w:tmpl w:val="225CA5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8" w15:restartNumberingAfterBreak="0">
    <w:nsid w:val="6A564113"/>
    <w:multiLevelType w:val="hybridMultilevel"/>
    <w:tmpl w:val="4DE24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BFB4877"/>
    <w:multiLevelType w:val="hybridMultilevel"/>
    <w:tmpl w:val="7C5C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C1B1F25"/>
    <w:multiLevelType w:val="hybridMultilevel"/>
    <w:tmpl w:val="23FE3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C9C7686"/>
    <w:multiLevelType w:val="hybridMultilevel"/>
    <w:tmpl w:val="9A2C2E4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42" w15:restartNumberingAfterBreak="0">
    <w:nsid w:val="6CEC7506"/>
    <w:multiLevelType w:val="hybridMultilevel"/>
    <w:tmpl w:val="7DBE6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E35356E"/>
    <w:multiLevelType w:val="hybridMultilevel"/>
    <w:tmpl w:val="FFE6A0F4"/>
    <w:lvl w:ilvl="0" w:tplc="04090003">
      <w:start w:val="1"/>
      <w:numFmt w:val="bullet"/>
      <w:lvlText w:val="o"/>
      <w:lvlJc w:val="left"/>
      <w:pPr>
        <w:ind w:left="144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6E586947"/>
    <w:multiLevelType w:val="hybridMultilevel"/>
    <w:tmpl w:val="10304A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5" w15:restartNumberingAfterBreak="0">
    <w:nsid w:val="6EC01380"/>
    <w:multiLevelType w:val="hybridMultilevel"/>
    <w:tmpl w:val="B3AA1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EDE16C4"/>
    <w:multiLevelType w:val="hybridMultilevel"/>
    <w:tmpl w:val="1D80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FDB04BA"/>
    <w:multiLevelType w:val="hybridMultilevel"/>
    <w:tmpl w:val="2BA85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13D7D92"/>
    <w:multiLevelType w:val="hybridMultilevel"/>
    <w:tmpl w:val="3C40C6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9" w15:restartNumberingAfterBreak="0">
    <w:nsid w:val="72737408"/>
    <w:multiLevelType w:val="hybridMultilevel"/>
    <w:tmpl w:val="AD62342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0" w15:restartNumberingAfterBreak="0">
    <w:nsid w:val="729516BB"/>
    <w:multiLevelType w:val="hybridMultilevel"/>
    <w:tmpl w:val="6D5E3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2F31FF0"/>
    <w:multiLevelType w:val="hybridMultilevel"/>
    <w:tmpl w:val="D2C0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35B4501"/>
    <w:multiLevelType w:val="hybridMultilevel"/>
    <w:tmpl w:val="D1D2DE26"/>
    <w:lvl w:ilvl="0" w:tplc="192604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3FD10F6"/>
    <w:multiLevelType w:val="multilevel"/>
    <w:tmpl w:val="857ED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4" w15:restartNumberingAfterBreak="0">
    <w:nsid w:val="74FD67F3"/>
    <w:multiLevelType w:val="hybridMultilevel"/>
    <w:tmpl w:val="11CE647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5" w15:restartNumberingAfterBreak="0">
    <w:nsid w:val="760C09B9"/>
    <w:multiLevelType w:val="hybridMultilevel"/>
    <w:tmpl w:val="80745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9CB469D"/>
    <w:multiLevelType w:val="hybridMultilevel"/>
    <w:tmpl w:val="526C9376"/>
    <w:lvl w:ilvl="0" w:tplc="813A32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BE140D1"/>
    <w:multiLevelType w:val="hybridMultilevel"/>
    <w:tmpl w:val="93D2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C5E010C"/>
    <w:multiLevelType w:val="hybridMultilevel"/>
    <w:tmpl w:val="3014C820"/>
    <w:lvl w:ilvl="0" w:tplc="FFFFFFFF">
      <w:start w:val="1"/>
      <w:numFmt w:val="bullet"/>
      <w:lvlText w:val="o"/>
      <w:lvlJc w:val="left"/>
      <w:pPr>
        <w:ind w:left="1080" w:hanging="360"/>
      </w:pPr>
      <w:rPr>
        <w:rFonts w:ascii="Courier New" w:hAnsi="Courier New" w:hint="default"/>
      </w:rPr>
    </w:lvl>
    <w:lvl w:ilvl="1" w:tplc="FFFFFFFF">
      <w:start w:val="1"/>
      <w:numFmt w:val="bullet"/>
      <w:lvlText w:val="o"/>
      <w:lvlJc w:val="left"/>
      <w:pPr>
        <w:ind w:left="1800" w:hanging="360"/>
      </w:pPr>
      <w:rPr>
        <w:rFonts w:ascii="Courier New" w:hAnsi="Courier New" w:hint="default"/>
      </w:rPr>
    </w:lvl>
    <w:lvl w:ilvl="2" w:tplc="04090001">
      <w:start w:val="1"/>
      <w:numFmt w:val="bullet"/>
      <w:lvlText w:val=""/>
      <w:lvlJc w:val="left"/>
      <w:pPr>
        <w:ind w:left="2520" w:hanging="360"/>
      </w:pPr>
      <w:rPr>
        <w:rFonts w:ascii="Symbol" w:hAnsi="Symbol"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9" w15:restartNumberingAfterBreak="0">
    <w:nsid w:val="7CE06598"/>
    <w:multiLevelType w:val="hybridMultilevel"/>
    <w:tmpl w:val="7B20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E542CEE"/>
    <w:multiLevelType w:val="hybridMultilevel"/>
    <w:tmpl w:val="B5F4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EB402EE"/>
    <w:multiLevelType w:val="hybridMultilevel"/>
    <w:tmpl w:val="1284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F687A39"/>
    <w:multiLevelType w:val="multilevel"/>
    <w:tmpl w:val="9ED830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3" w15:restartNumberingAfterBreak="0">
    <w:nsid w:val="7F6B79FF"/>
    <w:multiLevelType w:val="hybridMultilevel"/>
    <w:tmpl w:val="96EEABF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4" w15:restartNumberingAfterBreak="0">
    <w:nsid w:val="7FF412AF"/>
    <w:multiLevelType w:val="hybridMultilevel"/>
    <w:tmpl w:val="D65623F8"/>
    <w:lvl w:ilvl="0" w:tplc="8CB8DA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8315140">
    <w:abstractNumId w:val="22"/>
  </w:num>
  <w:num w:numId="2" w16cid:durableId="619341951">
    <w:abstractNumId w:val="5"/>
  </w:num>
  <w:num w:numId="3" w16cid:durableId="429594502">
    <w:abstractNumId w:val="2"/>
  </w:num>
  <w:num w:numId="4" w16cid:durableId="1186671959">
    <w:abstractNumId w:val="131"/>
  </w:num>
  <w:num w:numId="5" w16cid:durableId="1288706324">
    <w:abstractNumId w:val="25"/>
  </w:num>
  <w:num w:numId="6" w16cid:durableId="2007901038">
    <w:abstractNumId w:val="51"/>
  </w:num>
  <w:num w:numId="7" w16cid:durableId="1102065845">
    <w:abstractNumId w:val="70"/>
  </w:num>
  <w:num w:numId="8" w16cid:durableId="1385252354">
    <w:abstractNumId w:val="161"/>
  </w:num>
  <w:num w:numId="9" w16cid:durableId="1976762832">
    <w:abstractNumId w:val="57"/>
  </w:num>
  <w:num w:numId="10" w16cid:durableId="1202665466">
    <w:abstractNumId w:val="9"/>
  </w:num>
  <w:num w:numId="11" w16cid:durableId="1304194108">
    <w:abstractNumId w:val="68"/>
  </w:num>
  <w:num w:numId="12" w16cid:durableId="1002705505">
    <w:abstractNumId w:val="156"/>
  </w:num>
  <w:num w:numId="13" w16cid:durableId="592008291">
    <w:abstractNumId w:val="114"/>
  </w:num>
  <w:num w:numId="14" w16cid:durableId="613097127">
    <w:abstractNumId w:val="33"/>
  </w:num>
  <w:num w:numId="15" w16cid:durableId="1896501591">
    <w:abstractNumId w:val="127"/>
  </w:num>
  <w:num w:numId="16" w16cid:durableId="1191993706">
    <w:abstractNumId w:val="91"/>
  </w:num>
  <w:num w:numId="17" w16cid:durableId="1372337726">
    <w:abstractNumId w:val="52"/>
  </w:num>
  <w:num w:numId="18" w16cid:durableId="1894538673">
    <w:abstractNumId w:val="107"/>
  </w:num>
  <w:num w:numId="19" w16cid:durableId="1385984921">
    <w:abstractNumId w:val="150"/>
  </w:num>
  <w:num w:numId="20" w16cid:durableId="1074356469">
    <w:abstractNumId w:val="109"/>
  </w:num>
  <w:num w:numId="21" w16cid:durableId="266011138">
    <w:abstractNumId w:val="103"/>
  </w:num>
  <w:num w:numId="22" w16cid:durableId="1110777255">
    <w:abstractNumId w:val="85"/>
  </w:num>
  <w:num w:numId="23" w16cid:durableId="1556306924">
    <w:abstractNumId w:val="58"/>
  </w:num>
  <w:num w:numId="24" w16cid:durableId="709650386">
    <w:abstractNumId w:val="55"/>
  </w:num>
  <w:num w:numId="25" w16cid:durableId="1521702867">
    <w:abstractNumId w:val="77"/>
  </w:num>
  <w:num w:numId="26" w16cid:durableId="1877159358">
    <w:abstractNumId w:val="31"/>
  </w:num>
  <w:num w:numId="27" w16cid:durableId="2130395698">
    <w:abstractNumId w:val="16"/>
  </w:num>
  <w:num w:numId="28" w16cid:durableId="1194735293">
    <w:abstractNumId w:val="123"/>
  </w:num>
  <w:num w:numId="29" w16cid:durableId="329674891">
    <w:abstractNumId w:val="28"/>
  </w:num>
  <w:num w:numId="30" w16cid:durableId="1278098501">
    <w:abstractNumId w:val="111"/>
  </w:num>
  <w:num w:numId="31" w16cid:durableId="1833837028">
    <w:abstractNumId w:val="164"/>
  </w:num>
  <w:num w:numId="32" w16cid:durableId="82918216">
    <w:abstractNumId w:val="151"/>
  </w:num>
  <w:num w:numId="33" w16cid:durableId="527913855">
    <w:abstractNumId w:val="87"/>
  </w:num>
  <w:num w:numId="34" w16cid:durableId="1152215183">
    <w:abstractNumId w:val="94"/>
  </w:num>
  <w:num w:numId="35" w16cid:durableId="295063010">
    <w:abstractNumId w:val="78"/>
  </w:num>
  <w:num w:numId="36" w16cid:durableId="666591175">
    <w:abstractNumId w:val="35"/>
  </w:num>
  <w:num w:numId="37" w16cid:durableId="1386031230">
    <w:abstractNumId w:val="115"/>
  </w:num>
  <w:num w:numId="38" w16cid:durableId="880096272">
    <w:abstractNumId w:val="46"/>
  </w:num>
  <w:num w:numId="39" w16cid:durableId="414134322">
    <w:abstractNumId w:val="160"/>
  </w:num>
  <w:num w:numId="40" w16cid:durableId="1291670816">
    <w:abstractNumId w:val="108"/>
  </w:num>
  <w:num w:numId="41" w16cid:durableId="677654609">
    <w:abstractNumId w:val="6"/>
  </w:num>
  <w:num w:numId="42" w16cid:durableId="1398043620">
    <w:abstractNumId w:val="154"/>
  </w:num>
  <w:num w:numId="43" w16cid:durableId="1758162867">
    <w:abstractNumId w:val="59"/>
  </w:num>
  <w:num w:numId="44" w16cid:durableId="1060980877">
    <w:abstractNumId w:val="76"/>
  </w:num>
  <w:num w:numId="45" w16cid:durableId="207954540">
    <w:abstractNumId w:val="34"/>
  </w:num>
  <w:num w:numId="46" w16cid:durableId="160708278">
    <w:abstractNumId w:val="4"/>
  </w:num>
  <w:num w:numId="47" w16cid:durableId="544486747">
    <w:abstractNumId w:val="17"/>
  </w:num>
  <w:num w:numId="48" w16cid:durableId="1176727152">
    <w:abstractNumId w:val="48"/>
  </w:num>
  <w:num w:numId="49" w16cid:durableId="509836899">
    <w:abstractNumId w:val="146"/>
  </w:num>
  <w:num w:numId="50" w16cid:durableId="701976926">
    <w:abstractNumId w:val="129"/>
  </w:num>
  <w:num w:numId="51" w16cid:durableId="1883861356">
    <w:abstractNumId w:val="142"/>
  </w:num>
  <w:num w:numId="52" w16cid:durableId="1574513448">
    <w:abstractNumId w:val="32"/>
  </w:num>
  <w:num w:numId="53" w16cid:durableId="1147432841">
    <w:abstractNumId w:val="145"/>
  </w:num>
  <w:num w:numId="54" w16cid:durableId="703092941">
    <w:abstractNumId w:val="126"/>
  </w:num>
  <w:num w:numId="55" w16cid:durableId="123890059">
    <w:abstractNumId w:val="12"/>
  </w:num>
  <w:num w:numId="56" w16cid:durableId="2014531082">
    <w:abstractNumId w:val="74"/>
  </w:num>
  <w:num w:numId="57" w16cid:durableId="1059400419">
    <w:abstractNumId w:val="90"/>
  </w:num>
  <w:num w:numId="58" w16cid:durableId="1057824738">
    <w:abstractNumId w:val="36"/>
  </w:num>
  <w:num w:numId="59" w16cid:durableId="1557355403">
    <w:abstractNumId w:val="118"/>
  </w:num>
  <w:num w:numId="60" w16cid:durableId="559560332">
    <w:abstractNumId w:val="38"/>
  </w:num>
  <w:num w:numId="61" w16cid:durableId="288972902">
    <w:abstractNumId w:val="149"/>
  </w:num>
  <w:num w:numId="62" w16cid:durableId="1296908399">
    <w:abstractNumId w:val="37"/>
  </w:num>
  <w:num w:numId="63" w16cid:durableId="801194175">
    <w:abstractNumId w:val="155"/>
  </w:num>
  <w:num w:numId="64" w16cid:durableId="1244946581">
    <w:abstractNumId w:val="56"/>
  </w:num>
  <w:num w:numId="65" w16cid:durableId="361173857">
    <w:abstractNumId w:val="44"/>
  </w:num>
  <w:num w:numId="66" w16cid:durableId="1741514171">
    <w:abstractNumId w:val="93"/>
  </w:num>
  <w:num w:numId="67" w16cid:durableId="1020398096">
    <w:abstractNumId w:val="95"/>
  </w:num>
  <w:num w:numId="68" w16cid:durableId="631328263">
    <w:abstractNumId w:val="3"/>
  </w:num>
  <w:num w:numId="69" w16cid:durableId="440801460">
    <w:abstractNumId w:val="141"/>
  </w:num>
  <w:num w:numId="70" w16cid:durableId="682702749">
    <w:abstractNumId w:val="159"/>
  </w:num>
  <w:num w:numId="71" w16cid:durableId="1905484036">
    <w:abstractNumId w:val="63"/>
  </w:num>
  <w:num w:numId="72" w16cid:durableId="116458518">
    <w:abstractNumId w:val="1"/>
  </w:num>
  <w:num w:numId="73" w16cid:durableId="1302420127">
    <w:abstractNumId w:val="41"/>
  </w:num>
  <w:num w:numId="74" w16cid:durableId="102579693">
    <w:abstractNumId w:val="104"/>
  </w:num>
  <w:num w:numId="75" w16cid:durableId="1880556104">
    <w:abstractNumId w:val="121"/>
  </w:num>
  <w:num w:numId="76" w16cid:durableId="810831846">
    <w:abstractNumId w:val="140"/>
  </w:num>
  <w:num w:numId="77" w16cid:durableId="364331248">
    <w:abstractNumId w:val="105"/>
  </w:num>
  <w:num w:numId="78" w16cid:durableId="1927693436">
    <w:abstractNumId w:val="134"/>
  </w:num>
  <w:num w:numId="79" w16cid:durableId="1282878768">
    <w:abstractNumId w:val="64"/>
  </w:num>
  <w:num w:numId="80" w16cid:durableId="1963925552">
    <w:abstractNumId w:val="97"/>
  </w:num>
  <w:num w:numId="81" w16cid:durableId="784420091">
    <w:abstractNumId w:val="153"/>
  </w:num>
  <w:num w:numId="82" w16cid:durableId="1370957374">
    <w:abstractNumId w:val="45"/>
  </w:num>
  <w:num w:numId="83" w16cid:durableId="221452530">
    <w:abstractNumId w:val="65"/>
  </w:num>
  <w:num w:numId="84" w16cid:durableId="451288715">
    <w:abstractNumId w:val="81"/>
  </w:num>
  <w:num w:numId="85" w16cid:durableId="1283533215">
    <w:abstractNumId w:val="10"/>
  </w:num>
  <w:num w:numId="86" w16cid:durableId="1926181892">
    <w:abstractNumId w:val="15"/>
  </w:num>
  <w:num w:numId="87" w16cid:durableId="103891245">
    <w:abstractNumId w:val="49"/>
  </w:num>
  <w:num w:numId="88" w16cid:durableId="2127309994">
    <w:abstractNumId w:val="113"/>
  </w:num>
  <w:num w:numId="89" w16cid:durableId="1402020127">
    <w:abstractNumId w:val="23"/>
  </w:num>
  <w:num w:numId="90" w16cid:durableId="1697657116">
    <w:abstractNumId w:val="53"/>
  </w:num>
  <w:num w:numId="91" w16cid:durableId="1530023841">
    <w:abstractNumId w:val="30"/>
  </w:num>
  <w:num w:numId="92" w16cid:durableId="1797142888">
    <w:abstractNumId w:val="40"/>
  </w:num>
  <w:num w:numId="93" w16cid:durableId="1778867592">
    <w:abstractNumId w:val="120"/>
  </w:num>
  <w:num w:numId="94" w16cid:durableId="2063750855">
    <w:abstractNumId w:val="14"/>
  </w:num>
  <w:num w:numId="95" w16cid:durableId="1910650230">
    <w:abstractNumId w:val="128"/>
  </w:num>
  <w:num w:numId="96" w16cid:durableId="939483907">
    <w:abstractNumId w:val="72"/>
  </w:num>
  <w:num w:numId="97" w16cid:durableId="325473957">
    <w:abstractNumId w:val="60"/>
  </w:num>
  <w:num w:numId="98" w16cid:durableId="376858893">
    <w:abstractNumId w:val="79"/>
  </w:num>
  <w:num w:numId="99" w16cid:durableId="1932857073">
    <w:abstractNumId w:val="82"/>
  </w:num>
  <w:num w:numId="100" w16cid:durableId="1177308331">
    <w:abstractNumId w:val="54"/>
  </w:num>
  <w:num w:numId="101" w16cid:durableId="1538616401">
    <w:abstractNumId w:val="162"/>
  </w:num>
  <w:num w:numId="102" w16cid:durableId="897668343">
    <w:abstractNumId w:val="139"/>
  </w:num>
  <w:num w:numId="103" w16cid:durableId="102920363">
    <w:abstractNumId w:val="27"/>
  </w:num>
  <w:num w:numId="104" w16cid:durableId="1431463680">
    <w:abstractNumId w:val="110"/>
  </w:num>
  <w:num w:numId="105" w16cid:durableId="722674087">
    <w:abstractNumId w:val="136"/>
  </w:num>
  <w:num w:numId="106" w16cid:durableId="1295284681">
    <w:abstractNumId w:val="96"/>
  </w:num>
  <w:num w:numId="107" w16cid:durableId="892304754">
    <w:abstractNumId w:val="47"/>
  </w:num>
  <w:num w:numId="108" w16cid:durableId="653026332">
    <w:abstractNumId w:val="7"/>
  </w:num>
  <w:num w:numId="109" w16cid:durableId="49808579">
    <w:abstractNumId w:val="24"/>
  </w:num>
  <w:num w:numId="110" w16cid:durableId="1761948240">
    <w:abstractNumId w:val="71"/>
  </w:num>
  <w:num w:numId="111" w16cid:durableId="2006476426">
    <w:abstractNumId w:val="101"/>
  </w:num>
  <w:num w:numId="112" w16cid:durableId="1348092916">
    <w:abstractNumId w:val="112"/>
  </w:num>
  <w:num w:numId="113" w16cid:durableId="1631662827">
    <w:abstractNumId w:val="122"/>
  </w:num>
  <w:num w:numId="114" w16cid:durableId="1004864035">
    <w:abstractNumId w:val="21"/>
  </w:num>
  <w:num w:numId="115" w16cid:durableId="772021509">
    <w:abstractNumId w:val="152"/>
  </w:num>
  <w:num w:numId="116" w16cid:durableId="310258200">
    <w:abstractNumId w:val="100"/>
  </w:num>
  <w:num w:numId="117" w16cid:durableId="555316092">
    <w:abstractNumId w:val="0"/>
  </w:num>
  <w:num w:numId="118" w16cid:durableId="1063871147">
    <w:abstractNumId w:val="106"/>
  </w:num>
  <w:num w:numId="119" w16cid:durableId="1214931288">
    <w:abstractNumId w:val="86"/>
  </w:num>
  <w:num w:numId="120" w16cid:durableId="1268199987">
    <w:abstractNumId w:val="75"/>
  </w:num>
  <w:num w:numId="121" w16cid:durableId="495463011">
    <w:abstractNumId w:val="130"/>
  </w:num>
  <w:num w:numId="122" w16cid:durableId="880365902">
    <w:abstractNumId w:val="125"/>
  </w:num>
  <w:num w:numId="123" w16cid:durableId="950285752">
    <w:abstractNumId w:val="158"/>
  </w:num>
  <w:num w:numId="124" w16cid:durableId="381370492">
    <w:abstractNumId w:val="133"/>
  </w:num>
  <w:num w:numId="125" w16cid:durableId="1558587821">
    <w:abstractNumId w:val="43"/>
  </w:num>
  <w:num w:numId="126" w16cid:durableId="978920497">
    <w:abstractNumId w:val="135"/>
  </w:num>
  <w:num w:numId="127" w16cid:durableId="2137554614">
    <w:abstractNumId w:val="99"/>
  </w:num>
  <w:num w:numId="128" w16cid:durableId="417799004">
    <w:abstractNumId w:val="26"/>
  </w:num>
  <w:num w:numId="129" w16cid:durableId="205796132">
    <w:abstractNumId w:val="83"/>
  </w:num>
  <w:num w:numId="130" w16cid:durableId="1947732168">
    <w:abstractNumId w:val="102"/>
  </w:num>
  <w:num w:numId="131" w16cid:durableId="93593335">
    <w:abstractNumId w:val="147"/>
  </w:num>
  <w:num w:numId="132" w16cid:durableId="434792587">
    <w:abstractNumId w:val="92"/>
  </w:num>
  <w:num w:numId="133" w16cid:durableId="739909764">
    <w:abstractNumId w:val="132"/>
  </w:num>
  <w:num w:numId="134" w16cid:durableId="1737894500">
    <w:abstractNumId w:val="11"/>
  </w:num>
  <w:num w:numId="135" w16cid:durableId="1146556293">
    <w:abstractNumId w:val="8"/>
  </w:num>
  <w:num w:numId="136" w16cid:durableId="1766876758">
    <w:abstractNumId w:val="157"/>
  </w:num>
  <w:num w:numId="137" w16cid:durableId="1835103099">
    <w:abstractNumId w:val="66"/>
  </w:num>
  <w:num w:numId="138" w16cid:durableId="1931044276">
    <w:abstractNumId w:val="117"/>
  </w:num>
  <w:num w:numId="139" w16cid:durableId="1369992759">
    <w:abstractNumId w:val="124"/>
  </w:num>
  <w:num w:numId="140" w16cid:durableId="979071788">
    <w:abstractNumId w:val="61"/>
  </w:num>
  <w:num w:numId="141" w16cid:durableId="1673798136">
    <w:abstractNumId w:val="62"/>
  </w:num>
  <w:num w:numId="142" w16cid:durableId="1468085875">
    <w:abstractNumId w:val="119"/>
  </w:num>
  <w:num w:numId="143" w16cid:durableId="1339230017">
    <w:abstractNumId w:val="50"/>
  </w:num>
  <w:num w:numId="144" w16cid:durableId="128598542">
    <w:abstractNumId w:val="138"/>
  </w:num>
  <w:num w:numId="145" w16cid:durableId="569653340">
    <w:abstractNumId w:val="88"/>
  </w:num>
  <w:num w:numId="146" w16cid:durableId="1197042563">
    <w:abstractNumId w:val="144"/>
  </w:num>
  <w:num w:numId="147" w16cid:durableId="1023244143">
    <w:abstractNumId w:val="148"/>
  </w:num>
  <w:num w:numId="148" w16cid:durableId="2025276729">
    <w:abstractNumId w:val="69"/>
  </w:num>
  <w:num w:numId="149" w16cid:durableId="983122412">
    <w:abstractNumId w:val="29"/>
  </w:num>
  <w:num w:numId="150" w16cid:durableId="130945327">
    <w:abstractNumId w:val="80"/>
  </w:num>
  <w:num w:numId="151" w16cid:durableId="4602336">
    <w:abstractNumId w:val="89"/>
  </w:num>
  <w:num w:numId="152" w16cid:durableId="833763373">
    <w:abstractNumId w:val="19"/>
  </w:num>
  <w:num w:numId="153" w16cid:durableId="1121069021">
    <w:abstractNumId w:val="143"/>
  </w:num>
  <w:num w:numId="154" w16cid:durableId="1856651073">
    <w:abstractNumId w:val="98"/>
  </w:num>
  <w:num w:numId="155" w16cid:durableId="356855786">
    <w:abstractNumId w:val="116"/>
  </w:num>
  <w:num w:numId="156" w16cid:durableId="1202552435">
    <w:abstractNumId w:val="163"/>
  </w:num>
  <w:num w:numId="157" w16cid:durableId="607349292">
    <w:abstractNumId w:val="20"/>
  </w:num>
  <w:num w:numId="158" w16cid:durableId="471757248">
    <w:abstractNumId w:val="137"/>
  </w:num>
  <w:num w:numId="159" w16cid:durableId="300503712">
    <w:abstractNumId w:val="67"/>
  </w:num>
  <w:num w:numId="160" w16cid:durableId="1073621647">
    <w:abstractNumId w:val="13"/>
  </w:num>
  <w:num w:numId="161" w16cid:durableId="1045062745">
    <w:abstractNumId w:val="73"/>
  </w:num>
  <w:num w:numId="162" w16cid:durableId="466507072">
    <w:abstractNumId w:val="84"/>
  </w:num>
  <w:num w:numId="163" w16cid:durableId="884826996">
    <w:abstractNumId w:val="39"/>
  </w:num>
  <w:num w:numId="164" w16cid:durableId="1092973270">
    <w:abstractNumId w:val="42"/>
  </w:num>
  <w:num w:numId="165" w16cid:durableId="1526287809">
    <w:abstractNumId w:val="18"/>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BC5"/>
    <w:rsid w:val="00000B88"/>
    <w:rsid w:val="00000C14"/>
    <w:rsid w:val="00001A74"/>
    <w:rsid w:val="0000355F"/>
    <w:rsid w:val="00003943"/>
    <w:rsid w:val="00004D8D"/>
    <w:rsid w:val="00010415"/>
    <w:rsid w:val="000128FD"/>
    <w:rsid w:val="0001305A"/>
    <w:rsid w:val="00013B60"/>
    <w:rsid w:val="00013BA0"/>
    <w:rsid w:val="00015B81"/>
    <w:rsid w:val="00017940"/>
    <w:rsid w:val="000216F7"/>
    <w:rsid w:val="000218DD"/>
    <w:rsid w:val="00021B08"/>
    <w:rsid w:val="00023E91"/>
    <w:rsid w:val="000241CE"/>
    <w:rsid w:val="00024EC4"/>
    <w:rsid w:val="0002687D"/>
    <w:rsid w:val="00027396"/>
    <w:rsid w:val="0003087F"/>
    <w:rsid w:val="00030958"/>
    <w:rsid w:val="00033CD7"/>
    <w:rsid w:val="00034441"/>
    <w:rsid w:val="00034535"/>
    <w:rsid w:val="00035A5F"/>
    <w:rsid w:val="00035C20"/>
    <w:rsid w:val="0004015D"/>
    <w:rsid w:val="00040EC7"/>
    <w:rsid w:val="0004165D"/>
    <w:rsid w:val="00041E4E"/>
    <w:rsid w:val="000426B3"/>
    <w:rsid w:val="00042F52"/>
    <w:rsid w:val="00043250"/>
    <w:rsid w:val="0004361F"/>
    <w:rsid w:val="00043724"/>
    <w:rsid w:val="00043B6C"/>
    <w:rsid w:val="00044BB2"/>
    <w:rsid w:val="00044EC8"/>
    <w:rsid w:val="0004564F"/>
    <w:rsid w:val="000458FB"/>
    <w:rsid w:val="0005009F"/>
    <w:rsid w:val="0005010C"/>
    <w:rsid w:val="00053196"/>
    <w:rsid w:val="00053696"/>
    <w:rsid w:val="00054337"/>
    <w:rsid w:val="00054751"/>
    <w:rsid w:val="00054868"/>
    <w:rsid w:val="00055042"/>
    <w:rsid w:val="00055D02"/>
    <w:rsid w:val="0005754E"/>
    <w:rsid w:val="00057D2C"/>
    <w:rsid w:val="00061960"/>
    <w:rsid w:val="000636DF"/>
    <w:rsid w:val="00064312"/>
    <w:rsid w:val="0006539C"/>
    <w:rsid w:val="00066646"/>
    <w:rsid w:val="000675B5"/>
    <w:rsid w:val="00067DD4"/>
    <w:rsid w:val="00071731"/>
    <w:rsid w:val="00071DD0"/>
    <w:rsid w:val="000739BB"/>
    <w:rsid w:val="00073BCE"/>
    <w:rsid w:val="00074151"/>
    <w:rsid w:val="00074CE9"/>
    <w:rsid w:val="00075EA1"/>
    <w:rsid w:val="00077D6B"/>
    <w:rsid w:val="000803F4"/>
    <w:rsid w:val="0008077B"/>
    <w:rsid w:val="0008297A"/>
    <w:rsid w:val="00082BDD"/>
    <w:rsid w:val="000830E6"/>
    <w:rsid w:val="00083836"/>
    <w:rsid w:val="00083B82"/>
    <w:rsid w:val="000855F2"/>
    <w:rsid w:val="00086B93"/>
    <w:rsid w:val="00086CAB"/>
    <w:rsid w:val="00087625"/>
    <w:rsid w:val="00087A48"/>
    <w:rsid w:val="00090A23"/>
    <w:rsid w:val="00091C7A"/>
    <w:rsid w:val="00092056"/>
    <w:rsid w:val="000921F2"/>
    <w:rsid w:val="00093437"/>
    <w:rsid w:val="00094656"/>
    <w:rsid w:val="0009471E"/>
    <w:rsid w:val="00094EC4"/>
    <w:rsid w:val="00095363"/>
    <w:rsid w:val="00096484"/>
    <w:rsid w:val="00096619"/>
    <w:rsid w:val="00096F3C"/>
    <w:rsid w:val="00097126"/>
    <w:rsid w:val="000A06E4"/>
    <w:rsid w:val="000A19EB"/>
    <w:rsid w:val="000A3A90"/>
    <w:rsid w:val="000A459A"/>
    <w:rsid w:val="000A556C"/>
    <w:rsid w:val="000A6AAB"/>
    <w:rsid w:val="000A7510"/>
    <w:rsid w:val="000A7D02"/>
    <w:rsid w:val="000B1713"/>
    <w:rsid w:val="000B57AD"/>
    <w:rsid w:val="000C0F2A"/>
    <w:rsid w:val="000C1AC5"/>
    <w:rsid w:val="000C3346"/>
    <w:rsid w:val="000C3C8D"/>
    <w:rsid w:val="000C4BE4"/>
    <w:rsid w:val="000C55C0"/>
    <w:rsid w:val="000C6AB2"/>
    <w:rsid w:val="000C74C6"/>
    <w:rsid w:val="000C75D5"/>
    <w:rsid w:val="000D14E2"/>
    <w:rsid w:val="000D2E02"/>
    <w:rsid w:val="000D4675"/>
    <w:rsid w:val="000E0464"/>
    <w:rsid w:val="000E25E2"/>
    <w:rsid w:val="000E2703"/>
    <w:rsid w:val="000E3A8C"/>
    <w:rsid w:val="000E3D0E"/>
    <w:rsid w:val="000E3E05"/>
    <w:rsid w:val="000E47EE"/>
    <w:rsid w:val="000E57D9"/>
    <w:rsid w:val="000E74ED"/>
    <w:rsid w:val="000E7500"/>
    <w:rsid w:val="000E7C04"/>
    <w:rsid w:val="000F0849"/>
    <w:rsid w:val="000F4C07"/>
    <w:rsid w:val="000F4DB1"/>
    <w:rsid w:val="000F7BC6"/>
    <w:rsid w:val="00100FB7"/>
    <w:rsid w:val="00100FF8"/>
    <w:rsid w:val="00103B02"/>
    <w:rsid w:val="00104643"/>
    <w:rsid w:val="00104E3E"/>
    <w:rsid w:val="00104F61"/>
    <w:rsid w:val="001057F7"/>
    <w:rsid w:val="00110A20"/>
    <w:rsid w:val="0011251F"/>
    <w:rsid w:val="00112BB3"/>
    <w:rsid w:val="00112C45"/>
    <w:rsid w:val="00115D02"/>
    <w:rsid w:val="00115E4C"/>
    <w:rsid w:val="001165CC"/>
    <w:rsid w:val="00117388"/>
    <w:rsid w:val="001179C3"/>
    <w:rsid w:val="00117D27"/>
    <w:rsid w:val="00117EA3"/>
    <w:rsid w:val="00120A8B"/>
    <w:rsid w:val="001217C3"/>
    <w:rsid w:val="00123911"/>
    <w:rsid w:val="00125349"/>
    <w:rsid w:val="0012546F"/>
    <w:rsid w:val="00125986"/>
    <w:rsid w:val="0012711A"/>
    <w:rsid w:val="00131E4F"/>
    <w:rsid w:val="00135157"/>
    <w:rsid w:val="00136780"/>
    <w:rsid w:val="00137D08"/>
    <w:rsid w:val="00140CC2"/>
    <w:rsid w:val="00141803"/>
    <w:rsid w:val="00143F5E"/>
    <w:rsid w:val="00145F2A"/>
    <w:rsid w:val="00146CDE"/>
    <w:rsid w:val="0014795F"/>
    <w:rsid w:val="0015128B"/>
    <w:rsid w:val="001517E9"/>
    <w:rsid w:val="0015306B"/>
    <w:rsid w:val="00155C90"/>
    <w:rsid w:val="00156977"/>
    <w:rsid w:val="00156E1C"/>
    <w:rsid w:val="001633A8"/>
    <w:rsid w:val="001645D8"/>
    <w:rsid w:val="00165233"/>
    <w:rsid w:val="00166F54"/>
    <w:rsid w:val="001670D5"/>
    <w:rsid w:val="001717C6"/>
    <w:rsid w:val="00171EA6"/>
    <w:rsid w:val="001721C3"/>
    <w:rsid w:val="00173817"/>
    <w:rsid w:val="0017486E"/>
    <w:rsid w:val="00176052"/>
    <w:rsid w:val="001766DD"/>
    <w:rsid w:val="00176A85"/>
    <w:rsid w:val="00177469"/>
    <w:rsid w:val="00177DFE"/>
    <w:rsid w:val="00181BB8"/>
    <w:rsid w:val="00183D61"/>
    <w:rsid w:val="00184171"/>
    <w:rsid w:val="001854F0"/>
    <w:rsid w:val="00185C5F"/>
    <w:rsid w:val="0019074A"/>
    <w:rsid w:val="00191054"/>
    <w:rsid w:val="0019172D"/>
    <w:rsid w:val="001921FE"/>
    <w:rsid w:val="001A0DF6"/>
    <w:rsid w:val="001A1FB2"/>
    <w:rsid w:val="001A2734"/>
    <w:rsid w:val="001A2E49"/>
    <w:rsid w:val="001A4760"/>
    <w:rsid w:val="001A51C4"/>
    <w:rsid w:val="001A587C"/>
    <w:rsid w:val="001A6393"/>
    <w:rsid w:val="001A7F70"/>
    <w:rsid w:val="001B0CE0"/>
    <w:rsid w:val="001B1B8F"/>
    <w:rsid w:val="001B2E55"/>
    <w:rsid w:val="001B3682"/>
    <w:rsid w:val="001B37E9"/>
    <w:rsid w:val="001B4C44"/>
    <w:rsid w:val="001B5C51"/>
    <w:rsid w:val="001B6C20"/>
    <w:rsid w:val="001B7F27"/>
    <w:rsid w:val="001C02B8"/>
    <w:rsid w:val="001C24F5"/>
    <w:rsid w:val="001C29D8"/>
    <w:rsid w:val="001C346C"/>
    <w:rsid w:val="001C3B4D"/>
    <w:rsid w:val="001C42FD"/>
    <w:rsid w:val="001C48B5"/>
    <w:rsid w:val="001D0CA4"/>
    <w:rsid w:val="001D2767"/>
    <w:rsid w:val="001D3013"/>
    <w:rsid w:val="001D5F68"/>
    <w:rsid w:val="001D66A0"/>
    <w:rsid w:val="001D6AB1"/>
    <w:rsid w:val="001D70D4"/>
    <w:rsid w:val="001E06DB"/>
    <w:rsid w:val="001E073E"/>
    <w:rsid w:val="001E10ED"/>
    <w:rsid w:val="001E1326"/>
    <w:rsid w:val="001E1DBB"/>
    <w:rsid w:val="001E2950"/>
    <w:rsid w:val="001E4EC6"/>
    <w:rsid w:val="001E5690"/>
    <w:rsid w:val="001E7B49"/>
    <w:rsid w:val="001F0AE2"/>
    <w:rsid w:val="001F1B3F"/>
    <w:rsid w:val="001F20AF"/>
    <w:rsid w:val="001F227A"/>
    <w:rsid w:val="001F2BDB"/>
    <w:rsid w:val="001F2FD8"/>
    <w:rsid w:val="001F44F0"/>
    <w:rsid w:val="001F494A"/>
    <w:rsid w:val="001F6CCB"/>
    <w:rsid w:val="001F6D43"/>
    <w:rsid w:val="00200BE2"/>
    <w:rsid w:val="00203456"/>
    <w:rsid w:val="002039EE"/>
    <w:rsid w:val="00204DDA"/>
    <w:rsid w:val="0020532D"/>
    <w:rsid w:val="0020534C"/>
    <w:rsid w:val="00205991"/>
    <w:rsid w:val="00206F1C"/>
    <w:rsid w:val="002155FF"/>
    <w:rsid w:val="00215869"/>
    <w:rsid w:val="00216603"/>
    <w:rsid w:val="002210C5"/>
    <w:rsid w:val="00221123"/>
    <w:rsid w:val="00221466"/>
    <w:rsid w:val="00221570"/>
    <w:rsid w:val="0022266A"/>
    <w:rsid w:val="00222940"/>
    <w:rsid w:val="00224895"/>
    <w:rsid w:val="00225B97"/>
    <w:rsid w:val="00227A6D"/>
    <w:rsid w:val="00227D1E"/>
    <w:rsid w:val="002312D1"/>
    <w:rsid w:val="002325B2"/>
    <w:rsid w:val="0023319F"/>
    <w:rsid w:val="002333CE"/>
    <w:rsid w:val="00233720"/>
    <w:rsid w:val="00234F2F"/>
    <w:rsid w:val="00234F50"/>
    <w:rsid w:val="002404C4"/>
    <w:rsid w:val="00240E8D"/>
    <w:rsid w:val="002418A7"/>
    <w:rsid w:val="002418AF"/>
    <w:rsid w:val="00242363"/>
    <w:rsid w:val="00243278"/>
    <w:rsid w:val="00244A99"/>
    <w:rsid w:val="0024602C"/>
    <w:rsid w:val="002476B8"/>
    <w:rsid w:val="00247D53"/>
    <w:rsid w:val="002513D9"/>
    <w:rsid w:val="00251E43"/>
    <w:rsid w:val="002528D5"/>
    <w:rsid w:val="00253371"/>
    <w:rsid w:val="0025528E"/>
    <w:rsid w:val="00255B9C"/>
    <w:rsid w:val="00255F7C"/>
    <w:rsid w:val="002561D6"/>
    <w:rsid w:val="00260463"/>
    <w:rsid w:val="00260E28"/>
    <w:rsid w:val="0026313B"/>
    <w:rsid w:val="002635A8"/>
    <w:rsid w:val="00264019"/>
    <w:rsid w:val="002644DA"/>
    <w:rsid w:val="00264C05"/>
    <w:rsid w:val="00264DBB"/>
    <w:rsid w:val="00265AA9"/>
    <w:rsid w:val="0027020A"/>
    <w:rsid w:val="002739E2"/>
    <w:rsid w:val="00273D23"/>
    <w:rsid w:val="00275A9D"/>
    <w:rsid w:val="002761DB"/>
    <w:rsid w:val="00277423"/>
    <w:rsid w:val="002775F5"/>
    <w:rsid w:val="00277E2E"/>
    <w:rsid w:val="00280E4D"/>
    <w:rsid w:val="00281F07"/>
    <w:rsid w:val="00282682"/>
    <w:rsid w:val="00282A6A"/>
    <w:rsid w:val="00282B34"/>
    <w:rsid w:val="00283C29"/>
    <w:rsid w:val="00284EBB"/>
    <w:rsid w:val="002851F9"/>
    <w:rsid w:val="002853C9"/>
    <w:rsid w:val="00285B58"/>
    <w:rsid w:val="002860F0"/>
    <w:rsid w:val="00291485"/>
    <w:rsid w:val="00292712"/>
    <w:rsid w:val="00293961"/>
    <w:rsid w:val="00296297"/>
    <w:rsid w:val="002968BF"/>
    <w:rsid w:val="002972F5"/>
    <w:rsid w:val="00297420"/>
    <w:rsid w:val="00297466"/>
    <w:rsid w:val="0029773E"/>
    <w:rsid w:val="002979F7"/>
    <w:rsid w:val="00297BA1"/>
    <w:rsid w:val="002A122C"/>
    <w:rsid w:val="002A21C6"/>
    <w:rsid w:val="002A2E84"/>
    <w:rsid w:val="002A3477"/>
    <w:rsid w:val="002A37C5"/>
    <w:rsid w:val="002A3E34"/>
    <w:rsid w:val="002A3F3C"/>
    <w:rsid w:val="002A42B3"/>
    <w:rsid w:val="002A44F6"/>
    <w:rsid w:val="002A52C4"/>
    <w:rsid w:val="002A5DBE"/>
    <w:rsid w:val="002B015D"/>
    <w:rsid w:val="002B13C0"/>
    <w:rsid w:val="002B2E7F"/>
    <w:rsid w:val="002B4812"/>
    <w:rsid w:val="002B54AA"/>
    <w:rsid w:val="002B5602"/>
    <w:rsid w:val="002B5649"/>
    <w:rsid w:val="002B64DB"/>
    <w:rsid w:val="002B7F53"/>
    <w:rsid w:val="002C0655"/>
    <w:rsid w:val="002C0984"/>
    <w:rsid w:val="002C2103"/>
    <w:rsid w:val="002C2B41"/>
    <w:rsid w:val="002C4505"/>
    <w:rsid w:val="002C4D70"/>
    <w:rsid w:val="002C54CB"/>
    <w:rsid w:val="002C5F80"/>
    <w:rsid w:val="002C7786"/>
    <w:rsid w:val="002D1C6E"/>
    <w:rsid w:val="002D2317"/>
    <w:rsid w:val="002D2440"/>
    <w:rsid w:val="002D350A"/>
    <w:rsid w:val="002D553D"/>
    <w:rsid w:val="002D66E7"/>
    <w:rsid w:val="002D6E78"/>
    <w:rsid w:val="002D72E1"/>
    <w:rsid w:val="002D76A3"/>
    <w:rsid w:val="002E0571"/>
    <w:rsid w:val="002E05AC"/>
    <w:rsid w:val="002E10F2"/>
    <w:rsid w:val="002E1D7C"/>
    <w:rsid w:val="002E29C0"/>
    <w:rsid w:val="002E32E4"/>
    <w:rsid w:val="002E4846"/>
    <w:rsid w:val="002E51CD"/>
    <w:rsid w:val="002E57D0"/>
    <w:rsid w:val="002E6D6A"/>
    <w:rsid w:val="002E6E30"/>
    <w:rsid w:val="002E713A"/>
    <w:rsid w:val="002E75BA"/>
    <w:rsid w:val="002F3A03"/>
    <w:rsid w:val="002F500A"/>
    <w:rsid w:val="002F59F4"/>
    <w:rsid w:val="002F5EEF"/>
    <w:rsid w:val="002F6031"/>
    <w:rsid w:val="002F61A6"/>
    <w:rsid w:val="002F6889"/>
    <w:rsid w:val="002F704D"/>
    <w:rsid w:val="00301634"/>
    <w:rsid w:val="0030336D"/>
    <w:rsid w:val="0030441C"/>
    <w:rsid w:val="00305AB8"/>
    <w:rsid w:val="00305DAC"/>
    <w:rsid w:val="003063E8"/>
    <w:rsid w:val="00307765"/>
    <w:rsid w:val="00311AD2"/>
    <w:rsid w:val="00313441"/>
    <w:rsid w:val="003139F0"/>
    <w:rsid w:val="00314175"/>
    <w:rsid w:val="00316CBF"/>
    <w:rsid w:val="00317748"/>
    <w:rsid w:val="003177B4"/>
    <w:rsid w:val="00317D87"/>
    <w:rsid w:val="00320392"/>
    <w:rsid w:val="003224C1"/>
    <w:rsid w:val="00323F35"/>
    <w:rsid w:val="00324218"/>
    <w:rsid w:val="00332C96"/>
    <w:rsid w:val="0033388E"/>
    <w:rsid w:val="00333B0F"/>
    <w:rsid w:val="00333D08"/>
    <w:rsid w:val="00334B85"/>
    <w:rsid w:val="0033556E"/>
    <w:rsid w:val="003375BB"/>
    <w:rsid w:val="00337974"/>
    <w:rsid w:val="0034035E"/>
    <w:rsid w:val="00340905"/>
    <w:rsid w:val="0034164A"/>
    <w:rsid w:val="003416E7"/>
    <w:rsid w:val="00341C0C"/>
    <w:rsid w:val="00341ED1"/>
    <w:rsid w:val="00343477"/>
    <w:rsid w:val="003435D4"/>
    <w:rsid w:val="003448E1"/>
    <w:rsid w:val="00345C96"/>
    <w:rsid w:val="00350F49"/>
    <w:rsid w:val="00351668"/>
    <w:rsid w:val="00352BB1"/>
    <w:rsid w:val="00353B5C"/>
    <w:rsid w:val="003542A6"/>
    <w:rsid w:val="003548C2"/>
    <w:rsid w:val="00354984"/>
    <w:rsid w:val="003568CE"/>
    <w:rsid w:val="00357859"/>
    <w:rsid w:val="00357E30"/>
    <w:rsid w:val="003605E3"/>
    <w:rsid w:val="003617CA"/>
    <w:rsid w:val="00361B06"/>
    <w:rsid w:val="00362081"/>
    <w:rsid w:val="003629AA"/>
    <w:rsid w:val="003648AC"/>
    <w:rsid w:val="0036493A"/>
    <w:rsid w:val="00365012"/>
    <w:rsid w:val="00365F2F"/>
    <w:rsid w:val="00366DFF"/>
    <w:rsid w:val="0036709A"/>
    <w:rsid w:val="00367675"/>
    <w:rsid w:val="003678F7"/>
    <w:rsid w:val="00371B6F"/>
    <w:rsid w:val="00372639"/>
    <w:rsid w:val="00372EDA"/>
    <w:rsid w:val="003779F1"/>
    <w:rsid w:val="003818AA"/>
    <w:rsid w:val="003825F4"/>
    <w:rsid w:val="00383251"/>
    <w:rsid w:val="00383A86"/>
    <w:rsid w:val="0038553A"/>
    <w:rsid w:val="0038645B"/>
    <w:rsid w:val="00387327"/>
    <w:rsid w:val="0039425A"/>
    <w:rsid w:val="00395C31"/>
    <w:rsid w:val="00396460"/>
    <w:rsid w:val="00396607"/>
    <w:rsid w:val="00396D08"/>
    <w:rsid w:val="0039764B"/>
    <w:rsid w:val="003A0F66"/>
    <w:rsid w:val="003A1A49"/>
    <w:rsid w:val="003A1B67"/>
    <w:rsid w:val="003A4419"/>
    <w:rsid w:val="003A470D"/>
    <w:rsid w:val="003A4888"/>
    <w:rsid w:val="003A4B89"/>
    <w:rsid w:val="003A713B"/>
    <w:rsid w:val="003A7F2A"/>
    <w:rsid w:val="003B18C4"/>
    <w:rsid w:val="003B30B7"/>
    <w:rsid w:val="003B37D6"/>
    <w:rsid w:val="003B4BFC"/>
    <w:rsid w:val="003B5A3C"/>
    <w:rsid w:val="003B71AF"/>
    <w:rsid w:val="003B7CA2"/>
    <w:rsid w:val="003C15C0"/>
    <w:rsid w:val="003C1B32"/>
    <w:rsid w:val="003C250F"/>
    <w:rsid w:val="003C2D80"/>
    <w:rsid w:val="003C4DAE"/>
    <w:rsid w:val="003C4DE1"/>
    <w:rsid w:val="003C6677"/>
    <w:rsid w:val="003C7AAB"/>
    <w:rsid w:val="003D25EE"/>
    <w:rsid w:val="003D2FA1"/>
    <w:rsid w:val="003D3AE6"/>
    <w:rsid w:val="003D451B"/>
    <w:rsid w:val="003D5F90"/>
    <w:rsid w:val="003D657E"/>
    <w:rsid w:val="003E165D"/>
    <w:rsid w:val="003E1776"/>
    <w:rsid w:val="003E2470"/>
    <w:rsid w:val="003E2603"/>
    <w:rsid w:val="003E2879"/>
    <w:rsid w:val="003E3296"/>
    <w:rsid w:val="003E5235"/>
    <w:rsid w:val="003E599B"/>
    <w:rsid w:val="003E6BA8"/>
    <w:rsid w:val="003E74F2"/>
    <w:rsid w:val="003F0120"/>
    <w:rsid w:val="003F2A98"/>
    <w:rsid w:val="003F3819"/>
    <w:rsid w:val="003F47C2"/>
    <w:rsid w:val="003F4AF5"/>
    <w:rsid w:val="003F6F91"/>
    <w:rsid w:val="003F716D"/>
    <w:rsid w:val="00400578"/>
    <w:rsid w:val="00400C44"/>
    <w:rsid w:val="00401E06"/>
    <w:rsid w:val="0040349A"/>
    <w:rsid w:val="00403CF8"/>
    <w:rsid w:val="00405F1E"/>
    <w:rsid w:val="00406419"/>
    <w:rsid w:val="00406CB1"/>
    <w:rsid w:val="00407C87"/>
    <w:rsid w:val="00410410"/>
    <w:rsid w:val="00413502"/>
    <w:rsid w:val="00413859"/>
    <w:rsid w:val="00413904"/>
    <w:rsid w:val="0041634C"/>
    <w:rsid w:val="00416D7A"/>
    <w:rsid w:val="00416FFA"/>
    <w:rsid w:val="00421CB8"/>
    <w:rsid w:val="004233D6"/>
    <w:rsid w:val="0042362B"/>
    <w:rsid w:val="00424569"/>
    <w:rsid w:val="00424640"/>
    <w:rsid w:val="00425B59"/>
    <w:rsid w:val="004268E7"/>
    <w:rsid w:val="004272EB"/>
    <w:rsid w:val="00427922"/>
    <w:rsid w:val="004304D9"/>
    <w:rsid w:val="004316D5"/>
    <w:rsid w:val="004324AB"/>
    <w:rsid w:val="00432A2B"/>
    <w:rsid w:val="004330EE"/>
    <w:rsid w:val="00433158"/>
    <w:rsid w:val="0043322C"/>
    <w:rsid w:val="004350FC"/>
    <w:rsid w:val="00435150"/>
    <w:rsid w:val="004356EB"/>
    <w:rsid w:val="0044052C"/>
    <w:rsid w:val="0044054B"/>
    <w:rsid w:val="0044119C"/>
    <w:rsid w:val="00442145"/>
    <w:rsid w:val="00444E13"/>
    <w:rsid w:val="00446849"/>
    <w:rsid w:val="00451C84"/>
    <w:rsid w:val="004527DD"/>
    <w:rsid w:val="00453721"/>
    <w:rsid w:val="004606A1"/>
    <w:rsid w:val="0046259B"/>
    <w:rsid w:val="00463A79"/>
    <w:rsid w:val="00463ADE"/>
    <w:rsid w:val="0046436E"/>
    <w:rsid w:val="00466BD8"/>
    <w:rsid w:val="00466EF2"/>
    <w:rsid w:val="00466EFA"/>
    <w:rsid w:val="0046799B"/>
    <w:rsid w:val="0047089B"/>
    <w:rsid w:val="00471E3B"/>
    <w:rsid w:val="00472121"/>
    <w:rsid w:val="00472DB1"/>
    <w:rsid w:val="00473245"/>
    <w:rsid w:val="00474FD8"/>
    <w:rsid w:val="00475B6A"/>
    <w:rsid w:val="00476F1A"/>
    <w:rsid w:val="00476F1E"/>
    <w:rsid w:val="0047719E"/>
    <w:rsid w:val="00480BE4"/>
    <w:rsid w:val="00481150"/>
    <w:rsid w:val="004824D1"/>
    <w:rsid w:val="00483AE0"/>
    <w:rsid w:val="004844F3"/>
    <w:rsid w:val="00485908"/>
    <w:rsid w:val="00487123"/>
    <w:rsid w:val="00491697"/>
    <w:rsid w:val="004969B5"/>
    <w:rsid w:val="004975EA"/>
    <w:rsid w:val="004A0A11"/>
    <w:rsid w:val="004A2A99"/>
    <w:rsid w:val="004A56FC"/>
    <w:rsid w:val="004A5806"/>
    <w:rsid w:val="004A61B0"/>
    <w:rsid w:val="004A6360"/>
    <w:rsid w:val="004A667E"/>
    <w:rsid w:val="004B07D1"/>
    <w:rsid w:val="004B20F2"/>
    <w:rsid w:val="004B21AB"/>
    <w:rsid w:val="004B26B2"/>
    <w:rsid w:val="004B2E1E"/>
    <w:rsid w:val="004B3C03"/>
    <w:rsid w:val="004B521D"/>
    <w:rsid w:val="004B5E81"/>
    <w:rsid w:val="004B6055"/>
    <w:rsid w:val="004C05F5"/>
    <w:rsid w:val="004C1ACE"/>
    <w:rsid w:val="004C2105"/>
    <w:rsid w:val="004C36BC"/>
    <w:rsid w:val="004C3E48"/>
    <w:rsid w:val="004C40BB"/>
    <w:rsid w:val="004C5F55"/>
    <w:rsid w:val="004D15CB"/>
    <w:rsid w:val="004D1DB0"/>
    <w:rsid w:val="004D3256"/>
    <w:rsid w:val="004D57F6"/>
    <w:rsid w:val="004E0E0F"/>
    <w:rsid w:val="004E1ACA"/>
    <w:rsid w:val="004E1C4F"/>
    <w:rsid w:val="004E42D0"/>
    <w:rsid w:val="004E6DBE"/>
    <w:rsid w:val="004E7D65"/>
    <w:rsid w:val="004F1D3C"/>
    <w:rsid w:val="004F4EF5"/>
    <w:rsid w:val="004F6AA2"/>
    <w:rsid w:val="005025C0"/>
    <w:rsid w:val="0050418F"/>
    <w:rsid w:val="00506B6F"/>
    <w:rsid w:val="00506C47"/>
    <w:rsid w:val="005108E0"/>
    <w:rsid w:val="005134A9"/>
    <w:rsid w:val="00516585"/>
    <w:rsid w:val="00516CE0"/>
    <w:rsid w:val="0051707E"/>
    <w:rsid w:val="005206C3"/>
    <w:rsid w:val="00522026"/>
    <w:rsid w:val="00524BC6"/>
    <w:rsid w:val="00524BDF"/>
    <w:rsid w:val="0052524D"/>
    <w:rsid w:val="00525478"/>
    <w:rsid w:val="00525AEA"/>
    <w:rsid w:val="005263DF"/>
    <w:rsid w:val="00527A51"/>
    <w:rsid w:val="00531740"/>
    <w:rsid w:val="00531F9B"/>
    <w:rsid w:val="00532039"/>
    <w:rsid w:val="0053401A"/>
    <w:rsid w:val="005346E2"/>
    <w:rsid w:val="00534AFC"/>
    <w:rsid w:val="00534E0D"/>
    <w:rsid w:val="005352F5"/>
    <w:rsid w:val="005353A8"/>
    <w:rsid w:val="00535A3A"/>
    <w:rsid w:val="00540512"/>
    <w:rsid w:val="005438E4"/>
    <w:rsid w:val="0054442A"/>
    <w:rsid w:val="00544639"/>
    <w:rsid w:val="00544F03"/>
    <w:rsid w:val="005451E2"/>
    <w:rsid w:val="00545D54"/>
    <w:rsid w:val="00547A23"/>
    <w:rsid w:val="0055047F"/>
    <w:rsid w:val="005505D8"/>
    <w:rsid w:val="00550901"/>
    <w:rsid w:val="00550CE1"/>
    <w:rsid w:val="00551730"/>
    <w:rsid w:val="00552769"/>
    <w:rsid w:val="00553008"/>
    <w:rsid w:val="0055382D"/>
    <w:rsid w:val="00555CAA"/>
    <w:rsid w:val="00556224"/>
    <w:rsid w:val="0055665C"/>
    <w:rsid w:val="00560A69"/>
    <w:rsid w:val="00561B0F"/>
    <w:rsid w:val="00562106"/>
    <w:rsid w:val="0056388C"/>
    <w:rsid w:val="005650EA"/>
    <w:rsid w:val="00565ED9"/>
    <w:rsid w:val="005665A4"/>
    <w:rsid w:val="00566BCC"/>
    <w:rsid w:val="00566DE4"/>
    <w:rsid w:val="005708CA"/>
    <w:rsid w:val="00574E3C"/>
    <w:rsid w:val="005756C9"/>
    <w:rsid w:val="00575F9A"/>
    <w:rsid w:val="00583926"/>
    <w:rsid w:val="005839D7"/>
    <w:rsid w:val="00583C92"/>
    <w:rsid w:val="005852CE"/>
    <w:rsid w:val="00585985"/>
    <w:rsid w:val="005865EC"/>
    <w:rsid w:val="00586974"/>
    <w:rsid w:val="00590854"/>
    <w:rsid w:val="00590A7D"/>
    <w:rsid w:val="00590CC2"/>
    <w:rsid w:val="00591F99"/>
    <w:rsid w:val="00594E8E"/>
    <w:rsid w:val="005960ED"/>
    <w:rsid w:val="00597124"/>
    <w:rsid w:val="0059730E"/>
    <w:rsid w:val="005A0737"/>
    <w:rsid w:val="005A2275"/>
    <w:rsid w:val="005A3093"/>
    <w:rsid w:val="005A3099"/>
    <w:rsid w:val="005A4B08"/>
    <w:rsid w:val="005A57E4"/>
    <w:rsid w:val="005A5887"/>
    <w:rsid w:val="005A67C5"/>
    <w:rsid w:val="005A6C52"/>
    <w:rsid w:val="005B0787"/>
    <w:rsid w:val="005B212D"/>
    <w:rsid w:val="005B3F0E"/>
    <w:rsid w:val="005B5C90"/>
    <w:rsid w:val="005C04F7"/>
    <w:rsid w:val="005C0684"/>
    <w:rsid w:val="005C0E9A"/>
    <w:rsid w:val="005C245E"/>
    <w:rsid w:val="005C435C"/>
    <w:rsid w:val="005C4AB5"/>
    <w:rsid w:val="005C5837"/>
    <w:rsid w:val="005C7493"/>
    <w:rsid w:val="005C751E"/>
    <w:rsid w:val="005D1915"/>
    <w:rsid w:val="005D1CB9"/>
    <w:rsid w:val="005D2C94"/>
    <w:rsid w:val="005D35CF"/>
    <w:rsid w:val="005D5FCD"/>
    <w:rsid w:val="005D60DC"/>
    <w:rsid w:val="005D642E"/>
    <w:rsid w:val="005D7731"/>
    <w:rsid w:val="005D7D3D"/>
    <w:rsid w:val="005E0299"/>
    <w:rsid w:val="005E185D"/>
    <w:rsid w:val="005E312F"/>
    <w:rsid w:val="005E50C1"/>
    <w:rsid w:val="005E55F6"/>
    <w:rsid w:val="005E5EF4"/>
    <w:rsid w:val="005E755E"/>
    <w:rsid w:val="005F0846"/>
    <w:rsid w:val="005F3207"/>
    <w:rsid w:val="005F36C2"/>
    <w:rsid w:val="005F3C82"/>
    <w:rsid w:val="005F43C8"/>
    <w:rsid w:val="005F4DAD"/>
    <w:rsid w:val="005F4E44"/>
    <w:rsid w:val="005F54E5"/>
    <w:rsid w:val="005F61A1"/>
    <w:rsid w:val="005F64A2"/>
    <w:rsid w:val="005F6606"/>
    <w:rsid w:val="005F7188"/>
    <w:rsid w:val="005F772E"/>
    <w:rsid w:val="005F7B68"/>
    <w:rsid w:val="00604353"/>
    <w:rsid w:val="0060513C"/>
    <w:rsid w:val="0060733C"/>
    <w:rsid w:val="00610D0B"/>
    <w:rsid w:val="00611293"/>
    <w:rsid w:val="0061137C"/>
    <w:rsid w:val="006118BB"/>
    <w:rsid w:val="00611EAC"/>
    <w:rsid w:val="006120C9"/>
    <w:rsid w:val="006134C3"/>
    <w:rsid w:val="00613731"/>
    <w:rsid w:val="00616013"/>
    <w:rsid w:val="006172D2"/>
    <w:rsid w:val="006212C0"/>
    <w:rsid w:val="00622E6A"/>
    <w:rsid w:val="00623554"/>
    <w:rsid w:val="00623A2B"/>
    <w:rsid w:val="006251A3"/>
    <w:rsid w:val="006254FD"/>
    <w:rsid w:val="00626DF5"/>
    <w:rsid w:val="00626EC1"/>
    <w:rsid w:val="00626F33"/>
    <w:rsid w:val="00630FF7"/>
    <w:rsid w:val="006315FC"/>
    <w:rsid w:val="00631C48"/>
    <w:rsid w:val="00631EAB"/>
    <w:rsid w:val="00632B6C"/>
    <w:rsid w:val="00632F35"/>
    <w:rsid w:val="00633F57"/>
    <w:rsid w:val="00634AFA"/>
    <w:rsid w:val="006352C7"/>
    <w:rsid w:val="0063559B"/>
    <w:rsid w:val="00635DCA"/>
    <w:rsid w:val="006409C9"/>
    <w:rsid w:val="00641792"/>
    <w:rsid w:val="006424CF"/>
    <w:rsid w:val="00643A48"/>
    <w:rsid w:val="00643D2D"/>
    <w:rsid w:val="006445FB"/>
    <w:rsid w:val="00644CA2"/>
    <w:rsid w:val="0064682E"/>
    <w:rsid w:val="00646C37"/>
    <w:rsid w:val="00647223"/>
    <w:rsid w:val="00647360"/>
    <w:rsid w:val="006501B9"/>
    <w:rsid w:val="00650772"/>
    <w:rsid w:val="00650D27"/>
    <w:rsid w:val="00651E72"/>
    <w:rsid w:val="006523E1"/>
    <w:rsid w:val="006524C8"/>
    <w:rsid w:val="00652D16"/>
    <w:rsid w:val="006532F4"/>
    <w:rsid w:val="00653BE6"/>
    <w:rsid w:val="006555CB"/>
    <w:rsid w:val="00657344"/>
    <w:rsid w:val="00660AD4"/>
    <w:rsid w:val="00660DD2"/>
    <w:rsid w:val="0066150E"/>
    <w:rsid w:val="00663017"/>
    <w:rsid w:val="00663631"/>
    <w:rsid w:val="00664FE5"/>
    <w:rsid w:val="00667623"/>
    <w:rsid w:val="0067031C"/>
    <w:rsid w:val="006709C5"/>
    <w:rsid w:val="00670BDB"/>
    <w:rsid w:val="00670E98"/>
    <w:rsid w:val="00672AC8"/>
    <w:rsid w:val="00672FA9"/>
    <w:rsid w:val="006742C2"/>
    <w:rsid w:val="00677034"/>
    <w:rsid w:val="0068126D"/>
    <w:rsid w:val="00683C50"/>
    <w:rsid w:val="00683DA4"/>
    <w:rsid w:val="0068462D"/>
    <w:rsid w:val="00684E15"/>
    <w:rsid w:val="00684EC6"/>
    <w:rsid w:val="0068505D"/>
    <w:rsid w:val="006854C0"/>
    <w:rsid w:val="00686556"/>
    <w:rsid w:val="00686D5D"/>
    <w:rsid w:val="006915E9"/>
    <w:rsid w:val="006939D2"/>
    <w:rsid w:val="006953B8"/>
    <w:rsid w:val="0069708A"/>
    <w:rsid w:val="00697593"/>
    <w:rsid w:val="00697783"/>
    <w:rsid w:val="006A0DA8"/>
    <w:rsid w:val="006A1A9F"/>
    <w:rsid w:val="006A24C9"/>
    <w:rsid w:val="006A281D"/>
    <w:rsid w:val="006A479D"/>
    <w:rsid w:val="006A4A59"/>
    <w:rsid w:val="006A53F5"/>
    <w:rsid w:val="006A79AC"/>
    <w:rsid w:val="006A7A9B"/>
    <w:rsid w:val="006B4DAB"/>
    <w:rsid w:val="006B52E0"/>
    <w:rsid w:val="006B58FF"/>
    <w:rsid w:val="006B7171"/>
    <w:rsid w:val="006C0DAA"/>
    <w:rsid w:val="006C18AB"/>
    <w:rsid w:val="006C5DF7"/>
    <w:rsid w:val="006C5E34"/>
    <w:rsid w:val="006C5E8B"/>
    <w:rsid w:val="006C65C2"/>
    <w:rsid w:val="006C6769"/>
    <w:rsid w:val="006C6C9A"/>
    <w:rsid w:val="006D01C5"/>
    <w:rsid w:val="006D0E3C"/>
    <w:rsid w:val="006D16D7"/>
    <w:rsid w:val="006D45F9"/>
    <w:rsid w:val="006D506C"/>
    <w:rsid w:val="006D507A"/>
    <w:rsid w:val="006D5D82"/>
    <w:rsid w:val="006E031E"/>
    <w:rsid w:val="006E09BE"/>
    <w:rsid w:val="006E181F"/>
    <w:rsid w:val="006E251B"/>
    <w:rsid w:val="006E60B1"/>
    <w:rsid w:val="006E6FFE"/>
    <w:rsid w:val="006F0442"/>
    <w:rsid w:val="006F0C28"/>
    <w:rsid w:val="006F0C62"/>
    <w:rsid w:val="006F1B55"/>
    <w:rsid w:val="006F2CDE"/>
    <w:rsid w:val="006F3243"/>
    <w:rsid w:val="006F34E8"/>
    <w:rsid w:val="006F363B"/>
    <w:rsid w:val="006F584F"/>
    <w:rsid w:val="006F5A3F"/>
    <w:rsid w:val="006F6154"/>
    <w:rsid w:val="006F686F"/>
    <w:rsid w:val="006F7034"/>
    <w:rsid w:val="006F7B05"/>
    <w:rsid w:val="006F7D67"/>
    <w:rsid w:val="00700962"/>
    <w:rsid w:val="007022B0"/>
    <w:rsid w:val="007024FA"/>
    <w:rsid w:val="00702E73"/>
    <w:rsid w:val="00703F00"/>
    <w:rsid w:val="0070463E"/>
    <w:rsid w:val="00705686"/>
    <w:rsid w:val="00710E25"/>
    <w:rsid w:val="00712A73"/>
    <w:rsid w:val="00712CE7"/>
    <w:rsid w:val="00712CFE"/>
    <w:rsid w:val="007160D0"/>
    <w:rsid w:val="00717B35"/>
    <w:rsid w:val="0072006F"/>
    <w:rsid w:val="0072073D"/>
    <w:rsid w:val="007250A1"/>
    <w:rsid w:val="007262BF"/>
    <w:rsid w:val="007267BA"/>
    <w:rsid w:val="007276A5"/>
    <w:rsid w:val="0073054B"/>
    <w:rsid w:val="00730B57"/>
    <w:rsid w:val="00730C1D"/>
    <w:rsid w:val="0073255F"/>
    <w:rsid w:val="00733A19"/>
    <w:rsid w:val="00734051"/>
    <w:rsid w:val="00735F27"/>
    <w:rsid w:val="0073610A"/>
    <w:rsid w:val="00736718"/>
    <w:rsid w:val="007377BA"/>
    <w:rsid w:val="00737F18"/>
    <w:rsid w:val="0074046A"/>
    <w:rsid w:val="00741630"/>
    <w:rsid w:val="00742CFB"/>
    <w:rsid w:val="00743062"/>
    <w:rsid w:val="007431F2"/>
    <w:rsid w:val="00743475"/>
    <w:rsid w:val="007476A9"/>
    <w:rsid w:val="00747931"/>
    <w:rsid w:val="0075108F"/>
    <w:rsid w:val="0075165F"/>
    <w:rsid w:val="00754054"/>
    <w:rsid w:val="00754E06"/>
    <w:rsid w:val="0075696E"/>
    <w:rsid w:val="00761837"/>
    <w:rsid w:val="007636E9"/>
    <w:rsid w:val="00763D7E"/>
    <w:rsid w:val="00764EA4"/>
    <w:rsid w:val="00765055"/>
    <w:rsid w:val="00765297"/>
    <w:rsid w:val="00766DD3"/>
    <w:rsid w:val="00766E21"/>
    <w:rsid w:val="007670DC"/>
    <w:rsid w:val="007678E2"/>
    <w:rsid w:val="00770D61"/>
    <w:rsid w:val="007718FF"/>
    <w:rsid w:val="00771927"/>
    <w:rsid w:val="00771D5C"/>
    <w:rsid w:val="00772135"/>
    <w:rsid w:val="0077213E"/>
    <w:rsid w:val="00772E9B"/>
    <w:rsid w:val="00773D0D"/>
    <w:rsid w:val="0077419A"/>
    <w:rsid w:val="0077535B"/>
    <w:rsid w:val="007755E0"/>
    <w:rsid w:val="00776A07"/>
    <w:rsid w:val="007772C4"/>
    <w:rsid w:val="00781C33"/>
    <w:rsid w:val="00783975"/>
    <w:rsid w:val="00784361"/>
    <w:rsid w:val="00785A08"/>
    <w:rsid w:val="00792455"/>
    <w:rsid w:val="00792C6B"/>
    <w:rsid w:val="007944B2"/>
    <w:rsid w:val="007951B5"/>
    <w:rsid w:val="00796C27"/>
    <w:rsid w:val="00796C5C"/>
    <w:rsid w:val="007970FA"/>
    <w:rsid w:val="0079725D"/>
    <w:rsid w:val="007A073B"/>
    <w:rsid w:val="007A1FD1"/>
    <w:rsid w:val="007A2D8A"/>
    <w:rsid w:val="007A4C08"/>
    <w:rsid w:val="007A5492"/>
    <w:rsid w:val="007A5578"/>
    <w:rsid w:val="007B1761"/>
    <w:rsid w:val="007B28CF"/>
    <w:rsid w:val="007B32B8"/>
    <w:rsid w:val="007B3D9E"/>
    <w:rsid w:val="007B53EC"/>
    <w:rsid w:val="007B7095"/>
    <w:rsid w:val="007B7CBA"/>
    <w:rsid w:val="007C1971"/>
    <w:rsid w:val="007C39ED"/>
    <w:rsid w:val="007C3A5F"/>
    <w:rsid w:val="007D0010"/>
    <w:rsid w:val="007D06B4"/>
    <w:rsid w:val="007D2A66"/>
    <w:rsid w:val="007D2A87"/>
    <w:rsid w:val="007D2DFB"/>
    <w:rsid w:val="007D4151"/>
    <w:rsid w:val="007D47AA"/>
    <w:rsid w:val="007D4EC0"/>
    <w:rsid w:val="007D6767"/>
    <w:rsid w:val="007D775E"/>
    <w:rsid w:val="007E1D03"/>
    <w:rsid w:val="007E2FB6"/>
    <w:rsid w:val="007E30F1"/>
    <w:rsid w:val="007E3A76"/>
    <w:rsid w:val="007E5224"/>
    <w:rsid w:val="007E5840"/>
    <w:rsid w:val="007E6DCC"/>
    <w:rsid w:val="007F0339"/>
    <w:rsid w:val="007F0790"/>
    <w:rsid w:val="007F1EE1"/>
    <w:rsid w:val="007F51AD"/>
    <w:rsid w:val="007F5878"/>
    <w:rsid w:val="007F5A8A"/>
    <w:rsid w:val="007F766C"/>
    <w:rsid w:val="008014CF"/>
    <w:rsid w:val="0080329E"/>
    <w:rsid w:val="00804393"/>
    <w:rsid w:val="00804531"/>
    <w:rsid w:val="00805482"/>
    <w:rsid w:val="0080700C"/>
    <w:rsid w:val="00812BD0"/>
    <w:rsid w:val="00813029"/>
    <w:rsid w:val="00813B5F"/>
    <w:rsid w:val="00815808"/>
    <w:rsid w:val="00816004"/>
    <w:rsid w:val="0082015B"/>
    <w:rsid w:val="00820334"/>
    <w:rsid w:val="0082137E"/>
    <w:rsid w:val="00822966"/>
    <w:rsid w:val="00824B97"/>
    <w:rsid w:val="00825EFE"/>
    <w:rsid w:val="00825F7A"/>
    <w:rsid w:val="00827EA3"/>
    <w:rsid w:val="00830D59"/>
    <w:rsid w:val="0083219E"/>
    <w:rsid w:val="008325C3"/>
    <w:rsid w:val="00834CFD"/>
    <w:rsid w:val="008364B8"/>
    <w:rsid w:val="008373FD"/>
    <w:rsid w:val="0084035E"/>
    <w:rsid w:val="008415F8"/>
    <w:rsid w:val="0084227B"/>
    <w:rsid w:val="00842465"/>
    <w:rsid w:val="00842D31"/>
    <w:rsid w:val="00842EA4"/>
    <w:rsid w:val="0084392B"/>
    <w:rsid w:val="00844356"/>
    <w:rsid w:val="00845057"/>
    <w:rsid w:val="00845425"/>
    <w:rsid w:val="00845DAB"/>
    <w:rsid w:val="008475C1"/>
    <w:rsid w:val="0085171E"/>
    <w:rsid w:val="0085270A"/>
    <w:rsid w:val="00853A1E"/>
    <w:rsid w:val="00855E99"/>
    <w:rsid w:val="008560DD"/>
    <w:rsid w:val="008565C8"/>
    <w:rsid w:val="008574C1"/>
    <w:rsid w:val="008603EC"/>
    <w:rsid w:val="008603F2"/>
    <w:rsid w:val="00860F7A"/>
    <w:rsid w:val="00861C2C"/>
    <w:rsid w:val="00861C91"/>
    <w:rsid w:val="00864E84"/>
    <w:rsid w:val="00866AE4"/>
    <w:rsid w:val="00866E79"/>
    <w:rsid w:val="0087050B"/>
    <w:rsid w:val="008712D7"/>
    <w:rsid w:val="00871CF5"/>
    <w:rsid w:val="008722D3"/>
    <w:rsid w:val="00872E34"/>
    <w:rsid w:val="0087359A"/>
    <w:rsid w:val="0087486A"/>
    <w:rsid w:val="00875730"/>
    <w:rsid w:val="00877F01"/>
    <w:rsid w:val="00881F40"/>
    <w:rsid w:val="00882ACC"/>
    <w:rsid w:val="00882DD6"/>
    <w:rsid w:val="00883832"/>
    <w:rsid w:val="00886A42"/>
    <w:rsid w:val="00892E88"/>
    <w:rsid w:val="00894C3F"/>
    <w:rsid w:val="008956E2"/>
    <w:rsid w:val="00896527"/>
    <w:rsid w:val="008976AC"/>
    <w:rsid w:val="008A3B80"/>
    <w:rsid w:val="008A3E43"/>
    <w:rsid w:val="008A4A7D"/>
    <w:rsid w:val="008A63AC"/>
    <w:rsid w:val="008A756A"/>
    <w:rsid w:val="008A7BCE"/>
    <w:rsid w:val="008B0045"/>
    <w:rsid w:val="008B1708"/>
    <w:rsid w:val="008B1DCE"/>
    <w:rsid w:val="008B2049"/>
    <w:rsid w:val="008B21A0"/>
    <w:rsid w:val="008B613B"/>
    <w:rsid w:val="008B7994"/>
    <w:rsid w:val="008C0001"/>
    <w:rsid w:val="008C0C23"/>
    <w:rsid w:val="008C1F59"/>
    <w:rsid w:val="008C28D0"/>
    <w:rsid w:val="008C354D"/>
    <w:rsid w:val="008C3BF5"/>
    <w:rsid w:val="008C4DC6"/>
    <w:rsid w:val="008C6410"/>
    <w:rsid w:val="008C732A"/>
    <w:rsid w:val="008D1375"/>
    <w:rsid w:val="008D2619"/>
    <w:rsid w:val="008D2CBB"/>
    <w:rsid w:val="008D440A"/>
    <w:rsid w:val="008D46D5"/>
    <w:rsid w:val="008D488D"/>
    <w:rsid w:val="008D670F"/>
    <w:rsid w:val="008E02EE"/>
    <w:rsid w:val="008E0517"/>
    <w:rsid w:val="008E2639"/>
    <w:rsid w:val="008E2934"/>
    <w:rsid w:val="008E3FB3"/>
    <w:rsid w:val="008E5DB6"/>
    <w:rsid w:val="008E7E0B"/>
    <w:rsid w:val="008F0C6D"/>
    <w:rsid w:val="008F1DA2"/>
    <w:rsid w:val="008F2105"/>
    <w:rsid w:val="008F302F"/>
    <w:rsid w:val="008F3184"/>
    <w:rsid w:val="008F4492"/>
    <w:rsid w:val="008F59F0"/>
    <w:rsid w:val="009048A2"/>
    <w:rsid w:val="00905307"/>
    <w:rsid w:val="009072BE"/>
    <w:rsid w:val="00911041"/>
    <w:rsid w:val="00911545"/>
    <w:rsid w:val="009119EB"/>
    <w:rsid w:val="0091224E"/>
    <w:rsid w:val="00913245"/>
    <w:rsid w:val="00913641"/>
    <w:rsid w:val="00913BF4"/>
    <w:rsid w:val="009143F7"/>
    <w:rsid w:val="009179A7"/>
    <w:rsid w:val="009179E7"/>
    <w:rsid w:val="0092050C"/>
    <w:rsid w:val="009205E5"/>
    <w:rsid w:val="00920C86"/>
    <w:rsid w:val="0092394F"/>
    <w:rsid w:val="009242A9"/>
    <w:rsid w:val="00924F8A"/>
    <w:rsid w:val="00927F76"/>
    <w:rsid w:val="00930CCD"/>
    <w:rsid w:val="00933BA3"/>
    <w:rsid w:val="0093509A"/>
    <w:rsid w:val="00937995"/>
    <w:rsid w:val="0094088E"/>
    <w:rsid w:val="009415BA"/>
    <w:rsid w:val="0094277B"/>
    <w:rsid w:val="009446C8"/>
    <w:rsid w:val="00946D1D"/>
    <w:rsid w:val="00946F58"/>
    <w:rsid w:val="00951A53"/>
    <w:rsid w:val="009537A5"/>
    <w:rsid w:val="009554EE"/>
    <w:rsid w:val="00960E1A"/>
    <w:rsid w:val="00960F3D"/>
    <w:rsid w:val="009615C2"/>
    <w:rsid w:val="009619D6"/>
    <w:rsid w:val="009632C9"/>
    <w:rsid w:val="00963BD6"/>
    <w:rsid w:val="009647F5"/>
    <w:rsid w:val="00965D85"/>
    <w:rsid w:val="00966585"/>
    <w:rsid w:val="00967395"/>
    <w:rsid w:val="00967FAF"/>
    <w:rsid w:val="00970653"/>
    <w:rsid w:val="00970DEC"/>
    <w:rsid w:val="009733F8"/>
    <w:rsid w:val="00974FFF"/>
    <w:rsid w:val="009750AF"/>
    <w:rsid w:val="009752BE"/>
    <w:rsid w:val="009752F2"/>
    <w:rsid w:val="0097578C"/>
    <w:rsid w:val="00975A20"/>
    <w:rsid w:val="00975A34"/>
    <w:rsid w:val="00975ADA"/>
    <w:rsid w:val="00975F82"/>
    <w:rsid w:val="00976442"/>
    <w:rsid w:val="009822E1"/>
    <w:rsid w:val="00982578"/>
    <w:rsid w:val="00982C5B"/>
    <w:rsid w:val="009833E9"/>
    <w:rsid w:val="00985542"/>
    <w:rsid w:val="00985547"/>
    <w:rsid w:val="009871FE"/>
    <w:rsid w:val="00991080"/>
    <w:rsid w:val="00991A09"/>
    <w:rsid w:val="00993EDC"/>
    <w:rsid w:val="0099410D"/>
    <w:rsid w:val="00994E7C"/>
    <w:rsid w:val="0099589C"/>
    <w:rsid w:val="0099618C"/>
    <w:rsid w:val="00996AA7"/>
    <w:rsid w:val="00997513"/>
    <w:rsid w:val="009A1420"/>
    <w:rsid w:val="009A24D4"/>
    <w:rsid w:val="009A2FCB"/>
    <w:rsid w:val="009A3592"/>
    <w:rsid w:val="009A4341"/>
    <w:rsid w:val="009A443D"/>
    <w:rsid w:val="009A514B"/>
    <w:rsid w:val="009A708A"/>
    <w:rsid w:val="009B0549"/>
    <w:rsid w:val="009B12CD"/>
    <w:rsid w:val="009B1EA9"/>
    <w:rsid w:val="009B5217"/>
    <w:rsid w:val="009B6EE5"/>
    <w:rsid w:val="009B7247"/>
    <w:rsid w:val="009B7C70"/>
    <w:rsid w:val="009C0C39"/>
    <w:rsid w:val="009C154B"/>
    <w:rsid w:val="009C1935"/>
    <w:rsid w:val="009C1BF5"/>
    <w:rsid w:val="009C1CA2"/>
    <w:rsid w:val="009C1D90"/>
    <w:rsid w:val="009C29A5"/>
    <w:rsid w:val="009C6566"/>
    <w:rsid w:val="009C72A4"/>
    <w:rsid w:val="009C7B44"/>
    <w:rsid w:val="009D019A"/>
    <w:rsid w:val="009D1A1E"/>
    <w:rsid w:val="009D5C31"/>
    <w:rsid w:val="009D5F5D"/>
    <w:rsid w:val="009D6C9D"/>
    <w:rsid w:val="009D6DD0"/>
    <w:rsid w:val="009E14C1"/>
    <w:rsid w:val="009E20C1"/>
    <w:rsid w:val="009E228D"/>
    <w:rsid w:val="009E2A8C"/>
    <w:rsid w:val="009E3EEF"/>
    <w:rsid w:val="009E419D"/>
    <w:rsid w:val="009E42C1"/>
    <w:rsid w:val="009E6CD8"/>
    <w:rsid w:val="009E7AD7"/>
    <w:rsid w:val="009F207D"/>
    <w:rsid w:val="009F27A9"/>
    <w:rsid w:val="009F2E44"/>
    <w:rsid w:val="009F6268"/>
    <w:rsid w:val="009F6328"/>
    <w:rsid w:val="009F684C"/>
    <w:rsid w:val="009F6AC2"/>
    <w:rsid w:val="009F75F3"/>
    <w:rsid w:val="009F7603"/>
    <w:rsid w:val="00A00222"/>
    <w:rsid w:val="00A008A5"/>
    <w:rsid w:val="00A024FC"/>
    <w:rsid w:val="00A02BC2"/>
    <w:rsid w:val="00A0319B"/>
    <w:rsid w:val="00A0322E"/>
    <w:rsid w:val="00A0360A"/>
    <w:rsid w:val="00A03749"/>
    <w:rsid w:val="00A0673D"/>
    <w:rsid w:val="00A06DC3"/>
    <w:rsid w:val="00A10A87"/>
    <w:rsid w:val="00A12F09"/>
    <w:rsid w:val="00A137D0"/>
    <w:rsid w:val="00A13EA6"/>
    <w:rsid w:val="00A1527D"/>
    <w:rsid w:val="00A15E8E"/>
    <w:rsid w:val="00A15ED1"/>
    <w:rsid w:val="00A17D77"/>
    <w:rsid w:val="00A23DF7"/>
    <w:rsid w:val="00A24BAC"/>
    <w:rsid w:val="00A25FCD"/>
    <w:rsid w:val="00A271CC"/>
    <w:rsid w:val="00A27CA7"/>
    <w:rsid w:val="00A336D3"/>
    <w:rsid w:val="00A33787"/>
    <w:rsid w:val="00A34BE2"/>
    <w:rsid w:val="00A376D7"/>
    <w:rsid w:val="00A37B5B"/>
    <w:rsid w:val="00A403D7"/>
    <w:rsid w:val="00A40A8B"/>
    <w:rsid w:val="00A412A7"/>
    <w:rsid w:val="00A41C0E"/>
    <w:rsid w:val="00A41D96"/>
    <w:rsid w:val="00A433F0"/>
    <w:rsid w:val="00A43990"/>
    <w:rsid w:val="00A43BFE"/>
    <w:rsid w:val="00A440FF"/>
    <w:rsid w:val="00A44759"/>
    <w:rsid w:val="00A44A88"/>
    <w:rsid w:val="00A4727E"/>
    <w:rsid w:val="00A47E29"/>
    <w:rsid w:val="00A5021F"/>
    <w:rsid w:val="00A503DC"/>
    <w:rsid w:val="00A538F5"/>
    <w:rsid w:val="00A54C07"/>
    <w:rsid w:val="00A57231"/>
    <w:rsid w:val="00A572E2"/>
    <w:rsid w:val="00A57C8D"/>
    <w:rsid w:val="00A60324"/>
    <w:rsid w:val="00A6041B"/>
    <w:rsid w:val="00A60C5D"/>
    <w:rsid w:val="00A60C7E"/>
    <w:rsid w:val="00A618DC"/>
    <w:rsid w:val="00A61AF6"/>
    <w:rsid w:val="00A62585"/>
    <w:rsid w:val="00A626F0"/>
    <w:rsid w:val="00A6339A"/>
    <w:rsid w:val="00A63531"/>
    <w:rsid w:val="00A63574"/>
    <w:rsid w:val="00A63D1D"/>
    <w:rsid w:val="00A6495F"/>
    <w:rsid w:val="00A65937"/>
    <w:rsid w:val="00A65FA9"/>
    <w:rsid w:val="00A66A8C"/>
    <w:rsid w:val="00A66E6B"/>
    <w:rsid w:val="00A706D9"/>
    <w:rsid w:val="00A739DE"/>
    <w:rsid w:val="00A74785"/>
    <w:rsid w:val="00A7506E"/>
    <w:rsid w:val="00A758C5"/>
    <w:rsid w:val="00A76623"/>
    <w:rsid w:val="00A77964"/>
    <w:rsid w:val="00A77E90"/>
    <w:rsid w:val="00A8087F"/>
    <w:rsid w:val="00A833C4"/>
    <w:rsid w:val="00A839B1"/>
    <w:rsid w:val="00A83D65"/>
    <w:rsid w:val="00A8431C"/>
    <w:rsid w:val="00A8715E"/>
    <w:rsid w:val="00A872AB"/>
    <w:rsid w:val="00A87EA8"/>
    <w:rsid w:val="00A9036C"/>
    <w:rsid w:val="00A918F9"/>
    <w:rsid w:val="00A94925"/>
    <w:rsid w:val="00A96699"/>
    <w:rsid w:val="00A97F6B"/>
    <w:rsid w:val="00AA0DCB"/>
    <w:rsid w:val="00AA0E12"/>
    <w:rsid w:val="00AA148F"/>
    <w:rsid w:val="00AA1714"/>
    <w:rsid w:val="00AA17A9"/>
    <w:rsid w:val="00AA1858"/>
    <w:rsid w:val="00AB01EF"/>
    <w:rsid w:val="00AB03C8"/>
    <w:rsid w:val="00AB04D5"/>
    <w:rsid w:val="00AB0694"/>
    <w:rsid w:val="00AB0FE1"/>
    <w:rsid w:val="00AB72CC"/>
    <w:rsid w:val="00AB7CD5"/>
    <w:rsid w:val="00AC04CC"/>
    <w:rsid w:val="00AC08F1"/>
    <w:rsid w:val="00AC09CF"/>
    <w:rsid w:val="00AC2BF2"/>
    <w:rsid w:val="00AC3C00"/>
    <w:rsid w:val="00AC510B"/>
    <w:rsid w:val="00AC53E7"/>
    <w:rsid w:val="00AC5408"/>
    <w:rsid w:val="00AC6D65"/>
    <w:rsid w:val="00AC70D8"/>
    <w:rsid w:val="00AC7808"/>
    <w:rsid w:val="00AD09EF"/>
    <w:rsid w:val="00AD13C4"/>
    <w:rsid w:val="00AD20CC"/>
    <w:rsid w:val="00AD4867"/>
    <w:rsid w:val="00AD4B12"/>
    <w:rsid w:val="00AD5773"/>
    <w:rsid w:val="00AD5AA6"/>
    <w:rsid w:val="00AD7029"/>
    <w:rsid w:val="00AD798B"/>
    <w:rsid w:val="00AE06CD"/>
    <w:rsid w:val="00AE097A"/>
    <w:rsid w:val="00AE1BB7"/>
    <w:rsid w:val="00AE1C14"/>
    <w:rsid w:val="00AE3816"/>
    <w:rsid w:val="00AE65FA"/>
    <w:rsid w:val="00AE6BC5"/>
    <w:rsid w:val="00AE7272"/>
    <w:rsid w:val="00AF0DCD"/>
    <w:rsid w:val="00AF208B"/>
    <w:rsid w:val="00AF2900"/>
    <w:rsid w:val="00AF2AA1"/>
    <w:rsid w:val="00AF34FF"/>
    <w:rsid w:val="00AF390D"/>
    <w:rsid w:val="00AF4193"/>
    <w:rsid w:val="00AF4472"/>
    <w:rsid w:val="00AF762C"/>
    <w:rsid w:val="00AF78EE"/>
    <w:rsid w:val="00AF7E84"/>
    <w:rsid w:val="00B000FE"/>
    <w:rsid w:val="00B03A40"/>
    <w:rsid w:val="00B04AA7"/>
    <w:rsid w:val="00B0551F"/>
    <w:rsid w:val="00B06A6D"/>
    <w:rsid w:val="00B06BDB"/>
    <w:rsid w:val="00B07441"/>
    <w:rsid w:val="00B109B0"/>
    <w:rsid w:val="00B11625"/>
    <w:rsid w:val="00B1481C"/>
    <w:rsid w:val="00B154DA"/>
    <w:rsid w:val="00B16724"/>
    <w:rsid w:val="00B17F5F"/>
    <w:rsid w:val="00B20DE8"/>
    <w:rsid w:val="00B21366"/>
    <w:rsid w:val="00B2270E"/>
    <w:rsid w:val="00B22D39"/>
    <w:rsid w:val="00B2325E"/>
    <w:rsid w:val="00B23ADA"/>
    <w:rsid w:val="00B252E5"/>
    <w:rsid w:val="00B253D2"/>
    <w:rsid w:val="00B255C4"/>
    <w:rsid w:val="00B26619"/>
    <w:rsid w:val="00B27F31"/>
    <w:rsid w:val="00B30703"/>
    <w:rsid w:val="00B32FE5"/>
    <w:rsid w:val="00B340BA"/>
    <w:rsid w:val="00B34977"/>
    <w:rsid w:val="00B3605F"/>
    <w:rsid w:val="00B366B0"/>
    <w:rsid w:val="00B40BBF"/>
    <w:rsid w:val="00B40D11"/>
    <w:rsid w:val="00B43492"/>
    <w:rsid w:val="00B43A1E"/>
    <w:rsid w:val="00B4418E"/>
    <w:rsid w:val="00B448D5"/>
    <w:rsid w:val="00B45E2D"/>
    <w:rsid w:val="00B47163"/>
    <w:rsid w:val="00B47855"/>
    <w:rsid w:val="00B47C73"/>
    <w:rsid w:val="00B50550"/>
    <w:rsid w:val="00B51FF7"/>
    <w:rsid w:val="00B52ADD"/>
    <w:rsid w:val="00B53C54"/>
    <w:rsid w:val="00B54629"/>
    <w:rsid w:val="00B54ACB"/>
    <w:rsid w:val="00B561D3"/>
    <w:rsid w:val="00B60D5F"/>
    <w:rsid w:val="00B611F2"/>
    <w:rsid w:val="00B619B3"/>
    <w:rsid w:val="00B63068"/>
    <w:rsid w:val="00B643AA"/>
    <w:rsid w:val="00B64CC2"/>
    <w:rsid w:val="00B64D37"/>
    <w:rsid w:val="00B65039"/>
    <w:rsid w:val="00B6549C"/>
    <w:rsid w:val="00B678D2"/>
    <w:rsid w:val="00B704ED"/>
    <w:rsid w:val="00B708E4"/>
    <w:rsid w:val="00B720B0"/>
    <w:rsid w:val="00B7279E"/>
    <w:rsid w:val="00B72D92"/>
    <w:rsid w:val="00B7470C"/>
    <w:rsid w:val="00B76E5E"/>
    <w:rsid w:val="00B77EBC"/>
    <w:rsid w:val="00B8091B"/>
    <w:rsid w:val="00B814DD"/>
    <w:rsid w:val="00B82950"/>
    <w:rsid w:val="00B82B5E"/>
    <w:rsid w:val="00B8328B"/>
    <w:rsid w:val="00B84F55"/>
    <w:rsid w:val="00B8534B"/>
    <w:rsid w:val="00B85CCD"/>
    <w:rsid w:val="00B85ED4"/>
    <w:rsid w:val="00B85EEE"/>
    <w:rsid w:val="00B865E2"/>
    <w:rsid w:val="00B866F2"/>
    <w:rsid w:val="00B90C74"/>
    <w:rsid w:val="00B91782"/>
    <w:rsid w:val="00B92825"/>
    <w:rsid w:val="00B94A55"/>
    <w:rsid w:val="00B9534C"/>
    <w:rsid w:val="00B96C3A"/>
    <w:rsid w:val="00BA0D6E"/>
    <w:rsid w:val="00BA2D5D"/>
    <w:rsid w:val="00BA2E29"/>
    <w:rsid w:val="00BA4326"/>
    <w:rsid w:val="00BA53D3"/>
    <w:rsid w:val="00BA6B21"/>
    <w:rsid w:val="00BA7729"/>
    <w:rsid w:val="00BA7A0D"/>
    <w:rsid w:val="00BB0A69"/>
    <w:rsid w:val="00BB209E"/>
    <w:rsid w:val="00BB242C"/>
    <w:rsid w:val="00BB2796"/>
    <w:rsid w:val="00BB37C0"/>
    <w:rsid w:val="00BB581D"/>
    <w:rsid w:val="00BB6089"/>
    <w:rsid w:val="00BB6D45"/>
    <w:rsid w:val="00BC04A2"/>
    <w:rsid w:val="00BC0533"/>
    <w:rsid w:val="00BC0A54"/>
    <w:rsid w:val="00BC2280"/>
    <w:rsid w:val="00BC2979"/>
    <w:rsid w:val="00BC363A"/>
    <w:rsid w:val="00BC3D11"/>
    <w:rsid w:val="00BC4AD0"/>
    <w:rsid w:val="00BC5F08"/>
    <w:rsid w:val="00BC6508"/>
    <w:rsid w:val="00BC7979"/>
    <w:rsid w:val="00BD0B4B"/>
    <w:rsid w:val="00BD29C4"/>
    <w:rsid w:val="00BD3B21"/>
    <w:rsid w:val="00BD5AB2"/>
    <w:rsid w:val="00BD5F21"/>
    <w:rsid w:val="00BD6F3A"/>
    <w:rsid w:val="00BE015B"/>
    <w:rsid w:val="00BE2615"/>
    <w:rsid w:val="00BE2E4B"/>
    <w:rsid w:val="00BE5AE9"/>
    <w:rsid w:val="00BE7B78"/>
    <w:rsid w:val="00BF3116"/>
    <w:rsid w:val="00BF32A1"/>
    <w:rsid w:val="00BF37CD"/>
    <w:rsid w:val="00BF38D0"/>
    <w:rsid w:val="00BF73FD"/>
    <w:rsid w:val="00C00511"/>
    <w:rsid w:val="00C018B2"/>
    <w:rsid w:val="00C01C77"/>
    <w:rsid w:val="00C031D7"/>
    <w:rsid w:val="00C032B1"/>
    <w:rsid w:val="00C033CF"/>
    <w:rsid w:val="00C06C89"/>
    <w:rsid w:val="00C07470"/>
    <w:rsid w:val="00C13049"/>
    <w:rsid w:val="00C13367"/>
    <w:rsid w:val="00C13A7D"/>
    <w:rsid w:val="00C14F50"/>
    <w:rsid w:val="00C151B7"/>
    <w:rsid w:val="00C16413"/>
    <w:rsid w:val="00C2022A"/>
    <w:rsid w:val="00C236A6"/>
    <w:rsid w:val="00C2398A"/>
    <w:rsid w:val="00C23C64"/>
    <w:rsid w:val="00C23D51"/>
    <w:rsid w:val="00C260C2"/>
    <w:rsid w:val="00C26AE4"/>
    <w:rsid w:val="00C2728E"/>
    <w:rsid w:val="00C3137F"/>
    <w:rsid w:val="00C31EC7"/>
    <w:rsid w:val="00C328E0"/>
    <w:rsid w:val="00C33BD7"/>
    <w:rsid w:val="00C35428"/>
    <w:rsid w:val="00C35884"/>
    <w:rsid w:val="00C35917"/>
    <w:rsid w:val="00C35CF7"/>
    <w:rsid w:val="00C40FED"/>
    <w:rsid w:val="00C42678"/>
    <w:rsid w:val="00C427A6"/>
    <w:rsid w:val="00C44376"/>
    <w:rsid w:val="00C451B7"/>
    <w:rsid w:val="00C4617C"/>
    <w:rsid w:val="00C4718F"/>
    <w:rsid w:val="00C473B3"/>
    <w:rsid w:val="00C47B79"/>
    <w:rsid w:val="00C47CD6"/>
    <w:rsid w:val="00C513F8"/>
    <w:rsid w:val="00C52143"/>
    <w:rsid w:val="00C5414A"/>
    <w:rsid w:val="00C54F16"/>
    <w:rsid w:val="00C5596C"/>
    <w:rsid w:val="00C559AC"/>
    <w:rsid w:val="00C569D7"/>
    <w:rsid w:val="00C56F3C"/>
    <w:rsid w:val="00C5725A"/>
    <w:rsid w:val="00C6125C"/>
    <w:rsid w:val="00C61899"/>
    <w:rsid w:val="00C62439"/>
    <w:rsid w:val="00C62A7E"/>
    <w:rsid w:val="00C659DB"/>
    <w:rsid w:val="00C66BC3"/>
    <w:rsid w:val="00C675B7"/>
    <w:rsid w:val="00C7290E"/>
    <w:rsid w:val="00C72D81"/>
    <w:rsid w:val="00C73574"/>
    <w:rsid w:val="00C73CE9"/>
    <w:rsid w:val="00C75154"/>
    <w:rsid w:val="00C75E12"/>
    <w:rsid w:val="00C75EF9"/>
    <w:rsid w:val="00C76191"/>
    <w:rsid w:val="00C76D80"/>
    <w:rsid w:val="00C775E5"/>
    <w:rsid w:val="00C77709"/>
    <w:rsid w:val="00C77751"/>
    <w:rsid w:val="00C80442"/>
    <w:rsid w:val="00C81109"/>
    <w:rsid w:val="00C82580"/>
    <w:rsid w:val="00C83E58"/>
    <w:rsid w:val="00C844A6"/>
    <w:rsid w:val="00C84B6D"/>
    <w:rsid w:val="00C866C0"/>
    <w:rsid w:val="00C86D92"/>
    <w:rsid w:val="00C90096"/>
    <w:rsid w:val="00C90359"/>
    <w:rsid w:val="00C90C7D"/>
    <w:rsid w:val="00C9107E"/>
    <w:rsid w:val="00C91714"/>
    <w:rsid w:val="00C91789"/>
    <w:rsid w:val="00C93031"/>
    <w:rsid w:val="00C93DFC"/>
    <w:rsid w:val="00C945E3"/>
    <w:rsid w:val="00C94CAB"/>
    <w:rsid w:val="00C9507B"/>
    <w:rsid w:val="00C96089"/>
    <w:rsid w:val="00C96A1E"/>
    <w:rsid w:val="00C96EFE"/>
    <w:rsid w:val="00CA1143"/>
    <w:rsid w:val="00CA1632"/>
    <w:rsid w:val="00CA16DF"/>
    <w:rsid w:val="00CA2257"/>
    <w:rsid w:val="00CA3166"/>
    <w:rsid w:val="00CA4797"/>
    <w:rsid w:val="00CA5396"/>
    <w:rsid w:val="00CA59C6"/>
    <w:rsid w:val="00CA5C0A"/>
    <w:rsid w:val="00CA6529"/>
    <w:rsid w:val="00CB0417"/>
    <w:rsid w:val="00CB07B0"/>
    <w:rsid w:val="00CB0FA7"/>
    <w:rsid w:val="00CB131E"/>
    <w:rsid w:val="00CB511E"/>
    <w:rsid w:val="00CB651C"/>
    <w:rsid w:val="00CC0DFF"/>
    <w:rsid w:val="00CC115F"/>
    <w:rsid w:val="00CC56D3"/>
    <w:rsid w:val="00CC5CA0"/>
    <w:rsid w:val="00CC7457"/>
    <w:rsid w:val="00CC74B1"/>
    <w:rsid w:val="00CD439C"/>
    <w:rsid w:val="00CD47F8"/>
    <w:rsid w:val="00CD48B4"/>
    <w:rsid w:val="00CD5686"/>
    <w:rsid w:val="00CD5EE7"/>
    <w:rsid w:val="00CD6B80"/>
    <w:rsid w:val="00CD776F"/>
    <w:rsid w:val="00CD7ADF"/>
    <w:rsid w:val="00CD7EBF"/>
    <w:rsid w:val="00CE0892"/>
    <w:rsid w:val="00CE1E7B"/>
    <w:rsid w:val="00CE313A"/>
    <w:rsid w:val="00CE35D0"/>
    <w:rsid w:val="00CE404B"/>
    <w:rsid w:val="00CE4E3E"/>
    <w:rsid w:val="00CE77DB"/>
    <w:rsid w:val="00CF0304"/>
    <w:rsid w:val="00CF0650"/>
    <w:rsid w:val="00CF1E53"/>
    <w:rsid w:val="00CF23A4"/>
    <w:rsid w:val="00CF4C48"/>
    <w:rsid w:val="00CF709C"/>
    <w:rsid w:val="00CF7477"/>
    <w:rsid w:val="00CF79E2"/>
    <w:rsid w:val="00D0272D"/>
    <w:rsid w:val="00D0284E"/>
    <w:rsid w:val="00D02A07"/>
    <w:rsid w:val="00D02AC0"/>
    <w:rsid w:val="00D04BE3"/>
    <w:rsid w:val="00D04D38"/>
    <w:rsid w:val="00D0507F"/>
    <w:rsid w:val="00D06877"/>
    <w:rsid w:val="00D0781D"/>
    <w:rsid w:val="00D104CD"/>
    <w:rsid w:val="00D106D2"/>
    <w:rsid w:val="00D111D9"/>
    <w:rsid w:val="00D13A85"/>
    <w:rsid w:val="00D14D9F"/>
    <w:rsid w:val="00D1559F"/>
    <w:rsid w:val="00D16C25"/>
    <w:rsid w:val="00D16C82"/>
    <w:rsid w:val="00D16CC7"/>
    <w:rsid w:val="00D201C7"/>
    <w:rsid w:val="00D220FE"/>
    <w:rsid w:val="00D22C9A"/>
    <w:rsid w:val="00D23280"/>
    <w:rsid w:val="00D24722"/>
    <w:rsid w:val="00D2683E"/>
    <w:rsid w:val="00D26B5C"/>
    <w:rsid w:val="00D318A5"/>
    <w:rsid w:val="00D32255"/>
    <w:rsid w:val="00D32ACF"/>
    <w:rsid w:val="00D33B19"/>
    <w:rsid w:val="00D34272"/>
    <w:rsid w:val="00D34586"/>
    <w:rsid w:val="00D35D3B"/>
    <w:rsid w:val="00D405BF"/>
    <w:rsid w:val="00D41CD8"/>
    <w:rsid w:val="00D433A9"/>
    <w:rsid w:val="00D440C9"/>
    <w:rsid w:val="00D4411A"/>
    <w:rsid w:val="00D46112"/>
    <w:rsid w:val="00D46339"/>
    <w:rsid w:val="00D468B9"/>
    <w:rsid w:val="00D4728E"/>
    <w:rsid w:val="00D51969"/>
    <w:rsid w:val="00D51E08"/>
    <w:rsid w:val="00D5262F"/>
    <w:rsid w:val="00D528B4"/>
    <w:rsid w:val="00D5299F"/>
    <w:rsid w:val="00D53FA8"/>
    <w:rsid w:val="00D56307"/>
    <w:rsid w:val="00D571E8"/>
    <w:rsid w:val="00D61F40"/>
    <w:rsid w:val="00D631C1"/>
    <w:rsid w:val="00D6525F"/>
    <w:rsid w:val="00D65800"/>
    <w:rsid w:val="00D66743"/>
    <w:rsid w:val="00D67579"/>
    <w:rsid w:val="00D72C0D"/>
    <w:rsid w:val="00D730F0"/>
    <w:rsid w:val="00D7369E"/>
    <w:rsid w:val="00D74A87"/>
    <w:rsid w:val="00D75DC1"/>
    <w:rsid w:val="00D806FB"/>
    <w:rsid w:val="00D8156B"/>
    <w:rsid w:val="00D824FA"/>
    <w:rsid w:val="00D85978"/>
    <w:rsid w:val="00D85E2F"/>
    <w:rsid w:val="00D85F96"/>
    <w:rsid w:val="00D8696A"/>
    <w:rsid w:val="00D86CFD"/>
    <w:rsid w:val="00D902BF"/>
    <w:rsid w:val="00D906D2"/>
    <w:rsid w:val="00D919D6"/>
    <w:rsid w:val="00D923DA"/>
    <w:rsid w:val="00D92D5C"/>
    <w:rsid w:val="00D9344E"/>
    <w:rsid w:val="00D94134"/>
    <w:rsid w:val="00D96122"/>
    <w:rsid w:val="00DA0E6A"/>
    <w:rsid w:val="00DA2DDC"/>
    <w:rsid w:val="00DA3B93"/>
    <w:rsid w:val="00DA4671"/>
    <w:rsid w:val="00DA477E"/>
    <w:rsid w:val="00DA5485"/>
    <w:rsid w:val="00DA5BED"/>
    <w:rsid w:val="00DB0F7C"/>
    <w:rsid w:val="00DB5080"/>
    <w:rsid w:val="00DB5353"/>
    <w:rsid w:val="00DB77CA"/>
    <w:rsid w:val="00DB77D8"/>
    <w:rsid w:val="00DC143D"/>
    <w:rsid w:val="00DC356E"/>
    <w:rsid w:val="00DC41A6"/>
    <w:rsid w:val="00DC56AE"/>
    <w:rsid w:val="00DC6962"/>
    <w:rsid w:val="00DC7717"/>
    <w:rsid w:val="00DC7993"/>
    <w:rsid w:val="00DD2396"/>
    <w:rsid w:val="00DD2519"/>
    <w:rsid w:val="00DD2601"/>
    <w:rsid w:val="00DD2BB7"/>
    <w:rsid w:val="00DD31D4"/>
    <w:rsid w:val="00DD3D7A"/>
    <w:rsid w:val="00DD40FC"/>
    <w:rsid w:val="00DD42C8"/>
    <w:rsid w:val="00DD47FF"/>
    <w:rsid w:val="00DD4F48"/>
    <w:rsid w:val="00DD6FD4"/>
    <w:rsid w:val="00DE0112"/>
    <w:rsid w:val="00DE0C20"/>
    <w:rsid w:val="00DE0C93"/>
    <w:rsid w:val="00DE392D"/>
    <w:rsid w:val="00DE4297"/>
    <w:rsid w:val="00DE47DE"/>
    <w:rsid w:val="00DE59C0"/>
    <w:rsid w:val="00DE5DDA"/>
    <w:rsid w:val="00DE6A02"/>
    <w:rsid w:val="00DE7222"/>
    <w:rsid w:val="00DE75E6"/>
    <w:rsid w:val="00DE7C0E"/>
    <w:rsid w:val="00DF1C95"/>
    <w:rsid w:val="00DF277A"/>
    <w:rsid w:val="00DF2A34"/>
    <w:rsid w:val="00DF41C7"/>
    <w:rsid w:val="00DF435D"/>
    <w:rsid w:val="00DF43A2"/>
    <w:rsid w:val="00DF4B93"/>
    <w:rsid w:val="00DF4F6E"/>
    <w:rsid w:val="00DF606A"/>
    <w:rsid w:val="00DF6176"/>
    <w:rsid w:val="00E0011A"/>
    <w:rsid w:val="00E048BE"/>
    <w:rsid w:val="00E1040C"/>
    <w:rsid w:val="00E104E4"/>
    <w:rsid w:val="00E11040"/>
    <w:rsid w:val="00E12D96"/>
    <w:rsid w:val="00E12EDB"/>
    <w:rsid w:val="00E12F33"/>
    <w:rsid w:val="00E14123"/>
    <w:rsid w:val="00E14901"/>
    <w:rsid w:val="00E150FB"/>
    <w:rsid w:val="00E15396"/>
    <w:rsid w:val="00E16A9E"/>
    <w:rsid w:val="00E20306"/>
    <w:rsid w:val="00E207DE"/>
    <w:rsid w:val="00E25C7D"/>
    <w:rsid w:val="00E313D8"/>
    <w:rsid w:val="00E32D8A"/>
    <w:rsid w:val="00E3303A"/>
    <w:rsid w:val="00E33AC0"/>
    <w:rsid w:val="00E344F5"/>
    <w:rsid w:val="00E34645"/>
    <w:rsid w:val="00E35CAD"/>
    <w:rsid w:val="00E36CA9"/>
    <w:rsid w:val="00E40F9E"/>
    <w:rsid w:val="00E40FB6"/>
    <w:rsid w:val="00E41767"/>
    <w:rsid w:val="00E428E5"/>
    <w:rsid w:val="00E429FE"/>
    <w:rsid w:val="00E447D8"/>
    <w:rsid w:val="00E44AC7"/>
    <w:rsid w:val="00E465EF"/>
    <w:rsid w:val="00E4666C"/>
    <w:rsid w:val="00E46D31"/>
    <w:rsid w:val="00E47316"/>
    <w:rsid w:val="00E4791F"/>
    <w:rsid w:val="00E47AC8"/>
    <w:rsid w:val="00E51B9F"/>
    <w:rsid w:val="00E51FDD"/>
    <w:rsid w:val="00E555F9"/>
    <w:rsid w:val="00E55669"/>
    <w:rsid w:val="00E56307"/>
    <w:rsid w:val="00E5673B"/>
    <w:rsid w:val="00E57CBD"/>
    <w:rsid w:val="00E60775"/>
    <w:rsid w:val="00E61A6A"/>
    <w:rsid w:val="00E62BE3"/>
    <w:rsid w:val="00E641A0"/>
    <w:rsid w:val="00E650FE"/>
    <w:rsid w:val="00E65951"/>
    <w:rsid w:val="00E65FAD"/>
    <w:rsid w:val="00E6632F"/>
    <w:rsid w:val="00E66EC7"/>
    <w:rsid w:val="00E67456"/>
    <w:rsid w:val="00E70523"/>
    <w:rsid w:val="00E72733"/>
    <w:rsid w:val="00E72D5E"/>
    <w:rsid w:val="00E75C48"/>
    <w:rsid w:val="00E76F5F"/>
    <w:rsid w:val="00E81346"/>
    <w:rsid w:val="00E83624"/>
    <w:rsid w:val="00E8386B"/>
    <w:rsid w:val="00E850E5"/>
    <w:rsid w:val="00E859CF"/>
    <w:rsid w:val="00E869D6"/>
    <w:rsid w:val="00E86FAA"/>
    <w:rsid w:val="00E8738D"/>
    <w:rsid w:val="00E87F40"/>
    <w:rsid w:val="00E90DDC"/>
    <w:rsid w:val="00E9155A"/>
    <w:rsid w:val="00E91626"/>
    <w:rsid w:val="00E918C2"/>
    <w:rsid w:val="00E92F25"/>
    <w:rsid w:val="00E967A1"/>
    <w:rsid w:val="00E97D7F"/>
    <w:rsid w:val="00EA1CCF"/>
    <w:rsid w:val="00EA28C5"/>
    <w:rsid w:val="00EA2F26"/>
    <w:rsid w:val="00EA35B9"/>
    <w:rsid w:val="00EA3A9F"/>
    <w:rsid w:val="00EB0B10"/>
    <w:rsid w:val="00EB2017"/>
    <w:rsid w:val="00EB201E"/>
    <w:rsid w:val="00EB27E8"/>
    <w:rsid w:val="00EB4935"/>
    <w:rsid w:val="00EB562C"/>
    <w:rsid w:val="00EB62EA"/>
    <w:rsid w:val="00EB65D4"/>
    <w:rsid w:val="00EB6BEB"/>
    <w:rsid w:val="00EC3AA7"/>
    <w:rsid w:val="00EC4008"/>
    <w:rsid w:val="00EC4513"/>
    <w:rsid w:val="00EC4757"/>
    <w:rsid w:val="00EC49CF"/>
    <w:rsid w:val="00EC6A66"/>
    <w:rsid w:val="00EC70FB"/>
    <w:rsid w:val="00ED1E1D"/>
    <w:rsid w:val="00ED2E00"/>
    <w:rsid w:val="00ED38E3"/>
    <w:rsid w:val="00ED62D8"/>
    <w:rsid w:val="00EE0A90"/>
    <w:rsid w:val="00EE2409"/>
    <w:rsid w:val="00EE2D93"/>
    <w:rsid w:val="00EE2F5D"/>
    <w:rsid w:val="00EE3E78"/>
    <w:rsid w:val="00EE4C4A"/>
    <w:rsid w:val="00EE5710"/>
    <w:rsid w:val="00EE6156"/>
    <w:rsid w:val="00EF2037"/>
    <w:rsid w:val="00EF2FEA"/>
    <w:rsid w:val="00EF6162"/>
    <w:rsid w:val="00EF6A9F"/>
    <w:rsid w:val="00EF760E"/>
    <w:rsid w:val="00F01906"/>
    <w:rsid w:val="00F02412"/>
    <w:rsid w:val="00F02D7D"/>
    <w:rsid w:val="00F035B1"/>
    <w:rsid w:val="00F04EE5"/>
    <w:rsid w:val="00F04FA5"/>
    <w:rsid w:val="00F05478"/>
    <w:rsid w:val="00F076D3"/>
    <w:rsid w:val="00F07DEE"/>
    <w:rsid w:val="00F11B3E"/>
    <w:rsid w:val="00F14B46"/>
    <w:rsid w:val="00F150F6"/>
    <w:rsid w:val="00F20030"/>
    <w:rsid w:val="00F20418"/>
    <w:rsid w:val="00F2079D"/>
    <w:rsid w:val="00F20C34"/>
    <w:rsid w:val="00F21CCD"/>
    <w:rsid w:val="00F239FD"/>
    <w:rsid w:val="00F23CE3"/>
    <w:rsid w:val="00F25071"/>
    <w:rsid w:val="00F25473"/>
    <w:rsid w:val="00F2745B"/>
    <w:rsid w:val="00F27F3A"/>
    <w:rsid w:val="00F30064"/>
    <w:rsid w:val="00F3025A"/>
    <w:rsid w:val="00F314D7"/>
    <w:rsid w:val="00F31B43"/>
    <w:rsid w:val="00F3344C"/>
    <w:rsid w:val="00F336F6"/>
    <w:rsid w:val="00F34606"/>
    <w:rsid w:val="00F363DB"/>
    <w:rsid w:val="00F41A87"/>
    <w:rsid w:val="00F43DBB"/>
    <w:rsid w:val="00F451F1"/>
    <w:rsid w:val="00F4749D"/>
    <w:rsid w:val="00F534F9"/>
    <w:rsid w:val="00F544CE"/>
    <w:rsid w:val="00F55C84"/>
    <w:rsid w:val="00F607F2"/>
    <w:rsid w:val="00F61849"/>
    <w:rsid w:val="00F61F85"/>
    <w:rsid w:val="00F623EC"/>
    <w:rsid w:val="00F62CD2"/>
    <w:rsid w:val="00F63FEB"/>
    <w:rsid w:val="00F65471"/>
    <w:rsid w:val="00F659D8"/>
    <w:rsid w:val="00F702FD"/>
    <w:rsid w:val="00F7105E"/>
    <w:rsid w:val="00F711FB"/>
    <w:rsid w:val="00F72E0C"/>
    <w:rsid w:val="00F734EC"/>
    <w:rsid w:val="00F73706"/>
    <w:rsid w:val="00F73F71"/>
    <w:rsid w:val="00F74057"/>
    <w:rsid w:val="00F7434B"/>
    <w:rsid w:val="00F758E9"/>
    <w:rsid w:val="00F76319"/>
    <w:rsid w:val="00F77766"/>
    <w:rsid w:val="00F80FE9"/>
    <w:rsid w:val="00F81303"/>
    <w:rsid w:val="00F81A23"/>
    <w:rsid w:val="00F81FC1"/>
    <w:rsid w:val="00F82147"/>
    <w:rsid w:val="00F82400"/>
    <w:rsid w:val="00F83B73"/>
    <w:rsid w:val="00F83C8F"/>
    <w:rsid w:val="00F86BE2"/>
    <w:rsid w:val="00F87050"/>
    <w:rsid w:val="00F8715F"/>
    <w:rsid w:val="00F8726D"/>
    <w:rsid w:val="00F900AC"/>
    <w:rsid w:val="00F903FB"/>
    <w:rsid w:val="00F925D3"/>
    <w:rsid w:val="00F93728"/>
    <w:rsid w:val="00F949E6"/>
    <w:rsid w:val="00F95929"/>
    <w:rsid w:val="00F96963"/>
    <w:rsid w:val="00F972C9"/>
    <w:rsid w:val="00FA1B14"/>
    <w:rsid w:val="00FA2E7C"/>
    <w:rsid w:val="00FA66E2"/>
    <w:rsid w:val="00FA7EBE"/>
    <w:rsid w:val="00FB15B9"/>
    <w:rsid w:val="00FB2BBE"/>
    <w:rsid w:val="00FB32D1"/>
    <w:rsid w:val="00FB3578"/>
    <w:rsid w:val="00FB39AB"/>
    <w:rsid w:val="00FB48D9"/>
    <w:rsid w:val="00FB492E"/>
    <w:rsid w:val="00FC0B95"/>
    <w:rsid w:val="00FC0ED0"/>
    <w:rsid w:val="00FC1154"/>
    <w:rsid w:val="00FC2323"/>
    <w:rsid w:val="00FC3037"/>
    <w:rsid w:val="00FC6565"/>
    <w:rsid w:val="00FC716D"/>
    <w:rsid w:val="00FC7B40"/>
    <w:rsid w:val="00FD01A0"/>
    <w:rsid w:val="00FD0AB9"/>
    <w:rsid w:val="00FD0ADC"/>
    <w:rsid w:val="00FD1C0D"/>
    <w:rsid w:val="00FD384B"/>
    <w:rsid w:val="00FD4D65"/>
    <w:rsid w:val="00FD5556"/>
    <w:rsid w:val="00FD6255"/>
    <w:rsid w:val="00FE2589"/>
    <w:rsid w:val="00FE2DF6"/>
    <w:rsid w:val="00FE35DD"/>
    <w:rsid w:val="00FE54C6"/>
    <w:rsid w:val="00FE55EE"/>
    <w:rsid w:val="00FE5C8D"/>
    <w:rsid w:val="00FE7853"/>
    <w:rsid w:val="00FF08B7"/>
    <w:rsid w:val="00FF0EDC"/>
    <w:rsid w:val="00FF1625"/>
    <w:rsid w:val="00FF456E"/>
    <w:rsid w:val="00FF47EF"/>
    <w:rsid w:val="0696E758"/>
    <w:rsid w:val="2484DD13"/>
    <w:rsid w:val="63F4F693"/>
    <w:rsid w:val="69BEAE86"/>
    <w:rsid w:val="793D16FA"/>
    <w:rsid w:val="7B653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4C5A6"/>
  <w15:docId w15:val="{021C5C96-0E23-4497-ABC6-DACA57EF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C0D"/>
  </w:style>
  <w:style w:type="paragraph" w:styleId="1">
    <w:name w:val="heading 1"/>
    <w:basedOn w:val="a"/>
    <w:next w:val="a"/>
    <w:link w:val="10"/>
    <w:uiPriority w:val="9"/>
    <w:qFormat/>
    <w:rsid w:val="008F4492"/>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2">
    <w:name w:val="heading 2"/>
    <w:basedOn w:val="a"/>
    <w:next w:val="a"/>
    <w:link w:val="20"/>
    <w:uiPriority w:val="9"/>
    <w:unhideWhenUsed/>
    <w:qFormat/>
    <w:rsid w:val="00A572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8014CF"/>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9179E7"/>
    <w:pPr>
      <w:keepNext/>
      <w:keepLines/>
      <w:spacing w:before="240" w:after="40" w:line="259" w:lineRule="auto"/>
      <w:outlineLvl w:val="3"/>
    </w:pPr>
    <w:rPr>
      <w:rFonts w:ascii="Calibri" w:eastAsia="Calibri" w:hAnsi="Calibri" w:cs="Calibri"/>
      <w:b/>
      <w:lang w:eastAsia="en-GB"/>
    </w:rPr>
  </w:style>
  <w:style w:type="paragraph" w:styleId="5">
    <w:name w:val="heading 5"/>
    <w:basedOn w:val="a"/>
    <w:next w:val="a"/>
    <w:link w:val="50"/>
    <w:uiPriority w:val="9"/>
    <w:semiHidden/>
    <w:unhideWhenUsed/>
    <w:qFormat/>
    <w:rsid w:val="009179E7"/>
    <w:pPr>
      <w:keepNext/>
      <w:keepLines/>
      <w:spacing w:before="220" w:after="40" w:line="259" w:lineRule="auto"/>
      <w:outlineLvl w:val="4"/>
    </w:pPr>
    <w:rPr>
      <w:rFonts w:ascii="Calibri" w:eastAsia="Calibri" w:hAnsi="Calibri" w:cs="Calibri"/>
      <w:b/>
      <w:sz w:val="22"/>
      <w:szCs w:val="22"/>
      <w:lang w:eastAsia="en-GB"/>
    </w:rPr>
  </w:style>
  <w:style w:type="paragraph" w:styleId="6">
    <w:name w:val="heading 6"/>
    <w:basedOn w:val="a"/>
    <w:next w:val="a"/>
    <w:link w:val="60"/>
    <w:uiPriority w:val="9"/>
    <w:semiHidden/>
    <w:unhideWhenUsed/>
    <w:qFormat/>
    <w:rsid w:val="009179E7"/>
    <w:pPr>
      <w:keepNext/>
      <w:keepLines/>
      <w:spacing w:before="200" w:after="40" w:line="259" w:lineRule="auto"/>
      <w:outlineLvl w:val="5"/>
    </w:pPr>
    <w:rPr>
      <w:rFonts w:ascii="Calibri" w:eastAsia="Calibri" w:hAnsi="Calibri" w:cs="Calibri"/>
      <w:b/>
      <w:sz w:val="20"/>
      <w:szCs w:val="20"/>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4492"/>
    <w:rPr>
      <w:rFonts w:asciiTheme="majorHAnsi" w:eastAsiaTheme="majorEastAsia" w:hAnsiTheme="majorHAnsi" w:cstheme="majorBidi"/>
      <w:b/>
      <w:bCs/>
      <w:color w:val="2D4F8E" w:themeColor="accent1" w:themeShade="B5"/>
      <w:sz w:val="32"/>
      <w:szCs w:val="32"/>
      <w:lang w:val="ru"/>
    </w:rPr>
  </w:style>
  <w:style w:type="character" w:customStyle="1" w:styleId="20">
    <w:name w:val="Заголовок 2 Знак"/>
    <w:basedOn w:val="a0"/>
    <w:link w:val="2"/>
    <w:uiPriority w:val="9"/>
    <w:rsid w:val="00A57231"/>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8014CF"/>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9179E7"/>
    <w:rPr>
      <w:rFonts w:ascii="Calibri" w:eastAsia="Calibri" w:hAnsi="Calibri" w:cs="Calibri"/>
      <w:b/>
      <w:lang w:val="ru" w:eastAsia="en-GB"/>
    </w:rPr>
  </w:style>
  <w:style w:type="character" w:customStyle="1" w:styleId="50">
    <w:name w:val="Заголовок 5 Знак"/>
    <w:basedOn w:val="a0"/>
    <w:link w:val="5"/>
    <w:uiPriority w:val="9"/>
    <w:semiHidden/>
    <w:rsid w:val="009179E7"/>
    <w:rPr>
      <w:rFonts w:ascii="Calibri" w:eastAsia="Calibri" w:hAnsi="Calibri" w:cs="Calibri"/>
      <w:b/>
      <w:sz w:val="22"/>
      <w:szCs w:val="22"/>
      <w:lang w:val="ru" w:eastAsia="en-GB"/>
    </w:rPr>
  </w:style>
  <w:style w:type="character" w:customStyle="1" w:styleId="60">
    <w:name w:val="Заголовок 6 Знак"/>
    <w:basedOn w:val="a0"/>
    <w:link w:val="6"/>
    <w:uiPriority w:val="9"/>
    <w:semiHidden/>
    <w:rsid w:val="009179E7"/>
    <w:rPr>
      <w:rFonts w:ascii="Calibri" w:eastAsia="Calibri" w:hAnsi="Calibri" w:cs="Calibri"/>
      <w:b/>
      <w:sz w:val="20"/>
      <w:szCs w:val="20"/>
      <w:lang w:val="ru" w:eastAsia="en-GB"/>
    </w:rPr>
  </w:style>
  <w:style w:type="paragraph" w:styleId="a3">
    <w:name w:val="List Paragraph"/>
    <w:aliases w:val="List Bullet-OpsManual,Numbered paragraph,Medium Grid 1 - Accent 21,List Paragraph-ExecSummary,Medium Grid 1 Accent 2,List Paragraph11,References,Paragraphe  revu,Paragraphe de liste,List Paragraph (numbered (a)),Bullets,List Paragraph1"/>
    <w:basedOn w:val="a"/>
    <w:link w:val="a4"/>
    <w:uiPriority w:val="34"/>
    <w:qFormat/>
    <w:rsid w:val="00AE6BC5"/>
    <w:pPr>
      <w:ind w:left="720"/>
      <w:contextualSpacing/>
    </w:pPr>
    <w:rPr>
      <w:rFonts w:eastAsiaTheme="minorEastAsia"/>
    </w:rPr>
  </w:style>
  <w:style w:type="character" w:customStyle="1" w:styleId="a4">
    <w:name w:val="Абзац списка Знак"/>
    <w:aliases w:val="List Bullet-OpsManual Знак,Numbered paragraph Знак,Medium Grid 1 - Accent 21 Знак,List Paragraph-ExecSummary Знак,Medium Grid 1 Accent 2 Знак,List Paragraph11 Знак,References Знак,Paragraphe  revu Знак,Paragraphe de liste Знак"/>
    <w:link w:val="a3"/>
    <w:qFormat/>
    <w:locked/>
    <w:rsid w:val="00AE6BC5"/>
    <w:rPr>
      <w:rFonts w:eastAsiaTheme="minorEastAsia"/>
      <w:lang w:val="ru"/>
    </w:rPr>
  </w:style>
  <w:style w:type="character" w:styleId="a5">
    <w:name w:val="Hyperlink"/>
    <w:basedOn w:val="a0"/>
    <w:uiPriority w:val="99"/>
    <w:unhideWhenUsed/>
    <w:rsid w:val="002513D9"/>
    <w:rPr>
      <w:color w:val="0563C1" w:themeColor="hyperlink"/>
      <w:u w:val="single"/>
    </w:rPr>
  </w:style>
  <w:style w:type="character" w:customStyle="1" w:styleId="UnresolvedMention1">
    <w:name w:val="Unresolved Mention1"/>
    <w:basedOn w:val="a0"/>
    <w:uiPriority w:val="99"/>
    <w:semiHidden/>
    <w:unhideWhenUsed/>
    <w:rsid w:val="002513D9"/>
    <w:rPr>
      <w:color w:val="605E5C"/>
      <w:shd w:val="clear" w:color="auto" w:fill="E1DFDD"/>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uiPriority w:val="99"/>
    <w:unhideWhenUsed/>
    <w:qFormat/>
    <w:rsid w:val="00CF4C48"/>
    <w:pPr>
      <w:spacing w:before="100" w:beforeAutospacing="1" w:after="100" w:afterAutospacing="1"/>
    </w:pPr>
    <w:rPr>
      <w:rFonts w:ascii="Times New Roman" w:eastAsia="Times New Roman" w:hAnsi="Times New Roman" w:cs="Times New Roman"/>
    </w:rPr>
  </w:style>
  <w:style w:type="character" w:styleId="a7">
    <w:name w:val="Emphasis"/>
    <w:basedOn w:val="a0"/>
    <w:uiPriority w:val="20"/>
    <w:qFormat/>
    <w:rsid w:val="00CF4C48"/>
    <w:rPr>
      <w:i/>
      <w:iCs/>
    </w:rPr>
  </w:style>
  <w:style w:type="character" w:styleId="a8">
    <w:name w:val="FollowedHyperlink"/>
    <w:basedOn w:val="a0"/>
    <w:uiPriority w:val="99"/>
    <w:semiHidden/>
    <w:unhideWhenUsed/>
    <w:rsid w:val="00077D6B"/>
    <w:rPr>
      <w:color w:val="954F72" w:themeColor="followedHyperlink"/>
      <w:u w:val="single"/>
    </w:rPr>
  </w:style>
  <w:style w:type="paragraph" w:styleId="a9">
    <w:name w:val="footnote text"/>
    <w:aliases w:val="Текст сноски Знак Знак,single space,FOOTNOTES,fn,Testo nota a piè di pagina Carattere,ft,Footnote Text Char Char Char Char Char Char Char Char Char Char,Footnote Text Char Char Char Знак,Текст сноски Знак1,Знак1,Знак,ADB,WB-Fußnotentext,f"/>
    <w:basedOn w:val="a"/>
    <w:link w:val="aa"/>
    <w:uiPriority w:val="99"/>
    <w:unhideWhenUsed/>
    <w:qFormat/>
    <w:rsid w:val="00057D2C"/>
    <w:rPr>
      <w:sz w:val="20"/>
      <w:szCs w:val="20"/>
    </w:rPr>
  </w:style>
  <w:style w:type="character" w:customStyle="1" w:styleId="aa">
    <w:name w:val="Текст сноски Знак"/>
    <w:aliases w:val="Текст сноски Знак Знак Знак,single space Знак,FOOTNOTES Знак,fn Знак,Testo nota a piè di pagina Carattere Знак,ft Знак,Footnote Text Char Char Char Char Char Char Char Char Char Char Знак,Footnote Text Char Char Char Знак Знак,ADB Знак"/>
    <w:basedOn w:val="a0"/>
    <w:link w:val="a9"/>
    <w:uiPriority w:val="99"/>
    <w:rsid w:val="00057D2C"/>
    <w:rPr>
      <w:sz w:val="20"/>
      <w:szCs w:val="20"/>
    </w:rPr>
  </w:style>
  <w:style w:type="character" w:styleId="ab">
    <w:name w:val="footnote reference"/>
    <w:aliases w:val="16 Point,Superscript 6 Point,ftref,fr,Footnote Reference Number,Footnote Ref in FtNote,Times 10 Point,Exposant 3 Point,Footnote symbol,Footnote reference number,EN Footnote Reference,note TESI,Footnote number,BVI fnr,BVI fnr Car,4_G"/>
    <w:basedOn w:val="a0"/>
    <w:link w:val="4GCharCharCharChar"/>
    <w:uiPriority w:val="99"/>
    <w:unhideWhenUsed/>
    <w:qFormat/>
    <w:rsid w:val="00057D2C"/>
    <w:rPr>
      <w:vertAlign w:val="superscript"/>
    </w:rPr>
  </w:style>
  <w:style w:type="paragraph" w:customStyle="1" w:styleId="4GCharCharCharChar">
    <w:name w:val="4_G Char Char Char Char"/>
    <w:aliases w:val="Footnotes refss Char Char Char Char,ftref Char Char Char Char,BVI fnr Char Char Char Char,BVI fnr Car Car Char Char Char Char,BVI fnr Car Char Char Char Char,BVI fnr Car Car Car Car Char Char1 Char Char"/>
    <w:basedOn w:val="a"/>
    <w:link w:val="ab"/>
    <w:uiPriority w:val="99"/>
    <w:rsid w:val="0012546F"/>
    <w:pPr>
      <w:spacing w:after="160" w:line="240" w:lineRule="exact"/>
      <w:jc w:val="both"/>
    </w:pPr>
    <w:rPr>
      <w:vertAlign w:val="superscript"/>
    </w:rPr>
  </w:style>
  <w:style w:type="character" w:styleId="ac">
    <w:name w:val="Strong"/>
    <w:basedOn w:val="a0"/>
    <w:uiPriority w:val="22"/>
    <w:qFormat/>
    <w:rsid w:val="00B154DA"/>
    <w:rPr>
      <w:b/>
      <w:bCs/>
    </w:rPr>
  </w:style>
  <w:style w:type="table" w:styleId="ad">
    <w:name w:val="Table Grid"/>
    <w:basedOn w:val="a1"/>
    <w:uiPriority w:val="39"/>
    <w:rsid w:val="008F4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OC Heading"/>
    <w:basedOn w:val="1"/>
    <w:next w:val="a"/>
    <w:uiPriority w:val="39"/>
    <w:unhideWhenUsed/>
    <w:qFormat/>
    <w:rsid w:val="00BC2280"/>
    <w:pPr>
      <w:spacing w:line="276" w:lineRule="auto"/>
      <w:outlineLvl w:val="9"/>
    </w:pPr>
    <w:rPr>
      <w:color w:val="2F5496" w:themeColor="accent1" w:themeShade="BF"/>
      <w:sz w:val="28"/>
      <w:szCs w:val="28"/>
    </w:rPr>
  </w:style>
  <w:style w:type="paragraph" w:styleId="11">
    <w:name w:val="toc 1"/>
    <w:basedOn w:val="a"/>
    <w:next w:val="a"/>
    <w:autoRedefine/>
    <w:uiPriority w:val="39"/>
    <w:unhideWhenUsed/>
    <w:rsid w:val="003D657E"/>
    <w:pPr>
      <w:tabs>
        <w:tab w:val="left" w:pos="284"/>
        <w:tab w:val="right" w:leader="dot" w:pos="9010"/>
      </w:tabs>
      <w:spacing w:before="240" w:after="120"/>
    </w:pPr>
    <w:rPr>
      <w:rFonts w:cstheme="minorHAnsi"/>
      <w:b/>
      <w:bCs/>
      <w:sz w:val="20"/>
      <w:szCs w:val="20"/>
    </w:rPr>
  </w:style>
  <w:style w:type="paragraph" w:styleId="21">
    <w:name w:val="toc 2"/>
    <w:basedOn w:val="a"/>
    <w:next w:val="a"/>
    <w:autoRedefine/>
    <w:uiPriority w:val="39"/>
    <w:unhideWhenUsed/>
    <w:rsid w:val="00BC2280"/>
    <w:pPr>
      <w:spacing w:before="120"/>
      <w:ind w:left="240"/>
    </w:pPr>
    <w:rPr>
      <w:rFonts w:cstheme="minorHAnsi"/>
      <w:i/>
      <w:iCs/>
      <w:sz w:val="20"/>
      <w:szCs w:val="20"/>
    </w:rPr>
  </w:style>
  <w:style w:type="paragraph" w:styleId="31">
    <w:name w:val="toc 3"/>
    <w:basedOn w:val="a"/>
    <w:next w:val="a"/>
    <w:autoRedefine/>
    <w:uiPriority w:val="39"/>
    <w:unhideWhenUsed/>
    <w:rsid w:val="00BC2280"/>
    <w:pPr>
      <w:ind w:left="480"/>
    </w:pPr>
    <w:rPr>
      <w:rFonts w:cstheme="minorHAnsi"/>
      <w:sz w:val="20"/>
      <w:szCs w:val="20"/>
    </w:rPr>
  </w:style>
  <w:style w:type="paragraph" w:styleId="41">
    <w:name w:val="toc 4"/>
    <w:basedOn w:val="a"/>
    <w:next w:val="a"/>
    <w:autoRedefine/>
    <w:uiPriority w:val="39"/>
    <w:semiHidden/>
    <w:unhideWhenUsed/>
    <w:rsid w:val="00BC2280"/>
    <w:pPr>
      <w:ind w:left="720"/>
    </w:pPr>
    <w:rPr>
      <w:rFonts w:cstheme="minorHAnsi"/>
      <w:sz w:val="20"/>
      <w:szCs w:val="20"/>
    </w:rPr>
  </w:style>
  <w:style w:type="paragraph" w:styleId="51">
    <w:name w:val="toc 5"/>
    <w:basedOn w:val="a"/>
    <w:next w:val="a"/>
    <w:autoRedefine/>
    <w:uiPriority w:val="39"/>
    <w:semiHidden/>
    <w:unhideWhenUsed/>
    <w:rsid w:val="00BC2280"/>
    <w:pPr>
      <w:ind w:left="960"/>
    </w:pPr>
    <w:rPr>
      <w:rFonts w:cstheme="minorHAnsi"/>
      <w:sz w:val="20"/>
      <w:szCs w:val="20"/>
    </w:rPr>
  </w:style>
  <w:style w:type="paragraph" w:styleId="61">
    <w:name w:val="toc 6"/>
    <w:basedOn w:val="a"/>
    <w:next w:val="a"/>
    <w:autoRedefine/>
    <w:uiPriority w:val="39"/>
    <w:semiHidden/>
    <w:unhideWhenUsed/>
    <w:rsid w:val="00BC2280"/>
    <w:pPr>
      <w:ind w:left="1200"/>
    </w:pPr>
    <w:rPr>
      <w:rFonts w:cstheme="minorHAnsi"/>
      <w:sz w:val="20"/>
      <w:szCs w:val="20"/>
    </w:rPr>
  </w:style>
  <w:style w:type="paragraph" w:styleId="7">
    <w:name w:val="toc 7"/>
    <w:basedOn w:val="a"/>
    <w:next w:val="a"/>
    <w:autoRedefine/>
    <w:uiPriority w:val="39"/>
    <w:semiHidden/>
    <w:unhideWhenUsed/>
    <w:rsid w:val="00BC2280"/>
    <w:pPr>
      <w:ind w:left="1440"/>
    </w:pPr>
    <w:rPr>
      <w:rFonts w:cstheme="minorHAnsi"/>
      <w:sz w:val="20"/>
      <w:szCs w:val="20"/>
    </w:rPr>
  </w:style>
  <w:style w:type="paragraph" w:styleId="8">
    <w:name w:val="toc 8"/>
    <w:basedOn w:val="a"/>
    <w:next w:val="a"/>
    <w:autoRedefine/>
    <w:uiPriority w:val="39"/>
    <w:semiHidden/>
    <w:unhideWhenUsed/>
    <w:rsid w:val="00BC2280"/>
    <w:pPr>
      <w:ind w:left="1680"/>
    </w:pPr>
    <w:rPr>
      <w:rFonts w:cstheme="minorHAnsi"/>
      <w:sz w:val="20"/>
      <w:szCs w:val="20"/>
    </w:rPr>
  </w:style>
  <w:style w:type="paragraph" w:styleId="9">
    <w:name w:val="toc 9"/>
    <w:basedOn w:val="a"/>
    <w:next w:val="a"/>
    <w:autoRedefine/>
    <w:uiPriority w:val="39"/>
    <w:semiHidden/>
    <w:unhideWhenUsed/>
    <w:rsid w:val="00BC2280"/>
    <w:pPr>
      <w:ind w:left="1920"/>
    </w:pPr>
    <w:rPr>
      <w:rFonts w:cstheme="minorHAnsi"/>
      <w:sz w:val="20"/>
      <w:szCs w:val="20"/>
    </w:rPr>
  </w:style>
  <w:style w:type="table" w:customStyle="1" w:styleId="GridTable4-Accent11">
    <w:name w:val="Grid Table 4 - Accent 11"/>
    <w:basedOn w:val="a1"/>
    <w:uiPriority w:val="49"/>
    <w:rsid w:val="00001A7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11">
    <w:name w:val="Grid Table 6 Colorful - Accent 11"/>
    <w:basedOn w:val="a1"/>
    <w:uiPriority w:val="51"/>
    <w:rsid w:val="00001A74"/>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1">
    <w:name w:val="Grid Table 1 Light - Accent 11"/>
    <w:basedOn w:val="a1"/>
    <w:uiPriority w:val="46"/>
    <w:rsid w:val="00001A74"/>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af">
    <w:name w:val="No Spacing"/>
    <w:link w:val="af0"/>
    <w:uiPriority w:val="1"/>
    <w:qFormat/>
    <w:rsid w:val="00357E30"/>
    <w:rPr>
      <w:rFonts w:eastAsiaTheme="minorEastAsia"/>
    </w:rPr>
  </w:style>
  <w:style w:type="character" w:customStyle="1" w:styleId="af0">
    <w:name w:val="Без интервала Знак"/>
    <w:basedOn w:val="a0"/>
    <w:link w:val="af"/>
    <w:uiPriority w:val="1"/>
    <w:rsid w:val="009179E7"/>
    <w:rPr>
      <w:rFonts w:eastAsiaTheme="minorEastAsia"/>
      <w:lang w:val="ru"/>
    </w:rPr>
  </w:style>
  <w:style w:type="paragraph" w:styleId="af1">
    <w:name w:val="footer"/>
    <w:basedOn w:val="a"/>
    <w:link w:val="af2"/>
    <w:uiPriority w:val="99"/>
    <w:unhideWhenUsed/>
    <w:rsid w:val="00C54F16"/>
    <w:pPr>
      <w:tabs>
        <w:tab w:val="center" w:pos="4680"/>
        <w:tab w:val="right" w:pos="9360"/>
      </w:tabs>
    </w:pPr>
  </w:style>
  <w:style w:type="character" w:customStyle="1" w:styleId="af2">
    <w:name w:val="Нижний колонтитул Знак"/>
    <w:basedOn w:val="a0"/>
    <w:link w:val="af1"/>
    <w:uiPriority w:val="99"/>
    <w:rsid w:val="00C54F16"/>
  </w:style>
  <w:style w:type="character" w:styleId="af3">
    <w:name w:val="page number"/>
    <w:basedOn w:val="a0"/>
    <w:uiPriority w:val="99"/>
    <w:semiHidden/>
    <w:unhideWhenUsed/>
    <w:rsid w:val="00C54F16"/>
  </w:style>
  <w:style w:type="paragraph" w:styleId="af4">
    <w:name w:val="Title"/>
    <w:basedOn w:val="a"/>
    <w:next w:val="a"/>
    <w:link w:val="af5"/>
    <w:uiPriority w:val="10"/>
    <w:qFormat/>
    <w:rsid w:val="009179E7"/>
    <w:pPr>
      <w:keepNext/>
      <w:keepLines/>
      <w:spacing w:before="480" w:after="120" w:line="259" w:lineRule="auto"/>
    </w:pPr>
    <w:rPr>
      <w:rFonts w:ascii="Calibri" w:eastAsia="Calibri" w:hAnsi="Calibri" w:cs="Calibri"/>
      <w:b/>
      <w:sz w:val="72"/>
      <w:szCs w:val="72"/>
      <w:lang w:eastAsia="en-GB"/>
    </w:rPr>
  </w:style>
  <w:style w:type="character" w:customStyle="1" w:styleId="af5">
    <w:name w:val="Заголовок Знак"/>
    <w:basedOn w:val="a0"/>
    <w:link w:val="af4"/>
    <w:uiPriority w:val="10"/>
    <w:rsid w:val="009179E7"/>
    <w:rPr>
      <w:rFonts w:ascii="Calibri" w:eastAsia="Calibri" w:hAnsi="Calibri" w:cs="Calibri"/>
      <w:b/>
      <w:sz w:val="72"/>
      <w:szCs w:val="72"/>
      <w:lang w:val="ru" w:eastAsia="en-GB"/>
    </w:rPr>
  </w:style>
  <w:style w:type="paragraph" w:styleId="af6">
    <w:name w:val="header"/>
    <w:basedOn w:val="a"/>
    <w:link w:val="af7"/>
    <w:uiPriority w:val="99"/>
    <w:unhideWhenUsed/>
    <w:rsid w:val="009179E7"/>
    <w:pPr>
      <w:tabs>
        <w:tab w:val="center" w:pos="4513"/>
        <w:tab w:val="right" w:pos="9026"/>
      </w:tabs>
    </w:pPr>
    <w:rPr>
      <w:rFonts w:ascii="Calibri" w:eastAsia="Calibri" w:hAnsi="Calibri" w:cs="Calibri"/>
      <w:sz w:val="22"/>
      <w:szCs w:val="22"/>
      <w:lang w:eastAsia="en-GB"/>
    </w:rPr>
  </w:style>
  <w:style w:type="character" w:customStyle="1" w:styleId="af7">
    <w:name w:val="Верхний колонтитул Знак"/>
    <w:basedOn w:val="a0"/>
    <w:link w:val="af6"/>
    <w:uiPriority w:val="99"/>
    <w:rsid w:val="009179E7"/>
    <w:rPr>
      <w:rFonts w:ascii="Calibri" w:eastAsia="Calibri" w:hAnsi="Calibri" w:cs="Calibri"/>
      <w:sz w:val="22"/>
      <w:szCs w:val="22"/>
      <w:lang w:val="ru" w:eastAsia="en-GB"/>
    </w:rPr>
  </w:style>
  <w:style w:type="character" w:styleId="af8">
    <w:name w:val="annotation reference"/>
    <w:basedOn w:val="a0"/>
    <w:uiPriority w:val="99"/>
    <w:semiHidden/>
    <w:unhideWhenUsed/>
    <w:rsid w:val="009179E7"/>
    <w:rPr>
      <w:sz w:val="16"/>
      <w:szCs w:val="16"/>
    </w:rPr>
  </w:style>
  <w:style w:type="paragraph" w:styleId="af9">
    <w:name w:val="annotation text"/>
    <w:basedOn w:val="a"/>
    <w:link w:val="afa"/>
    <w:uiPriority w:val="99"/>
    <w:unhideWhenUsed/>
    <w:rsid w:val="009179E7"/>
    <w:pPr>
      <w:spacing w:after="160"/>
    </w:pPr>
    <w:rPr>
      <w:rFonts w:ascii="Calibri" w:eastAsia="Calibri" w:hAnsi="Calibri" w:cs="Calibri"/>
      <w:sz w:val="20"/>
      <w:szCs w:val="20"/>
      <w:lang w:eastAsia="en-GB"/>
    </w:rPr>
  </w:style>
  <w:style w:type="character" w:customStyle="1" w:styleId="afa">
    <w:name w:val="Текст примечания Знак"/>
    <w:basedOn w:val="a0"/>
    <w:link w:val="af9"/>
    <w:uiPriority w:val="99"/>
    <w:rsid w:val="009179E7"/>
    <w:rPr>
      <w:rFonts w:ascii="Calibri" w:eastAsia="Calibri" w:hAnsi="Calibri" w:cs="Calibri"/>
      <w:sz w:val="20"/>
      <w:szCs w:val="20"/>
      <w:lang w:val="ru" w:eastAsia="en-GB"/>
    </w:rPr>
  </w:style>
  <w:style w:type="paragraph" w:styleId="afb">
    <w:name w:val="annotation subject"/>
    <w:basedOn w:val="af9"/>
    <w:next w:val="af9"/>
    <w:link w:val="afc"/>
    <w:uiPriority w:val="99"/>
    <w:semiHidden/>
    <w:unhideWhenUsed/>
    <w:rsid w:val="009179E7"/>
    <w:rPr>
      <w:b/>
      <w:bCs/>
    </w:rPr>
  </w:style>
  <w:style w:type="character" w:customStyle="1" w:styleId="afc">
    <w:name w:val="Тема примечания Знак"/>
    <w:basedOn w:val="afa"/>
    <w:link w:val="afb"/>
    <w:uiPriority w:val="99"/>
    <w:semiHidden/>
    <w:rsid w:val="009179E7"/>
    <w:rPr>
      <w:rFonts w:ascii="Calibri" w:eastAsia="Calibri" w:hAnsi="Calibri" w:cs="Calibri"/>
      <w:b/>
      <w:bCs/>
      <w:sz w:val="20"/>
      <w:szCs w:val="20"/>
      <w:lang w:val="ru" w:eastAsia="en-GB"/>
    </w:rPr>
  </w:style>
  <w:style w:type="paragraph" w:styleId="afd">
    <w:name w:val="Subtitle"/>
    <w:basedOn w:val="a"/>
    <w:next w:val="a"/>
    <w:link w:val="afe"/>
    <w:uiPriority w:val="11"/>
    <w:qFormat/>
    <w:rsid w:val="009179E7"/>
    <w:pPr>
      <w:keepNext/>
      <w:keepLines/>
      <w:spacing w:before="360" w:after="80" w:line="259" w:lineRule="auto"/>
    </w:pPr>
    <w:rPr>
      <w:rFonts w:ascii="Georgia" w:eastAsia="Georgia" w:hAnsi="Georgia" w:cs="Georgia"/>
      <w:i/>
      <w:color w:val="666666"/>
      <w:sz w:val="48"/>
      <w:szCs w:val="48"/>
      <w:lang w:eastAsia="en-GB"/>
    </w:rPr>
  </w:style>
  <w:style w:type="character" w:customStyle="1" w:styleId="afe">
    <w:name w:val="Подзаголовок Знак"/>
    <w:basedOn w:val="a0"/>
    <w:link w:val="afd"/>
    <w:uiPriority w:val="11"/>
    <w:rsid w:val="009179E7"/>
    <w:rPr>
      <w:rFonts w:ascii="Georgia" w:eastAsia="Georgia" w:hAnsi="Georgia" w:cs="Georgia"/>
      <w:i/>
      <w:color w:val="666666"/>
      <w:sz w:val="48"/>
      <w:szCs w:val="48"/>
      <w:lang w:val="ru" w:eastAsia="en-GB"/>
    </w:rPr>
  </w:style>
  <w:style w:type="paragraph" w:customStyle="1" w:styleId="Default">
    <w:name w:val="Default"/>
    <w:rsid w:val="009179E7"/>
    <w:pPr>
      <w:autoSpaceDE w:val="0"/>
      <w:autoSpaceDN w:val="0"/>
      <w:adjustRightInd w:val="0"/>
    </w:pPr>
    <w:rPr>
      <w:rFonts w:ascii="Times New Roman Tj" w:hAnsi="Times New Roman Tj" w:cs="Times New Roman Tj"/>
      <w:color w:val="000000"/>
    </w:rPr>
  </w:style>
  <w:style w:type="table" w:customStyle="1" w:styleId="TableGrid1">
    <w:name w:val="Table Grid1"/>
    <w:basedOn w:val="a1"/>
    <w:next w:val="ad"/>
    <w:uiPriority w:val="39"/>
    <w:rsid w:val="009179E7"/>
    <w:rPr>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uiPriority w:val="59"/>
    <w:rsid w:val="009179E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9179E7"/>
    <w:pPr>
      <w:widowControl w:val="0"/>
      <w:autoSpaceDE w:val="0"/>
      <w:autoSpaceDN w:val="0"/>
    </w:pPr>
    <w:rPr>
      <w:rFonts w:ascii="Times New Roman" w:eastAsia="Times New Roman" w:hAnsi="Times New Roman" w:cs="Times New Roman"/>
      <w:sz w:val="22"/>
      <w:szCs w:val="22"/>
    </w:rPr>
  </w:style>
  <w:style w:type="table" w:customStyle="1" w:styleId="GridTable4-Accent41">
    <w:name w:val="Grid Table 4 - Accent 41"/>
    <w:basedOn w:val="a1"/>
    <w:uiPriority w:val="49"/>
    <w:rsid w:val="009179E7"/>
    <w:rPr>
      <w:rFonts w:ascii="Calibri" w:eastAsia="Calibri" w:hAnsi="Calibri" w:cs="Calibri"/>
      <w:sz w:val="22"/>
      <w:szCs w:val="22"/>
      <w:lang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1Light-Accent21">
    <w:name w:val="Grid Table 1 Light - Accent 21"/>
    <w:basedOn w:val="a1"/>
    <w:uiPriority w:val="46"/>
    <w:rsid w:val="009179E7"/>
    <w:rPr>
      <w:rFonts w:ascii="Calibri" w:eastAsia="Calibri" w:hAnsi="Calibri" w:cs="Calibri"/>
      <w:sz w:val="22"/>
      <w:szCs w:val="22"/>
      <w:lang w:eastAsia="en-GB"/>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2-Accent41">
    <w:name w:val="Grid Table 2 - Accent 41"/>
    <w:basedOn w:val="a1"/>
    <w:uiPriority w:val="47"/>
    <w:rsid w:val="009179E7"/>
    <w:rPr>
      <w:rFonts w:ascii="Calibri" w:eastAsia="Calibri" w:hAnsi="Calibri" w:cs="Calibri"/>
      <w:sz w:val="22"/>
      <w:szCs w:val="22"/>
      <w:lang w:eastAsia="en-GB"/>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5Dark-Accent41">
    <w:name w:val="Grid Table 5 Dark - Accent 41"/>
    <w:basedOn w:val="a1"/>
    <w:uiPriority w:val="50"/>
    <w:rsid w:val="009179E7"/>
    <w:rPr>
      <w:rFonts w:ascii="Calibri" w:eastAsia="Calibri" w:hAnsi="Calibri" w:cs="Calibri"/>
      <w:sz w:val="22"/>
      <w:szCs w:val="22"/>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3-Accent41">
    <w:name w:val="Grid Table 3 - Accent 41"/>
    <w:basedOn w:val="a1"/>
    <w:uiPriority w:val="48"/>
    <w:rsid w:val="009179E7"/>
    <w:rPr>
      <w:rFonts w:ascii="Calibri" w:eastAsia="Calibri" w:hAnsi="Calibri" w:cs="Calibri"/>
      <w:sz w:val="22"/>
      <w:szCs w:val="22"/>
      <w:lang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1Light-Accent51">
    <w:name w:val="Grid Table 1 Light - Accent 51"/>
    <w:basedOn w:val="a1"/>
    <w:uiPriority w:val="46"/>
    <w:rsid w:val="009179E7"/>
    <w:rPr>
      <w:rFonts w:ascii="Calibri" w:eastAsia="Calibri" w:hAnsi="Calibri" w:cs="Calibri"/>
      <w:sz w:val="22"/>
      <w:szCs w:val="22"/>
      <w:lang w:eastAsia="en-GB"/>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2-Accent51">
    <w:name w:val="Grid Table 2 - Accent 51"/>
    <w:basedOn w:val="a1"/>
    <w:uiPriority w:val="47"/>
    <w:rsid w:val="009179E7"/>
    <w:rPr>
      <w:rFonts w:ascii="Calibri" w:eastAsia="Calibri" w:hAnsi="Calibri" w:cs="Calibri"/>
      <w:sz w:val="22"/>
      <w:szCs w:val="22"/>
      <w:lang w:eastAsia="en-GB"/>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aff">
    <w:name w:val="caption"/>
    <w:basedOn w:val="a"/>
    <w:next w:val="a"/>
    <w:uiPriority w:val="35"/>
    <w:unhideWhenUsed/>
    <w:qFormat/>
    <w:rsid w:val="009179E7"/>
    <w:pPr>
      <w:spacing w:after="120"/>
    </w:pPr>
    <w:rPr>
      <w:rFonts w:eastAsiaTheme="minorEastAsia"/>
      <w:b/>
      <w:bCs/>
      <w:smallCaps/>
      <w:color w:val="595959" w:themeColor="text1" w:themeTint="A6"/>
      <w:spacing w:val="6"/>
      <w:sz w:val="20"/>
      <w:szCs w:val="20"/>
    </w:rPr>
  </w:style>
  <w:style w:type="table" w:customStyle="1" w:styleId="-131">
    <w:name w:val="Таблица-сетка 1 светлая — акцент 31"/>
    <w:basedOn w:val="a1"/>
    <w:uiPriority w:val="46"/>
    <w:rsid w:val="009179E7"/>
    <w:rPr>
      <w:rFonts w:eastAsiaTheme="minorEastAsia"/>
      <w:sz w:val="20"/>
      <w:szCs w:val="20"/>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aff0">
    <w:name w:val="endnote text"/>
    <w:aliases w:val="2_G"/>
    <w:basedOn w:val="a"/>
    <w:link w:val="aff1"/>
    <w:unhideWhenUsed/>
    <w:rsid w:val="009179E7"/>
    <w:rPr>
      <w:rFonts w:ascii="Calibri" w:eastAsia="Calibri" w:hAnsi="Calibri" w:cs="Calibri"/>
      <w:sz w:val="20"/>
      <w:szCs w:val="20"/>
      <w:lang w:eastAsia="en-GB"/>
    </w:rPr>
  </w:style>
  <w:style w:type="character" w:customStyle="1" w:styleId="aff1">
    <w:name w:val="Текст концевой сноски Знак"/>
    <w:aliases w:val="2_G Знак"/>
    <w:basedOn w:val="a0"/>
    <w:link w:val="aff0"/>
    <w:rsid w:val="009179E7"/>
    <w:rPr>
      <w:rFonts w:ascii="Calibri" w:eastAsia="Calibri" w:hAnsi="Calibri" w:cs="Calibri"/>
      <w:sz w:val="20"/>
      <w:szCs w:val="20"/>
      <w:lang w:val="ru" w:eastAsia="en-GB"/>
    </w:rPr>
  </w:style>
  <w:style w:type="character" w:styleId="aff2">
    <w:name w:val="endnote reference"/>
    <w:aliases w:val="1_G"/>
    <w:basedOn w:val="a0"/>
    <w:unhideWhenUsed/>
    <w:rsid w:val="009179E7"/>
    <w:rPr>
      <w:vertAlign w:val="superscript"/>
    </w:rPr>
  </w:style>
  <w:style w:type="paragraph" w:customStyle="1" w:styleId="SingleTxtG">
    <w:name w:val="_ Single Txt_G"/>
    <w:basedOn w:val="a"/>
    <w:link w:val="SingleTxtGChar"/>
    <w:qFormat/>
    <w:rsid w:val="009179E7"/>
    <w:pPr>
      <w:tabs>
        <w:tab w:val="left" w:pos="1701"/>
        <w:tab w:val="left" w:pos="2268"/>
      </w:tabs>
      <w:spacing w:before="40" w:after="120" w:line="240" w:lineRule="atLeast"/>
      <w:ind w:left="1134" w:right="1134"/>
      <w:jc w:val="both"/>
    </w:pPr>
    <w:rPr>
      <w:rFonts w:ascii="Times New Roman" w:eastAsia="SimSun" w:hAnsi="Times New Roman" w:cs="Times New Roman"/>
      <w:sz w:val="20"/>
      <w:szCs w:val="20"/>
      <w:lang w:eastAsia="zh-CN"/>
    </w:rPr>
  </w:style>
  <w:style w:type="character" w:customStyle="1" w:styleId="SingleTxtGChar">
    <w:name w:val="_ Single Txt_G Char"/>
    <w:link w:val="SingleTxtG"/>
    <w:locked/>
    <w:rsid w:val="009179E7"/>
    <w:rPr>
      <w:rFonts w:ascii="Times New Roman" w:eastAsia="SimSun" w:hAnsi="Times New Roman" w:cs="Times New Roman"/>
      <w:sz w:val="20"/>
      <w:szCs w:val="20"/>
      <w:lang w:val="ru" w:eastAsia="zh-CN"/>
    </w:rPr>
  </w:style>
  <w:style w:type="table" w:customStyle="1" w:styleId="GridTable1Light-Accent110">
    <w:name w:val="Grid Table 1 Light - Accent 11"/>
    <w:basedOn w:val="a1"/>
    <w:next w:val="GridTable1Light-Accent11"/>
    <w:uiPriority w:val="46"/>
    <w:rsid w:val="009179E7"/>
    <w:rPr>
      <w:rFonts w:ascii="Calibri" w:eastAsia="Calibri" w:hAnsi="Calibri" w:cs="Calibri"/>
      <w:sz w:val="22"/>
      <w:szCs w:val="22"/>
      <w:lang w:eastAsia="en-GB"/>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Normal1">
    <w:name w:val="Table Normal1"/>
    <w:uiPriority w:val="2"/>
    <w:semiHidden/>
    <w:unhideWhenUsed/>
    <w:qFormat/>
    <w:rsid w:val="00BB209E"/>
    <w:pPr>
      <w:widowControl w:val="0"/>
      <w:autoSpaceDE w:val="0"/>
      <w:autoSpaceDN w:val="0"/>
    </w:pPr>
    <w:rPr>
      <w:sz w:val="22"/>
      <w:szCs w:val="22"/>
    </w:rPr>
    <w:tblPr>
      <w:tblInd w:w="0" w:type="dxa"/>
      <w:tblCellMar>
        <w:top w:w="0" w:type="dxa"/>
        <w:left w:w="0" w:type="dxa"/>
        <w:bottom w:w="0" w:type="dxa"/>
        <w:right w:w="0" w:type="dxa"/>
      </w:tblCellMar>
    </w:tblPr>
  </w:style>
  <w:style w:type="paragraph" w:styleId="aff3">
    <w:name w:val="Balloon Text"/>
    <w:basedOn w:val="a"/>
    <w:link w:val="aff4"/>
    <w:uiPriority w:val="99"/>
    <w:semiHidden/>
    <w:unhideWhenUsed/>
    <w:rsid w:val="00BB209E"/>
    <w:rPr>
      <w:rFonts w:ascii="Tahoma" w:hAnsi="Tahoma" w:cs="Tahoma"/>
      <w:sz w:val="16"/>
      <w:szCs w:val="16"/>
    </w:rPr>
  </w:style>
  <w:style w:type="character" w:customStyle="1" w:styleId="aff4">
    <w:name w:val="Текст выноски Знак"/>
    <w:basedOn w:val="a0"/>
    <w:link w:val="aff3"/>
    <w:uiPriority w:val="99"/>
    <w:semiHidden/>
    <w:rsid w:val="00BB209E"/>
    <w:rPr>
      <w:rFonts w:ascii="Tahoma" w:hAnsi="Tahoma" w:cs="Tahoma"/>
      <w:sz w:val="16"/>
      <w:szCs w:val="16"/>
      <w:lang w:val="ru"/>
    </w:rPr>
  </w:style>
  <w:style w:type="paragraph" w:styleId="HTML">
    <w:name w:val="HTML Preformatted"/>
    <w:basedOn w:val="a"/>
    <w:link w:val="HTML0"/>
    <w:uiPriority w:val="99"/>
    <w:semiHidden/>
    <w:unhideWhenUsed/>
    <w:rsid w:val="00672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72FA9"/>
    <w:rPr>
      <w:rFonts w:ascii="Courier New" w:eastAsia="Times New Roman" w:hAnsi="Courier New" w:cs="Courier New"/>
      <w:sz w:val="20"/>
      <w:szCs w:val="20"/>
      <w:lang w:val="ru" w:eastAsia="ru-RU"/>
    </w:rPr>
  </w:style>
  <w:style w:type="paragraph" w:customStyle="1" w:styleId="Pa41">
    <w:name w:val="Pa4+1"/>
    <w:basedOn w:val="Default"/>
    <w:next w:val="Default"/>
    <w:uiPriority w:val="99"/>
    <w:rsid w:val="00672FA9"/>
    <w:pPr>
      <w:spacing w:line="161" w:lineRule="atLeast"/>
    </w:pPr>
    <w:rPr>
      <w:rFonts w:ascii="Arial" w:hAnsi="Arial" w:cs="Arial"/>
      <w:color w:val="auto"/>
    </w:rPr>
  </w:style>
  <w:style w:type="paragraph" w:customStyle="1" w:styleId="Pa241">
    <w:name w:val="Pa24+1"/>
    <w:basedOn w:val="Default"/>
    <w:next w:val="Default"/>
    <w:uiPriority w:val="99"/>
    <w:rsid w:val="00672FA9"/>
    <w:pPr>
      <w:spacing w:line="181" w:lineRule="atLeast"/>
    </w:pPr>
    <w:rPr>
      <w:rFonts w:ascii="Arial" w:hAnsi="Arial" w:cs="Arial"/>
      <w:color w:val="auto"/>
    </w:rPr>
  </w:style>
  <w:style w:type="paragraph" w:customStyle="1" w:styleId="Pa31">
    <w:name w:val="Pa31"/>
    <w:basedOn w:val="Default"/>
    <w:next w:val="Default"/>
    <w:uiPriority w:val="99"/>
    <w:rsid w:val="00672FA9"/>
    <w:pPr>
      <w:spacing w:line="161" w:lineRule="atLeast"/>
    </w:pPr>
    <w:rPr>
      <w:rFonts w:ascii="Arial" w:hAnsi="Arial" w:cs="Arial"/>
      <w:color w:val="auto"/>
    </w:rPr>
  </w:style>
  <w:style w:type="table" w:customStyle="1" w:styleId="12">
    <w:name w:val="Сетка таблицы1"/>
    <w:basedOn w:val="a1"/>
    <w:next w:val="ad"/>
    <w:uiPriority w:val="39"/>
    <w:rsid w:val="00672FA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
    <w:name w:val="Grid Table 1 Light - Accent 61"/>
    <w:basedOn w:val="a1"/>
    <w:uiPriority w:val="46"/>
    <w:rsid w:val="00F3344C"/>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aff5">
    <w:name w:val="Plain Text"/>
    <w:basedOn w:val="a"/>
    <w:link w:val="aff6"/>
    <w:uiPriority w:val="99"/>
    <w:unhideWhenUsed/>
    <w:rsid w:val="00913BF4"/>
    <w:rPr>
      <w:rFonts w:ascii="Consolas" w:hAnsi="Consolas" w:cs="Consolas"/>
      <w:sz w:val="21"/>
      <w:szCs w:val="21"/>
    </w:rPr>
  </w:style>
  <w:style w:type="character" w:customStyle="1" w:styleId="aff6">
    <w:name w:val="Текст Знак"/>
    <w:basedOn w:val="a0"/>
    <w:link w:val="aff5"/>
    <w:uiPriority w:val="99"/>
    <w:rsid w:val="00913BF4"/>
    <w:rPr>
      <w:rFonts w:ascii="Consolas" w:hAnsi="Consolas" w:cs="Consolas"/>
      <w:sz w:val="21"/>
      <w:szCs w:val="21"/>
    </w:rPr>
  </w:style>
  <w:style w:type="character" w:customStyle="1" w:styleId="inline-comment">
    <w:name w:val="inline-comment"/>
    <w:basedOn w:val="a0"/>
    <w:rsid w:val="006854C0"/>
    <w:rPr>
      <w:i/>
      <w:iCs/>
      <w:color w:val="990099"/>
    </w:rPr>
  </w:style>
  <w:style w:type="character" w:styleId="aff7">
    <w:name w:val="Placeholder Text"/>
    <w:basedOn w:val="a0"/>
    <w:uiPriority w:val="99"/>
    <w:semiHidden/>
    <w:rsid w:val="00F63FEB"/>
    <w:rPr>
      <w:color w:val="808080"/>
    </w:rPr>
  </w:style>
  <w:style w:type="table" w:customStyle="1" w:styleId="GridTable1Light1">
    <w:name w:val="Grid Table 1 Light1"/>
    <w:basedOn w:val="a1"/>
    <w:uiPriority w:val="46"/>
    <w:rsid w:val="007A557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8">
    <w:name w:val="Revision"/>
    <w:hidden/>
    <w:uiPriority w:val="99"/>
    <w:semiHidden/>
    <w:rsid w:val="00D75DC1"/>
  </w:style>
  <w:style w:type="character" w:styleId="aff9">
    <w:name w:val="Unresolved Mention"/>
    <w:basedOn w:val="a0"/>
    <w:uiPriority w:val="99"/>
    <w:semiHidden/>
    <w:unhideWhenUsed/>
    <w:rsid w:val="007F5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1330">
      <w:bodyDiv w:val="1"/>
      <w:marLeft w:val="0"/>
      <w:marRight w:val="0"/>
      <w:marTop w:val="0"/>
      <w:marBottom w:val="0"/>
      <w:divBdr>
        <w:top w:val="none" w:sz="0" w:space="0" w:color="auto"/>
        <w:left w:val="none" w:sz="0" w:space="0" w:color="auto"/>
        <w:bottom w:val="none" w:sz="0" w:space="0" w:color="auto"/>
        <w:right w:val="none" w:sz="0" w:space="0" w:color="auto"/>
      </w:divBdr>
    </w:div>
    <w:div w:id="118301398">
      <w:bodyDiv w:val="1"/>
      <w:marLeft w:val="0"/>
      <w:marRight w:val="0"/>
      <w:marTop w:val="0"/>
      <w:marBottom w:val="0"/>
      <w:divBdr>
        <w:top w:val="none" w:sz="0" w:space="0" w:color="auto"/>
        <w:left w:val="none" w:sz="0" w:space="0" w:color="auto"/>
        <w:bottom w:val="none" w:sz="0" w:space="0" w:color="auto"/>
        <w:right w:val="none" w:sz="0" w:space="0" w:color="auto"/>
      </w:divBdr>
    </w:div>
    <w:div w:id="216279990">
      <w:bodyDiv w:val="1"/>
      <w:marLeft w:val="0"/>
      <w:marRight w:val="0"/>
      <w:marTop w:val="0"/>
      <w:marBottom w:val="0"/>
      <w:divBdr>
        <w:top w:val="none" w:sz="0" w:space="0" w:color="auto"/>
        <w:left w:val="none" w:sz="0" w:space="0" w:color="auto"/>
        <w:bottom w:val="none" w:sz="0" w:space="0" w:color="auto"/>
        <w:right w:val="none" w:sz="0" w:space="0" w:color="auto"/>
      </w:divBdr>
    </w:div>
    <w:div w:id="332923189">
      <w:bodyDiv w:val="1"/>
      <w:marLeft w:val="0"/>
      <w:marRight w:val="0"/>
      <w:marTop w:val="0"/>
      <w:marBottom w:val="0"/>
      <w:divBdr>
        <w:top w:val="none" w:sz="0" w:space="0" w:color="auto"/>
        <w:left w:val="none" w:sz="0" w:space="0" w:color="auto"/>
        <w:bottom w:val="none" w:sz="0" w:space="0" w:color="auto"/>
        <w:right w:val="none" w:sz="0" w:space="0" w:color="auto"/>
      </w:divBdr>
    </w:div>
    <w:div w:id="355930793">
      <w:bodyDiv w:val="1"/>
      <w:marLeft w:val="0"/>
      <w:marRight w:val="0"/>
      <w:marTop w:val="0"/>
      <w:marBottom w:val="0"/>
      <w:divBdr>
        <w:top w:val="none" w:sz="0" w:space="0" w:color="auto"/>
        <w:left w:val="none" w:sz="0" w:space="0" w:color="auto"/>
        <w:bottom w:val="none" w:sz="0" w:space="0" w:color="auto"/>
        <w:right w:val="none" w:sz="0" w:space="0" w:color="auto"/>
      </w:divBdr>
    </w:div>
    <w:div w:id="508297334">
      <w:bodyDiv w:val="1"/>
      <w:marLeft w:val="0"/>
      <w:marRight w:val="0"/>
      <w:marTop w:val="0"/>
      <w:marBottom w:val="0"/>
      <w:divBdr>
        <w:top w:val="none" w:sz="0" w:space="0" w:color="auto"/>
        <w:left w:val="none" w:sz="0" w:space="0" w:color="auto"/>
        <w:bottom w:val="none" w:sz="0" w:space="0" w:color="auto"/>
        <w:right w:val="none" w:sz="0" w:space="0" w:color="auto"/>
      </w:divBdr>
    </w:div>
    <w:div w:id="515197450">
      <w:bodyDiv w:val="1"/>
      <w:marLeft w:val="0"/>
      <w:marRight w:val="0"/>
      <w:marTop w:val="0"/>
      <w:marBottom w:val="0"/>
      <w:divBdr>
        <w:top w:val="none" w:sz="0" w:space="0" w:color="auto"/>
        <w:left w:val="none" w:sz="0" w:space="0" w:color="auto"/>
        <w:bottom w:val="none" w:sz="0" w:space="0" w:color="auto"/>
        <w:right w:val="none" w:sz="0" w:space="0" w:color="auto"/>
      </w:divBdr>
    </w:div>
    <w:div w:id="532614565">
      <w:bodyDiv w:val="1"/>
      <w:marLeft w:val="0"/>
      <w:marRight w:val="0"/>
      <w:marTop w:val="0"/>
      <w:marBottom w:val="0"/>
      <w:divBdr>
        <w:top w:val="none" w:sz="0" w:space="0" w:color="auto"/>
        <w:left w:val="none" w:sz="0" w:space="0" w:color="auto"/>
        <w:bottom w:val="none" w:sz="0" w:space="0" w:color="auto"/>
        <w:right w:val="none" w:sz="0" w:space="0" w:color="auto"/>
      </w:divBdr>
      <w:divsChild>
        <w:div w:id="1683628515">
          <w:marLeft w:val="0"/>
          <w:marRight w:val="0"/>
          <w:marTop w:val="0"/>
          <w:marBottom w:val="0"/>
          <w:divBdr>
            <w:top w:val="none" w:sz="0" w:space="0" w:color="auto"/>
            <w:left w:val="none" w:sz="0" w:space="0" w:color="auto"/>
            <w:bottom w:val="none" w:sz="0" w:space="0" w:color="auto"/>
            <w:right w:val="none" w:sz="0" w:space="0" w:color="auto"/>
          </w:divBdr>
          <w:divsChild>
            <w:div w:id="221448609">
              <w:marLeft w:val="0"/>
              <w:marRight w:val="0"/>
              <w:marTop w:val="0"/>
              <w:marBottom w:val="0"/>
              <w:divBdr>
                <w:top w:val="none" w:sz="0" w:space="0" w:color="auto"/>
                <w:left w:val="none" w:sz="0" w:space="0" w:color="auto"/>
                <w:bottom w:val="none" w:sz="0" w:space="0" w:color="auto"/>
                <w:right w:val="none" w:sz="0" w:space="0" w:color="auto"/>
              </w:divBdr>
              <w:divsChild>
                <w:div w:id="2144955263">
                  <w:marLeft w:val="0"/>
                  <w:marRight w:val="0"/>
                  <w:marTop w:val="0"/>
                  <w:marBottom w:val="0"/>
                  <w:divBdr>
                    <w:top w:val="none" w:sz="0" w:space="0" w:color="auto"/>
                    <w:left w:val="none" w:sz="0" w:space="0" w:color="auto"/>
                    <w:bottom w:val="none" w:sz="0" w:space="0" w:color="auto"/>
                    <w:right w:val="none" w:sz="0" w:space="0" w:color="auto"/>
                  </w:divBdr>
                  <w:divsChild>
                    <w:div w:id="19092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733137">
      <w:bodyDiv w:val="1"/>
      <w:marLeft w:val="0"/>
      <w:marRight w:val="0"/>
      <w:marTop w:val="0"/>
      <w:marBottom w:val="0"/>
      <w:divBdr>
        <w:top w:val="none" w:sz="0" w:space="0" w:color="auto"/>
        <w:left w:val="none" w:sz="0" w:space="0" w:color="auto"/>
        <w:bottom w:val="none" w:sz="0" w:space="0" w:color="auto"/>
        <w:right w:val="none" w:sz="0" w:space="0" w:color="auto"/>
      </w:divBdr>
    </w:div>
    <w:div w:id="635183157">
      <w:bodyDiv w:val="1"/>
      <w:marLeft w:val="0"/>
      <w:marRight w:val="0"/>
      <w:marTop w:val="0"/>
      <w:marBottom w:val="0"/>
      <w:divBdr>
        <w:top w:val="none" w:sz="0" w:space="0" w:color="auto"/>
        <w:left w:val="none" w:sz="0" w:space="0" w:color="auto"/>
        <w:bottom w:val="none" w:sz="0" w:space="0" w:color="auto"/>
        <w:right w:val="none" w:sz="0" w:space="0" w:color="auto"/>
      </w:divBdr>
    </w:div>
    <w:div w:id="659889517">
      <w:bodyDiv w:val="1"/>
      <w:marLeft w:val="0"/>
      <w:marRight w:val="0"/>
      <w:marTop w:val="0"/>
      <w:marBottom w:val="0"/>
      <w:divBdr>
        <w:top w:val="none" w:sz="0" w:space="0" w:color="auto"/>
        <w:left w:val="none" w:sz="0" w:space="0" w:color="auto"/>
        <w:bottom w:val="none" w:sz="0" w:space="0" w:color="auto"/>
        <w:right w:val="none" w:sz="0" w:space="0" w:color="auto"/>
      </w:divBdr>
    </w:div>
    <w:div w:id="829757813">
      <w:bodyDiv w:val="1"/>
      <w:marLeft w:val="0"/>
      <w:marRight w:val="0"/>
      <w:marTop w:val="0"/>
      <w:marBottom w:val="0"/>
      <w:divBdr>
        <w:top w:val="none" w:sz="0" w:space="0" w:color="auto"/>
        <w:left w:val="none" w:sz="0" w:space="0" w:color="auto"/>
        <w:bottom w:val="none" w:sz="0" w:space="0" w:color="auto"/>
        <w:right w:val="none" w:sz="0" w:space="0" w:color="auto"/>
      </w:divBdr>
    </w:div>
    <w:div w:id="1039937209">
      <w:bodyDiv w:val="1"/>
      <w:marLeft w:val="0"/>
      <w:marRight w:val="0"/>
      <w:marTop w:val="0"/>
      <w:marBottom w:val="0"/>
      <w:divBdr>
        <w:top w:val="none" w:sz="0" w:space="0" w:color="auto"/>
        <w:left w:val="none" w:sz="0" w:space="0" w:color="auto"/>
        <w:bottom w:val="none" w:sz="0" w:space="0" w:color="auto"/>
        <w:right w:val="none" w:sz="0" w:space="0" w:color="auto"/>
      </w:divBdr>
    </w:div>
    <w:div w:id="1079794081">
      <w:bodyDiv w:val="1"/>
      <w:marLeft w:val="0"/>
      <w:marRight w:val="0"/>
      <w:marTop w:val="0"/>
      <w:marBottom w:val="0"/>
      <w:divBdr>
        <w:top w:val="none" w:sz="0" w:space="0" w:color="auto"/>
        <w:left w:val="none" w:sz="0" w:space="0" w:color="auto"/>
        <w:bottom w:val="none" w:sz="0" w:space="0" w:color="auto"/>
        <w:right w:val="none" w:sz="0" w:space="0" w:color="auto"/>
      </w:divBdr>
      <w:divsChild>
        <w:div w:id="642194542">
          <w:marLeft w:val="0"/>
          <w:marRight w:val="0"/>
          <w:marTop w:val="0"/>
          <w:marBottom w:val="0"/>
          <w:divBdr>
            <w:top w:val="none" w:sz="0" w:space="0" w:color="auto"/>
            <w:left w:val="none" w:sz="0" w:space="0" w:color="auto"/>
            <w:bottom w:val="none" w:sz="0" w:space="0" w:color="auto"/>
            <w:right w:val="none" w:sz="0" w:space="0" w:color="auto"/>
          </w:divBdr>
        </w:div>
      </w:divsChild>
    </w:div>
    <w:div w:id="1105689567">
      <w:bodyDiv w:val="1"/>
      <w:marLeft w:val="0"/>
      <w:marRight w:val="0"/>
      <w:marTop w:val="0"/>
      <w:marBottom w:val="0"/>
      <w:divBdr>
        <w:top w:val="none" w:sz="0" w:space="0" w:color="auto"/>
        <w:left w:val="none" w:sz="0" w:space="0" w:color="auto"/>
        <w:bottom w:val="none" w:sz="0" w:space="0" w:color="auto"/>
        <w:right w:val="none" w:sz="0" w:space="0" w:color="auto"/>
      </w:divBdr>
    </w:div>
    <w:div w:id="1116943423">
      <w:bodyDiv w:val="1"/>
      <w:marLeft w:val="0"/>
      <w:marRight w:val="0"/>
      <w:marTop w:val="0"/>
      <w:marBottom w:val="0"/>
      <w:divBdr>
        <w:top w:val="none" w:sz="0" w:space="0" w:color="auto"/>
        <w:left w:val="none" w:sz="0" w:space="0" w:color="auto"/>
        <w:bottom w:val="none" w:sz="0" w:space="0" w:color="auto"/>
        <w:right w:val="none" w:sz="0" w:space="0" w:color="auto"/>
      </w:divBdr>
    </w:div>
    <w:div w:id="1191988912">
      <w:bodyDiv w:val="1"/>
      <w:marLeft w:val="0"/>
      <w:marRight w:val="0"/>
      <w:marTop w:val="0"/>
      <w:marBottom w:val="0"/>
      <w:divBdr>
        <w:top w:val="none" w:sz="0" w:space="0" w:color="auto"/>
        <w:left w:val="none" w:sz="0" w:space="0" w:color="auto"/>
        <w:bottom w:val="none" w:sz="0" w:space="0" w:color="auto"/>
        <w:right w:val="none" w:sz="0" w:space="0" w:color="auto"/>
      </w:divBdr>
    </w:div>
    <w:div w:id="1214074467">
      <w:bodyDiv w:val="1"/>
      <w:marLeft w:val="0"/>
      <w:marRight w:val="0"/>
      <w:marTop w:val="0"/>
      <w:marBottom w:val="0"/>
      <w:divBdr>
        <w:top w:val="none" w:sz="0" w:space="0" w:color="auto"/>
        <w:left w:val="none" w:sz="0" w:space="0" w:color="auto"/>
        <w:bottom w:val="none" w:sz="0" w:space="0" w:color="auto"/>
        <w:right w:val="none" w:sz="0" w:space="0" w:color="auto"/>
      </w:divBdr>
    </w:div>
    <w:div w:id="1222328380">
      <w:bodyDiv w:val="1"/>
      <w:marLeft w:val="0"/>
      <w:marRight w:val="0"/>
      <w:marTop w:val="0"/>
      <w:marBottom w:val="0"/>
      <w:divBdr>
        <w:top w:val="none" w:sz="0" w:space="0" w:color="auto"/>
        <w:left w:val="none" w:sz="0" w:space="0" w:color="auto"/>
        <w:bottom w:val="none" w:sz="0" w:space="0" w:color="auto"/>
        <w:right w:val="none" w:sz="0" w:space="0" w:color="auto"/>
      </w:divBdr>
    </w:div>
    <w:div w:id="1352101985">
      <w:bodyDiv w:val="1"/>
      <w:marLeft w:val="0"/>
      <w:marRight w:val="0"/>
      <w:marTop w:val="0"/>
      <w:marBottom w:val="0"/>
      <w:divBdr>
        <w:top w:val="none" w:sz="0" w:space="0" w:color="auto"/>
        <w:left w:val="none" w:sz="0" w:space="0" w:color="auto"/>
        <w:bottom w:val="none" w:sz="0" w:space="0" w:color="auto"/>
        <w:right w:val="none" w:sz="0" w:space="0" w:color="auto"/>
      </w:divBdr>
    </w:div>
    <w:div w:id="1438404481">
      <w:bodyDiv w:val="1"/>
      <w:marLeft w:val="0"/>
      <w:marRight w:val="0"/>
      <w:marTop w:val="0"/>
      <w:marBottom w:val="0"/>
      <w:divBdr>
        <w:top w:val="none" w:sz="0" w:space="0" w:color="auto"/>
        <w:left w:val="none" w:sz="0" w:space="0" w:color="auto"/>
        <w:bottom w:val="none" w:sz="0" w:space="0" w:color="auto"/>
        <w:right w:val="none" w:sz="0" w:space="0" w:color="auto"/>
      </w:divBdr>
    </w:div>
    <w:div w:id="1492402144">
      <w:bodyDiv w:val="1"/>
      <w:marLeft w:val="0"/>
      <w:marRight w:val="0"/>
      <w:marTop w:val="0"/>
      <w:marBottom w:val="0"/>
      <w:divBdr>
        <w:top w:val="none" w:sz="0" w:space="0" w:color="auto"/>
        <w:left w:val="none" w:sz="0" w:space="0" w:color="auto"/>
        <w:bottom w:val="none" w:sz="0" w:space="0" w:color="auto"/>
        <w:right w:val="none" w:sz="0" w:space="0" w:color="auto"/>
      </w:divBdr>
    </w:div>
    <w:div w:id="1543252638">
      <w:bodyDiv w:val="1"/>
      <w:marLeft w:val="0"/>
      <w:marRight w:val="0"/>
      <w:marTop w:val="0"/>
      <w:marBottom w:val="0"/>
      <w:divBdr>
        <w:top w:val="none" w:sz="0" w:space="0" w:color="auto"/>
        <w:left w:val="none" w:sz="0" w:space="0" w:color="auto"/>
        <w:bottom w:val="none" w:sz="0" w:space="0" w:color="auto"/>
        <w:right w:val="none" w:sz="0" w:space="0" w:color="auto"/>
      </w:divBdr>
    </w:div>
    <w:div w:id="1600140868">
      <w:bodyDiv w:val="1"/>
      <w:marLeft w:val="0"/>
      <w:marRight w:val="0"/>
      <w:marTop w:val="0"/>
      <w:marBottom w:val="0"/>
      <w:divBdr>
        <w:top w:val="none" w:sz="0" w:space="0" w:color="auto"/>
        <w:left w:val="none" w:sz="0" w:space="0" w:color="auto"/>
        <w:bottom w:val="none" w:sz="0" w:space="0" w:color="auto"/>
        <w:right w:val="none" w:sz="0" w:space="0" w:color="auto"/>
      </w:divBdr>
      <w:divsChild>
        <w:div w:id="1574465703">
          <w:marLeft w:val="0"/>
          <w:marRight w:val="0"/>
          <w:marTop w:val="0"/>
          <w:marBottom w:val="0"/>
          <w:divBdr>
            <w:top w:val="none" w:sz="0" w:space="0" w:color="auto"/>
            <w:left w:val="none" w:sz="0" w:space="0" w:color="auto"/>
            <w:bottom w:val="none" w:sz="0" w:space="0" w:color="auto"/>
            <w:right w:val="none" w:sz="0" w:space="0" w:color="auto"/>
          </w:divBdr>
          <w:divsChild>
            <w:div w:id="1660040782">
              <w:marLeft w:val="0"/>
              <w:marRight w:val="0"/>
              <w:marTop w:val="0"/>
              <w:marBottom w:val="0"/>
              <w:divBdr>
                <w:top w:val="none" w:sz="0" w:space="0" w:color="auto"/>
                <w:left w:val="none" w:sz="0" w:space="0" w:color="auto"/>
                <w:bottom w:val="none" w:sz="0" w:space="0" w:color="auto"/>
                <w:right w:val="none" w:sz="0" w:space="0" w:color="auto"/>
              </w:divBdr>
            </w:div>
          </w:divsChild>
        </w:div>
        <w:div w:id="1598441106">
          <w:marLeft w:val="0"/>
          <w:marRight w:val="0"/>
          <w:marTop w:val="0"/>
          <w:marBottom w:val="0"/>
          <w:divBdr>
            <w:top w:val="none" w:sz="0" w:space="0" w:color="auto"/>
            <w:left w:val="none" w:sz="0" w:space="0" w:color="auto"/>
            <w:bottom w:val="none" w:sz="0" w:space="0" w:color="auto"/>
            <w:right w:val="none" w:sz="0" w:space="0" w:color="auto"/>
          </w:divBdr>
        </w:div>
      </w:divsChild>
    </w:div>
    <w:div w:id="1619146435">
      <w:bodyDiv w:val="1"/>
      <w:marLeft w:val="0"/>
      <w:marRight w:val="0"/>
      <w:marTop w:val="0"/>
      <w:marBottom w:val="0"/>
      <w:divBdr>
        <w:top w:val="none" w:sz="0" w:space="0" w:color="auto"/>
        <w:left w:val="none" w:sz="0" w:space="0" w:color="auto"/>
        <w:bottom w:val="none" w:sz="0" w:space="0" w:color="auto"/>
        <w:right w:val="none" w:sz="0" w:space="0" w:color="auto"/>
      </w:divBdr>
    </w:div>
    <w:div w:id="1630740769">
      <w:bodyDiv w:val="1"/>
      <w:marLeft w:val="0"/>
      <w:marRight w:val="0"/>
      <w:marTop w:val="0"/>
      <w:marBottom w:val="0"/>
      <w:divBdr>
        <w:top w:val="none" w:sz="0" w:space="0" w:color="auto"/>
        <w:left w:val="none" w:sz="0" w:space="0" w:color="auto"/>
        <w:bottom w:val="none" w:sz="0" w:space="0" w:color="auto"/>
        <w:right w:val="none" w:sz="0" w:space="0" w:color="auto"/>
      </w:divBdr>
    </w:div>
    <w:div w:id="1649822676">
      <w:bodyDiv w:val="1"/>
      <w:marLeft w:val="0"/>
      <w:marRight w:val="0"/>
      <w:marTop w:val="0"/>
      <w:marBottom w:val="0"/>
      <w:divBdr>
        <w:top w:val="none" w:sz="0" w:space="0" w:color="auto"/>
        <w:left w:val="none" w:sz="0" w:space="0" w:color="auto"/>
        <w:bottom w:val="none" w:sz="0" w:space="0" w:color="auto"/>
        <w:right w:val="none" w:sz="0" w:space="0" w:color="auto"/>
      </w:divBdr>
    </w:div>
    <w:div w:id="1674606592">
      <w:bodyDiv w:val="1"/>
      <w:marLeft w:val="0"/>
      <w:marRight w:val="0"/>
      <w:marTop w:val="0"/>
      <w:marBottom w:val="0"/>
      <w:divBdr>
        <w:top w:val="none" w:sz="0" w:space="0" w:color="auto"/>
        <w:left w:val="none" w:sz="0" w:space="0" w:color="auto"/>
        <w:bottom w:val="none" w:sz="0" w:space="0" w:color="auto"/>
        <w:right w:val="none" w:sz="0" w:space="0" w:color="auto"/>
      </w:divBdr>
    </w:div>
    <w:div w:id="1684897472">
      <w:bodyDiv w:val="1"/>
      <w:marLeft w:val="0"/>
      <w:marRight w:val="0"/>
      <w:marTop w:val="0"/>
      <w:marBottom w:val="0"/>
      <w:divBdr>
        <w:top w:val="none" w:sz="0" w:space="0" w:color="auto"/>
        <w:left w:val="none" w:sz="0" w:space="0" w:color="auto"/>
        <w:bottom w:val="none" w:sz="0" w:space="0" w:color="auto"/>
        <w:right w:val="none" w:sz="0" w:space="0" w:color="auto"/>
      </w:divBdr>
    </w:div>
    <w:div w:id="1799644308">
      <w:bodyDiv w:val="1"/>
      <w:marLeft w:val="0"/>
      <w:marRight w:val="0"/>
      <w:marTop w:val="0"/>
      <w:marBottom w:val="0"/>
      <w:divBdr>
        <w:top w:val="none" w:sz="0" w:space="0" w:color="auto"/>
        <w:left w:val="none" w:sz="0" w:space="0" w:color="auto"/>
        <w:bottom w:val="none" w:sz="0" w:space="0" w:color="auto"/>
        <w:right w:val="none" w:sz="0" w:space="0" w:color="auto"/>
      </w:divBdr>
    </w:div>
    <w:div w:id="1870681301">
      <w:bodyDiv w:val="1"/>
      <w:marLeft w:val="0"/>
      <w:marRight w:val="0"/>
      <w:marTop w:val="0"/>
      <w:marBottom w:val="0"/>
      <w:divBdr>
        <w:top w:val="none" w:sz="0" w:space="0" w:color="auto"/>
        <w:left w:val="none" w:sz="0" w:space="0" w:color="auto"/>
        <w:bottom w:val="none" w:sz="0" w:space="0" w:color="auto"/>
        <w:right w:val="none" w:sz="0" w:space="0" w:color="auto"/>
      </w:divBdr>
    </w:div>
    <w:div w:id="2046446266">
      <w:bodyDiv w:val="1"/>
      <w:marLeft w:val="0"/>
      <w:marRight w:val="0"/>
      <w:marTop w:val="0"/>
      <w:marBottom w:val="0"/>
      <w:divBdr>
        <w:top w:val="none" w:sz="0" w:space="0" w:color="auto"/>
        <w:left w:val="none" w:sz="0" w:space="0" w:color="auto"/>
        <w:bottom w:val="none" w:sz="0" w:space="0" w:color="auto"/>
        <w:right w:val="none" w:sz="0" w:space="0" w:color="auto"/>
      </w:divBdr>
    </w:div>
    <w:div w:id="209442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ments-dds-ny.un.org/doc/UNDOC/GEN/G21/089/99/PDF/G2108999.pdf?OpenElement" TargetMode="Externa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cid:image001.png@01D9A820.0CFA997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 Id="rId22" Type="http://schemas.microsoft.com/office/2020/10/relationships/intelligence" Target="intelligence2.xml"/></Relationships>
</file>

<file path=word/_rels/footnotes.xml.rels><?xml version="1.0" encoding="UTF-8" standalone="yes"?>
<Relationships xmlns="http://schemas.openxmlformats.org/package/2006/relationships"><Relationship Id="rId13" Type="http://schemas.openxmlformats.org/officeDocument/2006/relationships/hyperlink" Target="https://rus.ozodi.org/a/29744170.html" TargetMode="External"/><Relationship Id="rId18" Type="http://schemas.openxmlformats.org/officeDocument/2006/relationships/hyperlink" Target="https://www.asiaplustj.info/news/tajikistan/society/20210106/shag-navstrechu-rebenku-grazhdanskie-aktivisti-prosyat-emomali-rahmona-zatshitit-tadzhikskih-detei-ot-nasiliya" TargetMode="External"/><Relationship Id="rId26" Type="http://schemas.openxmlformats.org/officeDocument/2006/relationships/hyperlink" Target="https://www.ohchr.org/sites/default/files/Documents/HRBodies/HRCouncil/RegularSession/Session23/A_HRC_23_49_English.pdf" TargetMode="External"/><Relationship Id="rId39" Type="http://schemas.openxmlformats.org/officeDocument/2006/relationships/hyperlink" Target="https://d3n8a8pro7vhmx.cloudfront.net/equalitynow/pages/1581/attachments/original/1547485403/EN-Eurasia_Rpt_ENG_-_Web.pdf?1547485403" TargetMode="External"/><Relationship Id="rId21" Type="http://schemas.openxmlformats.org/officeDocument/2006/relationships/hyperlink" Target="https://www.currenttime.tv/a/virginity-asia-tajikistan/30002315.html" TargetMode="External"/><Relationship Id="rId34" Type="http://schemas.openxmlformats.org/officeDocument/2006/relationships/hyperlink" Target="http://constcourt.tj/ru/qarorho/postanovlenie-po-hodatajstvu-shodieva-sh-r/" TargetMode="External"/><Relationship Id="rId42" Type="http://schemas.openxmlformats.org/officeDocument/2006/relationships/hyperlink" Target="http://ncz.tj/content/%D0%B7%D0%B0%D0%BA%D0%BE%D0%BD-%D1%80%D0%B5%D1%81%D0%BF%D1%83%D0%B1%D0%BB%D0%B8%D0%BA%D0%B8-%D1%82%D0%B0%D0%B4%D0%B6%D0%B8%D0%BA%D0%B8%D1%81%D1%82%D0%B0%D0%BD-%D0%BE-%D0%B3%D0%BE%D1%81%D1%83%D0%B4%D0%B0%D1%80%D1%81%D1%82%D0%B2%D0%B5%D0%BD%D0%BD%D0%BE%D0%B9-%D0%B7%D0%B0%D1%89%D0%B8%D1%82%D0%B5-%D1%83%D1%87%D0%B0%D1%81%D1%82%D0%BD%D0%B8%D0%BA%D0%BE%D0%B2-%D1%83%D0%B3%D0%BE%D0%BB%D0%BE%D0%B2%D0%BD%D0%BE%D0%B3%D0%BE-%D1%81%D1%83%D0%B4%D0%BE%D0%BF%D1%80%D0%BE%D0%B8%D0%B7%D0%B2%D0%BE%D0%B4%D1%81%D1%82%D0%B2%D0%B0" TargetMode="External"/><Relationship Id="rId47" Type="http://schemas.openxmlformats.org/officeDocument/2006/relationships/hyperlink" Target="https://www.dcaf.ch/sites/default/files/publications/documents/DCAF_BG_5_Gender%20Equality%20and%20SSR.11.15.pdf" TargetMode="External"/><Relationship Id="rId50" Type="http://schemas.openxmlformats.org/officeDocument/2006/relationships/hyperlink" Target="https://iphronline.org/wp-content/uploads/2017/03/ENG-Domestic-violence-in-Taj-March-2017.pdf" TargetMode="External"/><Relationship Id="rId55" Type="http://schemas.openxmlformats.org/officeDocument/2006/relationships/hyperlink" Target="https://bit.ly/3F34qPu" TargetMode="External"/><Relationship Id="rId7" Type="http://schemas.openxmlformats.org/officeDocument/2006/relationships/hyperlink" Target="https://www.un.org/womenwatch/daw/beijing/pdf/BDPfA%20E.pdf" TargetMode="External"/><Relationship Id="rId2" Type="http://schemas.openxmlformats.org/officeDocument/2006/relationships/hyperlink" Target="https://tbinternet.ohchr.org/_layouts/15/treatybodyexternal/Download.aspx?symbolno=CEDAW%2fC%2fTJK%2fCO%2f6&amp;Lang=en" TargetMode="External"/><Relationship Id="rId16" Type="http://schemas.openxmlformats.org/officeDocument/2006/relationships/hyperlink" Target="https://documents-dds-ny.un.org/doc/UNDOC/GEN/G21/089/99/PDF/G2108999.pdf?OpenElement" TargetMode="External"/><Relationship Id="rId29" Type="http://schemas.openxmlformats.org/officeDocument/2006/relationships/hyperlink" Target="http://portali-huquqi.tj/publicadliya/view_qonunhoview.php?showdetail=&amp;asosi_id=11638" TargetMode="External"/><Relationship Id="rId11" Type="http://schemas.openxmlformats.org/officeDocument/2006/relationships/hyperlink" Target="https://www.ohchr.org/sites/default/files/HRBodies/HRC/RegularSessions/Session29/Documents/A_HRC_29_27_AEV.doc" TargetMode="External"/><Relationship Id="rId24" Type="http://schemas.openxmlformats.org/officeDocument/2006/relationships/hyperlink" Target="http://www.iom.tj/files/Research_on_Internal_Trafficking_in_Persons_in_Tajikistan.pdf" TargetMode="External"/><Relationship Id="rId32" Type="http://schemas.openxmlformats.org/officeDocument/2006/relationships/hyperlink" Target="https://www.adb.org/sites/default/files/institutional-document/212096/tajikistan-cga-ru.pdf" TargetMode="External"/><Relationship Id="rId37" Type="http://schemas.openxmlformats.org/officeDocument/2006/relationships/hyperlink" Target="http://www.salac.tj" TargetMode="External"/><Relationship Id="rId40" Type="http://schemas.openxmlformats.org/officeDocument/2006/relationships/hyperlink" Target="https://undocs.org/en/A/HRC/WG.6/39/TJK/1" TargetMode="External"/><Relationship Id="rId45" Type="http://schemas.openxmlformats.org/officeDocument/2006/relationships/hyperlink" Target="https://documents-dds-ny.un.org/doc/UNDOC/GEN/N00/720/18/PDF/N0072018.pdf?OpenElement" TargetMode="External"/><Relationship Id="rId53" Type="http://schemas.openxmlformats.org/officeDocument/2006/relationships/hyperlink" Target="https://en.unesco.org/gem-report/report-education-all-efa" TargetMode="External"/><Relationship Id="rId58" Type="http://schemas.openxmlformats.org/officeDocument/2006/relationships/hyperlink" Target="http://khnm.tj/" TargetMode="External"/><Relationship Id="rId5" Type="http://schemas.openxmlformats.org/officeDocument/2006/relationships/hyperlink" Target="https://library.oapen.org/bitstream/handle/20.500.12657/31892/623150.pdf?sequence=1" TargetMode="External"/><Relationship Id="rId19" Type="http://schemas.openxmlformats.org/officeDocument/2006/relationships/hyperlink" Target="https://bit.ly/3D60DAu" TargetMode="External"/><Relationship Id="rId4" Type="http://schemas.openxmlformats.org/officeDocument/2006/relationships/hyperlink" Target="http://www.narodnaya.tj/index.php?option=com_content&amp;view=article&amp;id=10882%3A2020-02-20-05-39-56&amp;Itemid=213" TargetMode="External"/><Relationship Id="rId9" Type="http://schemas.openxmlformats.org/officeDocument/2006/relationships/hyperlink" Target="https://www.ohchr.org/en/instruments-mechanisms/instruments/international-covenant-economic-social-and-cultural-rights" TargetMode="External"/><Relationship Id="rId14" Type="http://schemas.openxmlformats.org/officeDocument/2006/relationships/hyperlink" Target="https://www.ohchr.org/en/hr-bodies/upr/tj-index" TargetMode="External"/><Relationship Id="rId22" Type="http://schemas.openxmlformats.org/officeDocument/2006/relationships/hyperlink" Target="https://rus.ozodi.org/a/31077326.html" TargetMode="External"/><Relationship Id="rId27" Type="http://schemas.openxmlformats.org/officeDocument/2006/relationships/hyperlink" Target="about:blank" TargetMode="External"/><Relationship Id="rId30" Type="http://schemas.openxmlformats.org/officeDocument/2006/relationships/hyperlink" Target="http://portali-huquqi.tj/publicadliya/view_qonunhoview.php?showdetail=&amp;asosi_id=16428" TargetMode="External"/><Relationship Id="rId35" Type="http://schemas.openxmlformats.org/officeDocument/2006/relationships/hyperlink" Target="http://portali-huquqi.tj/publicria/ibtido.php" TargetMode="External"/><Relationship Id="rId43" Type="http://schemas.openxmlformats.org/officeDocument/2006/relationships/hyperlink" Target="https://www.un.org/ga/search/view_doc.asp?symbol=A/62/659&amp;Lang=E" TargetMode="External"/><Relationship Id="rId48" Type="http://schemas.openxmlformats.org/officeDocument/2006/relationships/hyperlink" Target="https://tbinternet.ohchr.org/_layouts/15/treatybodyexternal/Download.aspx?symbolno=CEDAW%2fC%2fTJK%2f6&amp;Lang=ru" TargetMode="External"/><Relationship Id="rId56" Type="http://schemas.openxmlformats.org/officeDocument/2006/relationships/hyperlink" Target="https://www.unwomen.org/en/what-we-do/ending-violence-against-women/faqs/types-of-violence" TargetMode="External"/><Relationship Id="rId8" Type="http://schemas.openxmlformats.org/officeDocument/2006/relationships/hyperlink" Target="https://www.un.org/en/about-us/universal-declaration-of-human-rights" TargetMode="External"/><Relationship Id="rId51" Type="http://schemas.openxmlformats.org/officeDocument/2006/relationships/hyperlink" Target="http://documents.worldbank.org/curated/en/680151528479302248/Tajikistan-Systematic-Country-Diagnostic-Making-the-National-Development-Strategy-2030-a-Success-Building-the-Foundation-for-Shared-Prosperity" TargetMode="External"/><Relationship Id="rId3" Type="http://schemas.openxmlformats.org/officeDocument/2006/relationships/hyperlink" Target="https://www.coe.int/en/web/gender-matters/what-is-gender-based-violence" TargetMode="External"/><Relationship Id="rId12" Type="http://schemas.openxmlformats.org/officeDocument/2006/relationships/hyperlink" Target="https://www.iphronline.org/lgbt-people-tajikistan-beaten-raped-exploited-police.html" TargetMode="External"/><Relationship Id="rId17" Type="http://schemas.openxmlformats.org/officeDocument/2006/relationships/hyperlink" Target="https://www.asiaplustj.info/news/tajikistan/society/20210106/shag-navstrechu-rebenku-grazhdanskie-aktivisti-prosyat-emomali-rahmona-zatshitit-tadzhikskih-detei-ot-nasiliya" TargetMode="External"/><Relationship Id="rId25" Type="http://schemas.openxmlformats.org/officeDocument/2006/relationships/hyperlink" Target="https://digitallibrary.un.org/record/565946?ln=en" TargetMode="External"/><Relationship Id="rId33" Type="http://schemas.openxmlformats.org/officeDocument/2006/relationships/hyperlink" Target="https://notorturetj.org/sites/default/files/articles/2019/files/mpgpp_2019_rus.pdf" TargetMode="External"/><Relationship Id="rId38" Type="http://schemas.openxmlformats.org/officeDocument/2006/relationships/hyperlink" Target="http://portali-huquqi.tj/publicadliya/view_qonunhoview.php?showdetail=&amp;asosi_id=335" TargetMode="External"/><Relationship Id="rId46" Type="http://schemas.openxmlformats.org/officeDocument/2006/relationships/hyperlink" Target="http://portali-huquqi.tj/publicadliya/view_qonunhoview.php?showdetail=&amp;asosi_id=19164" TargetMode="External"/><Relationship Id="rId59" Type="http://schemas.openxmlformats.org/officeDocument/2006/relationships/hyperlink" Target="https://bit.ly/3EGMZ9K" TargetMode="External"/><Relationship Id="rId20" Type="http://schemas.openxmlformats.org/officeDocument/2006/relationships/hyperlink" Target="https://asiaplustj.info/news/tajikistan/society/20190404/uzh-zamuzh-nevterpezh-za-god-v-tadzhikistane-zafiksirovano-30-sluchaev-nezakonnogo-braka-nesovershennoletnih" TargetMode="External"/><Relationship Id="rId41" Type="http://schemas.openxmlformats.org/officeDocument/2006/relationships/hyperlink" Target="http://portali-huquqi.tj/publicadliya/view_qonunhoview.php?showdetail=&amp;asosi_id=9189" TargetMode="External"/><Relationship Id="rId54" Type="http://schemas.openxmlformats.org/officeDocument/2006/relationships/hyperlink" Target="https://www.ilo.org/dyn/normlex/en/f?p=NORMLEXPUB:12100:0::NO::P12100_ILO_CODE:C190" TargetMode="External"/><Relationship Id="rId1" Type="http://schemas.openxmlformats.org/officeDocument/2006/relationships/hyperlink" Target="https://documents-dds-ny.un.org/doc/UNDOC/GEN/G18/184/58/PDF/G1818458.pdf?OpenElement." TargetMode="External"/><Relationship Id="rId6" Type="http://schemas.openxmlformats.org/officeDocument/2006/relationships/hyperlink" Target="https://www.unwomen.org/en/what-we-do/ending-violence-against-women/faqs/types-of-violence" TargetMode="External"/><Relationship Id="rId15" Type="http://schemas.openxmlformats.org/officeDocument/2006/relationships/hyperlink" Target="https://documents-dds-ny.un.org/doc/UNDOC/GEN/G18/184/58/PDF/G1818458.pdf?OpenElement" TargetMode="External"/><Relationship Id="rId23" Type="http://schemas.openxmlformats.org/officeDocument/2006/relationships/hyperlink" Target="http://www.iom.tj/files/Research_on_Internal_Trafficking_in_Persons_in_Tajikistan.pdf" TargetMode="External"/><Relationship Id="rId28" Type="http://schemas.openxmlformats.org/officeDocument/2006/relationships/hyperlink" Target="http://portali-huquqi.tj/publicadliya/view_qonunhoview.php?showdetail=&amp;asosi_id=19894" TargetMode="External"/><Relationship Id="rId36" Type="http://schemas.openxmlformats.org/officeDocument/2006/relationships/hyperlink" Target="https://salac.tj/ru/contacts/" TargetMode="External"/><Relationship Id="rId49" Type="http://schemas.openxmlformats.org/officeDocument/2006/relationships/hyperlink" Target="https://www.frontiersin.org/articles/10.3389/fsoc.2019.00047/full" TargetMode="External"/><Relationship Id="rId57" Type="http://schemas.openxmlformats.org/officeDocument/2006/relationships/hyperlink" Target="http://www.kor.tj" TargetMode="External"/><Relationship Id="rId10" Type="http://schemas.openxmlformats.org/officeDocument/2006/relationships/hyperlink" Target="https://rm.coe.int/168008482e" TargetMode="External"/><Relationship Id="rId31" Type="http://schemas.openxmlformats.org/officeDocument/2006/relationships/hyperlink" Target="https://sud.tj/upload/iblock/56e/56ea11020a30bfddd04f24752d823f4a.pdf" TargetMode="External"/><Relationship Id="rId44" Type="http://schemas.openxmlformats.org/officeDocument/2006/relationships/hyperlink" Target="https://documents-dds-ny.un.org/doc/UNDOC/GEN/N98/764/59/IMG/N9876459.pdf?OpenElement" TargetMode="External"/><Relationship Id="rId52" Type="http://schemas.openxmlformats.org/officeDocument/2006/relationships/hyperlink" Target="https://thediplomat.com/2019/03/confronting-tajikistans-hiv-crisi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ndrew%20Sitorus\Documents\Marcus%20Tajikistan\Skill%20Shortages\charts\4.2_Occupational%20skill%20shortages%202-1_2-2%20(cross%20tab%20by%20main%20type%20of%20economic%20activity%20&amp;%20form%20of%20ownership).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ndrew%20Sitorus\Documents\Marcus%20Tajikistan\Skill%20Shortages\charts\4.2_Occupational%20skill%20shortages%202-1_2-2%20(cross%20tab%20by%20main%20type%20of%20economic%20activity%20&amp;%20form%20of%20ownership).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accent1">
                    <a:lumMod val="75000"/>
                  </a:schemeClr>
                </a:solidFill>
                <a:latin typeface="+mn-lt"/>
                <a:ea typeface="+mn-ea"/>
                <a:cs typeface="+mn-cs"/>
              </a:defRPr>
            </a:pPr>
            <a:r>
              <a:rPr lang="ru-RU" sz="1000" b="1">
                <a:solidFill>
                  <a:schemeClr val="accent1">
                    <a:lumMod val="75000"/>
                  </a:schemeClr>
                </a:solidFill>
              </a:rPr>
              <a:t>Диаграмма 1. Создание условий для трудоустройства женщин</a:t>
            </a:r>
          </a:p>
          <a:p>
            <a:pPr>
              <a:defRPr sz="1400" b="0" i="0" u="none" strike="noStrike" kern="1200" spc="0" baseline="0">
                <a:solidFill>
                  <a:schemeClr val="accent1">
                    <a:lumMod val="75000"/>
                  </a:schemeClr>
                </a:solidFill>
                <a:latin typeface="+mn-lt"/>
                <a:ea typeface="+mn-ea"/>
                <a:cs typeface="+mn-cs"/>
              </a:defRPr>
            </a:pPr>
            <a:r>
              <a:rPr lang="ru-RU" sz="1000" b="1">
                <a:solidFill>
                  <a:schemeClr val="accent1">
                    <a:lumMod val="75000"/>
                  </a:schemeClr>
                </a:solidFill>
              </a:rPr>
              <a:t> работодателями</a:t>
            </a:r>
          </a:p>
        </c:rich>
      </c:tx>
      <c:layout>
        <c:manualLayout>
          <c:xMode val="edge"/>
          <c:yMode val="edge"/>
          <c:x val="0.12354206500956023"/>
          <c:y val="2.446183953033268E-2"/>
        </c:manualLayout>
      </c:layout>
      <c:overlay val="0"/>
      <c:spPr>
        <a:noFill/>
        <a:ln>
          <a:noFill/>
        </a:ln>
        <a:effectLst/>
      </c:spPr>
    </c:title>
    <c:autoTitleDeleted val="0"/>
    <c:plotArea>
      <c:layout>
        <c:manualLayout>
          <c:layoutTarget val="inner"/>
          <c:xMode val="edge"/>
          <c:yMode val="edge"/>
          <c:x val="7.2667718040981016E-2"/>
          <c:y val="0.20048565121412804"/>
          <c:w val="0.90104165098387556"/>
          <c:h val="0.60451061167023001"/>
        </c:manualLayout>
      </c:layout>
      <c:barChart>
        <c:barDir val="col"/>
        <c:grouping val="clustered"/>
        <c:varyColors val="0"/>
        <c:ser>
          <c:idx val="0"/>
          <c:order val="0"/>
          <c:tx>
            <c:strRef>
              <c:f>Лист1!$B$1</c:f>
              <c:strCache>
                <c:ptCount val="1"/>
                <c:pt idx="0">
                  <c:v>Создание специальных условий для женщин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Специальные рабочие места для женщин</c:v>
                </c:pt>
                <c:pt idx="1">
                  <c:v>Отдельные раздевалки и условия для отдыха</c:v>
                </c:pt>
                <c:pt idx="2">
                  <c:v>Специальная политика по предотвращению сексуальных домогательств</c:v>
                </c:pt>
                <c:pt idx="3">
                  <c:v>Детский сад</c:v>
                </c:pt>
                <c:pt idx="4">
                  <c:v>Специальная гендерная политика</c:v>
                </c:pt>
              </c:strCache>
            </c:strRef>
          </c:cat>
          <c:val>
            <c:numRef>
              <c:f>Лист1!$B$2:$B$6</c:f>
              <c:numCache>
                <c:formatCode>0%</c:formatCode>
                <c:ptCount val="5"/>
                <c:pt idx="0">
                  <c:v>0.32500000000000001</c:v>
                </c:pt>
                <c:pt idx="1">
                  <c:v>0.42599999999999999</c:v>
                </c:pt>
                <c:pt idx="2">
                  <c:v>6.0999999999999999E-2</c:v>
                </c:pt>
                <c:pt idx="3">
                  <c:v>1.4E-2</c:v>
                </c:pt>
                <c:pt idx="4">
                  <c:v>0.33200000000000002</c:v>
                </c:pt>
              </c:numCache>
            </c:numRef>
          </c:val>
          <c:extLst>
            <c:ext xmlns:c16="http://schemas.microsoft.com/office/drawing/2014/chart" uri="{C3380CC4-5D6E-409C-BE32-E72D297353CC}">
              <c16:uniqueId val="{00000000-F12D-094E-B57E-B792AC5FCB25}"/>
            </c:ext>
          </c:extLst>
        </c:ser>
        <c:dLbls>
          <c:showLegendKey val="0"/>
          <c:showVal val="0"/>
          <c:showCatName val="0"/>
          <c:showSerName val="0"/>
          <c:showPercent val="0"/>
          <c:showBubbleSize val="0"/>
        </c:dLbls>
        <c:gapWidth val="219"/>
        <c:overlap val="-27"/>
        <c:axId val="209164288"/>
        <c:axId val="224154688"/>
      </c:barChart>
      <c:catAx>
        <c:axId val="209164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ru-RU"/>
          </a:p>
        </c:txPr>
        <c:crossAx val="224154688"/>
        <c:crosses val="autoZero"/>
        <c:auto val="1"/>
        <c:lblAlgn val="ctr"/>
        <c:lblOffset val="100"/>
        <c:noMultiLvlLbl val="0"/>
      </c:catAx>
      <c:valAx>
        <c:axId val="224154688"/>
        <c:scaling>
          <c:orientation val="minMax"/>
        </c:scaling>
        <c:delete val="1"/>
        <c:axPos val="l"/>
        <c:numFmt formatCode="0%" sourceLinked="1"/>
        <c:majorTickMark val="none"/>
        <c:minorTickMark val="none"/>
        <c:tickLblPos val="nextTo"/>
        <c:crossAx val="2091642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000" b="1" i="0" u="none" strike="noStrike" kern="1200" spc="0" baseline="0">
                <a:solidFill>
                  <a:schemeClr val="accent1">
                    <a:lumMod val="75000"/>
                  </a:schemeClr>
                </a:solidFill>
                <a:latin typeface="+mn-lt"/>
                <a:ea typeface="+mn-ea"/>
                <a:cs typeface="+mn-cs"/>
              </a:defRPr>
            </a:pPr>
            <a:r>
              <a:rPr lang="ru-RU" sz="1000" b="1">
                <a:solidFill>
                  <a:schemeClr val="accent1">
                    <a:lumMod val="75000"/>
                  </a:schemeClr>
                </a:solidFill>
              </a:rPr>
              <a:t>Диаграмма 2. Создание специальных рабочих мест для женщин </a:t>
            </a:r>
          </a:p>
          <a:p>
            <a:pPr algn="ctr">
              <a:defRPr sz="1000" b="1" i="0" u="none" strike="noStrike" kern="1200" spc="0" baseline="0">
                <a:solidFill>
                  <a:schemeClr val="accent1">
                    <a:lumMod val="75000"/>
                  </a:schemeClr>
                </a:solidFill>
                <a:latin typeface="+mn-lt"/>
                <a:ea typeface="+mn-ea"/>
                <a:cs typeface="+mn-cs"/>
              </a:defRPr>
            </a:pPr>
            <a:r>
              <a:rPr lang="ru-RU" sz="1000" b="1">
                <a:solidFill>
                  <a:schemeClr val="accent1">
                    <a:lumMod val="75000"/>
                  </a:schemeClr>
                </a:solidFill>
              </a:rPr>
              <a:t>по типам предприятий</a:t>
            </a:r>
            <a:endParaRPr lang="en-ID" sz="1000" b="1">
              <a:solidFill>
                <a:schemeClr val="accent1">
                  <a:lumMod val="75000"/>
                </a:schemeClr>
              </a:solidFill>
            </a:endParaRP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'5.1_1_We are creating special j'!$G$2:$L$2</c:f>
              <c:strCache>
                <c:ptCount val="6"/>
                <c:pt idx="0">
                  <c:v>Society with Limited Liability</c:v>
                </c:pt>
                <c:pt idx="1">
                  <c:v>Joint Stock Company (open or closed type)</c:v>
                </c:pt>
                <c:pt idx="2">
                  <c:v>Cooperative</c:v>
                </c:pt>
                <c:pt idx="3">
                  <c:v>State enterprise / institution</c:v>
                </c:pt>
                <c:pt idx="4">
                  <c:v>Individual entrepreneur (certificate)</c:v>
                </c:pt>
                <c:pt idx="5">
                  <c:v>Dehkan farm</c:v>
                </c:pt>
              </c:strCache>
            </c:strRef>
          </c:cat>
          <c:val>
            <c:numRef>
              <c:f>'5.1_1_We are creating special j'!$G$3:$L$3</c:f>
              <c:numCache>
                <c:formatCode>0%</c:formatCode>
                <c:ptCount val="6"/>
                <c:pt idx="0">
                  <c:v>0.55437100213219614</c:v>
                </c:pt>
                <c:pt idx="1">
                  <c:v>9.5948827292110878E-2</c:v>
                </c:pt>
                <c:pt idx="2">
                  <c:v>0.11727078891257996</c:v>
                </c:pt>
                <c:pt idx="3">
                  <c:v>4.6908315565031986E-2</c:v>
                </c:pt>
                <c:pt idx="4">
                  <c:v>0.13859275053304904</c:v>
                </c:pt>
                <c:pt idx="5">
                  <c:v>4.6908315565031986E-2</c:v>
                </c:pt>
              </c:numCache>
            </c:numRef>
          </c:val>
          <c:extLst>
            <c:ext xmlns:c16="http://schemas.microsoft.com/office/drawing/2014/chart" uri="{C3380CC4-5D6E-409C-BE32-E72D297353CC}">
              <c16:uniqueId val="{00000000-AA18-534F-B7B5-16E09717B805}"/>
            </c:ext>
          </c:extLst>
        </c:ser>
        <c:dLbls>
          <c:showLegendKey val="0"/>
          <c:showVal val="0"/>
          <c:showCatName val="0"/>
          <c:showSerName val="0"/>
          <c:showPercent val="0"/>
          <c:showBubbleSize val="0"/>
        </c:dLbls>
        <c:gapWidth val="219"/>
        <c:overlap val="-27"/>
        <c:axId val="210395648"/>
        <c:axId val="224156416"/>
      </c:barChart>
      <c:catAx>
        <c:axId val="210395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ru-RU"/>
          </a:p>
        </c:txPr>
        <c:crossAx val="224156416"/>
        <c:crosses val="autoZero"/>
        <c:auto val="1"/>
        <c:lblAlgn val="ctr"/>
        <c:lblOffset val="100"/>
        <c:noMultiLvlLbl val="0"/>
      </c:catAx>
      <c:valAx>
        <c:axId val="224156416"/>
        <c:scaling>
          <c:orientation val="minMax"/>
        </c:scaling>
        <c:delete val="1"/>
        <c:axPos val="l"/>
        <c:numFmt formatCode="0%" sourceLinked="1"/>
        <c:majorTickMark val="none"/>
        <c:minorTickMark val="none"/>
        <c:tickLblPos val="nextTo"/>
        <c:crossAx val="2103956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000" b="0" i="0" u="none" strike="noStrike" kern="1200" spc="0" baseline="0">
                <a:solidFill>
                  <a:schemeClr val="tx1">
                    <a:lumMod val="65000"/>
                    <a:lumOff val="35000"/>
                  </a:schemeClr>
                </a:solidFill>
                <a:latin typeface="+mn-lt"/>
                <a:ea typeface="+mn-ea"/>
                <a:cs typeface="+mn-cs"/>
              </a:defRPr>
            </a:pPr>
            <a:r>
              <a:rPr lang="ru-RU" sz="1000" b="1">
                <a:solidFill>
                  <a:schemeClr val="accent1">
                    <a:lumMod val="75000"/>
                  </a:schemeClr>
                </a:solidFill>
              </a:rPr>
              <a:t>Диаграмма 3. Создание специальных рабочих мест для женщин </a:t>
            </a:r>
          </a:p>
          <a:p>
            <a:pPr algn="ctr">
              <a:defRPr sz="1000" b="0" i="0" u="none" strike="noStrike" kern="1200" spc="0" baseline="0">
                <a:solidFill>
                  <a:schemeClr val="tx1">
                    <a:lumMod val="65000"/>
                    <a:lumOff val="35000"/>
                  </a:schemeClr>
                </a:solidFill>
                <a:latin typeface="+mn-lt"/>
                <a:ea typeface="+mn-ea"/>
                <a:cs typeface="+mn-cs"/>
              </a:defRPr>
            </a:pPr>
            <a:r>
              <a:rPr lang="ru-RU" sz="1000" b="1">
                <a:solidFill>
                  <a:schemeClr val="accent1">
                    <a:lumMod val="75000"/>
                  </a:schemeClr>
                </a:solidFill>
              </a:rPr>
              <a:t>по видам экономической деятельности предприятия</a:t>
            </a:r>
            <a:endParaRPr lang="en-ID" sz="1000" b="1">
              <a:solidFill>
                <a:schemeClr val="accent1">
                  <a:lumMod val="75000"/>
                </a:schemeClr>
              </a:solidFill>
            </a:endParaRPr>
          </a:p>
        </c:rich>
      </c:tx>
      <c:layout>
        <c:manualLayout>
          <c:xMode val="edge"/>
          <c:yMode val="edge"/>
          <c:x val="0.18661526406405388"/>
          <c:y val="3.2407407407407406E-2"/>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'5.1_1_We are creati eco'!$G$1:$L$1</c:f>
              <c:strCache>
                <c:ptCount val="6"/>
                <c:pt idx="0">
                  <c:v>trade</c:v>
                </c:pt>
                <c:pt idx="1">
                  <c:v>services to the public/consumer services including ICT servi</c:v>
                </c:pt>
                <c:pt idx="2">
                  <c:v>public catering (cafes, canteens, restaurants)</c:v>
                </c:pt>
                <c:pt idx="3">
                  <c:v>hotel services (hotels, hostels)</c:v>
                </c:pt>
                <c:pt idx="4">
                  <c:v>Housing and communal services, etc.</c:v>
                </c:pt>
                <c:pt idx="5">
                  <c:v>other types (specify please)</c:v>
                </c:pt>
              </c:strCache>
            </c:strRef>
          </c:cat>
          <c:val>
            <c:numRef>
              <c:f>'5.1_1_We are creati eco'!$G$2:$L$2</c:f>
              <c:numCache>
                <c:formatCode>0%</c:formatCode>
                <c:ptCount val="6"/>
                <c:pt idx="0">
                  <c:v>0.21978021978021978</c:v>
                </c:pt>
                <c:pt idx="1">
                  <c:v>0.41208791208791207</c:v>
                </c:pt>
                <c:pt idx="2">
                  <c:v>6.043956043956044E-2</c:v>
                </c:pt>
                <c:pt idx="3">
                  <c:v>2.197802197802198E-2</c:v>
                </c:pt>
                <c:pt idx="4">
                  <c:v>1.098901098901099E-2</c:v>
                </c:pt>
                <c:pt idx="5">
                  <c:v>0.27472527472527475</c:v>
                </c:pt>
              </c:numCache>
            </c:numRef>
          </c:val>
          <c:extLst>
            <c:ext xmlns:c16="http://schemas.microsoft.com/office/drawing/2014/chart" uri="{C3380CC4-5D6E-409C-BE32-E72D297353CC}">
              <c16:uniqueId val="{00000000-4DF2-D44A-AD21-DC3BD2E9277B}"/>
            </c:ext>
          </c:extLst>
        </c:ser>
        <c:dLbls>
          <c:showLegendKey val="0"/>
          <c:showVal val="0"/>
          <c:showCatName val="0"/>
          <c:showSerName val="0"/>
          <c:showPercent val="0"/>
          <c:showBubbleSize val="0"/>
        </c:dLbls>
        <c:gapWidth val="219"/>
        <c:overlap val="-27"/>
        <c:axId val="210395136"/>
        <c:axId val="51421760"/>
      </c:barChart>
      <c:catAx>
        <c:axId val="210395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ru-RU"/>
          </a:p>
        </c:txPr>
        <c:crossAx val="51421760"/>
        <c:crosses val="autoZero"/>
        <c:auto val="1"/>
        <c:lblAlgn val="ctr"/>
        <c:lblOffset val="100"/>
        <c:noMultiLvlLbl val="0"/>
      </c:catAx>
      <c:valAx>
        <c:axId val="51421760"/>
        <c:scaling>
          <c:orientation val="minMax"/>
        </c:scaling>
        <c:delete val="1"/>
        <c:axPos val="l"/>
        <c:numFmt formatCode="0%" sourceLinked="1"/>
        <c:majorTickMark val="none"/>
        <c:minorTickMark val="none"/>
        <c:tickLblPos val="nextTo"/>
        <c:crossAx val="2103951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accent1">
                    <a:lumMod val="75000"/>
                  </a:schemeClr>
                </a:solidFill>
                <a:latin typeface="+mn-lt"/>
                <a:ea typeface="+mn-ea"/>
                <a:cs typeface="+mn-cs"/>
              </a:defRPr>
            </a:pPr>
            <a:r>
              <a:rPr lang="ru-RU" sz="1000" b="1" baseline="0">
                <a:solidFill>
                  <a:schemeClr val="accent1">
                    <a:lumMod val="75000"/>
                  </a:schemeClr>
                </a:solidFill>
              </a:rPr>
              <a:t>Диаграмма 4. Предприятия, имеющие политику по предотвращению сексуальных домогательств, </a:t>
            </a:r>
          </a:p>
          <a:p>
            <a:pPr>
              <a:defRPr sz="1000" b="1" i="0" u="none" strike="noStrike" kern="1200" spc="0" baseline="0">
                <a:solidFill>
                  <a:schemeClr val="accent1">
                    <a:lumMod val="75000"/>
                  </a:schemeClr>
                </a:solidFill>
                <a:latin typeface="+mn-lt"/>
                <a:ea typeface="+mn-ea"/>
                <a:cs typeface="+mn-cs"/>
              </a:defRPr>
            </a:pPr>
            <a:r>
              <a:rPr lang="ru-RU" sz="1000" b="1" baseline="0">
                <a:solidFill>
                  <a:schemeClr val="accent1">
                    <a:lumMod val="75000"/>
                  </a:schemeClr>
                </a:solidFill>
              </a:rPr>
              <a:t>по типу юридического лица</a:t>
            </a:r>
            <a:endParaRPr lang="ru-RU" sz="1000" b="1">
              <a:solidFill>
                <a:schemeClr val="accent1">
                  <a:lumMod val="75000"/>
                </a:schemeClr>
              </a:solidFill>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Создают условия для профилактики сексуальных домогательств</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ООО</c:v>
                </c:pt>
                <c:pt idx="1">
                  <c:v>АО</c:v>
                </c:pt>
                <c:pt idx="2">
                  <c:v>Кооператив</c:v>
                </c:pt>
                <c:pt idx="3">
                  <c:v>Государственное предприятие</c:v>
                </c:pt>
                <c:pt idx="4">
                  <c:v>Дехканское хозяйство</c:v>
                </c:pt>
                <c:pt idx="5">
                  <c:v>Индивидуальный предприниматель</c:v>
                </c:pt>
              </c:strCache>
            </c:strRef>
          </c:cat>
          <c:val>
            <c:numRef>
              <c:f>Лист1!$B$2:$B$7</c:f>
              <c:numCache>
                <c:formatCode>0%</c:formatCode>
                <c:ptCount val="6"/>
                <c:pt idx="0">
                  <c:v>0.26300000000000001</c:v>
                </c:pt>
                <c:pt idx="1">
                  <c:v>8.4000000000000005E-2</c:v>
                </c:pt>
                <c:pt idx="2">
                  <c:v>2.1000000000000001E-2</c:v>
                </c:pt>
                <c:pt idx="3">
                  <c:v>0.26300000000000001</c:v>
                </c:pt>
                <c:pt idx="4">
                  <c:v>0.16</c:v>
                </c:pt>
                <c:pt idx="5">
                  <c:v>0.21099999999999999</c:v>
                </c:pt>
              </c:numCache>
            </c:numRef>
          </c:val>
          <c:extLst>
            <c:ext xmlns:c16="http://schemas.microsoft.com/office/drawing/2014/chart" uri="{C3380CC4-5D6E-409C-BE32-E72D297353CC}">
              <c16:uniqueId val="{00000000-F69E-3249-9E3A-75054727A98C}"/>
            </c:ext>
          </c:extLst>
        </c:ser>
        <c:dLbls>
          <c:showLegendKey val="0"/>
          <c:showVal val="0"/>
          <c:showCatName val="0"/>
          <c:showSerName val="0"/>
          <c:showPercent val="0"/>
          <c:showBubbleSize val="0"/>
        </c:dLbls>
        <c:gapWidth val="219"/>
        <c:overlap val="-27"/>
        <c:axId val="209164800"/>
        <c:axId val="51423488"/>
      </c:barChart>
      <c:catAx>
        <c:axId val="209164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ru-RU"/>
          </a:p>
        </c:txPr>
        <c:crossAx val="51423488"/>
        <c:crosses val="autoZero"/>
        <c:auto val="1"/>
        <c:lblAlgn val="ctr"/>
        <c:lblOffset val="100"/>
        <c:noMultiLvlLbl val="0"/>
      </c:catAx>
      <c:valAx>
        <c:axId val="51423488"/>
        <c:scaling>
          <c:orientation val="minMax"/>
        </c:scaling>
        <c:delete val="1"/>
        <c:axPos val="l"/>
        <c:numFmt formatCode="0%" sourceLinked="1"/>
        <c:majorTickMark val="none"/>
        <c:minorTickMark val="none"/>
        <c:tickLblPos val="nextTo"/>
        <c:crossAx val="2091648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accent1">
                    <a:lumMod val="75000"/>
                  </a:schemeClr>
                </a:solidFill>
                <a:latin typeface="+mn-lt"/>
                <a:ea typeface="+mn-ea"/>
                <a:cs typeface="+mn-cs"/>
              </a:defRPr>
            </a:pPr>
            <a:r>
              <a:rPr lang="ru-RU" sz="1000" b="1">
                <a:solidFill>
                  <a:schemeClr val="accent1">
                    <a:lumMod val="75000"/>
                  </a:schemeClr>
                </a:solidFill>
              </a:rPr>
              <a:t>Диаграмма 5. Работодатели, имеющие политику по предотвращению сексуальных домогательств, по регионам</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Размещение по регионам</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Лист1!$A$2:$A$14</c:f>
              <c:strCache>
                <c:ptCount val="13"/>
                <c:pt idx="0">
                  <c:v>Душанбе</c:v>
                </c:pt>
                <c:pt idx="1">
                  <c:v>Вахдат</c:v>
                </c:pt>
                <c:pt idx="2">
                  <c:v>Рудаки</c:v>
                </c:pt>
                <c:pt idx="3">
                  <c:v>Гиссар</c:v>
                </c:pt>
                <c:pt idx="4">
                  <c:v>Худжанд</c:v>
                </c:pt>
                <c:pt idx="5">
                  <c:v>Ашт</c:v>
                </c:pt>
                <c:pt idx="6">
                  <c:v>Канибадам</c:v>
                </c:pt>
                <c:pt idx="7">
                  <c:v>Исфара</c:v>
                </c:pt>
                <c:pt idx="8">
                  <c:v>Б. Гафуров</c:v>
                </c:pt>
                <c:pt idx="9">
                  <c:v>Дж. Расулов</c:v>
                </c:pt>
                <c:pt idx="10">
                  <c:v>Пенджикент</c:v>
                </c:pt>
                <c:pt idx="11">
                  <c:v>Бохтар</c:v>
                </c:pt>
                <c:pt idx="12">
                  <c:v>Яван</c:v>
                </c:pt>
              </c:strCache>
            </c:strRef>
          </c:cat>
          <c:val>
            <c:numRef>
              <c:f>Лист1!$B$2:$B$14</c:f>
              <c:numCache>
                <c:formatCode>0%</c:formatCode>
                <c:ptCount val="13"/>
                <c:pt idx="0">
                  <c:v>0.28100000000000003</c:v>
                </c:pt>
                <c:pt idx="1">
                  <c:v>4.1000000000000002E-2</c:v>
                </c:pt>
                <c:pt idx="2">
                  <c:v>4.1000000000000002E-2</c:v>
                </c:pt>
                <c:pt idx="3">
                  <c:v>8.3000000000000004E-2</c:v>
                </c:pt>
                <c:pt idx="4">
                  <c:v>0.19800000000000001</c:v>
                </c:pt>
                <c:pt idx="5">
                  <c:v>0.02</c:v>
                </c:pt>
                <c:pt idx="6">
                  <c:v>7.3999999999999996E-2</c:v>
                </c:pt>
                <c:pt idx="7">
                  <c:v>0.03</c:v>
                </c:pt>
                <c:pt idx="8">
                  <c:v>5.0999999999999997E-2</c:v>
                </c:pt>
                <c:pt idx="9">
                  <c:v>0.02</c:v>
                </c:pt>
                <c:pt idx="10">
                  <c:v>6.2E-2</c:v>
                </c:pt>
                <c:pt idx="11">
                  <c:v>0.03</c:v>
                </c:pt>
                <c:pt idx="12">
                  <c:v>6.2E-2</c:v>
                </c:pt>
              </c:numCache>
            </c:numRef>
          </c:val>
          <c:extLst>
            <c:ext xmlns:c16="http://schemas.microsoft.com/office/drawing/2014/chart" uri="{C3380CC4-5D6E-409C-BE32-E72D297353CC}">
              <c16:uniqueId val="{00000000-021D-7745-8564-005D6AFC5493}"/>
            </c:ext>
          </c:extLst>
        </c:ser>
        <c:dLbls>
          <c:showLegendKey val="0"/>
          <c:showVal val="0"/>
          <c:showCatName val="0"/>
          <c:showSerName val="0"/>
          <c:showPercent val="0"/>
          <c:showBubbleSize val="0"/>
        </c:dLbls>
        <c:gapWidth val="219"/>
        <c:overlap val="-27"/>
        <c:axId val="210397696"/>
        <c:axId val="51424640"/>
      </c:barChart>
      <c:catAx>
        <c:axId val="210397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ru-RU"/>
          </a:p>
        </c:txPr>
        <c:crossAx val="51424640"/>
        <c:crosses val="autoZero"/>
        <c:auto val="1"/>
        <c:lblAlgn val="ctr"/>
        <c:lblOffset val="100"/>
        <c:noMultiLvlLbl val="0"/>
      </c:catAx>
      <c:valAx>
        <c:axId val="51424640"/>
        <c:scaling>
          <c:orientation val="minMax"/>
        </c:scaling>
        <c:delete val="1"/>
        <c:axPos val="l"/>
        <c:numFmt formatCode="0%" sourceLinked="1"/>
        <c:majorTickMark val="none"/>
        <c:minorTickMark val="none"/>
        <c:tickLblPos val="nextTo"/>
        <c:crossAx val="2103976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0.00495</cdr:x>
      <cdr:y>0.78789</cdr:y>
    </cdr:from>
    <cdr:to>
      <cdr:x>0.20168</cdr:x>
      <cdr:y>0.99235</cdr:y>
    </cdr:to>
    <cdr:sp macro="" textlink="">
      <cdr:nvSpPr>
        <cdr:cNvPr id="2" name="Rectangle 1"/>
        <cdr:cNvSpPr/>
      </cdr:nvSpPr>
      <cdr:spPr>
        <a:xfrm xmlns:a="http://schemas.openxmlformats.org/drawingml/2006/main">
          <a:off x="25089" y="1961216"/>
          <a:ext cx="997261" cy="508934"/>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ru-RU" sz="800" b="1">
              <a:solidFill>
                <a:sysClr val="windowText" lastClr="000000"/>
              </a:solidFill>
            </a:rPr>
            <a:t>Общество с ограниченной ответственностью</a:t>
          </a:r>
          <a:endParaRPr lang="en-US" sz="800" b="1">
            <a:solidFill>
              <a:sysClr val="windowText" lastClr="000000"/>
            </a:solidFill>
          </a:endParaRPr>
        </a:p>
      </cdr:txBody>
    </cdr:sp>
  </cdr:relSizeAnchor>
  <cdr:relSizeAnchor xmlns:cdr="http://schemas.openxmlformats.org/drawingml/2006/chartDrawing">
    <cdr:from>
      <cdr:x>0.18044</cdr:x>
      <cdr:y>0.77989</cdr:y>
    </cdr:from>
    <cdr:to>
      <cdr:x>0.35419</cdr:x>
      <cdr:y>0.96907</cdr:y>
    </cdr:to>
    <cdr:sp macro="" textlink="">
      <cdr:nvSpPr>
        <cdr:cNvPr id="3" name="Rectangle 2"/>
        <cdr:cNvSpPr/>
      </cdr:nvSpPr>
      <cdr:spPr>
        <a:xfrm xmlns:a="http://schemas.openxmlformats.org/drawingml/2006/main">
          <a:off x="914712" y="1941309"/>
          <a:ext cx="880741" cy="470912"/>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700" b="1">
              <a:solidFill>
                <a:sysClr val="windowText" lastClr="000000"/>
              </a:solidFill>
            </a:rPr>
            <a:t>Акционерное общество (открытого или закрытого типа)</a:t>
          </a:r>
          <a:endParaRPr lang="en-US" sz="700" b="1">
            <a:solidFill>
              <a:sysClr val="windowText" lastClr="000000"/>
            </a:solidFill>
          </a:endParaRPr>
        </a:p>
      </cdr:txBody>
    </cdr:sp>
  </cdr:relSizeAnchor>
  <cdr:relSizeAnchor xmlns:cdr="http://schemas.openxmlformats.org/drawingml/2006/chartDrawing">
    <cdr:from>
      <cdr:x>0.33333</cdr:x>
      <cdr:y>0.79579</cdr:y>
    </cdr:from>
    <cdr:to>
      <cdr:x>0.48273</cdr:x>
      <cdr:y>0.88794</cdr:y>
    </cdr:to>
    <cdr:sp macro="" textlink="">
      <cdr:nvSpPr>
        <cdr:cNvPr id="4" name="Rectangle 3"/>
        <cdr:cNvSpPr/>
      </cdr:nvSpPr>
      <cdr:spPr>
        <a:xfrm xmlns:a="http://schemas.openxmlformats.org/drawingml/2006/main">
          <a:off x="1689721" y="1980890"/>
          <a:ext cx="757327" cy="229378"/>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800" b="1">
              <a:solidFill>
                <a:sysClr val="windowText" lastClr="000000"/>
              </a:solidFill>
            </a:rPr>
            <a:t>Кооператив</a:t>
          </a:r>
          <a:endParaRPr lang="en-US" sz="800" b="1">
            <a:solidFill>
              <a:sysClr val="windowText" lastClr="000000"/>
            </a:solidFill>
          </a:endParaRPr>
        </a:p>
      </cdr:txBody>
    </cdr:sp>
  </cdr:relSizeAnchor>
  <cdr:relSizeAnchor xmlns:cdr="http://schemas.openxmlformats.org/drawingml/2006/chartDrawing">
    <cdr:from>
      <cdr:x>0.46129</cdr:x>
      <cdr:y>0.80043</cdr:y>
    </cdr:from>
    <cdr:to>
      <cdr:x>0.65201</cdr:x>
      <cdr:y>0.94203</cdr:y>
    </cdr:to>
    <cdr:sp macro="" textlink="">
      <cdr:nvSpPr>
        <cdr:cNvPr id="5" name="Rectangle 4"/>
        <cdr:cNvSpPr/>
      </cdr:nvSpPr>
      <cdr:spPr>
        <a:xfrm xmlns:a="http://schemas.openxmlformats.org/drawingml/2006/main">
          <a:off x="2338358" y="1992421"/>
          <a:ext cx="966817" cy="352483"/>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800" b="1">
              <a:solidFill>
                <a:sysClr val="windowText" lastClr="000000"/>
              </a:solidFill>
            </a:rPr>
            <a:t>Государственное предприятие / учреждение</a:t>
          </a:r>
          <a:endParaRPr lang="en-US" sz="800" b="1">
            <a:solidFill>
              <a:sysClr val="windowText" lastClr="000000"/>
            </a:solidFill>
          </a:endParaRPr>
        </a:p>
      </cdr:txBody>
    </cdr:sp>
  </cdr:relSizeAnchor>
  <cdr:relSizeAnchor xmlns:cdr="http://schemas.openxmlformats.org/drawingml/2006/chartDrawing">
    <cdr:from>
      <cdr:x>0.62899</cdr:x>
      <cdr:y>0.78415</cdr:y>
    </cdr:from>
    <cdr:to>
      <cdr:x>0.83803</cdr:x>
      <cdr:y>0.97521</cdr:y>
    </cdr:to>
    <cdr:sp macro="" textlink="">
      <cdr:nvSpPr>
        <cdr:cNvPr id="6" name="Rectangle 5"/>
        <cdr:cNvSpPr/>
      </cdr:nvSpPr>
      <cdr:spPr>
        <a:xfrm xmlns:a="http://schemas.openxmlformats.org/drawingml/2006/main">
          <a:off x="3188498" y="1951904"/>
          <a:ext cx="1059651" cy="475588"/>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800" b="1">
              <a:solidFill>
                <a:sysClr val="windowText" lastClr="000000"/>
              </a:solidFill>
            </a:rPr>
            <a:t>Индивидуальный предприниматель (сертификат)</a:t>
          </a:r>
          <a:endParaRPr lang="en-US" sz="800" b="1">
            <a:solidFill>
              <a:sysClr val="windowText" lastClr="000000"/>
            </a:solidFill>
          </a:endParaRPr>
        </a:p>
      </cdr:txBody>
    </cdr:sp>
  </cdr:relSizeAnchor>
  <cdr:relSizeAnchor xmlns:cdr="http://schemas.openxmlformats.org/drawingml/2006/chartDrawing">
    <cdr:from>
      <cdr:x>0.81449</cdr:x>
      <cdr:y>0.78653</cdr:y>
    </cdr:from>
    <cdr:to>
      <cdr:x>0.98061</cdr:x>
      <cdr:y>0.93076</cdr:y>
    </cdr:to>
    <cdr:sp macro="" textlink="">
      <cdr:nvSpPr>
        <cdr:cNvPr id="7" name="Rectangle 6"/>
        <cdr:cNvSpPr/>
      </cdr:nvSpPr>
      <cdr:spPr>
        <a:xfrm xmlns:a="http://schemas.openxmlformats.org/drawingml/2006/main">
          <a:off x="4128825" y="1957824"/>
          <a:ext cx="842096" cy="359030"/>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800" b="1">
              <a:solidFill>
                <a:sysClr val="windowText" lastClr="000000"/>
              </a:solidFill>
            </a:rPr>
            <a:t>Дехканское</a:t>
          </a:r>
          <a:r>
            <a:rPr lang="ru-RU" sz="800" b="1" baseline="0">
              <a:solidFill>
                <a:sysClr val="windowText" lastClr="000000"/>
              </a:solidFill>
            </a:rPr>
            <a:t> хозяйство</a:t>
          </a:r>
          <a:endParaRPr lang="en-US" sz="800" b="1">
            <a:solidFill>
              <a:sysClr val="windowText" lastClr="000000"/>
            </a:solidFill>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0.02944</cdr:x>
      <cdr:y>0.77505</cdr:y>
    </cdr:from>
    <cdr:to>
      <cdr:x>0.16278</cdr:x>
      <cdr:y>0.86299</cdr:y>
    </cdr:to>
    <cdr:sp macro="" textlink="">
      <cdr:nvSpPr>
        <cdr:cNvPr id="3" name="Rectangle 2"/>
        <cdr:cNvSpPr/>
      </cdr:nvSpPr>
      <cdr:spPr>
        <a:xfrm xmlns:a="http://schemas.openxmlformats.org/drawingml/2006/main">
          <a:off x="161925" y="2126120"/>
          <a:ext cx="733425" cy="241222"/>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ru-RU" sz="1000">
              <a:solidFill>
                <a:sysClr val="windowText" lastClr="000000"/>
              </a:solidFill>
            </a:rPr>
            <a:t>Торговля</a:t>
          </a:r>
          <a:endParaRPr lang="en-US" sz="1000">
            <a:solidFill>
              <a:sysClr val="windowText" lastClr="000000"/>
            </a:solidFill>
          </a:endParaRPr>
        </a:p>
      </cdr:txBody>
    </cdr:sp>
  </cdr:relSizeAnchor>
  <cdr:relSizeAnchor xmlns:cdr="http://schemas.openxmlformats.org/drawingml/2006/chartDrawing">
    <cdr:from>
      <cdr:x>0.16882</cdr:x>
      <cdr:y>0.74576</cdr:y>
    </cdr:from>
    <cdr:to>
      <cdr:x>0.34839</cdr:x>
      <cdr:y>0.97799</cdr:y>
    </cdr:to>
    <cdr:sp macro="" textlink="">
      <cdr:nvSpPr>
        <cdr:cNvPr id="4" name="Rectangle 3"/>
        <cdr:cNvSpPr/>
      </cdr:nvSpPr>
      <cdr:spPr>
        <a:xfrm xmlns:a="http://schemas.openxmlformats.org/drawingml/2006/main">
          <a:off x="928563" y="2045770"/>
          <a:ext cx="987699" cy="637050"/>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800">
              <a:solidFill>
                <a:sysClr val="windowText" lastClr="000000"/>
              </a:solidFill>
            </a:rPr>
            <a:t>Услуги населению/потребительские услуги, включая услуги ИКТ</a:t>
          </a:r>
          <a:endParaRPr lang="en-US" sz="800">
            <a:solidFill>
              <a:sysClr val="windowText" lastClr="000000"/>
            </a:solidFill>
          </a:endParaRPr>
        </a:p>
      </cdr:txBody>
    </cdr:sp>
  </cdr:relSizeAnchor>
  <cdr:relSizeAnchor xmlns:cdr="http://schemas.openxmlformats.org/drawingml/2006/chartDrawing">
    <cdr:from>
      <cdr:x>0.33707</cdr:x>
      <cdr:y>0.77357</cdr:y>
    </cdr:from>
    <cdr:to>
      <cdr:x>0.49873</cdr:x>
      <cdr:y>0.93333</cdr:y>
    </cdr:to>
    <cdr:sp macro="" textlink="">
      <cdr:nvSpPr>
        <cdr:cNvPr id="5" name="Rectangle 4"/>
        <cdr:cNvSpPr/>
      </cdr:nvSpPr>
      <cdr:spPr>
        <a:xfrm xmlns:a="http://schemas.openxmlformats.org/drawingml/2006/main">
          <a:off x="1854007" y="2122052"/>
          <a:ext cx="889194" cy="438268"/>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800">
              <a:solidFill>
                <a:sysClr val="windowText" lastClr="000000"/>
              </a:solidFill>
            </a:rPr>
            <a:t>общественное питание (кафе, столовые, рестораны)</a:t>
          </a:r>
          <a:endParaRPr lang="en-US" sz="800">
            <a:solidFill>
              <a:sysClr val="windowText" lastClr="000000"/>
            </a:solidFill>
          </a:endParaRPr>
        </a:p>
      </cdr:txBody>
    </cdr:sp>
  </cdr:relSizeAnchor>
  <cdr:relSizeAnchor xmlns:cdr="http://schemas.openxmlformats.org/drawingml/2006/chartDrawing">
    <cdr:from>
      <cdr:x>0.49231</cdr:x>
      <cdr:y>0.7718</cdr:y>
    </cdr:from>
    <cdr:to>
      <cdr:x>0.65397</cdr:x>
      <cdr:y>0.93156</cdr:y>
    </cdr:to>
    <cdr:sp macro="" textlink="">
      <cdr:nvSpPr>
        <cdr:cNvPr id="6" name="Rectangle 5"/>
        <cdr:cNvSpPr/>
      </cdr:nvSpPr>
      <cdr:spPr>
        <a:xfrm xmlns:a="http://schemas.openxmlformats.org/drawingml/2006/main">
          <a:off x="2707888" y="2117193"/>
          <a:ext cx="889194" cy="438268"/>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800">
              <a:solidFill>
                <a:sysClr val="windowText" lastClr="000000"/>
              </a:solidFill>
            </a:rPr>
            <a:t>гостиничные услуги (гостиницы, хостелы)</a:t>
          </a:r>
          <a:endParaRPr lang="en-US" sz="800">
            <a:solidFill>
              <a:sysClr val="windowText" lastClr="000000"/>
            </a:solidFill>
          </a:endParaRPr>
        </a:p>
      </cdr:txBody>
    </cdr:sp>
  </cdr:relSizeAnchor>
  <cdr:relSizeAnchor xmlns:cdr="http://schemas.openxmlformats.org/drawingml/2006/chartDrawing">
    <cdr:from>
      <cdr:x>0.65912</cdr:x>
      <cdr:y>0.77003</cdr:y>
    </cdr:from>
    <cdr:to>
      <cdr:x>0.82078</cdr:x>
      <cdr:y>0.92979</cdr:y>
    </cdr:to>
    <cdr:sp macro="" textlink="">
      <cdr:nvSpPr>
        <cdr:cNvPr id="7" name="Rectangle 6"/>
        <cdr:cNvSpPr/>
      </cdr:nvSpPr>
      <cdr:spPr>
        <a:xfrm xmlns:a="http://schemas.openxmlformats.org/drawingml/2006/main">
          <a:off x="3625380" y="2112334"/>
          <a:ext cx="889194" cy="438268"/>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800">
              <a:solidFill>
                <a:sysClr val="windowText" lastClr="000000"/>
              </a:solidFill>
            </a:rPr>
            <a:t>жилищно-коммунальные услуги и т.д.</a:t>
          </a:r>
          <a:endParaRPr lang="en-US" sz="800">
            <a:solidFill>
              <a:sysClr val="windowText" lastClr="000000"/>
            </a:solidFill>
          </a:endParaRPr>
        </a:p>
      </cdr:txBody>
    </cdr:sp>
  </cdr:relSizeAnchor>
  <cdr:relSizeAnchor xmlns:cdr="http://schemas.openxmlformats.org/drawingml/2006/chartDrawing">
    <cdr:from>
      <cdr:x>0.81291</cdr:x>
      <cdr:y>0.77695</cdr:y>
    </cdr:from>
    <cdr:to>
      <cdr:x>0.97457</cdr:x>
      <cdr:y>0.93671</cdr:y>
    </cdr:to>
    <cdr:sp macro="" textlink="">
      <cdr:nvSpPr>
        <cdr:cNvPr id="8" name="Rectangle 7"/>
        <cdr:cNvSpPr/>
      </cdr:nvSpPr>
      <cdr:spPr>
        <a:xfrm xmlns:a="http://schemas.openxmlformats.org/drawingml/2006/main">
          <a:off x="4471311" y="2131328"/>
          <a:ext cx="889194" cy="438268"/>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800">
              <a:solidFill>
                <a:sysClr val="windowText" lastClr="000000"/>
              </a:solidFill>
            </a:rPr>
            <a:t>другие виды (укажите, пожалуйста)</a:t>
          </a:r>
          <a:endParaRPr lang="en-US" sz="800">
            <a:solidFill>
              <a:sysClr val="windowText" lastClr="000000"/>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045D555-1BC7-4E0A-B59A-6EB32732E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243</Pages>
  <Words>94712</Words>
  <Characters>539863</Characters>
  <Application>Microsoft Office Word</Application>
  <DocSecurity>0</DocSecurity>
  <Lines>4498</Lines>
  <Paragraphs>1266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633309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Dilbar Turakhanova</dc:creator>
  <cp:keywords/>
  <dc:description/>
  <cp:lastModifiedBy>Tatiana Bozrikova</cp:lastModifiedBy>
  <cp:revision>4</cp:revision>
  <dcterms:created xsi:type="dcterms:W3CDTF">2023-09-19T19:36:00Z</dcterms:created>
  <dcterms:modified xsi:type="dcterms:W3CDTF">2023-09-25T11:34:00Z</dcterms:modified>
</cp:coreProperties>
</file>