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4BE7D" w14:textId="77777777" w:rsidR="00674338" w:rsidRDefault="00674338" w:rsidP="00855EAC">
      <w:pPr>
        <w:spacing w:line="240" w:lineRule="auto"/>
        <w:rPr>
          <w:color w:val="010000"/>
          <w:sz w:val="2"/>
        </w:rPr>
        <w:sectPr w:rsidR="00674338" w:rsidSect="00855EA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pgNumType w:start="1"/>
          <w:cols w:space="720"/>
          <w:titlePg/>
          <w:docGrid w:linePitch="360"/>
        </w:sectPr>
      </w:pPr>
    </w:p>
    <w:p w14:paraId="4FFFE357" w14:textId="77777777" w:rsidR="00855EAC" w:rsidRDefault="00855EAC" w:rsidP="00855EAC">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bookmarkStart w:id="0" w:name="bookmark_14"/>
      <w:r w:rsidRPr="00855EAC">
        <w:t xml:space="preserve">Комитет по ликвидации дискриминации </w:t>
      </w:r>
    </w:p>
    <w:p w14:paraId="692570A2" w14:textId="3E6BFE19" w:rsidR="00855EAC" w:rsidRPr="00855EAC" w:rsidRDefault="00855EAC" w:rsidP="00855EAC">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855EAC">
        <w:t>в отношении женщин</w:t>
      </w:r>
      <w:bookmarkEnd w:id="0"/>
    </w:p>
    <w:p w14:paraId="5C5EEEE3" w14:textId="6745AFC1" w:rsidR="00855EAC" w:rsidRPr="00855EAC" w:rsidRDefault="00855EAC" w:rsidP="00855EAC">
      <w:pPr>
        <w:pStyle w:val="SingleTxt"/>
        <w:spacing w:after="0" w:line="120" w:lineRule="exact"/>
        <w:rPr>
          <w:sz w:val="10"/>
        </w:rPr>
      </w:pPr>
    </w:p>
    <w:p w14:paraId="77746DB4" w14:textId="48A1967D" w:rsidR="00855EAC" w:rsidRPr="00855EAC" w:rsidRDefault="00855EAC" w:rsidP="00855EAC">
      <w:pPr>
        <w:pStyle w:val="SingleTxt"/>
        <w:spacing w:after="0" w:line="120" w:lineRule="exact"/>
        <w:rPr>
          <w:sz w:val="10"/>
        </w:rPr>
      </w:pPr>
    </w:p>
    <w:p w14:paraId="7A171C3D" w14:textId="63A34067" w:rsidR="00855EAC" w:rsidRPr="00855EAC" w:rsidRDefault="00855EAC" w:rsidP="00855EAC">
      <w:pPr>
        <w:pStyle w:val="SingleTxt"/>
        <w:spacing w:after="0" w:line="120" w:lineRule="exact"/>
        <w:rPr>
          <w:sz w:val="10"/>
        </w:rPr>
      </w:pPr>
    </w:p>
    <w:p w14:paraId="3616D8C6" w14:textId="49FB5993" w:rsidR="00855EAC" w:rsidRPr="00855EAC" w:rsidRDefault="00855EAC" w:rsidP="00855EAC">
      <w:pPr>
        <w:pStyle w:val="TitleHCH"/>
      </w:pPr>
      <w:r>
        <w:tab/>
      </w:r>
      <w:r w:rsidRPr="00855EAC">
        <w:tab/>
        <w:t>Общая рекомендация №</w:t>
      </w:r>
      <w:r w:rsidR="00B07A30">
        <w:rPr>
          <w:lang w:val="en-US"/>
        </w:rPr>
        <w:t> </w:t>
      </w:r>
      <w:r w:rsidRPr="00855EAC">
        <w:t>36 (2017) о праве девочек и</w:t>
      </w:r>
      <w:r w:rsidR="00495CE9">
        <w:t> </w:t>
      </w:r>
      <w:r w:rsidRPr="00855EAC">
        <w:t>женщин на образование</w:t>
      </w:r>
    </w:p>
    <w:p w14:paraId="2586EFE9" w14:textId="1CC6D6D2" w:rsidR="00855EAC" w:rsidRPr="00993467" w:rsidRDefault="00855EAC" w:rsidP="00993467">
      <w:pPr>
        <w:pStyle w:val="SingleTxt"/>
        <w:spacing w:after="0" w:line="120" w:lineRule="exact"/>
        <w:rPr>
          <w:sz w:val="10"/>
        </w:rPr>
      </w:pPr>
    </w:p>
    <w:p w14:paraId="132C0618" w14:textId="646B4DE9" w:rsidR="00993467" w:rsidRPr="00993467" w:rsidRDefault="00993467" w:rsidP="00993467">
      <w:pPr>
        <w:pStyle w:val="SingleTxt"/>
        <w:spacing w:after="0" w:line="120" w:lineRule="exact"/>
        <w:rPr>
          <w:sz w:val="10"/>
        </w:rPr>
      </w:pPr>
    </w:p>
    <w:p w14:paraId="7444B7C6" w14:textId="77777777" w:rsidR="00855EAC" w:rsidRPr="00855EAC" w:rsidRDefault="00855EAC" w:rsidP="0099346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r>
      <w:r w:rsidRPr="00855EAC">
        <w:rPr>
          <w:lang w:val="en-GB"/>
        </w:rPr>
        <w:t>I</w:t>
      </w:r>
      <w:r w:rsidRPr="00855EAC">
        <w:t>.</w:t>
      </w:r>
      <w:r w:rsidRPr="00855EAC">
        <w:tab/>
        <w:t>Введение</w:t>
      </w:r>
    </w:p>
    <w:p w14:paraId="0B4B22F1" w14:textId="79AB83A6" w:rsidR="00855EAC" w:rsidRPr="00993467" w:rsidRDefault="00855EAC" w:rsidP="00993467">
      <w:pPr>
        <w:pStyle w:val="SingleTxt"/>
        <w:spacing w:after="0" w:line="120" w:lineRule="exact"/>
        <w:rPr>
          <w:sz w:val="10"/>
        </w:rPr>
      </w:pPr>
    </w:p>
    <w:p w14:paraId="43E65F4E" w14:textId="77E311AB" w:rsidR="00993467" w:rsidRPr="00993467" w:rsidRDefault="00993467" w:rsidP="00993467">
      <w:pPr>
        <w:pStyle w:val="SingleTxt"/>
        <w:spacing w:after="0" w:line="120" w:lineRule="exact"/>
        <w:rPr>
          <w:sz w:val="10"/>
        </w:rPr>
      </w:pPr>
    </w:p>
    <w:p w14:paraId="6CB4168F" w14:textId="30785912" w:rsidR="00855EAC" w:rsidRPr="00855EAC" w:rsidRDefault="00855EAC" w:rsidP="00855EAC">
      <w:pPr>
        <w:pStyle w:val="SingleTxt"/>
      </w:pPr>
      <w:r w:rsidRPr="00855EAC">
        <w:t>1.</w:t>
      </w:r>
      <w:r w:rsidRPr="00855EAC">
        <w:tab/>
        <w:t>Образование играет ключевую роль как инструмент поощрения преобразований и расширения возможностей в деле пропаганды ценностей прав человека и, как признается, прокладывает путь к гендерному равенству и расширению прав и возможностей женщин</w:t>
      </w:r>
      <w:r w:rsidRPr="00C42310">
        <w:rPr>
          <w:vertAlign w:val="superscript"/>
        </w:rPr>
        <w:footnoteReference w:id="1"/>
      </w:r>
      <w:r w:rsidRPr="00855EAC">
        <w:t xml:space="preserve">. Кроме того, образование является одним из важнейших инструментов личностного развития и воспитания уверенных в своих силах работников и граждан в духе гражданственности и в интересах национального развития. В Декларации тысячелетия Организации Объединенных Наций Генеральная Ассамблея постановила обеспечить, чтобы к 2015 году у детей во всем мире была возможность получать в полном объеме начальное школьное образование и чтобы девочки и мальчики имели равный доступ ко всем уровням образования (резолюция </w:t>
      </w:r>
      <w:hyperlink r:id="rId13" w:history="1">
        <w:r w:rsidRPr="00855EAC">
          <w:rPr>
            <w:rStyle w:val="af8"/>
          </w:rPr>
          <w:t>55/2</w:t>
        </w:r>
      </w:hyperlink>
      <w:r w:rsidRPr="00855EAC">
        <w:t xml:space="preserve">). </w:t>
      </w:r>
    </w:p>
    <w:p w14:paraId="53D26DCD" w14:textId="4E6E1D7C" w:rsidR="00855EAC" w:rsidRPr="00855EAC" w:rsidRDefault="00855EAC" w:rsidP="00855EAC">
      <w:pPr>
        <w:pStyle w:val="SingleTxt"/>
      </w:pPr>
      <w:r w:rsidRPr="00855EAC">
        <w:t>2.</w:t>
      </w:r>
      <w:r w:rsidRPr="00855EAC">
        <w:tab/>
        <w:t>Несмотря на значительные успехи, эта цель не была достигнута. Содействие образованию девочек и женщин считается одним из самых эффективных направлений приложения усилий в интересах устойчивого и всеохватного развития; однако в 2012 году во всем мире не посещали школу 32 миллиона девочек младшего школьного возраста или 53</w:t>
      </w:r>
      <w:r w:rsidR="00495CE9">
        <w:t> </w:t>
      </w:r>
      <w:r w:rsidRPr="00855EAC">
        <w:t>процента всех детей, не охваченных школьным образованием, и 31,6 миллиона девочек-подростков среднего школьного возраста (50,2 процента)</w:t>
      </w:r>
      <w:r w:rsidRPr="00C42310">
        <w:rPr>
          <w:vertAlign w:val="superscript"/>
        </w:rPr>
        <w:footnoteReference w:id="2"/>
      </w:r>
      <w:r w:rsidRPr="00855EAC">
        <w:t>. Даже при наличии возможностей получения образования неравенство сохраняется, что не позволяет женщинам и девочкам воспользоваться ими в полной мере. По данным, опубликованным Организацией Объединенных Наций по вопросам образования, науки и культуры (ЮНЕСКО) в сентябре 2013</w:t>
      </w:r>
      <w:r w:rsidR="00C42310">
        <w:rPr>
          <w:lang w:val="en-US"/>
        </w:rPr>
        <w:t> </w:t>
      </w:r>
      <w:r w:rsidRPr="00855EAC">
        <w:t>года</w:t>
      </w:r>
      <w:r w:rsidRPr="00C42310">
        <w:rPr>
          <w:vertAlign w:val="superscript"/>
        </w:rPr>
        <w:footnoteReference w:id="3"/>
      </w:r>
      <w:r w:rsidRPr="00855EAC">
        <w:t>, среди взрослого населения мира (в возрасте 15</w:t>
      </w:r>
      <w:r w:rsidR="00C42310">
        <w:rPr>
          <w:lang w:val="en-US"/>
        </w:rPr>
        <w:t> </w:t>
      </w:r>
      <w:r w:rsidRPr="00855EAC">
        <w:t xml:space="preserve">лет и </w:t>
      </w:r>
      <w:r w:rsidRPr="00855EAC">
        <w:lastRenderedPageBreak/>
        <w:t>старше)</w:t>
      </w:r>
      <w:r>
        <w:t xml:space="preserve"> </w:t>
      </w:r>
      <w:r w:rsidRPr="00855EAC">
        <w:t>насчитывалось 773,5 миллиона неграмотных, из которых женщины составляли 61,3 процента, а среди молодежи (в возрастной группе от 15 до 24</w:t>
      </w:r>
      <w:r w:rsidR="008451C1">
        <w:rPr>
          <w:lang w:val="en-US"/>
        </w:rPr>
        <w:t> </w:t>
      </w:r>
      <w:r w:rsidRPr="00855EAC">
        <w:t xml:space="preserve">лет) насчитывалось 125,2 миллиона неграмотных, из которых девочки и женщины составляли 61,3 процента. Девочки и женщины в непропорционально большой степени подвергаются дискриминации в процессе школьного обучения в плане доступа к образованию, его продолжения и завершения, отношения к учащимся и результатов обучения, а также при выборе профессии, в результате чего после окончания школы они оказываются в невыгодном положении. </w:t>
      </w:r>
    </w:p>
    <w:p w14:paraId="4ACB2312" w14:textId="7B5567BA" w:rsidR="00855EAC" w:rsidRPr="00855EAC" w:rsidRDefault="00855EAC" w:rsidP="00855EAC">
      <w:pPr>
        <w:pStyle w:val="SingleTxt"/>
      </w:pPr>
      <w:r w:rsidRPr="00855EAC">
        <w:t>3.</w:t>
      </w:r>
      <w:r w:rsidRPr="00855EAC">
        <w:tab/>
        <w:t xml:space="preserve">Необходимость обеспечения всеохватного и качественного образования для всех и поощрения обучения на протяжении всей жизни является одной из приоритетных задач цели 4 в области устойчивого развития, поставленной в резолюции </w:t>
      </w:r>
      <w:hyperlink r:id="rId14" w:history="1">
        <w:r w:rsidRPr="00855EAC">
          <w:rPr>
            <w:rStyle w:val="af8"/>
          </w:rPr>
          <w:t>70/1</w:t>
        </w:r>
      </w:hyperlink>
      <w:r w:rsidRPr="00855EAC">
        <w:t xml:space="preserve"> Генеральной Ассамблеи, принятой, чтобы преобразовать мир к 2030</w:t>
      </w:r>
      <w:r w:rsidR="008451C1">
        <w:rPr>
          <w:lang w:val="en-US"/>
        </w:rPr>
        <w:t> </w:t>
      </w:r>
      <w:r w:rsidRPr="00855EAC">
        <w:t>году. В сфере образования необходимо решить две важнейшие задачи:</w:t>
      </w:r>
      <w:r>
        <w:t xml:space="preserve"> </w:t>
      </w:r>
      <w:r w:rsidRPr="00855EAC">
        <w:t>обеспечить, чтобы все девочки и мальчики завершали</w:t>
      </w:r>
      <w:r>
        <w:t xml:space="preserve"> </w:t>
      </w:r>
      <w:r w:rsidRPr="00855EAC">
        <w:t>получение бесплатного, равноправного и качественного начального и среднего образования, позволяющего добиться востребованных и эффективных</w:t>
      </w:r>
      <w:r>
        <w:t xml:space="preserve"> </w:t>
      </w:r>
      <w:r w:rsidRPr="00855EAC">
        <w:t>результатов обучения; и ликвидировать гендерное неравенство в сфере образования и обеспечить равный доступ к образованию и профессионально-технической подготовке всех уровней для уязвимых групп населения, в том числе инвалидов, представителей коренных народов и детей, находящихся в уязвимом положении. В Рамочной программе действий в области образования на период до 2030 года, которая была принята на Генеральной конференции ЮНЕСКО в ноябре 2015 года и, по мнению глобального педагогического сообщества, дополняет цели в области устойчивого развития, признается, что гендерное равенство неразрывно связано с правом на всеобщее образование и что для его достижения нужен основанный на соблюдении прав человека подход для обеспечения того, чтобы учащиеся не только получали доступ к образованию и возможность пройти его полный цикл, но и</w:t>
      </w:r>
      <w:r>
        <w:t xml:space="preserve"> </w:t>
      </w:r>
      <w:r w:rsidRPr="00855EAC">
        <w:t xml:space="preserve">приобретали равные права и возможности в сфере образования и посредством образования. </w:t>
      </w:r>
    </w:p>
    <w:p w14:paraId="6E0D3BF5" w14:textId="77777777" w:rsidR="00855EAC" w:rsidRPr="00855EAC" w:rsidRDefault="00855EAC" w:rsidP="00855EAC">
      <w:pPr>
        <w:pStyle w:val="SingleTxt"/>
      </w:pPr>
      <w:r w:rsidRPr="00855EAC">
        <w:t>4.</w:t>
      </w:r>
      <w:r w:rsidRPr="00855EAC">
        <w:tab/>
        <w:t xml:space="preserve">Вместе с тем ряд факторов в непропорционально большой степени мешают девочкам и женщинам отстаивать и осуществлять свое основное право человека на образование. К числу таких факторов относятся: препятствия, которые затрудняют доступ к образованию для девочек и женщин из групп, находящихся в неблагоприятном и маргинализированном положении, и усугубляются нищетой и экономическими кризисами, гендерные стереотипы в учебных программах, учебниках и методиках преподавания, насилие в отношении девочек и женщин в учебных заведениях и вне их и структурные и идеологические ограничения их участия в традиционно мужских сферах обучения и профессиональной подготовки. </w:t>
      </w:r>
    </w:p>
    <w:p w14:paraId="0CC21EB8" w14:textId="77777777" w:rsidR="00855EAC" w:rsidRPr="00855EAC" w:rsidRDefault="00855EAC" w:rsidP="00855EAC">
      <w:pPr>
        <w:pStyle w:val="SingleTxt"/>
      </w:pPr>
      <w:r w:rsidRPr="00855EAC">
        <w:t>5.</w:t>
      </w:r>
      <w:r w:rsidRPr="00855EAC">
        <w:tab/>
        <w:t>Разрыв между юридическим признанием и эффективным осуществлением права девочек и женщин на образование по-прежнему играет решающую роль, и для эффективного осуществления этого права на основании статьи 10 Конвенции необходимы дальнейшие руководящие указания и меры, о которых говорится ниже. Настоящая рекомендация опирается на существующую правовую практику в рамках Конвенции, включая заключительные замечания и существующие общие рекомендации Комитета, а также информацию из полученных материалов и выступления представителей государств-участников и широкого круга заинтересованных сторон, включая неправительственные организации, организации гражданского общества и представителей научного сообщества, в ходе предварительных, рассчитанных на полдня консультаций, организованных Комитетом в июле 2014 года</w:t>
      </w:r>
      <w:r w:rsidRPr="00C42310">
        <w:rPr>
          <w:vertAlign w:val="superscript"/>
        </w:rPr>
        <w:footnoteReference w:id="4"/>
      </w:r>
      <w:r w:rsidRPr="00855EAC">
        <w:t xml:space="preserve">. </w:t>
      </w:r>
    </w:p>
    <w:p w14:paraId="0E211DF0" w14:textId="6DBF7678" w:rsidR="00855EAC" w:rsidRPr="008451C1" w:rsidRDefault="00855EAC" w:rsidP="008451C1">
      <w:pPr>
        <w:pStyle w:val="SingleTxt"/>
        <w:spacing w:after="0" w:line="120" w:lineRule="exact"/>
        <w:rPr>
          <w:sz w:val="10"/>
        </w:rPr>
      </w:pPr>
    </w:p>
    <w:p w14:paraId="6530D1A0" w14:textId="0B433224" w:rsidR="008451C1" w:rsidRPr="008451C1" w:rsidRDefault="008451C1" w:rsidP="008451C1">
      <w:pPr>
        <w:pStyle w:val="SingleTxt"/>
        <w:spacing w:after="0" w:line="120" w:lineRule="exact"/>
        <w:rPr>
          <w:sz w:val="10"/>
        </w:rPr>
      </w:pPr>
    </w:p>
    <w:p w14:paraId="61F7783F" w14:textId="77777777" w:rsidR="00855EAC" w:rsidRPr="00855EAC" w:rsidRDefault="00855EAC" w:rsidP="008451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t>II.</w:t>
      </w:r>
      <w:r w:rsidRPr="00855EAC">
        <w:tab/>
        <w:t>Возможность защиты права на образование в судебном порядке</w:t>
      </w:r>
    </w:p>
    <w:p w14:paraId="6DCD0245" w14:textId="63B5FA68" w:rsidR="00855EAC" w:rsidRPr="008451C1" w:rsidRDefault="00855EAC" w:rsidP="008451C1">
      <w:pPr>
        <w:pStyle w:val="SingleTxt"/>
        <w:spacing w:after="0" w:line="120" w:lineRule="exact"/>
        <w:rPr>
          <w:sz w:val="10"/>
        </w:rPr>
      </w:pPr>
    </w:p>
    <w:p w14:paraId="57545134" w14:textId="4350FF37" w:rsidR="008451C1" w:rsidRPr="008451C1" w:rsidRDefault="008451C1" w:rsidP="008451C1">
      <w:pPr>
        <w:pStyle w:val="SingleTxt"/>
        <w:spacing w:after="0" w:line="120" w:lineRule="exact"/>
        <w:rPr>
          <w:sz w:val="10"/>
        </w:rPr>
      </w:pPr>
    </w:p>
    <w:p w14:paraId="73A806F4" w14:textId="77777777" w:rsidR="00855EAC" w:rsidRPr="00855EAC" w:rsidRDefault="00855EAC" w:rsidP="00855EAC">
      <w:pPr>
        <w:pStyle w:val="SingleTxt"/>
      </w:pPr>
      <w:r w:rsidRPr="00855EAC">
        <w:t>6.</w:t>
      </w:r>
      <w:r w:rsidRPr="00855EAC">
        <w:tab/>
        <w:t>Со времени принятия Всеобщей декларации прав человека Генеральной Ассамблеей в декабре 1948 года образование признается одним из основных прав человека. Затем рядом международных, региональных и национальных договоров и судебных решений</w:t>
      </w:r>
      <w:r w:rsidRPr="00C42310">
        <w:rPr>
          <w:vertAlign w:val="superscript"/>
        </w:rPr>
        <w:footnoteReference w:id="5"/>
      </w:r>
      <w:r w:rsidRPr="00855EAC">
        <w:t xml:space="preserve"> было установлено, что это право подлежит защите в судебном порядке и, следовательно, его соблюдение может быть обеспечено в законном порядке. Ввиду этого в упомянутых договорах предусмотрено, что защита от дискриминации в области образования является одним из основополагающих базовых принципов права прав человека. </w:t>
      </w:r>
    </w:p>
    <w:p w14:paraId="101FBE8C" w14:textId="77777777" w:rsidR="00855EAC" w:rsidRPr="00855EAC" w:rsidRDefault="00855EAC" w:rsidP="00855EAC">
      <w:pPr>
        <w:pStyle w:val="SingleTxt"/>
      </w:pPr>
      <w:r w:rsidRPr="00855EAC">
        <w:t>7.</w:t>
      </w:r>
      <w:r w:rsidRPr="00855EAC">
        <w:tab/>
        <w:t xml:space="preserve">Поэтому в соответствии с принятой Комитетом общей рекомендацией № 33 (2015), касающейся доступа женщин к правосудию, все государства-участники обязаны защищать девочек и женщин от любой дискриминации, из-за которой они лишаются доступа к образованию на всех уровнях, и обеспечивать, чтобы в тех случаях, когда это происходит, они имели возможность обратиться к правосудию. </w:t>
      </w:r>
    </w:p>
    <w:p w14:paraId="2CDDB6BC" w14:textId="2BD250F8" w:rsidR="00855EAC" w:rsidRPr="008451C1" w:rsidRDefault="00855EAC" w:rsidP="008451C1">
      <w:pPr>
        <w:pStyle w:val="SingleTxt"/>
        <w:spacing w:after="0" w:line="120" w:lineRule="exact"/>
        <w:rPr>
          <w:sz w:val="10"/>
        </w:rPr>
      </w:pPr>
    </w:p>
    <w:p w14:paraId="3E78F404" w14:textId="4D782B58" w:rsidR="008451C1" w:rsidRPr="008451C1" w:rsidRDefault="008451C1" w:rsidP="008451C1">
      <w:pPr>
        <w:pStyle w:val="SingleTxt"/>
        <w:spacing w:after="0" w:line="120" w:lineRule="exact"/>
        <w:rPr>
          <w:sz w:val="10"/>
        </w:rPr>
      </w:pPr>
    </w:p>
    <w:p w14:paraId="50B814C6" w14:textId="77777777" w:rsidR="00855EAC" w:rsidRPr="00855EAC" w:rsidRDefault="00855EAC" w:rsidP="008451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t>III.</w:t>
      </w:r>
      <w:r w:rsidRPr="00855EAC">
        <w:tab/>
        <w:t>Право на образование: существующая нормативно-правовая база</w:t>
      </w:r>
    </w:p>
    <w:p w14:paraId="4101DEE6" w14:textId="16AE55DB" w:rsidR="00855EAC" w:rsidRPr="008451C1" w:rsidRDefault="00855EAC" w:rsidP="008451C1">
      <w:pPr>
        <w:pStyle w:val="SingleTxt"/>
        <w:spacing w:after="0" w:line="120" w:lineRule="exact"/>
        <w:rPr>
          <w:sz w:val="10"/>
        </w:rPr>
      </w:pPr>
    </w:p>
    <w:p w14:paraId="3920765F" w14:textId="688EAD6C" w:rsidR="008451C1" w:rsidRPr="008451C1" w:rsidRDefault="008451C1" w:rsidP="008451C1">
      <w:pPr>
        <w:pStyle w:val="SingleTxt"/>
        <w:spacing w:after="0" w:line="120" w:lineRule="exact"/>
        <w:rPr>
          <w:sz w:val="10"/>
        </w:rPr>
      </w:pPr>
    </w:p>
    <w:p w14:paraId="0EBE0EB8" w14:textId="77777777" w:rsidR="00855EAC" w:rsidRPr="00855EAC" w:rsidRDefault="00855EAC" w:rsidP="00855EAC">
      <w:pPr>
        <w:pStyle w:val="SingleTxt"/>
      </w:pPr>
      <w:r w:rsidRPr="00855EAC">
        <w:t>8.</w:t>
      </w:r>
      <w:r w:rsidRPr="00855EAC">
        <w:tab/>
        <w:t>Помимо Всеобщей декларации прав человека, право на образование закреплено в целом ряде международных и региональных</w:t>
      </w:r>
      <w:r w:rsidRPr="00C42310">
        <w:rPr>
          <w:vertAlign w:val="superscript"/>
        </w:rPr>
        <w:footnoteReference w:id="6"/>
      </w:r>
      <w:r w:rsidRPr="00855EAC">
        <w:t xml:space="preserve"> документов, имеющих обязательную юридическую силу. В силу этого государства-участники обязаны обеспечивать соблюдение, защиту и осуществление права на образование, которое должно подлежать судебной защите в национальных правовых системах. </w:t>
      </w:r>
    </w:p>
    <w:p w14:paraId="2C476DB4" w14:textId="77777777" w:rsidR="00855EAC" w:rsidRPr="00892FAE" w:rsidRDefault="00855EAC" w:rsidP="00855EAC">
      <w:pPr>
        <w:pStyle w:val="SingleTxt"/>
      </w:pPr>
      <w:r w:rsidRPr="00855EAC">
        <w:t>9.</w:t>
      </w:r>
      <w:r w:rsidRPr="00855EAC">
        <w:tab/>
        <w:t xml:space="preserve">В качестве одного из прав человека образование способствует осуществлению других прав и свобод человека, дает существенную отдачу для развития и способствует обеспечению гендерного равенства и укреплению мира. Кроме того, оно содействует сокращению масштабов нищеты, стимулирует экономический рост и повышение доходов, увеличивает шансы на здоровый образ жизни, дает возможность снизить число детских браков и уровень материнской смертности и позволяет людям бороться с болезнями. </w:t>
      </w:r>
    </w:p>
    <w:p w14:paraId="4B486975" w14:textId="11E991CD" w:rsidR="00855EAC" w:rsidRPr="00855EAC" w:rsidRDefault="00855EAC" w:rsidP="00855EAC">
      <w:pPr>
        <w:pStyle w:val="SingleTxt"/>
      </w:pPr>
      <w:r w:rsidRPr="00855EAC">
        <w:t>10.</w:t>
      </w:r>
      <w:r w:rsidRPr="00855EAC">
        <w:tab/>
        <w:t>Хотя</w:t>
      </w:r>
      <w:r>
        <w:t xml:space="preserve"> </w:t>
      </w:r>
      <w:r w:rsidRPr="00855EAC">
        <w:t>на международном уровне, в том числе Организацией Объединенных Наций по вопросам образования, науки и культуры, признается, что программы образования могут вводиться постепенно с учетом имеющихся ресурсов, незамедлительно должны проводиться в жизнь те аспекты национального законодательства, которые составляют основу права на образование, включая обеспечение права доступа к государственным учебным заведениям и программам на недискриминационной основе, обеспечение соответствия образования целям, закрепленным в международных нормах, введение всеобщего начального образования, принятие и осуществление национальной образовательной стратегии, включающей предоставление основного, среднего и высшего образования,</w:t>
      </w:r>
      <w:r>
        <w:t xml:space="preserve"> </w:t>
      </w:r>
      <w:r w:rsidRPr="00855EAC">
        <w:t>и обеспечение свободного выбора образования без вмешательства со стороны государства или третьих сторон при условии соблюдения минимальных стандартов в области образования</w:t>
      </w:r>
      <w:r w:rsidRPr="00C42310">
        <w:rPr>
          <w:vertAlign w:val="superscript"/>
        </w:rPr>
        <w:footnoteReference w:id="7"/>
      </w:r>
      <w:r w:rsidRPr="00855EAC">
        <w:t xml:space="preserve">. </w:t>
      </w:r>
    </w:p>
    <w:p w14:paraId="340289E4" w14:textId="0E92D597" w:rsidR="00855EAC" w:rsidRPr="00855EAC" w:rsidRDefault="00855EAC" w:rsidP="00855EAC">
      <w:pPr>
        <w:pStyle w:val="SingleTxt"/>
      </w:pPr>
      <w:r w:rsidRPr="00855EAC">
        <w:t>11.</w:t>
      </w:r>
      <w:r w:rsidRPr="00855EAC">
        <w:tab/>
        <w:t>К</w:t>
      </w:r>
      <w:r>
        <w:t xml:space="preserve"> </w:t>
      </w:r>
      <w:r w:rsidRPr="00855EAC">
        <w:t xml:space="preserve">юридически обязывающим международным договорам, касающимся права на образование, относятся следующие: Международный пакт об экономических, социальных и культурных правах (статья 13); Международная конвенция о ликвидации всех форм расовой дискриминации (статья 5); Международная конвенция о защите прав всех трудящихся-мигрантов и членов их семей (статья 30); Конвенция о правах инвалидов (статья 24); Конвенция о правах ребенка (статья 28); Международная хартия физического воспитания, физической активности и спорта ЮНЕСКО (статья 1); и Конвенция ЮНЕСКО о техническом и профессиональном образовании. </w:t>
      </w:r>
    </w:p>
    <w:p w14:paraId="6070C83E" w14:textId="77777777" w:rsidR="00855EAC" w:rsidRPr="00855EAC" w:rsidRDefault="00855EAC" w:rsidP="00855EAC">
      <w:pPr>
        <w:pStyle w:val="SingleTxt"/>
      </w:pPr>
      <w:r w:rsidRPr="00855EAC">
        <w:t>12.</w:t>
      </w:r>
      <w:r w:rsidRPr="00855EAC">
        <w:tab/>
        <w:t xml:space="preserve">Тот факт, что правительства должны признавать, что образование выступает фактором ускорения национального развития и социальных преобразований, находит подтверждение и в не имеющих обязательной силы политических заявлениях и глобальных стратегиях. Государствам предлагается принимать стратегические меры по борьбе с неравенством и устранению препятствий, мешающих обеспечению надлежащего доступа девочек и женщин к образованию и профессиональной подготовке. К их числу относятся: Программа действий Международной конференции по народонаселению и развитию 1994 года; Пекинская платформа действий 1995 года; Всемирная декларация об образовании для всех 1990 года; Дакарские рамки действий 2000 года; цели в области развития, сформулированные в Декларации тысячелетия в 2000 году; и принятая в 2015 году Повестка дня в области устойчивого развития на период до 2030 года, включающая цели и задачи в области устойчивого развития, направленные на ликвидацию всех форм дискриминации в отношении всех женщин и девочек. </w:t>
      </w:r>
    </w:p>
    <w:p w14:paraId="61BED940" w14:textId="2B0F654A" w:rsidR="00855EAC" w:rsidRPr="008451C1" w:rsidRDefault="00855EAC" w:rsidP="008451C1">
      <w:pPr>
        <w:pStyle w:val="SingleTxt"/>
        <w:spacing w:after="0" w:line="120" w:lineRule="exact"/>
        <w:rPr>
          <w:sz w:val="10"/>
        </w:rPr>
      </w:pPr>
    </w:p>
    <w:p w14:paraId="08ADA493" w14:textId="22FF581B" w:rsidR="008451C1" w:rsidRPr="008451C1" w:rsidRDefault="008451C1" w:rsidP="008451C1">
      <w:pPr>
        <w:pStyle w:val="SingleTxt"/>
        <w:spacing w:after="0" w:line="120" w:lineRule="exact"/>
        <w:rPr>
          <w:sz w:val="10"/>
        </w:rPr>
      </w:pPr>
    </w:p>
    <w:p w14:paraId="71A14736" w14:textId="77777777" w:rsidR="00855EAC" w:rsidRPr="00855EAC" w:rsidRDefault="00855EAC" w:rsidP="008451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t>IV.</w:t>
      </w:r>
      <w:r w:rsidRPr="00855EAC">
        <w:tab/>
        <w:t>Сфера применения общей рекомендации: триединые правозащитные рамки</w:t>
      </w:r>
    </w:p>
    <w:p w14:paraId="5335D016" w14:textId="63028EB8" w:rsidR="00855EAC" w:rsidRPr="008451C1" w:rsidRDefault="00855EAC" w:rsidP="008451C1">
      <w:pPr>
        <w:pStyle w:val="SingleTxt"/>
        <w:spacing w:after="0" w:line="120" w:lineRule="exact"/>
        <w:rPr>
          <w:sz w:val="10"/>
        </w:rPr>
      </w:pPr>
    </w:p>
    <w:p w14:paraId="742A15DD" w14:textId="727C15B5" w:rsidR="008451C1" w:rsidRPr="008451C1" w:rsidRDefault="008451C1" w:rsidP="008451C1">
      <w:pPr>
        <w:pStyle w:val="SingleTxt"/>
        <w:spacing w:after="0" w:line="120" w:lineRule="exact"/>
        <w:rPr>
          <w:sz w:val="10"/>
        </w:rPr>
      </w:pPr>
    </w:p>
    <w:p w14:paraId="178624F7" w14:textId="77777777" w:rsidR="00855EAC" w:rsidRPr="00855EAC" w:rsidRDefault="00855EAC" w:rsidP="00855EAC">
      <w:pPr>
        <w:pStyle w:val="SingleTxt"/>
      </w:pPr>
      <w:r w:rsidRPr="00855EAC">
        <w:t>13.</w:t>
      </w:r>
      <w:r w:rsidRPr="00855EAC">
        <w:tab/>
        <w:t>Благодаря образованию, расширяющему их права и возможности, девочки и женщины могут отстаивать и осуществлять в обществе, в котором они живут, широкие социально-экономические, культурные и политические права наравне с мальчиками и мужчинами. Для достижения гендерного равенства все аспекты системы образования, законодательство и политика, учебные материалы, методика преподавания и условия обучения должны отражать гендерную проблематику с учетом потребностей девочек и женщин и оказывать преобразующее воздействие на всех учащихся.</w:t>
      </w:r>
    </w:p>
    <w:p w14:paraId="1044D0E7" w14:textId="52ED7F23" w:rsidR="00855EAC" w:rsidRPr="00855EAC" w:rsidRDefault="00855EAC" w:rsidP="00855EAC">
      <w:pPr>
        <w:pStyle w:val="SingleTxt"/>
      </w:pPr>
      <w:r w:rsidRPr="00855EAC">
        <w:t>14.</w:t>
      </w:r>
      <w:r w:rsidRPr="00855EAC">
        <w:tab/>
        <w:t>Настоящая общая рекомендация опирается на правозащитные рамки образования с акцентом на три аспекта. Первым из них является право на доступ к образованию; вторым</w:t>
      </w:r>
      <w:r w:rsidR="00495CE9">
        <w:t xml:space="preserve"> — </w:t>
      </w:r>
      <w:r w:rsidRPr="00855EAC">
        <w:t>права в сфере образования; и третьим</w:t>
      </w:r>
      <w:r w:rsidR="00495CE9">
        <w:t xml:space="preserve"> — </w:t>
      </w:r>
      <w:r w:rsidRPr="00855EAC">
        <w:t>использование возможностей образования для реализации всех прав человека, приобретаемых благодаря образованию. Эти триединые рамки в значительной мере отражают права, которые изложены Специальным докладчиком по вопросу об образовании в рамочной схеме обязательств государств в отношении обеспечения наличия, доступности, приемлемости и возможностей адаптации школьного образования</w:t>
      </w:r>
      <w:r w:rsidRPr="00C42310">
        <w:rPr>
          <w:vertAlign w:val="superscript"/>
        </w:rPr>
        <w:footnoteReference w:id="8"/>
      </w:r>
      <w:r w:rsidRPr="00855EAC">
        <w:t xml:space="preserve"> и которые упоминаются ниже. </w:t>
      </w:r>
    </w:p>
    <w:p w14:paraId="3B0EF819" w14:textId="77777777" w:rsidR="00855EAC" w:rsidRPr="00855EAC" w:rsidRDefault="00855EAC" w:rsidP="00855EAC">
      <w:pPr>
        <w:pStyle w:val="SingleTxt"/>
      </w:pPr>
      <w:r w:rsidRPr="00855EAC">
        <w:t>15.</w:t>
      </w:r>
      <w:r w:rsidRPr="00855EAC">
        <w:tab/>
        <w:t xml:space="preserve">Право на доступ к образованию предполагает участие и находит свое отражение в том, насколько совпадают при обучении доли девочек и мальчиков и женщин и мужчин и в какой степени на различных уровнях обучения обеспечивается надлежащая инфраструктура, позволяющая учитывать потребности соответствующих возрастных групп. О степени соблюдения права на доступ к образованию позволяют судить показатели посещаемости и численности учащихся, продолжающих учебу и переходящих на следующую ступень обучения. </w:t>
      </w:r>
    </w:p>
    <w:p w14:paraId="4850AA2D" w14:textId="77777777" w:rsidR="00855EAC" w:rsidRPr="00855EAC" w:rsidRDefault="00855EAC" w:rsidP="00855EAC">
      <w:pPr>
        <w:pStyle w:val="SingleTxt"/>
      </w:pPr>
      <w:r w:rsidRPr="00855EAC">
        <w:t>16.</w:t>
      </w:r>
      <w:r w:rsidRPr="00855EAC">
        <w:tab/>
        <w:t xml:space="preserve">Права в сфере образования выходят за рамки численного равенства и призваны поощрять достижение реального гендерного равенства в сфере образования. Они касаются равного отношения и равных возможностей, а также характера гендерных отношений между учащимися женского и мужского пола и преподавателями в учебных заведениях. Аспект равенства особенно важен, поскольку общество в рамках социальных институтов порождает и воспроизводит гендерное неравенство, и важнейшая роль в этой связи принадлежит образовательным учреждениям. Во многих случаях в обществе школьная система не только не борется с дискриминационными гендерными нормами и видами практики, но и усугубляет гендерные стереотипы и укрепляет гендерный уклад общества, выражающийся в воспроизводстве в отношениях между женщинами и мужчинами иерархической структуры подчиненного и главенствующего положения и соответственно репродуктивной/продуктивной и частной/общественной дихотомии. </w:t>
      </w:r>
    </w:p>
    <w:p w14:paraId="599D6B0B" w14:textId="77777777" w:rsidR="00855EAC" w:rsidRPr="00855EAC" w:rsidRDefault="00855EAC" w:rsidP="00855EAC">
      <w:pPr>
        <w:pStyle w:val="SingleTxt"/>
      </w:pPr>
      <w:r w:rsidRPr="00855EAC">
        <w:t>17.</w:t>
      </w:r>
      <w:r w:rsidRPr="00855EAC">
        <w:tab/>
        <w:t xml:space="preserve">Права, приобретаемые благодаря образованию, определяют, каким образом обучение влияет на права и гендерное равенство в жизни за рамками сферы образования. Отсутствие таких прав особенно заметно в тех случаях, когда образование, призванное играть преобразующую роль, не в силах существенно улучшить положение женщин в социальной, культурной, политической и экономической областях, тем самым лишая их возможности в полной мере осуществлять свои права в этих сферах. При этом, в частности, возникает серьезный вопрос, равны ли по своей ценности и социальной значимости дипломы об образовании, получаемые женщинами и мужчинами. Существующие в мире тенденции свидетельствуют о том, что во многих случаях, даже если уровень образования мужчин ниже, чем у женщин, мужчины занимают более высокое положение в упомянутых выше областях. </w:t>
      </w:r>
    </w:p>
    <w:p w14:paraId="07207804" w14:textId="77777777" w:rsidR="00855EAC" w:rsidRPr="00855EAC" w:rsidRDefault="00855EAC" w:rsidP="00855EAC">
      <w:pPr>
        <w:pStyle w:val="SingleTxt"/>
      </w:pPr>
      <w:r w:rsidRPr="00855EAC">
        <w:t>18.</w:t>
      </w:r>
      <w:r w:rsidRPr="00855EAC">
        <w:tab/>
        <w:t xml:space="preserve">Настоящая общая рекомендация подготовлена с целью изучения и в конечном счете ликвидации региональных перекосов и проявлений неравенства внутри стран, в основе которых лежит дискриминация в многочисленных и взаимосвязанных формах, не позволяющая девочкам и женщинам реализовывать право на образование, права в сфере образования и права, приобретаемые благодаря образованию. Настоящая общая рекомендация опирается на положения статьи 10 Конвенции и увязывает ее с другими статьями и соответствующими существующими общими рекомендациями, устанавливая взаимосвязь между правом на образование и осуществлением других прав, закрепленных в Конвенции. </w:t>
      </w:r>
    </w:p>
    <w:p w14:paraId="03A8DDF7" w14:textId="77777777" w:rsidR="00855EAC" w:rsidRPr="00855EAC" w:rsidRDefault="00855EAC" w:rsidP="00855EAC">
      <w:pPr>
        <w:pStyle w:val="SingleTxt"/>
      </w:pPr>
      <w:r w:rsidRPr="00855EAC">
        <w:t>19.</w:t>
      </w:r>
      <w:r w:rsidRPr="00855EAC">
        <w:tab/>
        <w:t xml:space="preserve">Целевая аудитория, на которую ориентирована настоящая общая рекомендация, охватывает всех должностных лиц государственных органов, на которые возложена задача разработки и осуществления правовых и политических решений, касающихся государственного и частного образования на всех уровнях; научно-исследовательские круги; ассоциации учащихся, преподавателей и родителей; государственные учреждения и неправительственные организации, занимающиеся вопросами образования девочек и женщин; организации представителей традиционного общества и религиозные организации; средства массовой информации; и корпоративные организации и профсоюзы. </w:t>
      </w:r>
    </w:p>
    <w:p w14:paraId="0057FC2A" w14:textId="3BF12492" w:rsidR="00855EAC" w:rsidRPr="008451C1" w:rsidRDefault="00855EAC" w:rsidP="008451C1">
      <w:pPr>
        <w:pStyle w:val="SingleTxt"/>
        <w:spacing w:after="0" w:line="120" w:lineRule="exact"/>
        <w:rPr>
          <w:sz w:val="10"/>
        </w:rPr>
      </w:pPr>
    </w:p>
    <w:p w14:paraId="2D14BD1F" w14:textId="09EBBCFF" w:rsidR="008451C1" w:rsidRPr="008451C1" w:rsidRDefault="008451C1" w:rsidP="008451C1">
      <w:pPr>
        <w:pStyle w:val="SingleTxt"/>
        <w:spacing w:after="0" w:line="120" w:lineRule="exact"/>
        <w:rPr>
          <w:sz w:val="10"/>
        </w:rPr>
      </w:pPr>
    </w:p>
    <w:p w14:paraId="00C48166" w14:textId="77777777" w:rsidR="00855EAC" w:rsidRPr="00855EAC" w:rsidRDefault="00855EAC" w:rsidP="008451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r>
      <w:r w:rsidRPr="00855EAC">
        <w:rPr>
          <w:lang w:val="en-GB"/>
        </w:rPr>
        <w:t>V</w:t>
      </w:r>
      <w:r w:rsidRPr="00855EAC">
        <w:t>.</w:t>
      </w:r>
      <w:r w:rsidRPr="00855EAC">
        <w:tab/>
        <w:t>Борьба с гендерной дискриминации в сфере образования</w:t>
      </w:r>
    </w:p>
    <w:p w14:paraId="0DA4C813" w14:textId="5BCC0606" w:rsidR="00855EAC" w:rsidRPr="008451C1" w:rsidRDefault="00855EAC" w:rsidP="008451C1">
      <w:pPr>
        <w:pStyle w:val="SingleTxt"/>
        <w:spacing w:after="0" w:line="120" w:lineRule="exact"/>
        <w:rPr>
          <w:sz w:val="10"/>
        </w:rPr>
      </w:pPr>
    </w:p>
    <w:p w14:paraId="3D10076B" w14:textId="21BCBE70" w:rsidR="008451C1" w:rsidRPr="008451C1" w:rsidRDefault="008451C1" w:rsidP="008451C1">
      <w:pPr>
        <w:pStyle w:val="SingleTxt"/>
        <w:spacing w:after="0" w:line="120" w:lineRule="exact"/>
        <w:rPr>
          <w:sz w:val="10"/>
        </w:rPr>
      </w:pPr>
    </w:p>
    <w:p w14:paraId="573E6BA2" w14:textId="3C1C6784" w:rsidR="00855EAC" w:rsidRPr="00855EAC" w:rsidRDefault="00855EAC" w:rsidP="00855EAC">
      <w:pPr>
        <w:pStyle w:val="SingleTxt"/>
      </w:pPr>
      <w:r w:rsidRPr="00855EAC">
        <w:t>20.</w:t>
      </w:r>
      <w:r w:rsidRPr="00855EAC">
        <w:tab/>
        <w:t>Конвенция представляет собой международный билль о правах женщин и выступает имеющим обязательную силу международно-правовым актом для 189</w:t>
      </w:r>
      <w:r w:rsidR="008451C1">
        <w:rPr>
          <w:lang w:val="en-US"/>
        </w:rPr>
        <w:t> </w:t>
      </w:r>
      <w:r w:rsidRPr="00855EAC">
        <w:t>государств, ратифицировавших ее по состоянию на июнь 2017 года. Статья</w:t>
      </w:r>
      <w:r w:rsidR="008451C1">
        <w:rPr>
          <w:lang w:val="en-US"/>
        </w:rPr>
        <w:t> </w:t>
      </w:r>
      <w:r w:rsidRPr="00855EAC">
        <w:t xml:space="preserve">10 Конвенции посвящена законному праву девочек и женщин на образование; государства-участники обязаны принимать все соответствующие меры для того, чтобы ликвидировать дискриминацию в отношении женщин, с тем чтобы обеспечить им равные права с мужчинами в области образования, и соответственно ликвидировать дискриминацию в отношении женщин в сфере образования, получаемого на протяжении всей жизни, и на всех уровнях обучения. Для удовлетворения критерия недискриминации образование должно быть доступным, де-юре и де-факто, для всех девочек и женщин, в том числе из находящихся в неблагоприятном положении и маргинализированных групп, без дискриминации по какому-либо из запрещенных оснований. </w:t>
      </w:r>
    </w:p>
    <w:p w14:paraId="10B3F82A" w14:textId="77777777" w:rsidR="00855EAC" w:rsidRPr="00855EAC" w:rsidRDefault="00855EAC" w:rsidP="00855EAC">
      <w:pPr>
        <w:pStyle w:val="SingleTxt"/>
      </w:pPr>
      <w:r w:rsidRPr="00855EAC">
        <w:t>21.</w:t>
      </w:r>
      <w:r w:rsidRPr="00855EAC">
        <w:tab/>
        <w:t xml:space="preserve">В статье 1 Конвенции дискриминация определяется как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 Ввиду этого государства-участники обязаны не только обеспечивать, чтобы образование признавалось в качестве одного из прав человека, но и создавать надлежащие условия для того, чтобы девочки и женщины в полной мере и свободно пользовались этим правом и осуществляли его. </w:t>
      </w:r>
    </w:p>
    <w:p w14:paraId="63441801" w14:textId="77777777" w:rsidR="00855EAC" w:rsidRPr="00855EAC" w:rsidRDefault="00855EAC" w:rsidP="00855EAC">
      <w:pPr>
        <w:pStyle w:val="SingleTxt"/>
      </w:pPr>
      <w:r w:rsidRPr="00855EAC">
        <w:t>22.</w:t>
      </w:r>
      <w:r w:rsidRPr="00855EAC">
        <w:tab/>
        <w:t xml:space="preserve">При определении ситуаций и требований для обеспечения государствами-участниками осуществления этого права мужчинами и женщинами и пользования ими этим правом на основе равноправия в статье 2 Конвенции подтверждаются как негативные, так и позитивные обязательства. Ядро их составляет запрещение дискриминации, подразумевающее, что государства-участники должны воздерживаться от действий, прямо или косвенно препятствующих полному осуществлению девочками и женщинами своего права на образование (обязательство уважать). Аналогичным образом, государства-участники должны принимать позитивные меры для выполнения своего обязательства осуществлять — путем обеспечения права на образование, прав в сфере образования и прав, приобретаемых благодаря образованию, в интересах всестороннего развития потенциала девочек и женщин наравне с мужчинами. </w:t>
      </w:r>
    </w:p>
    <w:p w14:paraId="4659D9C5" w14:textId="77777777" w:rsidR="00855EAC" w:rsidRPr="00855EAC" w:rsidRDefault="00855EAC" w:rsidP="00855EAC">
      <w:pPr>
        <w:pStyle w:val="SingleTxt"/>
      </w:pPr>
      <w:r w:rsidRPr="00855EAC">
        <w:t>23.</w:t>
      </w:r>
      <w:r w:rsidRPr="00855EAC">
        <w:tab/>
        <w:t xml:space="preserve">За увеличением числовых показателей достижения равенства девочек и женщин в некоторых регионах мира скрывается дискриминация, с которой они по-прежнему сталкиваются, несмотря на существование официальных нормативно-правовых и концептуальных основ, разработанных в целях поощрения фактического равенства. Правовые гарантии равенства, предусмотренные в официальных актах, эффективны лишь в случае обеспечения их исполнения в соответствии с положениями статей 1 и 2 Конвенции. </w:t>
      </w:r>
    </w:p>
    <w:p w14:paraId="00043AA1" w14:textId="77777777" w:rsidR="00855EAC" w:rsidRPr="00855EAC" w:rsidRDefault="00855EAC" w:rsidP="00855EAC">
      <w:pPr>
        <w:pStyle w:val="SingleTxt"/>
      </w:pPr>
      <w:r w:rsidRPr="00855EAC">
        <w:t>24.</w:t>
      </w:r>
      <w:r w:rsidRPr="00855EAC">
        <w:tab/>
      </w:r>
      <w:r w:rsidRPr="00855EAC">
        <w:rPr>
          <w:b/>
          <w:bCs/>
        </w:rPr>
        <w:t xml:space="preserve">Комитет рекомендует государствам-участникам принять следующие меры для соблюдения, защиты и осуществления прав девочек и женщин на образование, их прав в сфере образования и их прав, приобретаемых благодаря образованию: </w:t>
      </w:r>
    </w:p>
    <w:p w14:paraId="3D49E0B8" w14:textId="77777777" w:rsidR="00855EAC" w:rsidRPr="00855EAC" w:rsidRDefault="00855EAC" w:rsidP="00855EAC">
      <w:pPr>
        <w:pStyle w:val="SingleTxt"/>
        <w:rPr>
          <w:b/>
          <w:bCs/>
        </w:rPr>
      </w:pPr>
      <w:r w:rsidRPr="00855EAC">
        <w:tab/>
      </w:r>
      <w:r w:rsidRPr="00855EAC">
        <w:rPr>
          <w:lang w:val="en-GB"/>
        </w:rPr>
        <w:t>a</w:t>
      </w:r>
      <w:r w:rsidRPr="00855EAC">
        <w:t>)</w:t>
      </w:r>
      <w:r w:rsidRPr="00855EAC">
        <w:tab/>
      </w:r>
      <w:r w:rsidRPr="00855EAC">
        <w:rPr>
          <w:b/>
          <w:bCs/>
        </w:rPr>
        <w:t xml:space="preserve">обеспечить более строгое выполнение положений статьи 10 Конвенции и повысить информированность общественности относительно важности образования как одного из основополагающих прав человека и основы для расширения прав и возможностей женщин; </w:t>
      </w:r>
    </w:p>
    <w:p w14:paraId="563ECF75"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предусмотреть в рамках школьных учебных программ на всех уровнях обучения проведение с учетом возрастной специфики учебно-воспитательной работы по тематике прав человека женщин и Конвенции;</w:t>
      </w:r>
      <w:r w:rsidRPr="00855EAC">
        <w:t xml:space="preserve"> </w:t>
      </w:r>
    </w:p>
    <w:p w14:paraId="42A99053"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принять конституционные поправки и/или другие соответствующие законодательные меры для обеспечения защиты и соблюдения прав девочек и женщин на образование, их прав в сфере образования и их прав, приобретаемых благодаря образованию;</w:t>
      </w:r>
      <w:r w:rsidRPr="00855EAC">
        <w:t xml:space="preserve"> </w:t>
      </w:r>
    </w:p>
    <w:p w14:paraId="7E128B4D" w14:textId="77777777"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ввести в действие законодательство, предусматривающее положения о праве на образование на протяжении всей жизни для всех девочек и женщин, в том числе для всех групп женщин и девочек, находящихся в неблагоприятном положении;</w:t>
      </w:r>
      <w:r w:rsidRPr="00855EAC">
        <w:t xml:space="preserve"> </w:t>
      </w:r>
    </w:p>
    <w:p w14:paraId="2877104C"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 xml:space="preserve">отменить и/или реформировать программные, институциональные, административные и регулятивные директивные указания и виды практики, которые прямо или косвенно сопряжены с дискриминацией девочек и женщин в секторе образования; </w:t>
      </w:r>
    </w:p>
    <w:p w14:paraId="7AB8E8E1" w14:textId="2104D6D3" w:rsidR="00855EAC" w:rsidRPr="00855EAC" w:rsidRDefault="00855EAC" w:rsidP="00855EAC">
      <w:pPr>
        <w:pStyle w:val="SingleTxt"/>
      </w:pPr>
      <w:r w:rsidRPr="00855EAC">
        <w:tab/>
      </w:r>
      <w:r w:rsidRPr="00855EAC">
        <w:rPr>
          <w:lang w:val="en-GB"/>
        </w:rPr>
        <w:t>f</w:t>
      </w:r>
      <w:r w:rsidRPr="00855EAC">
        <w:t>)</w:t>
      </w:r>
      <w:r w:rsidRPr="00855EAC">
        <w:tab/>
      </w:r>
      <w:r w:rsidRPr="00855EAC">
        <w:rPr>
          <w:b/>
          <w:bCs/>
        </w:rPr>
        <w:t>ввести в действие законодательство, устанавливающее минимальный возраст вступления в брак для девочек в 18 лет</w:t>
      </w:r>
      <w:r w:rsidR="00CA53C2">
        <w:rPr>
          <w:b/>
          <w:bCs/>
        </w:rPr>
        <w:t>,</w:t>
      </w:r>
      <w:r w:rsidRPr="00855EAC">
        <w:rPr>
          <w:b/>
          <w:bCs/>
        </w:rPr>
        <w:t xml:space="preserve"> и в порядке соблюдения международных норм привести возраст окончания обязательного обучения в соответствие с минимальным возрастом для приема на работу; </w:t>
      </w:r>
    </w:p>
    <w:p w14:paraId="22CB0590" w14:textId="31718492" w:rsidR="00855EAC" w:rsidRPr="00855EAC" w:rsidRDefault="00855EAC" w:rsidP="00855EAC">
      <w:pPr>
        <w:pStyle w:val="SingleTxt"/>
      </w:pPr>
      <w:r w:rsidRPr="00855EAC">
        <w:tab/>
      </w:r>
      <w:r w:rsidRPr="00855EAC">
        <w:rPr>
          <w:lang w:val="en-GB"/>
        </w:rPr>
        <w:t>g</w:t>
      </w:r>
      <w:r w:rsidRPr="00855EAC">
        <w:t>)</w:t>
      </w:r>
      <w:r w:rsidRPr="00855EAC">
        <w:tab/>
      </w:r>
      <w:r w:rsidRPr="00855EAC">
        <w:rPr>
          <w:b/>
          <w:bCs/>
        </w:rPr>
        <w:t>пересмотреть и/или отменить законы и нормативные акты</w:t>
      </w:r>
      <w:r w:rsidR="00CE4D46">
        <w:rPr>
          <w:b/>
          <w:bCs/>
        </w:rPr>
        <w:t>,</w:t>
      </w:r>
      <w:r w:rsidRPr="00855EAC">
        <w:rPr>
          <w:b/>
          <w:bCs/>
        </w:rPr>
        <w:t xml:space="preserve"> допускающие исключение беременных учениц и преподавательниц, и обеспечить устранение любых ограничений для их возвращения в учебные заведения после родов; </w:t>
      </w:r>
    </w:p>
    <w:p w14:paraId="61A128AC" w14:textId="6236DF5A" w:rsidR="00855EAC" w:rsidRPr="00855EAC" w:rsidRDefault="00855EAC" w:rsidP="00855EAC">
      <w:pPr>
        <w:pStyle w:val="SingleTxt"/>
      </w:pPr>
      <w:r w:rsidRPr="00855EAC">
        <w:tab/>
      </w:r>
      <w:r w:rsidRPr="00855EAC">
        <w:rPr>
          <w:lang w:val="en-GB"/>
        </w:rPr>
        <w:t>h</w:t>
      </w:r>
      <w:r w:rsidRPr="00855EAC">
        <w:t>)</w:t>
      </w:r>
      <w:r w:rsidRPr="00855EAC">
        <w:tab/>
      </w:r>
      <w:r w:rsidRPr="00855EAC">
        <w:rPr>
          <w:b/>
          <w:bCs/>
        </w:rPr>
        <w:t>признать, что соблюдение прав в сфере образования может быть обеспечен</w:t>
      </w:r>
      <w:r w:rsidR="00CA53C2">
        <w:rPr>
          <w:b/>
          <w:bCs/>
        </w:rPr>
        <w:t>о</w:t>
      </w:r>
      <w:r w:rsidRPr="00855EAC">
        <w:rPr>
          <w:b/>
          <w:bCs/>
        </w:rPr>
        <w:t xml:space="preserve"> в законном порядке и что при нарушении этих прав девочки и женщины имеют равный и эффективный доступ к правосудию и право на средства правовой защиты, включая возмещение ущерба;</w:t>
      </w:r>
      <w:r w:rsidRPr="00855EAC">
        <w:t xml:space="preserve"> </w:t>
      </w:r>
    </w:p>
    <w:p w14:paraId="7EA233A2" w14:textId="77777777" w:rsidR="00855EAC" w:rsidRPr="00855EAC" w:rsidRDefault="00855EAC" w:rsidP="00855EAC">
      <w:pPr>
        <w:pStyle w:val="SingleTxt"/>
      </w:pPr>
      <w:r w:rsidRPr="00855EAC">
        <w:tab/>
      </w:r>
      <w:r w:rsidRPr="00855EAC">
        <w:rPr>
          <w:lang w:val="en-GB"/>
        </w:rPr>
        <w:t>i</w:t>
      </w:r>
      <w:r w:rsidRPr="00855EAC">
        <w:t>)</w:t>
      </w:r>
      <w:r w:rsidRPr="00855EAC">
        <w:tab/>
      </w:r>
      <w:r w:rsidRPr="00855EAC">
        <w:rPr>
          <w:b/>
        </w:rPr>
        <w:t xml:space="preserve">следить </w:t>
      </w:r>
      <w:r w:rsidRPr="00855EAC">
        <w:rPr>
          <w:b/>
          <w:bCs/>
        </w:rPr>
        <w:t xml:space="preserve">за соблюдением национальных, региональных и международных норм, регулирующих право девочек и женщин на образование с обеспечением в случае нарушений права на средства правовой защиты; </w:t>
      </w:r>
    </w:p>
    <w:p w14:paraId="2FA3D64C" w14:textId="77777777" w:rsidR="00855EAC" w:rsidRPr="00855EAC" w:rsidRDefault="00855EAC" w:rsidP="00855EAC">
      <w:pPr>
        <w:pStyle w:val="SingleTxt"/>
      </w:pPr>
      <w:r w:rsidRPr="00855EAC">
        <w:tab/>
      </w:r>
      <w:r w:rsidRPr="00855EAC">
        <w:rPr>
          <w:lang w:val="en-GB"/>
        </w:rPr>
        <w:t>j</w:t>
      </w:r>
      <w:r w:rsidRPr="00855EAC">
        <w:t>)</w:t>
      </w:r>
      <w:r w:rsidRPr="00855EAC">
        <w:tab/>
      </w:r>
      <w:r w:rsidRPr="00855EAC">
        <w:rPr>
          <w:b/>
          <w:bCs/>
        </w:rPr>
        <w:t xml:space="preserve">совместно с международным сообществом и гражданским обществом прилагать усилия в интересах расширения и развития права девочек и женщин на образование. </w:t>
      </w:r>
    </w:p>
    <w:p w14:paraId="3B60F29C" w14:textId="6E3D638C" w:rsidR="00855EAC" w:rsidRPr="008451C1" w:rsidRDefault="00855EAC" w:rsidP="008451C1">
      <w:pPr>
        <w:pStyle w:val="SingleTxt"/>
        <w:spacing w:after="0" w:line="120" w:lineRule="exact"/>
        <w:rPr>
          <w:sz w:val="10"/>
        </w:rPr>
      </w:pPr>
    </w:p>
    <w:p w14:paraId="4420E2B4" w14:textId="1412DFE9" w:rsidR="008451C1" w:rsidRPr="008451C1" w:rsidRDefault="008451C1" w:rsidP="008451C1">
      <w:pPr>
        <w:pStyle w:val="SingleTxt"/>
        <w:spacing w:after="0" w:line="120" w:lineRule="exact"/>
        <w:rPr>
          <w:sz w:val="10"/>
        </w:rPr>
      </w:pPr>
    </w:p>
    <w:p w14:paraId="13F61212" w14:textId="77777777" w:rsidR="00855EAC" w:rsidRPr="00855EAC" w:rsidRDefault="00855EAC" w:rsidP="008451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r>
      <w:r w:rsidRPr="00855EAC">
        <w:rPr>
          <w:lang w:val="en-GB"/>
        </w:rPr>
        <w:t>VI</w:t>
      </w:r>
      <w:r w:rsidRPr="00855EAC">
        <w:t>.</w:t>
      </w:r>
      <w:r w:rsidRPr="00855EAC">
        <w:tab/>
        <w:t>Борьба с гендерными стереотипами</w:t>
      </w:r>
    </w:p>
    <w:p w14:paraId="622004EB" w14:textId="65A84D52" w:rsidR="00855EAC" w:rsidRPr="008451C1" w:rsidRDefault="00855EAC" w:rsidP="008451C1">
      <w:pPr>
        <w:pStyle w:val="SingleTxt"/>
        <w:keepNext/>
        <w:keepLines/>
        <w:spacing w:after="0" w:line="120" w:lineRule="exact"/>
        <w:rPr>
          <w:sz w:val="10"/>
        </w:rPr>
      </w:pPr>
    </w:p>
    <w:p w14:paraId="04AB30A3" w14:textId="4C46DCE5" w:rsidR="008451C1" w:rsidRPr="008451C1" w:rsidRDefault="008451C1" w:rsidP="008451C1">
      <w:pPr>
        <w:pStyle w:val="SingleTxt"/>
        <w:keepNext/>
        <w:keepLines/>
        <w:spacing w:after="0" w:line="120" w:lineRule="exact"/>
        <w:rPr>
          <w:sz w:val="10"/>
        </w:rPr>
      </w:pPr>
    </w:p>
    <w:p w14:paraId="4AD45B82" w14:textId="55762D4B" w:rsidR="00855EAC" w:rsidRPr="00855EAC" w:rsidRDefault="00855EAC" w:rsidP="00855EAC">
      <w:pPr>
        <w:pStyle w:val="SingleTxt"/>
      </w:pPr>
      <w:r w:rsidRPr="00855EAC">
        <w:t>25.</w:t>
      </w:r>
      <w:r w:rsidRPr="00855EAC">
        <w:tab/>
        <w:t>Дискриминация, с которой сталкиваются девочки и женщины в сфере образования, носит как идеологический, так и структурный характер. Идеологический аспект учтен в статьях 5 и 10</w:t>
      </w:r>
      <w:r w:rsidR="008451C1">
        <w:rPr>
          <w:lang w:val="en-US"/>
        </w:rPr>
        <w:t> </w:t>
      </w:r>
      <w:r w:rsidRPr="00855EAC">
        <w:t xml:space="preserve">c) Конвенции; государства обязаны изменять бытующие социальные и культурные модели поведения мужчин и женщин, которые основаны на стереотипных представлениях о роли мужчин и женщин, что имеет первостепенное значение для обеспечения того, чтобы женщины и девочки могли пользоваться своими правами на образование, правами в сфере образования и правами, приобретаемыми благодаря образованию, и крайне важно, поскольку такая дискриминационная практика не только имеет место на индивидуальном уровне, но и закреплена в законодательстве, политике и программах и, таким образом, увековечивается и проводится в жизнь государством. </w:t>
      </w:r>
    </w:p>
    <w:p w14:paraId="4FC77440" w14:textId="04F15DCD" w:rsidR="00855EAC" w:rsidRPr="00855EAC" w:rsidRDefault="00855EAC" w:rsidP="00855EAC">
      <w:pPr>
        <w:pStyle w:val="SingleTxt"/>
      </w:pPr>
      <w:r w:rsidRPr="00855EAC">
        <w:t>26.</w:t>
      </w:r>
      <w:r w:rsidRPr="00855EAC">
        <w:tab/>
        <w:t>Согласно статье 5</w:t>
      </w:r>
      <w:r w:rsidR="004037B1">
        <w:t> </w:t>
      </w:r>
      <w:r w:rsidRPr="00855EAC">
        <w:rPr>
          <w:lang w:val="en-US"/>
        </w:rPr>
        <w:t>a</w:t>
      </w:r>
      <w:r w:rsidRPr="00855EAC">
        <w:t xml:space="preserve">) структурный аспект дискриминации коренится в предрассудках, обычаях и всей прочей практике, которые основаны на идее неполноценности или превосходства одного из полов или стереотипности роли мужчин и женщин. Государства-участники обязаны принимать меры, направленные на обеспечение реальной трансформации возможностей, учреждений и систем, с тем чтобы они более не основывались на исторически сложившихся мужских парадигмах власти и образа жизни. В качестве примера области, преобразования в которой могут ускорить позитивные сдвиги в других сферах, можно назвать систему образования. </w:t>
      </w:r>
    </w:p>
    <w:p w14:paraId="31C3A161" w14:textId="319FECFC" w:rsidR="00855EAC" w:rsidRPr="00855EAC" w:rsidRDefault="00855EAC" w:rsidP="00855EAC">
      <w:pPr>
        <w:pStyle w:val="SingleTxt"/>
      </w:pPr>
      <w:r w:rsidRPr="00855EAC">
        <w:t>27.</w:t>
      </w:r>
      <w:r w:rsidRPr="00855EAC">
        <w:tab/>
      </w:r>
      <w:r w:rsidRPr="00855EAC">
        <w:rPr>
          <w:b/>
          <w:bCs/>
        </w:rPr>
        <w:t>В соответствии со статьями 5 и 10</w:t>
      </w:r>
      <w:r w:rsidR="008451C1">
        <w:rPr>
          <w:b/>
          <w:bCs/>
          <w:lang w:val="en-US"/>
        </w:rPr>
        <w:t> </w:t>
      </w:r>
      <w:r w:rsidRPr="00855EAC">
        <w:rPr>
          <w:b/>
          <w:bCs/>
        </w:rPr>
        <w:t>c) Конвенции Комитет рекомендует государствам-участникам активизировать усилия и инициативно принимать меры в целях ликвидации гендерных стереотипов в сфере образования, ведущих к сохранению прямой и косвенной дискриминации в отношении девочек и женщин, на основе:</w:t>
      </w:r>
      <w:r w:rsidRPr="00855EAC">
        <w:t xml:space="preserve"> </w:t>
      </w:r>
    </w:p>
    <w:p w14:paraId="3912CFD2"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критического анализа и изменения патриархальных идеологий и структур, которые ограничивают для девочек и женщин возможность свободно и в полной мере осуществлять свои права человека на образование, в сфере образования и благодаря образованию и пользоваться такими правами;</w:t>
      </w:r>
      <w:r w:rsidRPr="00855EAC">
        <w:t xml:space="preserve"> </w:t>
      </w:r>
    </w:p>
    <w:p w14:paraId="21BB6D01"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 xml:space="preserve">разработки и осуществления стратегий и программ, включая проведение информационно-просветительских и образовательных кампаний по тематике Конвенции, гендерных отношений и гендерного равенства на всех уровнях школьного образования и в обществе в целом, в интересах изменения социальных и культурных моделей поведения мужчин и женщин с целью искоренения предрассудков и упразднения отживших обычаев в соответствии со статьей 5 </w:t>
      </w:r>
      <w:r w:rsidRPr="00855EAC">
        <w:rPr>
          <w:b/>
          <w:bCs/>
          <w:lang w:val="en-US"/>
        </w:rPr>
        <w:t>a</w:t>
      </w:r>
      <w:r w:rsidRPr="00855EAC">
        <w:rPr>
          <w:b/>
          <w:bCs/>
        </w:rPr>
        <w:t>) Конвенции;</w:t>
      </w:r>
      <w:r w:rsidRPr="00855EAC">
        <w:t xml:space="preserve"> </w:t>
      </w:r>
    </w:p>
    <w:p w14:paraId="2E517E4E"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поощрения средств массовой информации к созданию положительного и несексуализированного образа женщин, включая женщин, относящихся к национальным группам или меньшинствам, пожилых женщин и женщин-инвалидов, и к пропаганде важного значения гендерного равенства для общества в целом;</w:t>
      </w:r>
      <w:r w:rsidRPr="00855EAC">
        <w:t xml:space="preserve"> </w:t>
      </w:r>
    </w:p>
    <w:p w14:paraId="07673FFF" w14:textId="77777777"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пересмотра и разработки свободных от стереотипов учебно-воспитательных программ, учебников и учебно-методических материалов в целях искоренения традиционных гендерных стереотипов, которые воспроизводят и усугубляют гендерную дискриминацию в отношении девочек и женщин, и в целях содействия более взвешенному, точному, здоровому и положительному представлению образа и взглядов женщин и девочек;</w:t>
      </w:r>
      <w:r w:rsidRPr="00855EAC">
        <w:t xml:space="preserve"> </w:t>
      </w:r>
    </w:p>
    <w:p w14:paraId="1F0EBBF5"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введения на всех уровнях обучения обязательной подготовки преподавательского состава по гендерной проблематике и вопросам учета гендерных аспектов и влияния гендерно-дифференцированного поведения на процесс преподавания и обучения.</w:t>
      </w:r>
      <w:r w:rsidRPr="00855EAC">
        <w:t xml:space="preserve"> </w:t>
      </w:r>
    </w:p>
    <w:p w14:paraId="134D60D3" w14:textId="74220531" w:rsidR="00855EAC" w:rsidRPr="008451C1" w:rsidRDefault="00855EAC" w:rsidP="008451C1">
      <w:pPr>
        <w:pStyle w:val="SingleTxt"/>
        <w:spacing w:after="0" w:line="120" w:lineRule="exact"/>
        <w:rPr>
          <w:sz w:val="10"/>
        </w:rPr>
      </w:pPr>
    </w:p>
    <w:p w14:paraId="582E2422" w14:textId="23E8B6C5" w:rsidR="008451C1" w:rsidRPr="008451C1" w:rsidRDefault="008451C1" w:rsidP="008451C1">
      <w:pPr>
        <w:pStyle w:val="SingleTxt"/>
        <w:spacing w:after="0" w:line="120" w:lineRule="exact"/>
        <w:rPr>
          <w:sz w:val="10"/>
        </w:rPr>
      </w:pPr>
    </w:p>
    <w:p w14:paraId="795926BB" w14:textId="77777777" w:rsidR="00855EAC" w:rsidRPr="00855EAC" w:rsidRDefault="00855EAC" w:rsidP="008451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r>
      <w:r w:rsidRPr="00855EAC">
        <w:rPr>
          <w:lang w:val="en-GB"/>
        </w:rPr>
        <w:t>VII</w:t>
      </w:r>
      <w:r w:rsidRPr="00855EAC">
        <w:t>.</w:t>
      </w:r>
      <w:r w:rsidRPr="00855EAC">
        <w:tab/>
        <w:t>Право на доступ к образованию</w:t>
      </w:r>
    </w:p>
    <w:p w14:paraId="6C2FC6DF" w14:textId="0A0BA5D4" w:rsidR="00855EAC" w:rsidRPr="008451C1" w:rsidRDefault="00855EAC" w:rsidP="008451C1">
      <w:pPr>
        <w:pStyle w:val="SingleTxt"/>
        <w:spacing w:after="0" w:line="120" w:lineRule="exact"/>
        <w:rPr>
          <w:sz w:val="10"/>
        </w:rPr>
      </w:pPr>
    </w:p>
    <w:p w14:paraId="7BE57C4C" w14:textId="4A1928F5" w:rsidR="008451C1" w:rsidRPr="008451C1" w:rsidRDefault="008451C1" w:rsidP="008451C1">
      <w:pPr>
        <w:pStyle w:val="SingleTxt"/>
        <w:spacing w:after="0" w:line="120" w:lineRule="exact"/>
        <w:rPr>
          <w:sz w:val="10"/>
        </w:rPr>
      </w:pPr>
    </w:p>
    <w:p w14:paraId="4D737C86" w14:textId="77777777" w:rsidR="00855EAC" w:rsidRPr="00855EAC" w:rsidRDefault="00855EAC" w:rsidP="00855EAC">
      <w:pPr>
        <w:pStyle w:val="SingleTxt"/>
      </w:pPr>
      <w:r w:rsidRPr="00855EAC">
        <w:t>28.</w:t>
      </w:r>
      <w:r w:rsidRPr="00855EAC">
        <w:tab/>
        <w:t xml:space="preserve">Право девочек и женщин на доступ к качественному образованию реализуется с учетом наличия надлежащей инфраструктуры для удовлетворения их потребностей. Отсутствие такой инфраструктуры ставит право на доступ к образованию под угрозу. В тех случаях, когда девочкам и женщинам не достает доступа к качественному образованию, они в конечном итоге сталкиваются с серьезными трудностями, включая ограничение личной самостоятельности, свободы выбора и, в том числе, способности самим принимать решения, касающиеся их здоровья и сексуальных и репродуктивных прав, более низкое качество медицинских услуг для них самих и их детей, жизнь в нищете из поколения в поколение и недостаточные возможности для приобретения властных полномочий и участия наравне с мальчиками и мужчинами как в частной, так и в общественной сферах. Для обеспечения этого права нужно уделять надлежащее внимание физическому, технологическому и экономическому аспектам доступности, в частности для социально неблагополучных групп населения и лиц, находящихся в уязвимом положении. </w:t>
      </w:r>
    </w:p>
    <w:p w14:paraId="627CF81F" w14:textId="1090B268" w:rsidR="00855EAC" w:rsidRPr="008451C1" w:rsidRDefault="00855EAC" w:rsidP="008451C1">
      <w:pPr>
        <w:pStyle w:val="SingleTxt"/>
        <w:spacing w:after="0" w:line="120" w:lineRule="exact"/>
        <w:rPr>
          <w:sz w:val="10"/>
        </w:rPr>
      </w:pPr>
    </w:p>
    <w:p w14:paraId="6F479620" w14:textId="77777777" w:rsidR="00855EAC" w:rsidRPr="00855EAC" w:rsidRDefault="00855EAC" w:rsidP="008451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r w:rsidRPr="00855EAC">
        <w:t>Физическая доступность: наличие надлежащей инфраструктуры</w:t>
      </w:r>
    </w:p>
    <w:p w14:paraId="285733CD" w14:textId="1888346D" w:rsidR="00855EAC" w:rsidRPr="008451C1" w:rsidRDefault="00855EAC" w:rsidP="008451C1">
      <w:pPr>
        <w:pStyle w:val="SingleTxt"/>
        <w:spacing w:after="0" w:line="120" w:lineRule="exact"/>
        <w:rPr>
          <w:sz w:val="10"/>
        </w:rPr>
      </w:pPr>
    </w:p>
    <w:p w14:paraId="346B01C9" w14:textId="77777777" w:rsidR="00855EAC" w:rsidRPr="00855EAC" w:rsidRDefault="00855EAC" w:rsidP="00855EAC">
      <w:pPr>
        <w:pStyle w:val="SingleTxt"/>
      </w:pPr>
      <w:r w:rsidRPr="00855EAC">
        <w:t>29.</w:t>
      </w:r>
      <w:r w:rsidRPr="00855EAC">
        <w:tab/>
        <w:t xml:space="preserve">В случае надлежащей инфраструктуры имеются в виду действующие учебные заведения и программы в количестве, достаточном для удовлетворения потребностей находящихся под юрисдикцией государства-участника девочек и женщин независимо от их местонахождения (статья 14) или каких-либо иных факторов. Доступность учебных заведений должна обеспечиваться таким образом, чтобы девочки и женщины имели возможность безопасно добираться до них, или же благодаря их достаточно удобному размещению в той или иной точке либо с помощью технических средств. Ввиду распространенности гендерного насилия в отношении девочек и женщин в общественных местах и опасностей, которым они подвергаются по пути в школу и из нее, чрезвычайно важен фактор близости школ, особенно в сельской местности. Отдаленность школы может становиться серьезным препятствием для учебы в школе, особенно в сельской местности, где живет более 80 процентов всех детей, не охваченных школьным образованием. </w:t>
      </w:r>
    </w:p>
    <w:p w14:paraId="08304C59" w14:textId="6B022D73" w:rsidR="00855EAC" w:rsidRPr="00855EAC" w:rsidRDefault="00855EAC" w:rsidP="00855EAC">
      <w:pPr>
        <w:pStyle w:val="SingleTxt"/>
      </w:pPr>
      <w:r w:rsidRPr="00855EAC">
        <w:t>30.</w:t>
      </w:r>
      <w:r w:rsidRPr="00855EAC">
        <w:tab/>
        <w:t>Большое внимание должно уделяться обеспечению надлежащей инфраструктуры в учебных заведениях в целях устранения барьеров для успешного завершения школьного образования, с которыми сталкиваются девочки в возрасте менархе. Отсутствие необходимых условий в школах, в том числе должным образом оборудованных систем водопровода и канализации и раздельных санузлов для мальчиков и девочек, неквалифицированный и безразличный персонал, нехватка надлежащих санитарно-гигиенических материалов и информации по вопросам полового созревания и гигиены менструаций</w:t>
      </w:r>
      <w:r>
        <w:t xml:space="preserve"> </w:t>
      </w:r>
      <w:r w:rsidRPr="00855EAC">
        <w:t xml:space="preserve">— все это становится факторами социальной изоляции, снижения активности участия в учебном процессе и падения интереса к учебе и посещаемости. </w:t>
      </w:r>
    </w:p>
    <w:p w14:paraId="3FED9B05" w14:textId="0B25A5C8" w:rsidR="00855EAC" w:rsidRPr="00855EAC" w:rsidRDefault="00855EAC" w:rsidP="00855EAC">
      <w:pPr>
        <w:pStyle w:val="SingleTxt"/>
      </w:pPr>
      <w:r w:rsidRPr="00855EAC">
        <w:t>31.</w:t>
      </w:r>
      <w:r w:rsidRPr="00855EAC">
        <w:tab/>
      </w:r>
      <w:r w:rsidRPr="00855EAC">
        <w:rPr>
          <w:b/>
          <w:bCs/>
        </w:rPr>
        <w:t>Комитет рекомендует государствам-участникам принять следующие меры в целях обеспечения наличия физической инфраструктуры для образования девочек и женщин:</w:t>
      </w:r>
      <w:r w:rsidRPr="00855EAC">
        <w:t xml:space="preserve"> </w:t>
      </w:r>
    </w:p>
    <w:p w14:paraId="1960DA7F"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выделять необходимые бюджетные, людские и административные ресурсы для обеспечения надлежащего количества начальных и средних школ для приема всех девочек с учетом их возрастных групп;</w:t>
      </w:r>
      <w:r w:rsidRPr="00855EAC">
        <w:t xml:space="preserve"> </w:t>
      </w:r>
    </w:p>
    <w:p w14:paraId="33AAFF26"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устранять перекосы при выделении бюджетных ассигнований для находящихся в неблагоприятном положении и оказавшихся в социальной изоляции групп девочек и женщин по признаку социально-экономического статуса, местонахождения, национальной принадлежности, гендерной идентичности и религиозных убеждений;</w:t>
      </w:r>
      <w:r w:rsidRPr="00855EAC">
        <w:t xml:space="preserve"> </w:t>
      </w:r>
    </w:p>
    <w:p w14:paraId="420B1372" w14:textId="77777777" w:rsidR="00855EAC" w:rsidRPr="00855EAC" w:rsidRDefault="00855EAC" w:rsidP="00855EAC">
      <w:pPr>
        <w:pStyle w:val="SingleTxt"/>
        <w:rPr>
          <w:b/>
          <w:bCs/>
        </w:rPr>
      </w:pPr>
      <w:r w:rsidRPr="00855EAC">
        <w:tab/>
      </w:r>
      <w:r w:rsidRPr="00855EAC">
        <w:rPr>
          <w:lang w:val="en-GB"/>
        </w:rPr>
        <w:t>c</w:t>
      </w:r>
      <w:r w:rsidRPr="00855EAC">
        <w:t>)</w:t>
      </w:r>
      <w:r w:rsidRPr="00855EAC">
        <w:tab/>
      </w:r>
      <w:r w:rsidRPr="00855EAC">
        <w:rPr>
          <w:b/>
          <w:bCs/>
        </w:rPr>
        <w:t xml:space="preserve">принимать временные специальные меры в соответствии со статьей 4 Конвенции в целях увеличения числа квалифицированных учителей, в частности женщин в тех случаях, когда среди преподавателей преобладают мужчины, в том числе на основе надлежащей непрерывной подготовки; </w:t>
      </w:r>
    </w:p>
    <w:p w14:paraId="3DF5D08F" w14:textId="12355731"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наблюдать за осуществлением права девочек и женщин на образование посредством регулярного сбора данных о доступе к образованию на всех уровнях в разбивке по полу, местоположению, возрасту, типу школы и национальным группам, включая следующие показатели: число учащихся женского и мужского пола и их доли в процентах от общего числа детей школьного возраста на каждом уровне образования; показатели количества учащихся, продолжающих учебу, отсева, посещаемости и второгодничества; средняя продолжительность школьного обучения учащихся обоего пола в годах;</w:t>
      </w:r>
      <w:r>
        <w:rPr>
          <w:b/>
          <w:bCs/>
        </w:rPr>
        <w:t xml:space="preserve"> </w:t>
      </w:r>
      <w:r w:rsidRPr="00855EAC">
        <w:rPr>
          <w:b/>
          <w:bCs/>
        </w:rPr>
        <w:t>показатели перехода на следующую ступень обучения, в том числе из дошкольных учреждений в начальную школу, из начальной в среднюю и из средней школы в высшие учебные заведения или в систему профессионально-технического обучения; число преподавателей мужского и женского пола как показатель уровня паритета среди преподавательского состава; показатель грамотности женщин и мужчин для различных возрастных групп; и посредством использования этой информации при принятии решений, разработке политики и составлении периодических докладов Комитету о препятствиях, затрудняющих доступ девочек и женщин к образованию;</w:t>
      </w:r>
      <w:r w:rsidRPr="00855EAC">
        <w:t xml:space="preserve"> </w:t>
      </w:r>
    </w:p>
    <w:p w14:paraId="1A4ED71E" w14:textId="38B4360D"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принимать стратегии для поощрения усилий по охвату детей школьным образованием и обеспечению посещаемости, сокращения отсева и восстановления в школе учащихся, бросивших учебу, а также для наблюдения за этими процессами н</w:t>
      </w:r>
      <w:r w:rsidR="00983C5D">
        <w:rPr>
          <w:b/>
          <w:bCs/>
        </w:rPr>
        <w:t>а</w:t>
      </w:r>
      <w:r w:rsidRPr="00855EAC">
        <w:rPr>
          <w:b/>
          <w:bCs/>
        </w:rPr>
        <w:t xml:space="preserve"> основе дезагрегированных данных;</w:t>
      </w:r>
      <w:r w:rsidRPr="00855EAC">
        <w:t xml:space="preserve"> </w:t>
      </w:r>
    </w:p>
    <w:p w14:paraId="5D9F5338" w14:textId="77777777" w:rsidR="00855EAC" w:rsidRPr="00855EAC" w:rsidRDefault="00855EAC" w:rsidP="00855EAC">
      <w:pPr>
        <w:pStyle w:val="SingleTxt"/>
      </w:pPr>
      <w:r w:rsidRPr="00855EAC">
        <w:tab/>
      </w:r>
      <w:r w:rsidRPr="00855EAC">
        <w:rPr>
          <w:lang w:val="en-GB"/>
        </w:rPr>
        <w:t>f</w:t>
      </w:r>
      <w:r w:rsidRPr="00855EAC">
        <w:t>)</w:t>
      </w:r>
      <w:r w:rsidRPr="00855EAC">
        <w:tab/>
      </w:r>
      <w:r w:rsidRPr="00855EAC">
        <w:rPr>
          <w:b/>
          <w:bCs/>
        </w:rPr>
        <w:t>улучшать состояние санитарно-технических сооружений, обеспечивая обустройство во всех школах раздельных туалетов и умывальных помещений для мальчиков и девочек, а также доступ к безопасной питьевой воде.</w:t>
      </w:r>
      <w:r w:rsidRPr="00855EAC">
        <w:t xml:space="preserve"> </w:t>
      </w:r>
    </w:p>
    <w:p w14:paraId="44486376" w14:textId="77777777" w:rsidR="00855EAC" w:rsidRPr="00855EAC" w:rsidRDefault="00855EAC" w:rsidP="00855EAC">
      <w:pPr>
        <w:pStyle w:val="SingleTxt"/>
      </w:pPr>
      <w:r w:rsidRPr="00855EAC">
        <w:t>32.</w:t>
      </w:r>
      <w:r w:rsidRPr="00855EAC">
        <w:tab/>
      </w:r>
      <w:r w:rsidRPr="00855EAC">
        <w:rPr>
          <w:b/>
          <w:bCs/>
        </w:rPr>
        <w:t>Комитет рекомендует государствам-участникам принять следующие меры в целях обеспечения доступа к образованию для всех девочек и женщин:</w:t>
      </w:r>
      <w:r w:rsidRPr="00855EAC">
        <w:t xml:space="preserve"> </w:t>
      </w:r>
    </w:p>
    <w:p w14:paraId="281C70B9" w14:textId="2C84624A"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обеспечивать, чтобы девочки и женщины, живущие в сельской местности и отдаленных районах, в соответствии со статьями 4 и 14</w:t>
      </w:r>
      <w:r w:rsidR="00983C5D">
        <w:rPr>
          <w:b/>
          <w:bCs/>
        </w:rPr>
        <w:t> </w:t>
      </w:r>
      <w:r w:rsidRPr="00855EAC">
        <w:rPr>
          <w:b/>
          <w:bCs/>
          <w:lang w:val="en-US"/>
        </w:rPr>
        <w:t>d</w:t>
      </w:r>
      <w:r w:rsidRPr="00855EAC">
        <w:rPr>
          <w:b/>
          <w:bCs/>
        </w:rPr>
        <w:t>) Конвенции имели доступ к образованию, и в соответствующих случаях принимать временные специальные меры для содействия реализации их права на образование;</w:t>
      </w:r>
      <w:r w:rsidRPr="00855EAC">
        <w:t xml:space="preserve"> </w:t>
      </w:r>
    </w:p>
    <w:p w14:paraId="661D2E4A" w14:textId="2A69F274"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обеспечивать,</w:t>
      </w:r>
      <w:r>
        <w:rPr>
          <w:b/>
          <w:bCs/>
        </w:rPr>
        <w:t xml:space="preserve"> </w:t>
      </w:r>
      <w:r w:rsidRPr="00855EAC">
        <w:rPr>
          <w:b/>
          <w:bCs/>
        </w:rPr>
        <w:t xml:space="preserve">чтобы школы, в частности, в сельской местности и отдаленных районах находились в пределах доступности и на таком расстоянии от домов учащихся, чтобы </w:t>
      </w:r>
      <w:r w:rsidR="004F14A2">
        <w:rPr>
          <w:b/>
          <w:bCs/>
        </w:rPr>
        <w:t xml:space="preserve">они </w:t>
      </w:r>
      <w:r w:rsidRPr="00855EAC">
        <w:rPr>
          <w:b/>
          <w:bCs/>
        </w:rPr>
        <w:t>могли безопасно добираться до них;</w:t>
      </w:r>
      <w:r w:rsidRPr="00855EAC">
        <w:t xml:space="preserve"> </w:t>
      </w:r>
    </w:p>
    <w:p w14:paraId="0885B8DC" w14:textId="69F652B4"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создавать возможности доступа к программам непрерывного образования, включая программы ликвидации безграмотности для взрослых и программы функциональной грамотности, направленные, в частности, на сокращение любого разрыва в знаниях мужчин и женщин (статья 10</w:t>
      </w:r>
      <w:r w:rsidR="00303834">
        <w:rPr>
          <w:b/>
          <w:bCs/>
        </w:rPr>
        <w:t> </w:t>
      </w:r>
      <w:r w:rsidRPr="00855EAC">
        <w:rPr>
          <w:b/>
          <w:bCs/>
          <w:lang w:val="en-US"/>
        </w:rPr>
        <w:t>e</w:t>
      </w:r>
      <w:r w:rsidRPr="00855EAC">
        <w:rPr>
          <w:b/>
          <w:bCs/>
        </w:rPr>
        <w:t>));</w:t>
      </w:r>
      <w:r w:rsidRPr="00855EAC">
        <w:t xml:space="preserve"> </w:t>
      </w:r>
    </w:p>
    <w:p w14:paraId="0D117996" w14:textId="77777777"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выдвигать стратегические инициативы, включая программы социальной защиты и инициативы в области школьного питания и предоставления санитарно-гигиенических материалов, в целях повышения посещаемости школ, в частности, в сельской местности и отдаленных районах;</w:t>
      </w:r>
      <w:r w:rsidRPr="00855EAC">
        <w:t xml:space="preserve"> </w:t>
      </w:r>
    </w:p>
    <w:p w14:paraId="727222AA"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предоставлять девочкам общежитие и транспорт в тех случаях, когда из-за большого расстояния между домом и школой они не могут получить доступ к образованию, и обеспечить в таких помещениях защиту девочек от сексуального насилия и других форм насилия;</w:t>
      </w:r>
      <w:r w:rsidRPr="00855EAC">
        <w:t xml:space="preserve"> </w:t>
      </w:r>
    </w:p>
    <w:p w14:paraId="1FA8D649" w14:textId="77777777" w:rsidR="00855EAC" w:rsidRPr="00855EAC" w:rsidRDefault="00855EAC" w:rsidP="00855EAC">
      <w:pPr>
        <w:pStyle w:val="SingleTxt"/>
        <w:rPr>
          <w:b/>
          <w:bCs/>
        </w:rPr>
      </w:pPr>
      <w:r w:rsidRPr="00855EAC">
        <w:tab/>
      </w:r>
      <w:r w:rsidRPr="00855EAC">
        <w:rPr>
          <w:lang w:val="en-GB"/>
        </w:rPr>
        <w:t>f</w:t>
      </w:r>
      <w:r w:rsidRPr="00855EAC">
        <w:t>)</w:t>
      </w:r>
      <w:r w:rsidRPr="00855EAC">
        <w:tab/>
      </w:r>
      <w:r w:rsidRPr="00855EAC">
        <w:rPr>
          <w:b/>
          <w:bCs/>
        </w:rPr>
        <w:t xml:space="preserve">проводить подготовку учителей для обеспечения благоприятных условий и культуры поведения, благодаря которым девочки, достигшие половой зрелости, могут спокойно учиться, не испытывая страха или стыда и не опасаясь каких-либо угроз. </w:t>
      </w:r>
    </w:p>
    <w:p w14:paraId="2B31722E" w14:textId="3CB6C335" w:rsidR="00855EAC" w:rsidRPr="008451C1" w:rsidRDefault="00855EAC" w:rsidP="008451C1">
      <w:pPr>
        <w:pStyle w:val="SingleTxt"/>
        <w:spacing w:after="0" w:line="120" w:lineRule="exact"/>
        <w:rPr>
          <w:sz w:val="10"/>
        </w:rPr>
      </w:pPr>
    </w:p>
    <w:p w14:paraId="22F62960" w14:textId="77777777" w:rsidR="00855EAC" w:rsidRPr="00855EAC" w:rsidRDefault="00855EAC" w:rsidP="008451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r w:rsidRPr="00855EAC">
        <w:t>Техническая доступность</w:t>
      </w:r>
    </w:p>
    <w:p w14:paraId="589E1979" w14:textId="72CC1837" w:rsidR="00855EAC" w:rsidRPr="008451C1" w:rsidRDefault="00855EAC" w:rsidP="008451C1">
      <w:pPr>
        <w:pStyle w:val="SingleTxt"/>
        <w:spacing w:after="0" w:line="120" w:lineRule="exact"/>
        <w:rPr>
          <w:sz w:val="10"/>
        </w:rPr>
      </w:pPr>
    </w:p>
    <w:p w14:paraId="44440961" w14:textId="77777777" w:rsidR="00855EAC" w:rsidRPr="00855EAC" w:rsidRDefault="00855EAC" w:rsidP="00855EAC">
      <w:pPr>
        <w:pStyle w:val="SingleTxt"/>
      </w:pPr>
      <w:r w:rsidRPr="00855EAC">
        <w:t>33.</w:t>
      </w:r>
      <w:r w:rsidRPr="00855EAC">
        <w:tab/>
        <w:t xml:space="preserve">При ограниченности финансовых ресурсов альтернативой обеспечению физического доступа к образовательным учреждениям является использование информационно-коммуникационных технологий в условиях заочного и открытого обучения. Подобные подходы представляют особый интерес для девочек и женщин, имеющих ограниченный доступ к обычным формам образования и профессиональной подготовки, в том числе для девочек и женщин, для которых исключена возможность получения образования из-за удаленности школ в сельской местности, домашней работы и родительских обязанностей, в частности в случае детских браков и беременности в подростковом возрасте, а также из-за других социальных и культурных барьеров. Этими возможностями пользуются и женщины, желающие продолжить образование, совмещая работу и выполнение домашних обязанностей. </w:t>
      </w:r>
    </w:p>
    <w:p w14:paraId="0128A097" w14:textId="5730D6DF" w:rsidR="00855EAC" w:rsidRPr="00855EAC" w:rsidRDefault="00855EAC" w:rsidP="00855EAC">
      <w:pPr>
        <w:pStyle w:val="SingleTxt"/>
      </w:pPr>
      <w:r w:rsidRPr="00855EAC">
        <w:t>34.</w:t>
      </w:r>
      <w:r w:rsidRPr="00855EAC">
        <w:tab/>
        <w:t>Помимо этого, использование технологий открытого обучения имеет такие явные плюсы, как разработка новых моделей преподавания и обучения, формирование новой культуры обучения, создание более гибкой системы для взрослых учащихся, появление у работодателей возможности организовывать без крупных затрат систему повышения квалификации на рабочем месте, а у правительств</w:t>
      </w:r>
      <w:r w:rsidR="008451C1">
        <w:t xml:space="preserve"> — </w:t>
      </w:r>
      <w:r w:rsidRPr="00855EAC">
        <w:t xml:space="preserve">повышать экономическую эффективность и укреплять потенциал сферы образования и профессиональной подготовки. </w:t>
      </w:r>
    </w:p>
    <w:p w14:paraId="0EA565E0" w14:textId="77777777" w:rsidR="00855EAC" w:rsidRPr="00855EAC" w:rsidRDefault="00855EAC" w:rsidP="00855EAC">
      <w:pPr>
        <w:pStyle w:val="SingleTxt"/>
      </w:pPr>
      <w:r w:rsidRPr="00855EAC">
        <w:t>35.</w:t>
      </w:r>
      <w:r w:rsidRPr="00855EAC">
        <w:tab/>
      </w:r>
      <w:r w:rsidRPr="00855EAC">
        <w:rPr>
          <w:b/>
          <w:bCs/>
        </w:rPr>
        <w:t>Комитет рекомендует государствам-участникам в тех случаях, когда у девочек и женщин не имеется возможностей получить доступ к образованию в рамках дистанционного и открытого образования,</w:t>
      </w:r>
      <w:r w:rsidRPr="00855EAC">
        <w:t xml:space="preserve"> </w:t>
      </w:r>
      <w:r w:rsidRPr="00855EAC">
        <w:rPr>
          <w:b/>
          <w:bCs/>
        </w:rPr>
        <w:t>принимать следующие меры:</w:t>
      </w:r>
    </w:p>
    <w:p w14:paraId="7A41EB82"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изучить целесообразность обеспечения доступа на уровне старших классов средней школы и высших учебных заведений путем создания технических возможностей для получения диплома на основе использования методов открытого образования;</w:t>
      </w:r>
      <w:r w:rsidRPr="00855EAC">
        <w:t xml:space="preserve"> </w:t>
      </w:r>
    </w:p>
    <w:p w14:paraId="4DF4DB37"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повышать уровень подготовки и компетентности преподавателей в сфере использования информационно-коммуникационных технологий и организовывать обучение навыкам, необходимым для работы на условиях открытого образования;</w:t>
      </w:r>
      <w:r w:rsidRPr="00855EAC">
        <w:t xml:space="preserve"> </w:t>
      </w:r>
    </w:p>
    <w:p w14:paraId="458AAE50"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обеспечить, чтобы девочки и женщины из числа групп, находящихся в неблагоприятном положении, из сельской местности и из категории населения с низким уровнем грамотности не лишались таких возможностей из-за недостаточного доступа к инструментальным средствам и нехватки навыков, необходимых для реального участия в такой деятельности.</w:t>
      </w:r>
      <w:r w:rsidRPr="00855EAC">
        <w:t xml:space="preserve"> </w:t>
      </w:r>
    </w:p>
    <w:p w14:paraId="744E0B07" w14:textId="6FA41338" w:rsidR="00855EAC" w:rsidRPr="008451C1" w:rsidRDefault="00855EAC" w:rsidP="008451C1">
      <w:pPr>
        <w:pStyle w:val="SingleTxt"/>
        <w:spacing w:after="0" w:line="120" w:lineRule="exact"/>
        <w:rPr>
          <w:sz w:val="10"/>
        </w:rPr>
      </w:pPr>
    </w:p>
    <w:p w14:paraId="7109EED2" w14:textId="77777777" w:rsidR="00855EAC" w:rsidRPr="00855EAC" w:rsidRDefault="00855EAC" w:rsidP="008451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r w:rsidRPr="00855EAC">
        <w:t>Экономическая доступность</w:t>
      </w:r>
    </w:p>
    <w:p w14:paraId="251BE20E" w14:textId="1BB4DD39" w:rsidR="00855EAC" w:rsidRPr="008451C1" w:rsidRDefault="00855EAC" w:rsidP="008451C1">
      <w:pPr>
        <w:pStyle w:val="SingleTxt"/>
        <w:spacing w:after="0" w:line="120" w:lineRule="exact"/>
        <w:rPr>
          <w:sz w:val="10"/>
        </w:rPr>
      </w:pPr>
    </w:p>
    <w:p w14:paraId="39BBFEFD" w14:textId="77777777" w:rsidR="00855EAC" w:rsidRPr="00855EAC" w:rsidRDefault="00855EAC" w:rsidP="00855EAC">
      <w:pPr>
        <w:pStyle w:val="SingleTxt"/>
      </w:pPr>
      <w:r w:rsidRPr="00855EAC">
        <w:t>36.</w:t>
      </w:r>
      <w:r w:rsidRPr="00855EAC">
        <w:tab/>
        <w:t xml:space="preserve">Образование должно быть доступным по затратам для всех без какой-либо дискриминации по признаку пола или любым другим запрещенным основаниям, а также бесплатным и обязательным от дошкольного до среднего с постепенным введением бесплатного обучения в высших учебных заведениях. Несмотря на наличие законов о бесплатном образовании до достижения определенного возраста или ступени обучения, во многих государствах-участниках с учащихся государственных школ взимаются сборы, которые служат для школ подспорьем в дополнение к государственным дотациям. Кроме того, родители вынуждены нести скрытые расходы на школьную форму, транспорт, учебники и другие учебные материалы, школьные завтраки и оплату различных сборов и взносов, что сильнее всего бьет по учащимся из беднейшего квинтиля доходов и нередко приводит к их стигматизации. </w:t>
      </w:r>
    </w:p>
    <w:p w14:paraId="7C3209D2" w14:textId="77777777" w:rsidR="00855EAC" w:rsidRPr="00855EAC" w:rsidRDefault="00855EAC" w:rsidP="00855EAC">
      <w:pPr>
        <w:pStyle w:val="SingleTxt"/>
      </w:pPr>
      <w:r w:rsidRPr="00855EAC">
        <w:t>37.</w:t>
      </w:r>
      <w:r w:rsidRPr="00855EAC">
        <w:tab/>
        <w:t xml:space="preserve">Монетизация доступа к образованию в виде сборов за пользование услугами вынуждает малоимущих родителей выбирать, кого из детей направлять в школу, и зачастую они отдают предпочтение обучению мальчиков, а не девочек. Они принимают решение, исходя из того, какие их вложения в образование будут в наибольшей степени экономически выгодны для семьи в долгосрочной перспективе. В силу укоренившегося гендерного неравенства преимущество на рынке труда, как правило, отдается мужчинам. Поэтому родители приходят к выводу о том, что лучше учить мальчиков, для которых после получения образования откроются более широкие возможности трудоустройства. На решения родителей влияют и сложившиеся стереотипы, согласно которым место девочек в семье. </w:t>
      </w:r>
    </w:p>
    <w:p w14:paraId="26AFBC4B" w14:textId="77777777" w:rsidR="00855EAC" w:rsidRPr="00855EAC" w:rsidRDefault="00855EAC" w:rsidP="00855EAC">
      <w:pPr>
        <w:pStyle w:val="SingleTxt"/>
      </w:pPr>
      <w:r w:rsidRPr="00855EAC">
        <w:t>38.</w:t>
      </w:r>
      <w:r w:rsidRPr="00855EAC">
        <w:tab/>
        <w:t xml:space="preserve">В условиях экономических кризисов многие государства-участники урезают расходы на социальную сферу, и услуги образования выводятся в частный сектор или оказываются негосударственными организациями, например религиозными или общественными объединениями и неправительственными организациями. Известно, что приватизация влечет особые негативные последствия для девочек и женщин, и в частности девочек из малоимущих семей, а именно в плане их исключения из системы образования. </w:t>
      </w:r>
    </w:p>
    <w:p w14:paraId="3ED75E97" w14:textId="77777777" w:rsidR="00855EAC" w:rsidRPr="00855EAC" w:rsidRDefault="00855EAC" w:rsidP="00855EAC">
      <w:pPr>
        <w:pStyle w:val="SingleTxt"/>
      </w:pPr>
      <w:r w:rsidRPr="00855EAC">
        <w:t>39.</w:t>
      </w:r>
      <w:r w:rsidRPr="00855EAC">
        <w:tab/>
      </w:r>
      <w:r w:rsidRPr="00855EAC">
        <w:rPr>
          <w:b/>
          <w:bCs/>
        </w:rPr>
        <w:t>Комитет рекомендует государствам-участникам принимать все меры, чтобы взимаемые сборы за пользование услугами и скрытые расходы не влекли негативных последствий для доступа девочек и женщин к образованию, обеспечивая:</w:t>
      </w:r>
      <w:r w:rsidRPr="00855EAC">
        <w:t xml:space="preserve"> </w:t>
      </w:r>
    </w:p>
    <w:p w14:paraId="67549C6C"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всеобщее, бесплатное и обязательное образование в системе дошкольных учреждений и средней школе, независимо от социально-экономического статуса, для граждан государства-участника, а также для девочек и женщин, имеющих статус мигрантов или беженцев;</w:t>
      </w:r>
      <w:r w:rsidRPr="00855EAC">
        <w:t xml:space="preserve"> </w:t>
      </w:r>
    </w:p>
    <w:p w14:paraId="3401C5B5"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недорогое образование в высших учебных заведениях за счет снижения платы за обучение, косвенных расходов и потерь в связи с выбором из нескольких вариантов;</w:t>
      </w:r>
      <w:r w:rsidRPr="00855EAC">
        <w:t xml:space="preserve"> </w:t>
      </w:r>
    </w:p>
    <w:p w14:paraId="430A8EDD"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создание систем социальной защиты и принятие других мер в целях обеспечения того, чтобы девочки и женщины из низших социально-экономических слоев не лишались доступа к какой-либо ступени образования из-за неспособности вносить плату за обучение или нести скрытые расходы;</w:t>
      </w:r>
      <w:r w:rsidRPr="00855EAC">
        <w:t xml:space="preserve"> </w:t>
      </w:r>
    </w:p>
    <w:p w14:paraId="07179386" w14:textId="1B625399"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соблюдение частными субъектами</w:t>
      </w:r>
      <w:r w:rsidR="00D02587">
        <w:rPr>
          <w:b/>
          <w:bCs/>
        </w:rPr>
        <w:t xml:space="preserve"> — </w:t>
      </w:r>
      <w:r w:rsidRPr="00855EAC">
        <w:rPr>
          <w:b/>
          <w:bCs/>
        </w:rPr>
        <w:t xml:space="preserve">в качестве условия </w:t>
      </w:r>
      <w:r w:rsidR="009C5C76">
        <w:rPr>
          <w:b/>
          <w:bCs/>
        </w:rPr>
        <w:t xml:space="preserve">для управления </w:t>
      </w:r>
      <w:r w:rsidRPr="00855EAC">
        <w:rPr>
          <w:b/>
          <w:bCs/>
        </w:rPr>
        <w:t>учебны</w:t>
      </w:r>
      <w:r w:rsidR="001B3225">
        <w:rPr>
          <w:b/>
          <w:bCs/>
        </w:rPr>
        <w:t>ми</w:t>
      </w:r>
      <w:r w:rsidRPr="00855EAC">
        <w:rPr>
          <w:b/>
          <w:bCs/>
        </w:rPr>
        <w:t xml:space="preserve"> заведени</w:t>
      </w:r>
      <w:r w:rsidR="001B3225">
        <w:rPr>
          <w:b/>
          <w:bCs/>
        </w:rPr>
        <w:t>ями с их стороны</w:t>
      </w:r>
      <w:r w:rsidR="00D02587">
        <w:rPr>
          <w:b/>
          <w:bCs/>
        </w:rPr>
        <w:t xml:space="preserve"> — </w:t>
      </w:r>
      <w:r w:rsidRPr="00855EAC">
        <w:rPr>
          <w:b/>
          <w:bCs/>
        </w:rPr>
        <w:t xml:space="preserve">тех же норм в отношении недискриминации девушек и женщин, что и нормы, </w:t>
      </w:r>
      <w:r w:rsidR="00765AF9">
        <w:rPr>
          <w:b/>
          <w:bCs/>
        </w:rPr>
        <w:t xml:space="preserve">которые </w:t>
      </w:r>
      <w:r w:rsidRPr="00855EAC">
        <w:rPr>
          <w:b/>
          <w:bCs/>
        </w:rPr>
        <w:t>установлены для государственных учреждений;</w:t>
      </w:r>
      <w:r w:rsidRPr="00855EAC">
        <w:t xml:space="preserve"> </w:t>
      </w:r>
    </w:p>
    <w:p w14:paraId="2E8329FD"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проведение кампаний для родителей и широкой общественности в целях борьбы с предпочтением, отдаваемым лицам мужского пола в сфере образования, и признания значимости образования девочек.</w:t>
      </w:r>
      <w:r w:rsidRPr="00855EAC">
        <w:t xml:space="preserve"> </w:t>
      </w:r>
    </w:p>
    <w:p w14:paraId="78EE8C20" w14:textId="7D5C7EB7" w:rsidR="00855EAC" w:rsidRPr="008451C1" w:rsidRDefault="00855EAC" w:rsidP="008451C1">
      <w:pPr>
        <w:pStyle w:val="SingleTxt"/>
        <w:spacing w:after="0" w:line="120" w:lineRule="exact"/>
        <w:rPr>
          <w:sz w:val="10"/>
        </w:rPr>
      </w:pPr>
    </w:p>
    <w:p w14:paraId="728290D2" w14:textId="77777777" w:rsidR="00855EAC" w:rsidRPr="00855EAC" w:rsidRDefault="00855EAC" w:rsidP="008451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r w:rsidRPr="00855EAC">
        <w:t>Группы девочек и женщин, находящиеся в неблагоприятном положении</w:t>
      </w:r>
    </w:p>
    <w:p w14:paraId="15FAC965" w14:textId="2A7A1FFE" w:rsidR="00855EAC" w:rsidRPr="008451C1" w:rsidRDefault="00855EAC" w:rsidP="008451C1">
      <w:pPr>
        <w:pStyle w:val="SingleTxt"/>
        <w:spacing w:after="0" w:line="120" w:lineRule="exact"/>
        <w:rPr>
          <w:sz w:val="10"/>
        </w:rPr>
      </w:pPr>
    </w:p>
    <w:p w14:paraId="510CD9F8" w14:textId="01A9919E" w:rsidR="00855EAC" w:rsidRDefault="00855EAC" w:rsidP="00855EAC">
      <w:pPr>
        <w:pStyle w:val="SingleTxt"/>
      </w:pPr>
      <w:r w:rsidRPr="00855EAC">
        <w:t>40.</w:t>
      </w:r>
      <w:r w:rsidRPr="00855EAC">
        <w:tab/>
        <w:t xml:space="preserve">Многие девочки и женщины лишаются возможности получения образования и попадают в маргинализированное положение, поскольку они оказываются на стыке целого ряда форм дискриминации, а также из-за недостаточной адекватности учебных программ, преподавания предметов только на языке большинства населения, а также из-за риска насилия, остракизма и нищеты. К числу таких находящихся в неблагоприятном положении или уязвимых групп относятся, в частности, группы, перечисленные ниже. </w:t>
      </w:r>
    </w:p>
    <w:p w14:paraId="61440FAC" w14:textId="4C26A030" w:rsidR="00946E85" w:rsidRPr="00946E85" w:rsidRDefault="00946E85" w:rsidP="00946E85">
      <w:pPr>
        <w:pStyle w:val="SingleTxt"/>
        <w:spacing w:after="0" w:line="120" w:lineRule="exact"/>
        <w:rPr>
          <w:sz w:val="10"/>
        </w:rPr>
      </w:pPr>
    </w:p>
    <w:p w14:paraId="7512D45C" w14:textId="66463187" w:rsidR="00855EAC" w:rsidRPr="00855EAC" w:rsidRDefault="00946E85" w:rsidP="00946E8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9" w:name="bookmark_277"/>
      <w:r>
        <w:tab/>
      </w:r>
      <w:r>
        <w:tab/>
      </w:r>
      <w:r w:rsidR="00855EAC" w:rsidRPr="00855EAC">
        <w:t>Учащиеся из числа национальных меньшинств и</w:t>
      </w:r>
      <w:r w:rsidR="00855EAC">
        <w:t xml:space="preserve"> </w:t>
      </w:r>
      <w:r w:rsidR="00855EAC" w:rsidRPr="00855EAC">
        <w:t>коренных народ</w:t>
      </w:r>
      <w:bookmarkEnd w:id="9"/>
      <w:r w:rsidR="00855EAC" w:rsidRPr="00855EAC">
        <w:t>ов</w:t>
      </w:r>
    </w:p>
    <w:p w14:paraId="6CF8E648" w14:textId="1CD436EE" w:rsidR="00946E85" w:rsidRPr="00946E85" w:rsidRDefault="00946E85" w:rsidP="00946E85">
      <w:pPr>
        <w:pStyle w:val="SingleTxt"/>
        <w:spacing w:after="0" w:line="120" w:lineRule="exact"/>
        <w:rPr>
          <w:sz w:val="10"/>
        </w:rPr>
      </w:pPr>
    </w:p>
    <w:p w14:paraId="6E69C262" w14:textId="4D32B641" w:rsidR="00855EAC" w:rsidRDefault="00855EAC" w:rsidP="00855EAC">
      <w:pPr>
        <w:pStyle w:val="SingleTxt"/>
      </w:pPr>
      <w:r w:rsidRPr="00855EAC">
        <w:t>41.</w:t>
      </w:r>
      <w:r w:rsidRPr="00855EAC">
        <w:tab/>
        <w:t xml:space="preserve">Большинство девочек, не охваченных начальным школьным образованием, принадлежат к группам национальных меньшинств и другим социально отчужденным группам. В числе основных факторов, влияющих на доступ этих групп к образованию, следует назвать, в частности, нищету, дискриминацию, недостаточный учет культурных особенностей и, зачастую, обучение только на преобладающем в стране языке, что приводит к снижению успеваемости, увеличению показателей отсева, утрате языка своей культурно-национальной </w:t>
      </w:r>
      <w:r w:rsidR="00CB7F7B">
        <w:t xml:space="preserve">традиции </w:t>
      </w:r>
      <w:r w:rsidRPr="00855EAC">
        <w:t>и заниженной самооценке.</w:t>
      </w:r>
    </w:p>
    <w:p w14:paraId="4606F2D8" w14:textId="59DEA609" w:rsidR="00C14F1D" w:rsidRPr="00C14F1D" w:rsidRDefault="00C14F1D" w:rsidP="00C14F1D">
      <w:pPr>
        <w:pStyle w:val="SingleTxt"/>
        <w:spacing w:after="0" w:line="120" w:lineRule="exact"/>
        <w:rPr>
          <w:sz w:val="10"/>
        </w:rPr>
      </w:pPr>
    </w:p>
    <w:p w14:paraId="6A531845" w14:textId="20CE5FFD" w:rsidR="00855EAC" w:rsidRPr="00855EAC" w:rsidRDefault="00C14F1D" w:rsidP="00C14F1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855EAC" w:rsidRPr="00855EAC">
        <w:t>Учащиеся из числа беженцев, просителей убежища, лиц без гражданства, лиц, не имеющих документов, внутренне перемещенных лиц и мигрантов</w:t>
      </w:r>
    </w:p>
    <w:p w14:paraId="7CF5453F" w14:textId="0BDA79E2" w:rsidR="00C14F1D" w:rsidRPr="00C14F1D" w:rsidRDefault="00C14F1D" w:rsidP="00C14F1D">
      <w:pPr>
        <w:pStyle w:val="SingleTxt"/>
        <w:spacing w:after="0" w:line="120" w:lineRule="exact"/>
        <w:rPr>
          <w:sz w:val="10"/>
        </w:rPr>
      </w:pPr>
    </w:p>
    <w:p w14:paraId="10D6F3D9" w14:textId="5B704433" w:rsidR="00855EAC" w:rsidRDefault="00855EAC" w:rsidP="00855EAC">
      <w:pPr>
        <w:pStyle w:val="SingleTxt"/>
      </w:pPr>
      <w:r w:rsidRPr="00855EAC">
        <w:t>42.</w:t>
      </w:r>
      <w:r w:rsidRPr="00855EAC">
        <w:tab/>
        <w:t>В результате насильственного изгнания девочки и женщины оказываются в лагерях, где нет школ или же действуют временные школы, созданные с учетом имеющихся ограниченных возможностей, без учебных планов или преподавания на родном языке. Перемещение населения порождает особые препятствия для учебы; гибнут люди, уничтожается материальная инфраструктура, бежавшие дети могут утрачивать требующиеся в государстве документы, что будет препятствовать их зачислению в новые школы. Во время перемещения населения особенно могут пострадать девочки, поскольку при возрастании опасности некоторые родители могут не выпускать их из дома.</w:t>
      </w:r>
    </w:p>
    <w:p w14:paraId="17E5A7A8" w14:textId="11991ABE" w:rsidR="00D02587" w:rsidRPr="00D02587" w:rsidRDefault="00D02587" w:rsidP="00D02587">
      <w:pPr>
        <w:pStyle w:val="SingleTxt"/>
        <w:spacing w:after="0" w:line="120" w:lineRule="exact"/>
        <w:rPr>
          <w:sz w:val="10"/>
        </w:rPr>
      </w:pPr>
    </w:p>
    <w:p w14:paraId="21558B13" w14:textId="77063101" w:rsidR="00855EAC" w:rsidRPr="00855EAC" w:rsidRDefault="00D02587" w:rsidP="00D0258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10" w:name="bookmark_281"/>
      <w:r>
        <w:tab/>
      </w:r>
      <w:r>
        <w:tab/>
      </w:r>
      <w:r w:rsidR="00855EAC" w:rsidRPr="00855EAC">
        <w:t>Учащиеся-инвалиды</w:t>
      </w:r>
      <w:bookmarkEnd w:id="10"/>
    </w:p>
    <w:p w14:paraId="6162DAB5" w14:textId="7EC02382" w:rsidR="00D02587" w:rsidRPr="00D02587" w:rsidRDefault="00D02587" w:rsidP="00D02587">
      <w:pPr>
        <w:pStyle w:val="SingleTxt"/>
        <w:spacing w:after="0" w:line="120" w:lineRule="exact"/>
        <w:rPr>
          <w:sz w:val="10"/>
        </w:rPr>
      </w:pPr>
    </w:p>
    <w:p w14:paraId="69C51711" w14:textId="519878E5" w:rsidR="00855EAC" w:rsidRPr="00855EAC" w:rsidRDefault="00855EAC" w:rsidP="00855EAC">
      <w:pPr>
        <w:pStyle w:val="SingleTxt"/>
      </w:pPr>
      <w:r w:rsidRPr="00855EAC">
        <w:t>43.</w:t>
      </w:r>
      <w:r w:rsidRPr="00855EAC">
        <w:tab/>
        <w:t>Миллионы девочек и женщин-инвалидов лишены права на образование из-за пересекающихся форм дискриминации по признаку пола и инвалидности. По данным ЮНЕСКО, во всем мире треть детей, не охваченных школьным образованием, составляют дети-инвалиды</w:t>
      </w:r>
      <w:r w:rsidRPr="00C42310">
        <w:rPr>
          <w:vertAlign w:val="superscript"/>
          <w:lang w:val="en-GB"/>
        </w:rPr>
        <w:footnoteReference w:id="9"/>
      </w:r>
      <w:r w:rsidRPr="00855EAC">
        <w:t xml:space="preserve">. </w:t>
      </w:r>
    </w:p>
    <w:p w14:paraId="4912C5BC" w14:textId="499962E3" w:rsidR="00855EAC" w:rsidRDefault="00855EAC" w:rsidP="00855EAC">
      <w:pPr>
        <w:pStyle w:val="SingleTxt"/>
      </w:pPr>
      <w:r w:rsidRPr="00855EAC">
        <w:t>44.</w:t>
      </w:r>
      <w:r w:rsidRPr="00855EAC">
        <w:tab/>
      </w:r>
      <w:bookmarkStart w:id="11" w:name="_Hlk503726885"/>
      <w:r w:rsidRPr="00855EAC">
        <w:t>Правительства многих стран официально поощряют развитие инклюзивного образования; однако на практике дети-инвалиды, особенно девочки, либо лишаются возможности учиться в школе, либо учатся отдельно в специальных школах. Низкая посещаемость детей-инвалидов, особенно девочек, во всем мире объясняется сходными причинами, а именно проблемами доступности школ, отказом преподавателей и директоров учебных заведений принимать таких детей в школу, недостаточным отражением их потребностей в школьных программах и учебных материалах и, в более общем плане, остракизмом и плохой осведомленностью родителей и местного населения, среди которых бытуют негативные представления в отношении способности женщин и девочек-инвалидов к обучению. К тому же нередко не хватает подготовленных преподавателей для работы с учащимися с особыми потребностями</w:t>
      </w:r>
      <w:bookmarkEnd w:id="11"/>
      <w:r w:rsidRPr="00855EAC">
        <w:t>.</w:t>
      </w:r>
    </w:p>
    <w:p w14:paraId="1C737250" w14:textId="4E4600C2" w:rsidR="00D02587" w:rsidRPr="00D02587" w:rsidRDefault="00D02587" w:rsidP="00D02587">
      <w:pPr>
        <w:pStyle w:val="SingleTxt"/>
        <w:spacing w:after="0" w:line="120" w:lineRule="exact"/>
        <w:rPr>
          <w:sz w:val="10"/>
        </w:rPr>
      </w:pPr>
    </w:p>
    <w:p w14:paraId="70389FFA" w14:textId="348F4F08" w:rsidR="00855EAC" w:rsidRPr="00855EAC" w:rsidRDefault="00D02587" w:rsidP="00D0258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12" w:name="bookmark_285"/>
      <w:r>
        <w:tab/>
      </w:r>
      <w:r>
        <w:tab/>
      </w:r>
      <w:r w:rsidR="00855EAC" w:rsidRPr="00855EAC">
        <w:t>Учащиеся из числа лесбиянок, бисексуалов, трансгендеров и интерсексуалов</w:t>
      </w:r>
      <w:bookmarkEnd w:id="12"/>
    </w:p>
    <w:p w14:paraId="4F39B128" w14:textId="44D9343A" w:rsidR="00D02587" w:rsidRPr="00D02587" w:rsidRDefault="00D02587" w:rsidP="00D02587">
      <w:pPr>
        <w:pStyle w:val="SingleTxt"/>
        <w:spacing w:after="0" w:line="120" w:lineRule="exact"/>
        <w:rPr>
          <w:sz w:val="10"/>
        </w:rPr>
      </w:pPr>
    </w:p>
    <w:p w14:paraId="475E1C20" w14:textId="4BC4929F" w:rsidR="00855EAC" w:rsidRPr="00855EAC" w:rsidRDefault="00855EAC" w:rsidP="00855EAC">
      <w:pPr>
        <w:pStyle w:val="SingleTxt"/>
      </w:pPr>
      <w:r w:rsidRPr="00855EAC">
        <w:t>45.</w:t>
      </w:r>
      <w:r w:rsidRPr="00855EAC">
        <w:tab/>
      </w:r>
      <w:bookmarkStart w:id="13" w:name="_Hlk503726929"/>
      <w:r w:rsidRPr="00855EAC">
        <w:t>Травля, преследования и угрозы в отношении таких учащихся со стороны других учащихся и преподавателей препятствуют реализации их права на образование. Существующие в обществе предрассудки воспроизводятся и усугубляются в школьной среде, зачастую в силу неудовлетворительного осуществления утвержденной политики руководством школ, а также неэффективным проведением в жизнь мер по недопущению дискриминации учителями, директорами школ и другим руководящим составом учебных заведений. В числе факторов, затрудняющих социальную мобильность учащихся из числа лесбиянок, бисексуалов, трансгендеров и интерсексуалов и повышающих их уязвимость к насилию, следует назвать низкий образовательный уровень и культурные запреты</w:t>
      </w:r>
      <w:bookmarkEnd w:id="13"/>
      <w:r w:rsidRPr="00855EAC">
        <w:t xml:space="preserve">. </w:t>
      </w:r>
    </w:p>
    <w:p w14:paraId="0069DD75" w14:textId="77777777" w:rsidR="00855EAC" w:rsidRPr="00855EAC" w:rsidRDefault="00855EAC" w:rsidP="00855EAC">
      <w:pPr>
        <w:pStyle w:val="SingleTxt"/>
      </w:pPr>
      <w:r w:rsidRPr="00855EAC">
        <w:t>46.</w:t>
      </w:r>
      <w:r w:rsidRPr="00855EAC">
        <w:tab/>
      </w:r>
      <w:bookmarkStart w:id="14" w:name="_Hlk503726947"/>
      <w:r w:rsidRPr="00855EAC">
        <w:rPr>
          <w:b/>
          <w:bCs/>
        </w:rPr>
        <w:t>Комитет рекомендует государствам-участникам прилагать все возможные усилия для обеспечения права всех категорий находящихся в неблагоприятном положении и оказавшихся в социальной изоляции групп на образование посредством ликвидации стереотипных представлений и дискриминации, устранения препятствий для доступа к образованию и реализации следующих мер</w:t>
      </w:r>
      <w:bookmarkEnd w:id="14"/>
      <w:r w:rsidRPr="00855EAC">
        <w:rPr>
          <w:b/>
          <w:bCs/>
        </w:rPr>
        <w:t>:</w:t>
      </w:r>
      <w:r w:rsidRPr="00855EAC">
        <w:t xml:space="preserve"> </w:t>
      </w:r>
    </w:p>
    <w:p w14:paraId="78617F35" w14:textId="77777777" w:rsidR="00855EAC" w:rsidRPr="00855EAC" w:rsidRDefault="00855EAC" w:rsidP="00855EAC">
      <w:pPr>
        <w:pStyle w:val="SingleTxt"/>
        <w:rPr>
          <w:b/>
          <w:bCs/>
        </w:rPr>
      </w:pPr>
      <w:r w:rsidRPr="00855EAC">
        <w:tab/>
      </w:r>
      <w:r w:rsidRPr="00855EAC">
        <w:rPr>
          <w:lang w:val="en-GB"/>
        </w:rPr>
        <w:t>a</w:t>
      </w:r>
      <w:r w:rsidRPr="00855EAC">
        <w:t>)</w:t>
      </w:r>
      <w:r w:rsidRPr="00855EAC">
        <w:tab/>
      </w:r>
      <w:bookmarkStart w:id="15" w:name="_Hlk503726959"/>
      <w:r w:rsidRPr="00855EAC">
        <w:rPr>
          <w:b/>
          <w:bCs/>
        </w:rPr>
        <w:t>искоренять стереотипные представления, в частности в отношении девочек и женщин из числа коренных народов и меньшинств, из-за которых оказывается под угрозой получение ими доступа к образованию, а им самим угрожает опасность подвергнуться насилию в школе, в общине и по пути в школу и из нее, особенно в отдаленных районах</w:t>
      </w:r>
      <w:bookmarkEnd w:id="15"/>
      <w:r w:rsidRPr="00855EAC">
        <w:rPr>
          <w:b/>
          <w:bCs/>
        </w:rPr>
        <w:t xml:space="preserve">; </w:t>
      </w:r>
    </w:p>
    <w:p w14:paraId="4F5A0CD0" w14:textId="77777777" w:rsidR="00855EAC" w:rsidRPr="00855EAC" w:rsidRDefault="00855EAC" w:rsidP="00855EAC">
      <w:pPr>
        <w:pStyle w:val="SingleTxt"/>
        <w:rPr>
          <w:b/>
          <w:bCs/>
        </w:rPr>
      </w:pPr>
      <w:r w:rsidRPr="00855EAC">
        <w:tab/>
      </w:r>
      <w:r w:rsidRPr="00855EAC">
        <w:rPr>
          <w:lang w:val="en-GB"/>
        </w:rPr>
        <w:t>b</w:t>
      </w:r>
      <w:r w:rsidRPr="00855EAC">
        <w:t>)</w:t>
      </w:r>
      <w:r w:rsidRPr="00855EAC">
        <w:tab/>
      </w:r>
      <w:bookmarkStart w:id="16" w:name="_Hlk503726975"/>
      <w:r w:rsidRPr="00855EAC">
        <w:rPr>
          <w:b/>
          <w:bCs/>
        </w:rPr>
        <w:t xml:space="preserve">решать проблему низкого социально-экономического статуса и улучшать условия жизни (в частности, в интересах девочек и женщин из числа коренных народов и меньшинств), которые препятствуют получению доступа к образованию, особенно с учетом предпочтения, отдаваемого в условиях ограниченных финансовых ресурсов образованию </w:t>
      </w:r>
      <w:bookmarkEnd w:id="16"/>
      <w:r w:rsidRPr="00855EAC">
        <w:rPr>
          <w:b/>
          <w:bCs/>
        </w:rPr>
        <w:t xml:space="preserve">мальчиков; </w:t>
      </w:r>
    </w:p>
    <w:p w14:paraId="4CAA79D4" w14:textId="77777777" w:rsidR="00855EAC" w:rsidRPr="00855EAC" w:rsidRDefault="00855EAC" w:rsidP="00855EAC">
      <w:pPr>
        <w:pStyle w:val="SingleTxt"/>
        <w:rPr>
          <w:b/>
          <w:bCs/>
        </w:rPr>
      </w:pPr>
      <w:r w:rsidRPr="00855EAC">
        <w:tab/>
      </w:r>
      <w:r w:rsidRPr="00855EAC">
        <w:rPr>
          <w:lang w:val="en-GB"/>
        </w:rPr>
        <w:t>c</w:t>
      </w:r>
      <w:r w:rsidRPr="00855EAC">
        <w:t>)</w:t>
      </w:r>
      <w:r w:rsidRPr="00855EAC">
        <w:tab/>
      </w:r>
      <w:r w:rsidRPr="00855EAC">
        <w:rPr>
          <w:b/>
          <w:bCs/>
        </w:rPr>
        <w:t xml:space="preserve">обеспечивать, при необходимости в сотрудничестве с донорами и гуманитарными учреждениями, выделение надлежащих средств на цели образования и обеспечения безопасности всех находящихся в неблагоприятном положении групп девочек и женщин; </w:t>
      </w:r>
    </w:p>
    <w:p w14:paraId="431093EE" w14:textId="77777777" w:rsidR="00855EAC" w:rsidRPr="00855EAC" w:rsidRDefault="00855EAC" w:rsidP="00855EAC">
      <w:pPr>
        <w:pStyle w:val="SingleTxt"/>
        <w:rPr>
          <w:b/>
          <w:bCs/>
        </w:rPr>
      </w:pPr>
      <w:r w:rsidRPr="00855EAC">
        <w:tab/>
      </w:r>
      <w:r w:rsidRPr="00855EAC">
        <w:rPr>
          <w:lang w:val="en-GB"/>
        </w:rPr>
        <w:t>d</w:t>
      </w:r>
      <w:r w:rsidRPr="00855EAC">
        <w:t>)</w:t>
      </w:r>
      <w:r w:rsidRPr="00855EAC">
        <w:tab/>
      </w:r>
      <w:r w:rsidRPr="00855EAC">
        <w:rPr>
          <w:b/>
          <w:bCs/>
        </w:rPr>
        <w:t xml:space="preserve">добиваться, чтобы применение обязательных правил ношения одежды и запрещение конкретных ее видов не затрудняли доступ к инклюзивному образованию, в частности для лиц из среды мигрантов; </w:t>
      </w:r>
    </w:p>
    <w:p w14:paraId="6E07EA19" w14:textId="77777777" w:rsidR="00855EAC" w:rsidRPr="00855EAC" w:rsidRDefault="00855EAC" w:rsidP="00855EAC">
      <w:pPr>
        <w:pStyle w:val="SingleTxt"/>
        <w:rPr>
          <w:b/>
          <w:bCs/>
        </w:rPr>
      </w:pPr>
      <w:r w:rsidRPr="00855EAC">
        <w:tab/>
      </w:r>
      <w:r w:rsidRPr="00855EAC">
        <w:rPr>
          <w:lang w:val="en-GB"/>
        </w:rPr>
        <w:t>e</w:t>
      </w:r>
      <w:r w:rsidRPr="00855EAC">
        <w:t>)</w:t>
      </w:r>
      <w:r w:rsidRPr="00855EAC">
        <w:tab/>
      </w:r>
      <w:r w:rsidRPr="00855EAC">
        <w:rPr>
          <w:b/>
        </w:rPr>
        <w:t>ликвидировать все формы дискриминации в отношении девочек и женщин-инвалидов на основе выявления и устранения правовых, физических, социальных, финансовых, психологических, коммуникативных и языковых барьеров в учебных заведениях и в обществе</w:t>
      </w:r>
      <w:r w:rsidRPr="00855EAC">
        <w:rPr>
          <w:b/>
          <w:bCs/>
        </w:rPr>
        <w:t xml:space="preserve">; </w:t>
      </w:r>
    </w:p>
    <w:p w14:paraId="40ACBCB7" w14:textId="77777777" w:rsidR="00855EAC" w:rsidRPr="00855EAC" w:rsidRDefault="00855EAC" w:rsidP="00855EAC">
      <w:pPr>
        <w:pStyle w:val="SingleTxt"/>
        <w:rPr>
          <w:b/>
          <w:bCs/>
        </w:rPr>
      </w:pPr>
      <w:r w:rsidRPr="00855EAC">
        <w:tab/>
      </w:r>
      <w:r w:rsidRPr="00855EAC">
        <w:rPr>
          <w:lang w:val="en-GB"/>
        </w:rPr>
        <w:t>f</w:t>
      </w:r>
      <w:r w:rsidRPr="00855EAC">
        <w:t>)</w:t>
      </w:r>
      <w:r w:rsidRPr="00855EAC">
        <w:tab/>
      </w:r>
      <w:r w:rsidRPr="00855EAC">
        <w:rPr>
          <w:b/>
          <w:bCs/>
        </w:rPr>
        <w:t xml:space="preserve">принимать необходимые меры для недопущения дискриминации в отношении девочек-инвалидов и женщин-инвалидов на всех уровнях образования путем обеспечения инклюзивного образования в среде обучения, предусматривающей разумное приспособление; </w:t>
      </w:r>
    </w:p>
    <w:p w14:paraId="3DD0873B" w14:textId="77777777" w:rsidR="00855EAC" w:rsidRPr="00855EAC" w:rsidRDefault="00855EAC" w:rsidP="00855EAC">
      <w:pPr>
        <w:pStyle w:val="SingleTxt"/>
      </w:pPr>
      <w:r w:rsidRPr="00855EAC">
        <w:tab/>
      </w:r>
      <w:r w:rsidRPr="00855EAC">
        <w:rPr>
          <w:lang w:val="en-GB"/>
        </w:rPr>
        <w:t>g</w:t>
      </w:r>
      <w:r w:rsidRPr="00855EAC">
        <w:t>)</w:t>
      </w:r>
      <w:r w:rsidRPr="00855EAC">
        <w:tab/>
      </w:r>
      <w:r w:rsidRPr="00855EAC">
        <w:rPr>
          <w:b/>
          <w:bCs/>
        </w:rPr>
        <w:t>обеспечивать физическую доступность учебных заведений и не допускать отказ их руководителей принимать учащихся-инвалидов, в частности девочек, и следить, чтобы учебные программы, учебно-методические материалы и педагогические стратегии разрабатывались с учетом особых потребностей лиц с различными формами инвалидности;</w:t>
      </w:r>
      <w:r w:rsidRPr="00855EAC">
        <w:t xml:space="preserve"> </w:t>
      </w:r>
    </w:p>
    <w:p w14:paraId="03E0B89B" w14:textId="77777777" w:rsidR="00855EAC" w:rsidRPr="00855EAC" w:rsidRDefault="00855EAC" w:rsidP="00855EAC">
      <w:pPr>
        <w:pStyle w:val="SingleTxt"/>
      </w:pPr>
      <w:r w:rsidRPr="00855EAC">
        <w:tab/>
      </w:r>
      <w:r w:rsidRPr="00855EAC">
        <w:rPr>
          <w:lang w:val="en-GB"/>
        </w:rPr>
        <w:t>h</w:t>
      </w:r>
      <w:r w:rsidRPr="00855EAC">
        <w:t>)</w:t>
      </w:r>
      <w:r w:rsidRPr="00855EAC">
        <w:tab/>
      </w:r>
      <w:r w:rsidRPr="00855EAC">
        <w:rPr>
          <w:b/>
          <w:bCs/>
        </w:rPr>
        <w:t>в соответствии с положениями статьи 4 Конвенции о временных специальных мерах принять меры стимулирования в целях привлечения и подготовки специализированных педагогических кадров для работы с учащимися с особыми потребностями на всех уровнях образования;</w:t>
      </w:r>
      <w:r w:rsidRPr="00855EAC">
        <w:t xml:space="preserve"> </w:t>
      </w:r>
    </w:p>
    <w:p w14:paraId="5F16C170" w14:textId="77777777" w:rsidR="00855EAC" w:rsidRPr="00855EAC" w:rsidRDefault="00855EAC" w:rsidP="00855EAC">
      <w:pPr>
        <w:pStyle w:val="SingleTxt"/>
      </w:pPr>
      <w:r w:rsidRPr="00855EAC">
        <w:tab/>
      </w:r>
      <w:r w:rsidRPr="00855EAC">
        <w:rPr>
          <w:lang w:val="en-GB"/>
        </w:rPr>
        <w:t>i</w:t>
      </w:r>
      <w:r w:rsidRPr="00855EAC">
        <w:t>)</w:t>
      </w:r>
      <w:r w:rsidRPr="00855EAC">
        <w:tab/>
      </w:r>
      <w:r w:rsidRPr="00855EAC">
        <w:rPr>
          <w:b/>
          <w:bCs/>
        </w:rPr>
        <w:t xml:space="preserve">бороться с дискриминацией в отношении женщин и девочек из числа лесбиянок, бисексуалов и трансгендеров, а также интерсексуалов посредством проведения в жизнь политики устранения препятствий, мешающих их доступу к образованию. </w:t>
      </w:r>
    </w:p>
    <w:p w14:paraId="0707C932" w14:textId="560C2922" w:rsidR="00855EAC" w:rsidRPr="00D02587" w:rsidRDefault="00855EAC" w:rsidP="00D02587">
      <w:pPr>
        <w:pStyle w:val="SingleTxt"/>
        <w:spacing w:after="0" w:line="120" w:lineRule="exact"/>
        <w:rPr>
          <w:sz w:val="10"/>
        </w:rPr>
      </w:pPr>
    </w:p>
    <w:p w14:paraId="50BE3F08" w14:textId="77777777" w:rsidR="00855EAC" w:rsidRPr="00855EAC" w:rsidRDefault="00855EAC" w:rsidP="00D025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r w:rsidRPr="00855EAC">
        <w:t>Доступ к образованию в условиях конфликтов и стихийных бедствий</w:t>
      </w:r>
    </w:p>
    <w:p w14:paraId="2D84F4C4" w14:textId="1B230188" w:rsidR="00855EAC" w:rsidRPr="00D02587" w:rsidRDefault="00855EAC" w:rsidP="00D02587">
      <w:pPr>
        <w:pStyle w:val="SingleTxt"/>
        <w:spacing w:after="0" w:line="120" w:lineRule="exact"/>
        <w:rPr>
          <w:sz w:val="10"/>
        </w:rPr>
      </w:pPr>
    </w:p>
    <w:p w14:paraId="60AEDB64" w14:textId="60470454" w:rsidR="00855EAC" w:rsidRPr="00855EAC" w:rsidRDefault="00855EAC" w:rsidP="00855EAC">
      <w:pPr>
        <w:pStyle w:val="SingleTxt"/>
      </w:pPr>
      <w:r w:rsidRPr="00855EAC">
        <w:t>47.</w:t>
      </w:r>
      <w:r w:rsidRPr="00855EAC">
        <w:tab/>
        <w:t>Еще одним фактором, ограничивающим доступ девочек и женщин к образованию, становится вызванный вооруженным конфликтом полный развал инфраструктуры государственного аппарата, в результате чего население лишается важнейших государственных услуг. В затронутых конфликтом районах</w:t>
      </w:r>
      <w:r>
        <w:t xml:space="preserve"> </w:t>
      </w:r>
      <w:r w:rsidRPr="00855EAC">
        <w:t>закрываются школы из-за отсутствия безопасности или из-за того, что их занимают или разрушают государственные и негосударственные вооруженные формирования, и все это препятствует доступу девочек к школьному образованию. В своей общей рекомендации №</w:t>
      </w:r>
      <w:r w:rsidR="00D02587">
        <w:t> </w:t>
      </w:r>
      <w:r w:rsidRPr="00855EAC">
        <w:t xml:space="preserve">30 (2013), касающейся положения женщин в условиях предотвращения конфликтов, в конфликтных и постконфликтных ситуациях, Комитет отметил, что к другим факторам, препятствующим доступу девочек к школьному образованию, относятся целевые нападения и угрозы в отношении них и их учителей со стороны негосударственных субъектов, а также то, что им приходится брать на себя дополнительные обязанности по уходу и ведению домашнего хозяйства. </w:t>
      </w:r>
    </w:p>
    <w:p w14:paraId="2F238384" w14:textId="77777777" w:rsidR="00855EAC" w:rsidRPr="00855EAC" w:rsidRDefault="00855EAC" w:rsidP="00855EAC">
      <w:pPr>
        <w:pStyle w:val="SingleTxt"/>
      </w:pPr>
      <w:r w:rsidRPr="00855EAC">
        <w:t>48.</w:t>
      </w:r>
      <w:r w:rsidRPr="00855EAC">
        <w:tab/>
        <w:t xml:space="preserve">По данным Глобальной коалиции в защиту учебных заведений от нападений, в период с 2005 по 2012 год учебные заведения использовались в ходе конфликтов по меньшей мере в 24 странах четырех континентов. Помимо опасности погибнуть или получить в результате нападения серьезные ранения, учащиеся, посещающие занятия в школах в условиях оккупации вооруженными формированиями или воинскими частями, могут подвергаться физическому или сексуальному насилию, причем в случае девочек такой риск выше, чем в случае мальчиков. Из-за присутствия вооруженных мужчин родители часто не хотят отправлять девочек в школу, опасаясь, что они могут подвергнуться сексуальному насилию или сексуальным домогательствам. Поэтому они зачастую отдают дочерей замуж в раннем возрасте, полагая, что это может обеспечить им защиту. В целом нападения на учебные заведения и использование школ и университетов воинскими частями или вооруженными формированиями групп, в непропорционально большой и дискриминационной степени затрагивают девочек и женщин. </w:t>
      </w:r>
    </w:p>
    <w:p w14:paraId="00791FEC" w14:textId="77777777" w:rsidR="00855EAC" w:rsidRPr="00855EAC" w:rsidRDefault="00855EAC" w:rsidP="00855EAC">
      <w:pPr>
        <w:pStyle w:val="SingleTxt"/>
      </w:pPr>
      <w:r w:rsidRPr="00855EAC">
        <w:t>49.</w:t>
      </w:r>
      <w:r w:rsidRPr="00855EAC">
        <w:tab/>
        <w:t xml:space="preserve">Именно женщины и дети наиболее уязвимы в условиях любых стихийных бедствий. Разрушение или использование школ для приюта пострадавших семей влечет серьезные последствия в плане доступа к образованию, оборачиваясь потерей времени для занятий и высокими показателями отсева учащихся. </w:t>
      </w:r>
    </w:p>
    <w:p w14:paraId="41CA405B" w14:textId="77777777" w:rsidR="00855EAC" w:rsidRPr="00855EAC" w:rsidRDefault="00855EAC" w:rsidP="00855EAC">
      <w:pPr>
        <w:pStyle w:val="SingleTxt"/>
      </w:pPr>
      <w:r w:rsidRPr="00855EAC">
        <w:t>50.</w:t>
      </w:r>
      <w:r w:rsidRPr="00855EAC">
        <w:tab/>
      </w:r>
      <w:r w:rsidRPr="00855EAC">
        <w:rPr>
          <w:b/>
          <w:bCs/>
        </w:rPr>
        <w:t>Комитет рекомендует, чтобы в условиях конфликтов и стихийных бедствий государства-участники принимали следующие меры в целях сведения к минимуму последствий таких конфликтов и бедствий для доступа девочек и женщин к образованию и в целях защиты их прав на образование и безопасность:</w:t>
      </w:r>
      <w:r w:rsidRPr="00855EAC">
        <w:t xml:space="preserve"> </w:t>
      </w:r>
    </w:p>
    <w:p w14:paraId="0713AF91"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принимать законы, пересматривать военную практику и политику и обеспечивать подготовку персонала для запрещения согласно международному праву прав человека национальным вооруженным силам и вооруженным формированиям использовать или занимать школы, их территорию и другие учебные помещения в нарушение международного гуманитарного права и/или права на образование;</w:t>
      </w:r>
      <w:r w:rsidRPr="00855EAC">
        <w:t xml:space="preserve"> </w:t>
      </w:r>
    </w:p>
    <w:p w14:paraId="1942F7B7"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принимать меры для защиты учащихся и преподавателей женского пола от физического и сексуального насилия со стороны государственных и негосударственных формирований, занимающих учебные заведения;</w:t>
      </w:r>
      <w:r w:rsidRPr="00855EAC">
        <w:t xml:space="preserve"> </w:t>
      </w:r>
    </w:p>
    <w:p w14:paraId="3925D723"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оценивать и учитывать последствия вооруженных конфликтов в плане доступа женщин и девочек к образованию;</w:t>
      </w:r>
      <w:r w:rsidRPr="00855EAC">
        <w:t xml:space="preserve"> </w:t>
      </w:r>
    </w:p>
    <w:p w14:paraId="7BBB2145" w14:textId="16794528" w:rsidR="00855EAC" w:rsidRPr="00855EAC" w:rsidRDefault="00855EAC" w:rsidP="00855EAC">
      <w:pPr>
        <w:pStyle w:val="SingleTxt"/>
      </w:pPr>
      <w:r w:rsidRPr="00855EAC">
        <w:tab/>
      </w:r>
      <w:r w:rsidRPr="00855EAC">
        <w:rPr>
          <w:lang w:val="en-GB"/>
        </w:rPr>
        <w:t>d</w:t>
      </w:r>
      <w:r w:rsidRPr="00855EAC">
        <w:t>)</w:t>
      </w:r>
      <w:r w:rsidRPr="00855EAC">
        <w:tab/>
      </w:r>
      <w:bookmarkStart w:id="17" w:name="_Hlk503727429"/>
      <w:r w:rsidRPr="00855EAC">
        <w:rPr>
          <w:b/>
          <w:bCs/>
        </w:rPr>
        <w:t xml:space="preserve">принимая во внимание резолюцию </w:t>
      </w:r>
      <w:hyperlink r:id="rId15" w:history="1">
        <w:r w:rsidRPr="00C42310">
          <w:rPr>
            <w:rStyle w:val="af8"/>
          </w:rPr>
          <w:t>1325 (2000)</w:t>
        </w:r>
      </w:hyperlink>
      <w:r w:rsidRPr="00855EAC">
        <w:rPr>
          <w:b/>
          <w:bCs/>
        </w:rPr>
        <w:t xml:space="preserve"> Совета Безопасности о женщинах и мире и безопасности и последующие резолюции по вопросу о женщинах и мире и безопасности, демонстрировать инициативную приверженность принятию необходимых мер для предотвращения целенаправленных нападений на учебные заведения и для защиты женщин и девочек</w:t>
      </w:r>
      <w:bookmarkEnd w:id="17"/>
      <w:r w:rsidRPr="00855EAC">
        <w:rPr>
          <w:b/>
          <w:bCs/>
        </w:rPr>
        <w:t>;</w:t>
      </w:r>
      <w:r w:rsidRPr="00855EAC">
        <w:t xml:space="preserve"> </w:t>
      </w:r>
    </w:p>
    <w:p w14:paraId="54F83FD0"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обеспечивать полноценное участие женщин в отслеживании нападений и в разработке мер в области предупреждения, защиты и миростроительства, а также обеспечивать участие женщин, в том числе из групп, находящихся в неблагоприятном положении, в их проработке;</w:t>
      </w:r>
      <w:r w:rsidRPr="00855EAC">
        <w:t xml:space="preserve"> </w:t>
      </w:r>
    </w:p>
    <w:p w14:paraId="52B4F031" w14:textId="77777777" w:rsidR="00855EAC" w:rsidRPr="00855EAC" w:rsidRDefault="00855EAC" w:rsidP="00855EAC">
      <w:pPr>
        <w:pStyle w:val="SingleTxt"/>
      </w:pPr>
      <w:r w:rsidRPr="00855EAC">
        <w:tab/>
      </w:r>
      <w:r w:rsidRPr="00855EAC">
        <w:rPr>
          <w:lang w:val="en-GB"/>
        </w:rPr>
        <w:t>f</w:t>
      </w:r>
      <w:r w:rsidRPr="00855EAC">
        <w:t>)</w:t>
      </w:r>
      <w:r w:rsidRPr="00855EAC">
        <w:tab/>
      </w:r>
      <w:r w:rsidRPr="00855EAC">
        <w:rPr>
          <w:b/>
        </w:rPr>
        <w:t>разрабатывать эффективные, согласованные, восстановительные и оперативные меры реагирования, включая как юридические, так и иные меры борьбы с безнаказанностью для привлечения виновных к ответственности</w:t>
      </w:r>
      <w:r w:rsidRPr="00855EAC">
        <w:rPr>
          <w:b/>
          <w:bCs/>
        </w:rPr>
        <w:t>;</w:t>
      </w:r>
      <w:r w:rsidRPr="00855EAC">
        <w:t xml:space="preserve"> </w:t>
      </w:r>
    </w:p>
    <w:p w14:paraId="026F7BA5" w14:textId="77777777" w:rsidR="00855EAC" w:rsidRPr="00855EAC" w:rsidRDefault="00855EAC" w:rsidP="00855EAC">
      <w:pPr>
        <w:pStyle w:val="SingleTxt"/>
      </w:pPr>
      <w:r w:rsidRPr="00855EAC">
        <w:tab/>
      </w:r>
      <w:r w:rsidRPr="00855EAC">
        <w:rPr>
          <w:lang w:val="en-GB"/>
        </w:rPr>
        <w:t>g</w:t>
      </w:r>
      <w:r w:rsidRPr="00855EAC">
        <w:t>)</w:t>
      </w:r>
      <w:r w:rsidRPr="00855EAC">
        <w:tab/>
      </w:r>
      <w:r w:rsidRPr="00855EAC">
        <w:rPr>
          <w:b/>
          <w:bCs/>
        </w:rPr>
        <w:t>систематически проводить расследования и осуществлять в соответствии с международными нормами судебное преследование лиц, виновных в отдаче приказа о совершении тех нарушений международного права прав человека, гуманитарного и уголовного права, которые представляют собой нападения на учебные заведения, и лиц, участвовавших в их совершении или отвечающих за это в соответствии с принципом ответственности командира;</w:t>
      </w:r>
      <w:r w:rsidRPr="00855EAC">
        <w:t xml:space="preserve"> </w:t>
      </w:r>
    </w:p>
    <w:p w14:paraId="09E71561" w14:textId="77777777" w:rsidR="00855EAC" w:rsidRPr="00855EAC" w:rsidRDefault="00855EAC" w:rsidP="00855EAC">
      <w:pPr>
        <w:pStyle w:val="SingleTxt"/>
      </w:pPr>
      <w:r w:rsidRPr="00855EAC">
        <w:tab/>
      </w:r>
      <w:r w:rsidRPr="00855EAC">
        <w:rPr>
          <w:lang w:val="en-GB"/>
        </w:rPr>
        <w:t>h</w:t>
      </w:r>
      <w:r w:rsidRPr="00855EAC">
        <w:t>)</w:t>
      </w:r>
      <w:r w:rsidRPr="00855EAC">
        <w:tab/>
      </w:r>
      <w:r w:rsidRPr="00855EAC">
        <w:rPr>
          <w:b/>
          <w:bCs/>
        </w:rPr>
        <w:t>обеспечивать, чтобы в случае разрушения школ или их использования в качестве убежищ во время стихийных бедствий не происходило неоправданного ограничения доступа девочек и женщин к школьному обучению;</w:t>
      </w:r>
      <w:r w:rsidRPr="00855EAC">
        <w:t xml:space="preserve"> </w:t>
      </w:r>
    </w:p>
    <w:p w14:paraId="012BD2B5" w14:textId="77777777" w:rsidR="00855EAC" w:rsidRPr="00855EAC" w:rsidRDefault="00855EAC" w:rsidP="00855EAC">
      <w:pPr>
        <w:pStyle w:val="SingleTxt"/>
      </w:pPr>
      <w:r w:rsidRPr="00855EAC">
        <w:tab/>
      </w:r>
      <w:r w:rsidRPr="00855EAC">
        <w:rPr>
          <w:lang w:val="en-GB"/>
        </w:rPr>
        <w:t>i</w:t>
      </w:r>
      <w:r w:rsidRPr="00855EAC">
        <w:t>)</w:t>
      </w:r>
      <w:r w:rsidRPr="00855EAC">
        <w:tab/>
      </w:r>
      <w:r w:rsidRPr="00855EAC">
        <w:rPr>
          <w:b/>
          <w:bCs/>
        </w:rPr>
        <w:t>уделять первоочередное внимание восстановлению школ, пострадавших от стихийных бедствий, особенно школ для девочек и женщин, находящихся в неблагоприятном положении;</w:t>
      </w:r>
      <w:r w:rsidRPr="00855EAC">
        <w:t xml:space="preserve"> </w:t>
      </w:r>
    </w:p>
    <w:p w14:paraId="093F1129" w14:textId="77777777" w:rsidR="00855EAC" w:rsidRPr="00855EAC" w:rsidRDefault="00855EAC" w:rsidP="00855EAC">
      <w:pPr>
        <w:pStyle w:val="SingleTxt"/>
      </w:pPr>
      <w:r w:rsidRPr="00855EAC">
        <w:tab/>
      </w:r>
      <w:r w:rsidRPr="00855EAC">
        <w:rPr>
          <w:lang w:val="en-GB"/>
        </w:rPr>
        <w:t>j</w:t>
      </w:r>
      <w:r w:rsidRPr="00855EAC">
        <w:t>)</w:t>
      </w:r>
      <w:r w:rsidRPr="00855EAC">
        <w:tab/>
      </w:r>
      <w:r w:rsidRPr="00855EAC">
        <w:rPr>
          <w:b/>
          <w:bCs/>
        </w:rPr>
        <w:t>обеспечивать, чтобы все новые школьные здания отвечали требованиям предписанных строительных кодексов, которые предусматривают положения в отношении устойчивости в случае бедствий, и проводить регулярные проверки имеющихся школ.</w:t>
      </w:r>
      <w:r w:rsidRPr="00855EAC">
        <w:t xml:space="preserve"> </w:t>
      </w:r>
    </w:p>
    <w:p w14:paraId="53820AF2" w14:textId="7BBDA7D0" w:rsidR="00855EAC" w:rsidRPr="00D02587" w:rsidRDefault="00855EAC" w:rsidP="00D02587">
      <w:pPr>
        <w:pStyle w:val="SingleTxt"/>
        <w:spacing w:after="0" w:line="120" w:lineRule="exact"/>
        <w:rPr>
          <w:sz w:val="10"/>
        </w:rPr>
      </w:pPr>
    </w:p>
    <w:p w14:paraId="3EEAB511" w14:textId="77777777" w:rsidR="00855EAC" w:rsidRPr="00855EAC" w:rsidRDefault="00855EAC" w:rsidP="00D025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r w:rsidRPr="00855EAC">
        <w:t>Культурные барьеры</w:t>
      </w:r>
    </w:p>
    <w:p w14:paraId="4D31273D" w14:textId="364938ED" w:rsidR="00855EAC" w:rsidRPr="00D02587" w:rsidRDefault="00855EAC" w:rsidP="00D02587">
      <w:pPr>
        <w:pStyle w:val="SingleTxt"/>
        <w:spacing w:after="0" w:line="120" w:lineRule="exact"/>
        <w:rPr>
          <w:sz w:val="10"/>
        </w:rPr>
      </w:pPr>
    </w:p>
    <w:p w14:paraId="71BB35BC" w14:textId="77777777" w:rsidR="00855EAC" w:rsidRPr="00855EAC" w:rsidRDefault="00855EAC" w:rsidP="00855EAC">
      <w:pPr>
        <w:pStyle w:val="SingleTxt"/>
      </w:pPr>
      <w:r w:rsidRPr="00855EAC">
        <w:t>51.</w:t>
      </w:r>
      <w:r w:rsidRPr="00855EAC">
        <w:tab/>
        <w:t xml:space="preserve">Даже в тех случаях, когда оказание услуг в области образования организовано должным образом и фактор доступности не оказывает сдерживающего воздействия, сохранение патриархальных систем и порождаемых ими культурных норм и видов практики, а также традиционные представления о роли девочек и женщин могут выступать серьезными препятствиями для осуществления девочками и женщинами своего права на образование. </w:t>
      </w:r>
    </w:p>
    <w:p w14:paraId="360960B0" w14:textId="77777777" w:rsidR="00855EAC" w:rsidRPr="00855EAC" w:rsidRDefault="00855EAC" w:rsidP="00855EAC">
      <w:pPr>
        <w:pStyle w:val="SingleTxt"/>
      </w:pPr>
      <w:r w:rsidRPr="00855EAC">
        <w:t>52.</w:t>
      </w:r>
      <w:r w:rsidRPr="00855EAC">
        <w:tab/>
        <w:t xml:space="preserve">Для девочек, которые не ходят в школу, выше вероятность вынужденного вступления в брак. Дискриминационная и пагубная практика детских и/или принудительных браков, которая связана с религиозными и культурными традициями, бытующими в некоторых обществах, влечет негативные последствия в плане права на образование. Не имея возможности завершить образование из-за детского и/или принудительного брака и беременности, девочки сталкиваются с практическими трудностями, включая принудительное исключение из школы, социальные нормы, в силу которых они должны оставаться дома, и остракизм. Кроме того, в случае детских браков возрастают риск насилия в семье, риски в области репродуктивного здоровья и опасность ограничения права на свободу передвижения. Не принимая меры по пресечению ранних браков, правительства не выполняют свое обязательство по обеспечению доступа к образованию для девочек на равной с мальчиками основе. </w:t>
      </w:r>
    </w:p>
    <w:p w14:paraId="20CF0F4A" w14:textId="77777777" w:rsidR="00855EAC" w:rsidRPr="00855EAC" w:rsidRDefault="00855EAC" w:rsidP="00855EAC">
      <w:pPr>
        <w:pStyle w:val="SingleTxt"/>
      </w:pPr>
      <w:r w:rsidRPr="00855EAC">
        <w:t>53.</w:t>
      </w:r>
      <w:r w:rsidRPr="00855EAC">
        <w:tab/>
        <w:t xml:space="preserve">Царящая в культуре некоторых регионов мира практика калечащих операций на женских половых органах затрудняет образование девочек и/или ставит на нем крест. Из-за послеоперационных осложнений девочки могут терять интерес к учебе, ухудшается посещаемость и в результате падает успеваемость и девочки в конечном счете бросают учебу. В некоторых странах высокая стоимость данной процедуры также сказывается на способности родителей впоследствии оплачивать школьные расходы, и девочки уходят из школы. Принудительный брак после этой процедуры, считающейся посвящением в зрелость, также может становиться причиной отсева учащихся в связи с беременностью или необходимостью выполнения домашних обязанностей. </w:t>
      </w:r>
    </w:p>
    <w:p w14:paraId="428A4B12" w14:textId="6A152A68" w:rsidR="00855EAC" w:rsidRPr="00855EAC" w:rsidRDefault="00855EAC" w:rsidP="00855EAC">
      <w:pPr>
        <w:pStyle w:val="SingleTxt"/>
      </w:pPr>
      <w:r w:rsidRPr="00855EAC">
        <w:t>54.</w:t>
      </w:r>
      <w:r w:rsidRPr="00855EAC">
        <w:tab/>
        <w:t>Из-за нищеты, а также в силу культурных традиций детям приходится заниматься как оплачиваемым, так и неоплачиваемым трудом. В своем докладе за 2015</w:t>
      </w:r>
      <w:r w:rsidR="00F355F3">
        <w:t> </w:t>
      </w:r>
      <w:r w:rsidRPr="00855EAC">
        <w:t>год по вопросам детского труда и образования</w:t>
      </w:r>
      <w:r w:rsidRPr="00C42310">
        <w:rPr>
          <w:vertAlign w:val="superscript"/>
        </w:rPr>
        <w:footnoteReference w:id="10"/>
      </w:r>
      <w:r w:rsidRPr="00855EAC">
        <w:t xml:space="preserve"> Международная организация труда (МОТ) указывала, что в ловушке детского труда оказались168 </w:t>
      </w:r>
      <w:r w:rsidR="00F355F3">
        <w:t>миллион</w:t>
      </w:r>
      <w:r w:rsidR="004F14A2">
        <w:t>ов</w:t>
      </w:r>
      <w:r w:rsidR="00F355F3">
        <w:t xml:space="preserve"> </w:t>
      </w:r>
      <w:r w:rsidRPr="00855EAC">
        <w:t xml:space="preserve">детей в возрасте от 5 до 17 лет. Чрезмерно высока доля девочек в сфере услуг по уходу, где им приходится нести двойное бремя работы как дома, так и в других местах, в результате чего у них почти или вообще не остается времени для учебы в школе. У тех же, кому удается сочетать учебу с работой, часто падает успеваемость, и в итоге они бросают школу. Во многих регионах практика детского труда обусловлена и культурными традициям, согласно которым дети привлекаются к труду в семье в определенное время года или в определенные дни недели. </w:t>
      </w:r>
    </w:p>
    <w:p w14:paraId="4E6ECC6D" w14:textId="77777777" w:rsidR="00855EAC" w:rsidRPr="00855EAC" w:rsidRDefault="00855EAC" w:rsidP="00855EAC">
      <w:pPr>
        <w:pStyle w:val="SingleTxt"/>
      </w:pPr>
      <w:r w:rsidRPr="00855EAC">
        <w:t>55.</w:t>
      </w:r>
      <w:r w:rsidRPr="00855EAC">
        <w:tab/>
      </w:r>
      <w:r w:rsidRPr="00855EAC">
        <w:rPr>
          <w:b/>
          <w:bCs/>
        </w:rPr>
        <w:t>Комитет рекомендует государствам-участникам принять следующие меры</w:t>
      </w:r>
      <w:r w:rsidRPr="00855EAC" w:rsidDel="00C84BCA">
        <w:rPr>
          <w:b/>
          <w:bCs/>
        </w:rPr>
        <w:t xml:space="preserve"> </w:t>
      </w:r>
      <w:r w:rsidRPr="00855EAC">
        <w:rPr>
          <w:b/>
          <w:bCs/>
        </w:rPr>
        <w:t>в целях смягчения последствий культурных и религиозных традиций для доступа девочек и женщин к образованию:</w:t>
      </w:r>
      <w:r w:rsidRPr="00855EAC">
        <w:t xml:space="preserve"> </w:t>
      </w:r>
    </w:p>
    <w:p w14:paraId="0BA5581A" w14:textId="0EC43B50"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в соответствии с общей рекомендацией №</w:t>
      </w:r>
      <w:r w:rsidR="00D02587">
        <w:rPr>
          <w:b/>
          <w:bCs/>
        </w:rPr>
        <w:t> </w:t>
      </w:r>
      <w:r w:rsidRPr="00855EAC">
        <w:rPr>
          <w:b/>
          <w:bCs/>
        </w:rPr>
        <w:t xml:space="preserve">31 </w:t>
      </w:r>
      <w:r w:rsidR="00570539" w:rsidRPr="00855EAC">
        <w:rPr>
          <w:b/>
          <w:bCs/>
        </w:rPr>
        <w:t xml:space="preserve">(2014) </w:t>
      </w:r>
      <w:r w:rsidRPr="00855EAC">
        <w:rPr>
          <w:b/>
          <w:bCs/>
        </w:rPr>
        <w:t>Комитета по ликвидации дискриминации в отношении женщин и замечанием общего порядка №</w:t>
      </w:r>
      <w:r w:rsidR="00D02587">
        <w:rPr>
          <w:b/>
          <w:bCs/>
        </w:rPr>
        <w:t> </w:t>
      </w:r>
      <w:r w:rsidRPr="00855EAC">
        <w:rPr>
          <w:b/>
          <w:bCs/>
        </w:rPr>
        <w:t>18 Комитета по правам ребенка по вредной практике защищать девочек и женщин от лишения права на образование на основании патриархальных, религиозных или культурных норм и традиций;</w:t>
      </w:r>
      <w:r w:rsidRPr="00855EAC">
        <w:t xml:space="preserve"> </w:t>
      </w:r>
    </w:p>
    <w:p w14:paraId="6131A380"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содействовать диалогу с религиозными и традиционными лидерами по вопросу о значении образования девочек и важности искоренения традиций и обычаев, которые служат препятствием для их обучения на всех уровнях образования;</w:t>
      </w:r>
      <w:r w:rsidRPr="00855EAC">
        <w:t xml:space="preserve"> </w:t>
      </w:r>
    </w:p>
    <w:p w14:paraId="485A5F55" w14:textId="0D4DF926"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в соответствии с совместной общей рекомендацией №</w:t>
      </w:r>
      <w:r w:rsidR="00CB7F7B">
        <w:rPr>
          <w:b/>
          <w:bCs/>
        </w:rPr>
        <w:t> </w:t>
      </w:r>
      <w:r w:rsidRPr="00855EAC">
        <w:rPr>
          <w:b/>
          <w:bCs/>
        </w:rPr>
        <w:t>31 и замечанием общего порядка №</w:t>
      </w:r>
      <w:r w:rsidR="00CB7F7B">
        <w:rPr>
          <w:b/>
          <w:bCs/>
        </w:rPr>
        <w:t> </w:t>
      </w:r>
      <w:r w:rsidRPr="00855EAC">
        <w:rPr>
          <w:b/>
          <w:bCs/>
        </w:rPr>
        <w:t xml:space="preserve">18 обеспечить, чтобы для вступления в брак с согласия или без согласия родителей </w:t>
      </w:r>
      <w:r w:rsidR="00570539">
        <w:rPr>
          <w:b/>
          <w:bCs/>
        </w:rPr>
        <w:t xml:space="preserve">для </w:t>
      </w:r>
      <w:r w:rsidR="00570539" w:rsidRPr="00855EAC">
        <w:rPr>
          <w:b/>
          <w:bCs/>
        </w:rPr>
        <w:t xml:space="preserve">девочек был установлен минимальный возраст </w:t>
      </w:r>
      <w:r w:rsidRPr="00855EAC">
        <w:rPr>
          <w:b/>
          <w:bCs/>
        </w:rPr>
        <w:t>18</w:t>
      </w:r>
      <w:r w:rsidR="00F355F3">
        <w:rPr>
          <w:b/>
          <w:bCs/>
        </w:rPr>
        <w:t> </w:t>
      </w:r>
      <w:r w:rsidRPr="00855EAC">
        <w:rPr>
          <w:b/>
          <w:bCs/>
        </w:rPr>
        <w:t>лет;</w:t>
      </w:r>
      <w:r w:rsidRPr="00855EAC">
        <w:t xml:space="preserve"> </w:t>
      </w:r>
    </w:p>
    <w:p w14:paraId="4E08270E" w14:textId="40F9070E"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в соответствии с общей рекомендацией №</w:t>
      </w:r>
      <w:r w:rsidR="00570539">
        <w:rPr>
          <w:b/>
          <w:bCs/>
        </w:rPr>
        <w:t> </w:t>
      </w:r>
      <w:r w:rsidRPr="00855EAC">
        <w:rPr>
          <w:b/>
          <w:bCs/>
        </w:rPr>
        <w:t xml:space="preserve">14 (1990) </w:t>
      </w:r>
      <w:r w:rsidR="00810524" w:rsidRPr="00855EAC">
        <w:rPr>
          <w:b/>
          <w:bCs/>
        </w:rPr>
        <w:t xml:space="preserve">Комитета </w:t>
      </w:r>
      <w:r w:rsidRPr="00855EAC">
        <w:rPr>
          <w:b/>
          <w:bCs/>
        </w:rPr>
        <w:t>об обрезании у женщин включить вопрос о калечащих операциях на женских половых органах в программы официального и неформального образования в целях обеспечения его открытого обсуждения без риска остракизма, с тем чтобы девочки и женщины могли получать достоверную информацию о негативных и пагубных последствиях этой практики;</w:t>
      </w:r>
      <w:r w:rsidRPr="00855EAC">
        <w:t xml:space="preserve"> </w:t>
      </w:r>
    </w:p>
    <w:p w14:paraId="29CF227F"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обеспечивать подготовку преподавателей, координаторов и специалистов по работе с молодежью, с тем чтобы они могли проводить среди девочек воспитательную работу по вопросу о калечащих операциях на женских половых органах и помогать девочкам, которым угрожает опасность подвергнуться этой процедуре или которые уже прошли ее;</w:t>
      </w:r>
      <w:r w:rsidRPr="00855EAC">
        <w:t xml:space="preserve"> </w:t>
      </w:r>
    </w:p>
    <w:p w14:paraId="0A6B36E2" w14:textId="77777777" w:rsidR="00855EAC" w:rsidRPr="00855EAC" w:rsidRDefault="00855EAC" w:rsidP="00855EAC">
      <w:pPr>
        <w:pStyle w:val="SingleTxt"/>
      </w:pPr>
      <w:r w:rsidRPr="00855EAC">
        <w:tab/>
      </w:r>
      <w:r w:rsidRPr="00855EAC">
        <w:rPr>
          <w:lang w:val="en-GB"/>
        </w:rPr>
        <w:t>f</w:t>
      </w:r>
      <w:r w:rsidRPr="00855EAC">
        <w:t>)</w:t>
      </w:r>
      <w:r w:rsidRPr="00855EAC">
        <w:tab/>
      </w:r>
      <w:r w:rsidRPr="00855EAC">
        <w:rPr>
          <w:b/>
          <w:bCs/>
        </w:rPr>
        <w:t>призывать религиозных лидеров и лидеров местных жителей выступать против практики калечащих операций на женских половых органах и проводить среди местного населения информационно-разъяснительную работу по поводу опасности такой практики;</w:t>
      </w:r>
      <w:r w:rsidRPr="00855EAC">
        <w:t xml:space="preserve"> </w:t>
      </w:r>
    </w:p>
    <w:p w14:paraId="4E254049" w14:textId="77777777" w:rsidR="00855EAC" w:rsidRPr="00855EAC" w:rsidRDefault="00855EAC" w:rsidP="00855EAC">
      <w:pPr>
        <w:pStyle w:val="SingleTxt"/>
      </w:pPr>
      <w:r w:rsidRPr="00855EAC">
        <w:tab/>
      </w:r>
      <w:r w:rsidRPr="00855EAC">
        <w:rPr>
          <w:lang w:val="en-GB"/>
        </w:rPr>
        <w:t>g</w:t>
      </w:r>
      <w:r w:rsidRPr="00855EAC">
        <w:t>)</w:t>
      </w:r>
      <w:r w:rsidRPr="00855EAC">
        <w:tab/>
      </w:r>
      <w:r w:rsidRPr="00855EAC">
        <w:rPr>
          <w:b/>
          <w:bCs/>
        </w:rPr>
        <w:t>разработать стратегии повторного зачисления и инклюзивного образования, позволяющие беременным девочкам, молодым матерям и состоящим в браке девочкам в возрасте до 18 лет оставаться в школе или незамедлительно возвращаться в нее, и обеспечить распространение информации о таких стратегиях с охватом всех учебных заведений и их административного персонала, а также среди родителей и местного населения;</w:t>
      </w:r>
      <w:r w:rsidRPr="00855EAC">
        <w:t xml:space="preserve"> </w:t>
      </w:r>
    </w:p>
    <w:p w14:paraId="0620159A" w14:textId="77777777" w:rsidR="00855EAC" w:rsidRPr="00855EAC" w:rsidRDefault="00855EAC" w:rsidP="00855EAC">
      <w:pPr>
        <w:pStyle w:val="SingleTxt"/>
      </w:pPr>
      <w:r w:rsidRPr="00855EAC">
        <w:tab/>
      </w:r>
      <w:r w:rsidRPr="00855EAC">
        <w:rPr>
          <w:lang w:val="en-GB"/>
        </w:rPr>
        <w:t>h</w:t>
      </w:r>
      <w:r w:rsidRPr="00855EAC">
        <w:t>)</w:t>
      </w:r>
      <w:r w:rsidRPr="00855EAC">
        <w:tab/>
      </w:r>
      <w:r w:rsidRPr="00855EAC">
        <w:rPr>
          <w:b/>
          <w:bCs/>
        </w:rPr>
        <w:t>бороться с практикой, которая может препятствовать доступу к образованию, такой как привлечение девочек к неоплачиваему труду в семье;</w:t>
      </w:r>
      <w:r w:rsidRPr="00855EAC">
        <w:t xml:space="preserve"> </w:t>
      </w:r>
    </w:p>
    <w:p w14:paraId="17E969B3" w14:textId="77777777" w:rsidR="00855EAC" w:rsidRPr="00855EAC" w:rsidRDefault="00855EAC" w:rsidP="00855EAC">
      <w:pPr>
        <w:pStyle w:val="SingleTxt"/>
      </w:pPr>
      <w:r w:rsidRPr="00855EAC">
        <w:tab/>
      </w:r>
      <w:r w:rsidRPr="00855EAC">
        <w:rPr>
          <w:lang w:val="en-GB"/>
        </w:rPr>
        <w:t>i</w:t>
      </w:r>
      <w:r w:rsidRPr="00855EAC">
        <w:t>)</w:t>
      </w:r>
      <w:r w:rsidRPr="00855EAC">
        <w:tab/>
      </w:r>
      <w:r w:rsidRPr="00855EAC">
        <w:rPr>
          <w:b/>
          <w:bCs/>
        </w:rPr>
        <w:t>обеспечить, чтобы все дети, в частности девочки, не достигшие минимального возраста для приема на работу, учились в дневной школе, в том числе — в надлежащих случаях и с учетом соответствующих международных трудовых стандартов — в профессионально-технических училищах.</w:t>
      </w:r>
      <w:r w:rsidRPr="00855EAC">
        <w:t xml:space="preserve"> </w:t>
      </w:r>
    </w:p>
    <w:p w14:paraId="7088A6B4" w14:textId="329825BF" w:rsidR="00855EAC" w:rsidRPr="00D02587" w:rsidRDefault="00855EAC" w:rsidP="00D02587">
      <w:pPr>
        <w:pStyle w:val="SingleTxt"/>
        <w:spacing w:after="0" w:line="120" w:lineRule="exact"/>
        <w:rPr>
          <w:sz w:val="10"/>
        </w:rPr>
      </w:pPr>
    </w:p>
    <w:p w14:paraId="11ECD7F2" w14:textId="307B64B9" w:rsidR="00D02587" w:rsidRPr="00D02587" w:rsidRDefault="00D02587" w:rsidP="00D02587">
      <w:pPr>
        <w:pStyle w:val="SingleTxt"/>
        <w:spacing w:after="0" w:line="120" w:lineRule="exact"/>
        <w:rPr>
          <w:sz w:val="10"/>
        </w:rPr>
      </w:pPr>
    </w:p>
    <w:p w14:paraId="0065F950" w14:textId="77777777" w:rsidR="00855EAC" w:rsidRPr="00855EAC" w:rsidRDefault="00855EAC" w:rsidP="00D0258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r>
      <w:r w:rsidRPr="00855EAC">
        <w:rPr>
          <w:lang w:val="en-GB"/>
        </w:rPr>
        <w:t>VIII</w:t>
      </w:r>
      <w:r w:rsidRPr="00855EAC">
        <w:t>.</w:t>
      </w:r>
      <w:r w:rsidRPr="00855EAC">
        <w:tab/>
      </w:r>
      <w:bookmarkStart w:id="19" w:name="bookmark_328"/>
      <w:r w:rsidRPr="00855EAC">
        <w:t>Права в сфере образования</w:t>
      </w:r>
      <w:bookmarkEnd w:id="19"/>
    </w:p>
    <w:p w14:paraId="631A0FE2" w14:textId="6C3D36CD" w:rsidR="00855EAC" w:rsidRPr="00D02587" w:rsidRDefault="00855EAC" w:rsidP="00D02587">
      <w:pPr>
        <w:pStyle w:val="SingleTxt"/>
        <w:spacing w:after="0" w:line="120" w:lineRule="exact"/>
        <w:rPr>
          <w:sz w:val="10"/>
        </w:rPr>
      </w:pPr>
    </w:p>
    <w:p w14:paraId="036C564E" w14:textId="29295A2E" w:rsidR="00D02587" w:rsidRPr="00D02587" w:rsidRDefault="00D02587" w:rsidP="00D02587">
      <w:pPr>
        <w:pStyle w:val="SingleTxt"/>
        <w:spacing w:after="0" w:line="120" w:lineRule="exact"/>
        <w:rPr>
          <w:sz w:val="10"/>
        </w:rPr>
      </w:pPr>
    </w:p>
    <w:p w14:paraId="298B6C36" w14:textId="77777777" w:rsidR="00855EAC" w:rsidRPr="00855EAC" w:rsidRDefault="00855EAC" w:rsidP="00855EAC">
      <w:pPr>
        <w:pStyle w:val="SingleTxt"/>
      </w:pPr>
      <w:r w:rsidRPr="00855EAC">
        <w:t>56.</w:t>
      </w:r>
      <w:r w:rsidRPr="00855EAC">
        <w:tab/>
        <w:t>Права девочек и женщин в сфере образования связаны с обязательством государства сделать образование приемлемым</w:t>
      </w:r>
      <w:r w:rsidRPr="00C42310">
        <w:rPr>
          <w:vertAlign w:val="superscript"/>
          <w:lang w:val="en-GB"/>
        </w:rPr>
        <w:footnoteReference w:id="11"/>
      </w:r>
      <w:r w:rsidRPr="00855EAC">
        <w:t xml:space="preserve">. Приемлемость касается вопросов формы (содержания) и существа (качества) образования, которые распространяются на условия обучения, а также на учебные материалы и методы учебно-воспитательной работы. Для осуществления прав в сфере образования правительства должны выделять средства, создавать нужную инфраструктуру, оказывать учащимся и преподавателям необходимую помощь и обеспечивать их соответствующими материалами. Кроме того, девочкам должен обеспечиваться равный доступ к образованию, которое по уровню подготовки преподавателей и качеству инфраструктуры не отличается от образования для мальчиков, и создаваться условия, позволяющие девочкам и женщинам добиваться достижения целей на пути самоопределения и самореализации. Таким образом, права в сфере образования предполагают также уважение и поощрение прав человека девочек и женщин на протяжении всего цикла образования. </w:t>
      </w:r>
    </w:p>
    <w:p w14:paraId="64C323DD" w14:textId="14EADE1C" w:rsidR="00855EAC" w:rsidRPr="00855EAC" w:rsidRDefault="00855EAC" w:rsidP="00855EAC">
      <w:pPr>
        <w:pStyle w:val="SingleTxt"/>
      </w:pPr>
      <w:r w:rsidRPr="00855EAC">
        <w:t>57.</w:t>
      </w:r>
      <w:r w:rsidRPr="00855EAC">
        <w:tab/>
      </w:r>
      <w:bookmarkStart w:id="20" w:name="_Hlk503728166"/>
      <w:r w:rsidRPr="00855EAC">
        <w:t>Неуважение их достоинства, с которым сталкиваются девочки и женщины в учебных заведениях в зависимости от гендерного режима школы, является отражением порядка, существующего в обществе в целом. Для среды, где к девочкам и женщинам относятся неуважительно, зачастую характерны укоренившиеся патриархальные идеологии, традиции и структуры, определяющие повседневную жизнь преподавателей и учащихся. Живя в условиях, которые не исключают физического, эмоционального и сексуального насилия, на протяжении 10</w:t>
      </w:r>
      <w:r w:rsidR="00D02587">
        <w:t> </w:t>
      </w:r>
      <w:r w:rsidRPr="00855EAC">
        <w:t>лет или более, девочки оказываются лишены своих прав в образовательной сфере. Необходимо решить целый ряд проблем для обеспечения того, чтобы девочки и женщины, включая персонал учебных заведений, могли рассчитывать на равное обращение и равенство возможностей</w:t>
      </w:r>
      <w:bookmarkEnd w:id="20"/>
      <w:r w:rsidRPr="00855EAC">
        <w:t xml:space="preserve">. </w:t>
      </w:r>
    </w:p>
    <w:p w14:paraId="2D43C3BB" w14:textId="47FA20C2" w:rsidR="00855EAC" w:rsidRPr="00D02587" w:rsidRDefault="00855EAC" w:rsidP="00D02587">
      <w:pPr>
        <w:pStyle w:val="SingleTxt"/>
        <w:spacing w:after="0" w:line="120" w:lineRule="exact"/>
        <w:rPr>
          <w:sz w:val="10"/>
        </w:rPr>
      </w:pPr>
    </w:p>
    <w:p w14:paraId="1BB8ACBC" w14:textId="77777777" w:rsidR="00855EAC" w:rsidRPr="00855EAC" w:rsidRDefault="00855EAC" w:rsidP="00D025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bookmarkStart w:id="21" w:name="_Hlk503728202"/>
      <w:r w:rsidRPr="00855EAC">
        <w:t>Стратификация школ и знаний (статья 10 а) и b))</w:t>
      </w:r>
      <w:bookmarkEnd w:id="21"/>
    </w:p>
    <w:p w14:paraId="16C76CEF" w14:textId="49A4A787" w:rsidR="00855EAC" w:rsidRPr="00D02587" w:rsidRDefault="00855EAC" w:rsidP="00D02587">
      <w:pPr>
        <w:pStyle w:val="SingleTxt"/>
        <w:spacing w:after="0" w:line="120" w:lineRule="exact"/>
        <w:rPr>
          <w:sz w:val="10"/>
        </w:rPr>
      </w:pPr>
    </w:p>
    <w:p w14:paraId="7BAACEFC" w14:textId="77777777" w:rsidR="00855EAC" w:rsidRPr="00855EAC" w:rsidRDefault="00855EAC" w:rsidP="00855EAC">
      <w:pPr>
        <w:pStyle w:val="SingleTxt"/>
      </w:pPr>
      <w:r w:rsidRPr="00855EAC">
        <w:t>58.</w:t>
      </w:r>
      <w:r w:rsidRPr="00855EAC">
        <w:tab/>
        <w:t xml:space="preserve">В целом системы образования весьма сильно различаются по способам профилирования учащихся, в частности при переходе из начальной школы в среднюю, с направлением в учебные заведения и/или их отделения, где упор делается на профессионально-техническую подготовку или общеобразовательное обучение. В некоторых системах после распределения учащихся перейти с профессионально-технического направления на общеобразовательное очень сложно. Прием учащихся в школы различных типов сильно зависит от их социально-экономического положения. Учащиеся с высоким экономическим статусом с большей вероятности будут учиться в общеобразовательных школах, обеспечивающих хорошие знания, открывающие прямую дорогу к высшему образованию. Таким образом, системы образования с высокой степенью дифференциации закрепляют социально-экономическое неравенство на довольно раннем этапе жизни задолго до того, как учащиеся завершат образование и выйдут на рынок труда. </w:t>
      </w:r>
    </w:p>
    <w:p w14:paraId="62D3824B" w14:textId="77777777" w:rsidR="00855EAC" w:rsidRPr="00855EAC" w:rsidRDefault="00855EAC" w:rsidP="00855EAC">
      <w:pPr>
        <w:pStyle w:val="SingleTxt"/>
      </w:pPr>
      <w:r w:rsidRPr="00855EAC">
        <w:t>59.</w:t>
      </w:r>
      <w:r w:rsidRPr="00855EAC">
        <w:tab/>
        <w:t xml:space="preserve">В подобной дифференцированной системе образования заметно различаются и объемы материальных ресурсов, выделяемых школам для выполнения учебных программ. Школы в районах с низким социально-экономическим статусом, как правило, хуже обеспечиваются материальными ресурсами, и качество преподавания в них ниже по сравнению с более престижными школами, учащиеся которых чаще могут рассчитывать на помощь родителей в порядке компенсации недостаточного государственного финансирования. </w:t>
      </w:r>
    </w:p>
    <w:p w14:paraId="673A750C" w14:textId="77777777" w:rsidR="00855EAC" w:rsidRPr="00855EAC" w:rsidRDefault="00855EAC" w:rsidP="00855EAC">
      <w:pPr>
        <w:pStyle w:val="SingleTxt"/>
      </w:pPr>
      <w:r w:rsidRPr="00855EAC">
        <w:t>60.</w:t>
      </w:r>
      <w:r w:rsidRPr="00855EAC">
        <w:tab/>
        <w:t xml:space="preserve">При распределении учащихся между школами разных типов и внутри них дифференциация происходит и на основе представлений о выборе надлежащих предметов для каждого пола. В общеобразовательных школах девочки часто изучают преимущественно гуманитарные предметы и их мало в классах с углубленным изучением естественнонаучных, технических и инженерных дисциплин и математики, в то время как в профессионально-технических училищах женщины и девочки по-прежнему преобладают, например, на отделениях пищевых продуктов и питания, косметологии и подготовки канцелярского персонала. Стратификация учащихся и знаний в конечном счете приводит к тому, что девочки приобретают профессии с низким социальным статусом. В принципе, такая стратификация может дополнительно усугубляться в школах с раздельным обучением, где в учебную программу зачастую включаются только предметы, изучение которых сочтено уместным для представителей того или иного пола. В результате в школах для девочек не будут учить работать по дереву или осваивать строительные технологии. Поощрение осуществления права девочек и женщин на получение одинакового образования наравне с мальчиками и мужчинами предполагает преподавание в школах всего комплекса общеобразовательных и специальных предметов без усиления сегрегации учебных программ по признаку пола. </w:t>
      </w:r>
    </w:p>
    <w:p w14:paraId="48A94C96" w14:textId="77777777" w:rsidR="00855EAC" w:rsidRPr="00855EAC" w:rsidRDefault="00855EAC" w:rsidP="00855EAC">
      <w:pPr>
        <w:pStyle w:val="SingleTxt"/>
      </w:pPr>
      <w:r w:rsidRPr="00855EAC">
        <w:t>61.</w:t>
      </w:r>
      <w:r w:rsidRPr="00855EAC">
        <w:tab/>
        <w:t xml:space="preserve">Одной из важнейших специализированных технических областей, в которых недостаточно представлены девочки и женщины, является сфера информационно-коммуникационных технологий. Шестьдесят процентов людей в мире, большинство из которых составляют девочки и женщины, лишены права доступа к преобразующим возможностям Интернета. Для преодоления цифрового неравенства между мужчинами и женщинами в области использования новых технологий и для предоставления женщинам равного доступа к информации и возможностям трудоустройства в этих отраслях, в системе школьного образования нужно устранять препятствия, влекущие их отчуждение. </w:t>
      </w:r>
    </w:p>
    <w:p w14:paraId="21EC00AB" w14:textId="0DF20815" w:rsidR="00855EAC" w:rsidRPr="00855EAC" w:rsidRDefault="00855EAC" w:rsidP="00855EAC">
      <w:pPr>
        <w:pStyle w:val="SingleTxt"/>
      </w:pPr>
      <w:r w:rsidRPr="00855EAC">
        <w:t>62.</w:t>
      </w:r>
      <w:r w:rsidRPr="00855EAC">
        <w:tab/>
        <w:t>Согласно статье 10</w:t>
      </w:r>
      <w:r w:rsidR="00D02587">
        <w:t> </w:t>
      </w:r>
      <w:r w:rsidRPr="00855EAC">
        <w:t xml:space="preserve">g) Конвенции государства-участники должны обеспечить, чтобы девочки и женщины наравне с мальчиками и мужчинами имели одинаковые возможности активно участвовать в занятиях спортом и физической подготовкой. Однако ввиду сложившихся стереотипов перспективы расширения прав и возможностей женщин и обеспечения гендерного равенства в этой сфере омрачаются дискриминацией во всех областях спорта и физической культуры. Сохраняется сегрегация по признаку пола, и женщины как на национальном, так и на международном уровнях в ограниченной степени участвуют в процессе принятия решений. Кроме того, зачастую женским видам спорта придается меньше значения, в результате выделяется недостаточно средств для поддержки участия женщин в спортивной деятельности, да и уровень вознаграждения женщин-спортсменок ниже. Освещение спортивных достижений женщин в средствах массовой информации в свою очередь оказывает воздействие на укоренившиеся стереотипы. Насилие, эксплуатация и домогательства, которым подвергаются женщины-спортсменки, также отражают издавна сложившееся доминирующее положение мужчин на спортивной арене. </w:t>
      </w:r>
    </w:p>
    <w:p w14:paraId="75E2625B" w14:textId="77777777" w:rsidR="00855EAC" w:rsidRPr="00855EAC" w:rsidRDefault="00855EAC" w:rsidP="00855EAC">
      <w:pPr>
        <w:pStyle w:val="SingleTxt"/>
      </w:pPr>
      <w:r w:rsidRPr="00855EAC">
        <w:t>63.</w:t>
      </w:r>
      <w:r w:rsidRPr="00855EAC">
        <w:tab/>
      </w:r>
      <w:r w:rsidRPr="00855EAC">
        <w:rPr>
          <w:b/>
          <w:bCs/>
        </w:rPr>
        <w:t>Комитет рекомендует государствам-участникам принять следующие меры</w:t>
      </w:r>
      <w:r w:rsidRPr="00855EAC" w:rsidDel="00AE5AF9">
        <w:rPr>
          <w:b/>
          <w:bCs/>
        </w:rPr>
        <w:t xml:space="preserve"> </w:t>
      </w:r>
      <w:r w:rsidRPr="00855EAC">
        <w:rPr>
          <w:b/>
          <w:bCs/>
        </w:rPr>
        <w:t>для обеспечения того, чтобы образовательные системы обеспечивали равные возможности для представителей обоих полов и свободный выбор курсов обучения и профессии:</w:t>
      </w:r>
      <w:r w:rsidRPr="00855EAC">
        <w:t xml:space="preserve"> </w:t>
      </w:r>
    </w:p>
    <w:p w14:paraId="08E42CC8"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реформировать и привести к единым стандартам, если это необходимо, систему образования, чтобы обеспечить справедливое распределение всех образовательных ресурсов во всех школах независимо от местоположения или категории обслуживаемого населения;</w:t>
      </w:r>
      <w:r w:rsidRPr="00855EAC">
        <w:t xml:space="preserve"> </w:t>
      </w:r>
    </w:p>
    <w:p w14:paraId="3496A18A"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устранять идеологические и структурные препятствия в школах совместного обучения, в частности в системе среднего образования, в том числе, например, составление расписания занятий таким образом, что в определенное время преподаются только предметы для учащихся того или иного пола, которым приходится заниматься в условиях раздельного обучения, что исключает возможность совместного обсуждения данных тем девочками и мальчиками, или отношение преподавателей, из-за которого девочки лишаются возможности свободно выбирать предметы и курсы;</w:t>
      </w:r>
      <w:r w:rsidRPr="00855EAC">
        <w:t xml:space="preserve"> </w:t>
      </w:r>
    </w:p>
    <w:p w14:paraId="11BFFD68"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обучать будущих педагогов и уже работающих преподавателей методам профессиональной ориентации учащихся и родителей в целях борьбы с укоренившимися представлениями о том, какие предметы и профессии подходят для представителей того или другого пола, и изменения таких представлений;</w:t>
      </w:r>
      <w:r w:rsidRPr="00855EAC">
        <w:t xml:space="preserve"> </w:t>
      </w:r>
    </w:p>
    <w:p w14:paraId="0D694332" w14:textId="7C885F71"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принимать меры для увеличения доли женщин и девочек в программах изучения естественнонаучных, технических и инженерных дисциплин и математики на всех уровнях образования при помощи специальных стимулов, в частности стипендий, и принятия временных специальных мер в соответствии со статьей 4 Конвенции и общей рекомендацией №</w:t>
      </w:r>
      <w:r w:rsidR="00D02587">
        <w:rPr>
          <w:b/>
          <w:bCs/>
        </w:rPr>
        <w:t> </w:t>
      </w:r>
      <w:r w:rsidRPr="00855EAC">
        <w:rPr>
          <w:b/>
          <w:bCs/>
        </w:rPr>
        <w:t xml:space="preserve">25 (2004) </w:t>
      </w:r>
      <w:r w:rsidR="00810524" w:rsidRPr="00855EAC">
        <w:rPr>
          <w:b/>
          <w:bCs/>
        </w:rPr>
        <w:t xml:space="preserve">Комитета </w:t>
      </w:r>
      <w:r w:rsidRPr="00855EAC">
        <w:rPr>
          <w:b/>
          <w:bCs/>
        </w:rPr>
        <w:t xml:space="preserve">о временных специальных мерах; </w:t>
      </w:r>
    </w:p>
    <w:p w14:paraId="1A43826C"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обеспечить, чтобы программы школ раздельного обучения включали весь диапазон предметов, особенно в технических и специальных областях, чтобы девочки могли получать доступ в области, где преобладают мужчины, и соответственно наоборот, в интересах расширения возможностей будущего выбора профессии;</w:t>
      </w:r>
      <w:r w:rsidRPr="00855EAC">
        <w:t xml:space="preserve"> </w:t>
      </w:r>
    </w:p>
    <w:p w14:paraId="2AEF37FC" w14:textId="77777777" w:rsidR="00855EAC" w:rsidRPr="00855EAC" w:rsidRDefault="00855EAC" w:rsidP="00855EAC">
      <w:pPr>
        <w:pStyle w:val="SingleTxt"/>
      </w:pPr>
      <w:r w:rsidRPr="00855EAC">
        <w:tab/>
      </w:r>
      <w:r w:rsidRPr="00855EAC">
        <w:rPr>
          <w:lang w:val="en-GB"/>
        </w:rPr>
        <w:t>f</w:t>
      </w:r>
      <w:r w:rsidRPr="00855EAC">
        <w:t>)</w:t>
      </w:r>
      <w:r w:rsidRPr="00855EAC">
        <w:tab/>
      </w:r>
      <w:r w:rsidRPr="00855EAC">
        <w:rPr>
          <w:b/>
          <w:bCs/>
        </w:rPr>
        <w:t>разрабатывать национальные планы или стратегии в области информационно-коммуникационных технологий с конкретными целевыми показателями для обеспечения гендерного равенства в сфере доступа к информационно-коммуникационным технологиям в школах и высших учебных заведениях с реализацией в дополнение к этому конкретных программ, которые могут осуществляться в школах, и выделением необходимых ассигнований для их осуществления и сбора актуальной и дезагрегированной по признаку пола информации для наблюдения за достижением упомянутых целевых показателей;</w:t>
      </w:r>
      <w:r w:rsidRPr="00855EAC">
        <w:t xml:space="preserve"> </w:t>
      </w:r>
    </w:p>
    <w:p w14:paraId="364394B7" w14:textId="77777777" w:rsidR="00855EAC" w:rsidRPr="00855EAC" w:rsidRDefault="00855EAC" w:rsidP="00855EAC">
      <w:pPr>
        <w:pStyle w:val="SingleTxt"/>
      </w:pPr>
      <w:r w:rsidRPr="00855EAC">
        <w:tab/>
      </w:r>
      <w:r w:rsidRPr="00855EAC">
        <w:rPr>
          <w:lang w:val="en-GB"/>
        </w:rPr>
        <w:t>g</w:t>
      </w:r>
      <w:r w:rsidRPr="00855EAC">
        <w:t>)</w:t>
      </w:r>
      <w:r w:rsidRPr="00855EAC">
        <w:tab/>
      </w:r>
      <w:r w:rsidRPr="00855EAC">
        <w:rPr>
          <w:b/>
          <w:bCs/>
        </w:rPr>
        <w:t>принимать четко проработанные законодательные и нормативно-правовые меры для обеспечения того, чтобы в учебных заведениях девочки и женщины при изучении традиционно мужских дисциплин и участии в традиционно мужских видах деятельности были защищены от сексуальных домогательств и насилия;</w:t>
      </w:r>
      <w:r w:rsidRPr="00855EAC">
        <w:t xml:space="preserve"> </w:t>
      </w:r>
    </w:p>
    <w:p w14:paraId="59AD05F9" w14:textId="77777777" w:rsidR="00855EAC" w:rsidRPr="00855EAC" w:rsidRDefault="00855EAC" w:rsidP="00855EAC">
      <w:pPr>
        <w:pStyle w:val="SingleTxt"/>
      </w:pPr>
      <w:r w:rsidRPr="00855EAC">
        <w:tab/>
      </w:r>
      <w:r w:rsidRPr="00855EAC">
        <w:rPr>
          <w:lang w:val="en-GB"/>
        </w:rPr>
        <w:t>h</w:t>
      </w:r>
      <w:r w:rsidRPr="00855EAC">
        <w:t>)</w:t>
      </w:r>
      <w:r w:rsidRPr="00855EAC">
        <w:tab/>
      </w:r>
      <w:r w:rsidRPr="00855EAC">
        <w:rPr>
          <w:b/>
          <w:bCs/>
        </w:rPr>
        <w:t>обеспечивать девушкам и женщинам в учебных заведениях равные возможности свободно выбирать виды физической активности и спорта, которыми они хотели бы заниматься, получая от этих занятий пользу для здоровья и хороший психологический настрой;</w:t>
      </w:r>
      <w:r w:rsidRPr="00855EAC">
        <w:t xml:space="preserve"> </w:t>
      </w:r>
    </w:p>
    <w:p w14:paraId="5DCB04F6" w14:textId="77777777" w:rsidR="00855EAC" w:rsidRPr="00855EAC" w:rsidRDefault="00855EAC" w:rsidP="00855EAC">
      <w:pPr>
        <w:pStyle w:val="SingleTxt"/>
      </w:pPr>
      <w:r w:rsidRPr="00855EAC">
        <w:tab/>
      </w:r>
      <w:r w:rsidRPr="00855EAC">
        <w:rPr>
          <w:lang w:val="en-GB"/>
        </w:rPr>
        <w:t>i</w:t>
      </w:r>
      <w:r w:rsidRPr="00855EAC">
        <w:t>)</w:t>
      </w:r>
      <w:r w:rsidRPr="00855EAC">
        <w:tab/>
      </w:r>
      <w:r w:rsidRPr="00855EAC">
        <w:rPr>
          <w:b/>
        </w:rPr>
        <w:t>устранять традиционные стереотипы и обеспечивать условия, позволяющие девочкам и женщинам заниматься традиционно мужскими видами физической культуры и спорта как в учебных заведения совместного обучения, так и в учебных заведениях для учащихся женского пола</w:t>
      </w:r>
      <w:r w:rsidRPr="00855EAC">
        <w:rPr>
          <w:b/>
          <w:bCs/>
        </w:rPr>
        <w:t>;</w:t>
      </w:r>
      <w:r w:rsidRPr="00855EAC">
        <w:t xml:space="preserve"> </w:t>
      </w:r>
    </w:p>
    <w:p w14:paraId="508A3399" w14:textId="5AB7568E" w:rsidR="00855EAC" w:rsidRPr="00855EAC" w:rsidRDefault="00855EAC" w:rsidP="00855EAC">
      <w:pPr>
        <w:pStyle w:val="SingleTxt"/>
      </w:pPr>
      <w:r w:rsidRPr="00855EAC">
        <w:tab/>
      </w:r>
      <w:r w:rsidRPr="00855EAC">
        <w:rPr>
          <w:lang w:val="en-GB"/>
        </w:rPr>
        <w:t>j</w:t>
      </w:r>
      <w:r w:rsidRPr="00855EAC">
        <w:t>)</w:t>
      </w:r>
      <w:r w:rsidRPr="00855EAC">
        <w:tab/>
      </w:r>
      <w:r w:rsidRPr="00855EAC">
        <w:rPr>
          <w:b/>
          <w:bCs/>
        </w:rPr>
        <w:t>в соответствии с общей рекомендацией №</w:t>
      </w:r>
      <w:r w:rsidR="00D02587">
        <w:rPr>
          <w:b/>
          <w:bCs/>
        </w:rPr>
        <w:t> </w:t>
      </w:r>
      <w:r w:rsidRPr="00855EAC">
        <w:rPr>
          <w:b/>
          <w:bCs/>
        </w:rPr>
        <w:t>25 предусматривать позитивные действия, преференциальный режим или системы квот в областях спорта, культуры и отдыха и в случае необходимости принимать такие меры в отношении девочек и женщин, подвергающихся различным формам дискриминации, включая сельских женщин, в соответствии с общей рекомендацией №</w:t>
      </w:r>
      <w:r w:rsidR="00D02587">
        <w:rPr>
          <w:b/>
          <w:bCs/>
        </w:rPr>
        <w:t> </w:t>
      </w:r>
      <w:r w:rsidRPr="00855EAC">
        <w:rPr>
          <w:b/>
          <w:bCs/>
        </w:rPr>
        <w:t>34 (2016), касающейся прав сельских женщин.</w:t>
      </w:r>
      <w:r w:rsidRPr="00855EAC">
        <w:t xml:space="preserve"> </w:t>
      </w:r>
    </w:p>
    <w:p w14:paraId="60EA5371" w14:textId="41988562" w:rsidR="00855EAC" w:rsidRPr="00D02587" w:rsidRDefault="00855EAC" w:rsidP="00D02587">
      <w:pPr>
        <w:pStyle w:val="SingleTxt"/>
        <w:spacing w:after="0" w:line="120" w:lineRule="exact"/>
        <w:rPr>
          <w:sz w:val="10"/>
        </w:rPr>
      </w:pPr>
    </w:p>
    <w:p w14:paraId="188FEE3E" w14:textId="77777777" w:rsidR="00855EAC" w:rsidRPr="00855EAC" w:rsidRDefault="00855EAC" w:rsidP="00D025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bookmarkStart w:id="22" w:name="bookmark_349"/>
      <w:r w:rsidRPr="00855EAC">
        <w:t>Гендерное неравенство, насилие и сексуальное насилие в школах</w:t>
      </w:r>
      <w:bookmarkEnd w:id="22"/>
    </w:p>
    <w:p w14:paraId="64B39258" w14:textId="1CB0A80D" w:rsidR="00855EAC" w:rsidRPr="00D02587" w:rsidRDefault="00855EAC" w:rsidP="00D02587">
      <w:pPr>
        <w:pStyle w:val="SingleTxt"/>
        <w:spacing w:after="0" w:line="120" w:lineRule="exact"/>
        <w:rPr>
          <w:sz w:val="10"/>
        </w:rPr>
      </w:pPr>
    </w:p>
    <w:p w14:paraId="5802214B" w14:textId="77777777" w:rsidR="00855EAC" w:rsidRPr="00855EAC" w:rsidRDefault="00855EAC" w:rsidP="00855EAC">
      <w:pPr>
        <w:pStyle w:val="SingleTxt"/>
      </w:pPr>
      <w:r w:rsidRPr="00855EAC">
        <w:t>64.</w:t>
      </w:r>
      <w:r w:rsidRPr="00855EAC">
        <w:tab/>
        <w:t xml:space="preserve">Гендерное неравенство в сфере образования охватывает, в частности, дифференцированный режим, в рамках которого лицам одного из полов отдается предпочтение или преимущество при получении предусмотренного школьной системой поощрения в форме уделяемого внимания, более высоких оценок, дополнительных возможностей и похвал, и менее строгого наказания за плохое поведение. Гендерное неравенство также проявляется в неравных возможностях получения определенного неимущественного статуса и веса во взаимоотношениях преподавателей и учащихся. В учебных заведениях степень воздействия такого неравенства на девочек определяется целым рядом факторов, включая, в частности, их пол, социально-экономическое положение, расу, национальность или принадлежность к какой-либо группе меньшинств, внешность и языковые обороты. </w:t>
      </w:r>
    </w:p>
    <w:p w14:paraId="64C42697" w14:textId="77777777" w:rsidR="00855EAC" w:rsidRPr="00855EAC" w:rsidRDefault="00855EAC" w:rsidP="00855EAC">
      <w:pPr>
        <w:pStyle w:val="SingleTxt"/>
      </w:pPr>
      <w:r w:rsidRPr="00855EAC">
        <w:t>65.</w:t>
      </w:r>
      <w:r w:rsidRPr="00855EAC">
        <w:tab/>
        <w:t xml:space="preserve">Еще одной областью, в которой для девочек и женщин возникают негативные последствия, является сфера сексуальной политики, связанной с их присутствием в системе образования. Под сексуальной политикой в школах понимаются гендерные отношения c нежелательной сексуальной окраской, например сексуальные домогательства в отношении девочек в школе или по пути в школу и из нее. Они могут сталкиваться с сексуальными домогательствами и злоупотреблениями со стороны учащихся, преподавателей и представителей общин, а также с предвзятым отношением в школе. Сексуальные посягательства и другие формы гендерного насилия в школе выступают серьезными факторами низкой самооценки и плохой успеваемости и имеют негативные долговременные последствия для здоровья и благополучия. Как результат насилия девочек не пускают в школу, они бросают учебу или мало участвуют в жизни школы. Первыми проявлениями насилия зачастую являются словесные оскорбления и угрожающие жесты, которые, не встретив должной реакции со стороны администрации, перерастают в насильственные действия. </w:t>
      </w:r>
    </w:p>
    <w:p w14:paraId="540961B8" w14:textId="77777777" w:rsidR="00855EAC" w:rsidRPr="00855EAC" w:rsidRDefault="00855EAC" w:rsidP="00855EAC">
      <w:pPr>
        <w:pStyle w:val="SingleTxt"/>
      </w:pPr>
      <w:r w:rsidRPr="00855EAC">
        <w:t>66.</w:t>
      </w:r>
      <w:r w:rsidRPr="00855EAC">
        <w:tab/>
        <w:t xml:space="preserve">Девочки из числа групп, находящихся в неблагоприятном положении, подвергаются повышенному риску насилия в школе из-за различных форм дискриминации, с которыми они сталкиваются, в частности по причине их ВИЧ-инфицированности, кастовой принадлежности, национальности, расы и религии, что повышает риск злоупотреблений и влияет на характер пережитого насилия. Девочки-инвалиды подвергаются дискриминации на почве их гендерной принадлежности и инвалидности, дети же из числа лесбиянок, бисексуалов, трансгендеров и интерсексуалов страдают как от сексизма, так и от гомофобии. </w:t>
      </w:r>
    </w:p>
    <w:p w14:paraId="06F6BB25" w14:textId="77777777" w:rsidR="00855EAC" w:rsidRPr="00855EAC" w:rsidRDefault="00855EAC" w:rsidP="00855EAC">
      <w:pPr>
        <w:pStyle w:val="SingleTxt"/>
      </w:pPr>
      <w:r w:rsidRPr="00855EAC">
        <w:t>67.</w:t>
      </w:r>
      <w:r w:rsidRPr="00855EAC">
        <w:tab/>
        <w:t xml:space="preserve">Несмотря на разгул сексуальных домогательств и насилия в отношении девочек в учебных заведениях и на то, что эти явления являются одним из основных препятствий для реализации прав девочек на образование и их прав в сфере образования, последовательного учета этих факторов в рамках образовательной политики и программ обучения не обеспечивается. Во многих случаях нет жестких механизмов привлечения к ответственности, а в школах эта проблема или игнорируется, или виновными во всем оказываются пострадавшие, а те, кто совершает подобные действия, остаются безнаказанными. </w:t>
      </w:r>
    </w:p>
    <w:p w14:paraId="4276321D" w14:textId="2196635B" w:rsidR="00855EAC" w:rsidRPr="00855EAC" w:rsidRDefault="00855EAC" w:rsidP="00855EAC">
      <w:pPr>
        <w:pStyle w:val="SingleTxt"/>
      </w:pPr>
      <w:r w:rsidRPr="00855EAC">
        <w:t>68.</w:t>
      </w:r>
      <w:r w:rsidRPr="00855EAC">
        <w:tab/>
        <w:t>При сексуальном насилии в отношении девочек возможна нежелательная беременность, и в связи с этим необходимо предупреждать девочек, особенно в подростковом возрасте, об этой проблеме и ее последствиях. Одной из важных мер с учетом масштабов этой проблемы в семье, школе и обществе является введение на всех уровнях обучения подготовленных с учетом возрастной специфики обязательных учебных программ всестороннего полового просвещения, в том числе по вопросам сексуального и репродуктивного здоровья и прав в этой области, ответственного сексуального поведения, предупреждения ранней беременности и профилактики заболеваний, передаваемых половым путем, в соответствии со статьями 10</w:t>
      </w:r>
      <w:r w:rsidR="00D41EF2">
        <w:t> </w:t>
      </w:r>
      <w:r w:rsidRPr="00855EAC">
        <w:t>h) и 12 Конвенции и принятыми Комитетом общей рекомендаций № 24 (1999) о женщинах и здоровье и общей рекомендацией №</w:t>
      </w:r>
      <w:r w:rsidR="006552BC">
        <w:t> </w:t>
      </w:r>
      <w:r w:rsidRPr="00855EAC">
        <w:t>35 (2017) о гендерном насилии в отношении женщин, дополняющей общую рекомендацию №</w:t>
      </w:r>
      <w:r w:rsidR="006552BC">
        <w:t> </w:t>
      </w:r>
      <w:r w:rsidRPr="00855EAC">
        <w:t xml:space="preserve">19. Учителя должны обладать специальной подготовкой преподавания этих предметов на различных уровнях обучения с учетом возрастной специфики. В тех случаях, когда среди преподавателей преобладают мужчины, например в средней школе, следует прилагать усилия для набора, подготовки и найма учительниц, которые могут служить примером для подражания и благодаря которым школа будет становиться более безопасным и полезным местом для девочек и молодых женщин. </w:t>
      </w:r>
    </w:p>
    <w:p w14:paraId="4B6D5ACD" w14:textId="77777777" w:rsidR="00855EAC" w:rsidRPr="00855EAC" w:rsidRDefault="00855EAC" w:rsidP="00855EAC">
      <w:pPr>
        <w:pStyle w:val="SingleTxt"/>
      </w:pPr>
      <w:r w:rsidRPr="00855EAC">
        <w:t>69.</w:t>
      </w:r>
      <w:r w:rsidRPr="00855EAC">
        <w:tab/>
      </w:r>
      <w:r w:rsidRPr="00855EAC">
        <w:rPr>
          <w:b/>
        </w:rPr>
        <w:t>Комитет рекомендует государствам-участникам принять следующие меры по борьбе с насилием в отношении девочек и женщин в сфере учебных заведений и школьного обучения, защищая тем самым их право на уважительное и достойное обращение</w:t>
      </w:r>
      <w:r w:rsidRPr="00855EAC">
        <w:rPr>
          <w:b/>
          <w:bCs/>
        </w:rPr>
        <w:t>:</w:t>
      </w:r>
      <w:r w:rsidRPr="00855EAC">
        <w:t xml:space="preserve"> </w:t>
      </w:r>
    </w:p>
    <w:p w14:paraId="3D414343"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принимать и проводить в жизнь соответствующие законы, политику и процедуры в целях запрещения и пресечения насилия в отношении девочек и женщин в учебных заведениях и их окрестностях, включая словесное и эмоциональное насилие, преследования, сексуальные домогательства и сексуальное насилие, физическое насилие и эксплуатацию;</w:t>
      </w:r>
      <w:r w:rsidRPr="00855EAC">
        <w:t xml:space="preserve"> </w:t>
      </w:r>
    </w:p>
    <w:p w14:paraId="0BBE448C"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набирать, обучать и нанимать на работу больше преподавателей-женщин в учебных заведениях, где преобладают преподаватели-мужчины;</w:t>
      </w:r>
      <w:r w:rsidRPr="00855EAC">
        <w:t xml:space="preserve"> </w:t>
      </w:r>
    </w:p>
    <w:p w14:paraId="1D587538"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обеспечить, чтобы девочки и женщины, пострадавшие от насилия в школах, имели реальный доступ к правосудию и средствам правовой защиты;</w:t>
      </w:r>
      <w:r w:rsidRPr="00855EAC">
        <w:t xml:space="preserve"> </w:t>
      </w:r>
    </w:p>
    <w:p w14:paraId="6595AE52" w14:textId="77777777"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принимать меры в случае насилия в отношении девочек и женщин в учебных заведениях, используя конфиденциальные и независимые механизмы представления информации, проводя эффективные расследования, возбуждая в установленном порядке уголовное преследование и обеспечивая надлежащее наказание виновных и оказание необходимых услуг жертвам насилия/лицам, пережившим насилие;</w:t>
      </w:r>
      <w:r w:rsidRPr="00855EAC">
        <w:t xml:space="preserve"> </w:t>
      </w:r>
    </w:p>
    <w:p w14:paraId="3A4D7CD8"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обеспечить представление и регистрацию информации о всех случаях насилия в отношении девочек и женщин в учебных заведениях, проверку школьного персонала на наличие судимостей до приема на работу и разработку и применение кодексов поведения всех сотрудников школ и учащихся;</w:t>
      </w:r>
      <w:r w:rsidRPr="00855EAC">
        <w:t xml:space="preserve"> </w:t>
      </w:r>
    </w:p>
    <w:p w14:paraId="49BB4A60" w14:textId="77777777" w:rsidR="00855EAC" w:rsidRPr="00855EAC" w:rsidRDefault="00855EAC" w:rsidP="00855EAC">
      <w:pPr>
        <w:pStyle w:val="SingleTxt"/>
        <w:rPr>
          <w:b/>
          <w:bCs/>
        </w:rPr>
      </w:pPr>
      <w:r w:rsidRPr="00855EAC">
        <w:tab/>
      </w:r>
      <w:r w:rsidRPr="00855EAC">
        <w:rPr>
          <w:lang w:val="en-GB"/>
        </w:rPr>
        <w:t>f</w:t>
      </w:r>
      <w:r w:rsidRPr="00855EAC">
        <w:t>)</w:t>
      </w:r>
      <w:r w:rsidRPr="00855EAC">
        <w:tab/>
      </w:r>
      <w:r w:rsidRPr="00855EAC">
        <w:rPr>
          <w:b/>
          <w:bCs/>
        </w:rPr>
        <w:t>принять национальные планы действий по борьбе с насилием в отношении девочек в школе, которые включали бы руководящие указания для школ и проведение обязательных занятий для учителей и учащихся по вопросам методики принятия мер на раннем этапе в целях борьбы с сексуальными домогательствами и насилием в отношении девочек;</w:t>
      </w:r>
      <w:r w:rsidRPr="00855EAC">
        <w:t xml:space="preserve"> </w:t>
      </w:r>
    </w:p>
    <w:p w14:paraId="312131E6" w14:textId="77777777" w:rsidR="00855EAC" w:rsidRPr="00855EAC" w:rsidRDefault="00855EAC" w:rsidP="00855EAC">
      <w:pPr>
        <w:pStyle w:val="SingleTxt"/>
      </w:pPr>
      <w:r w:rsidRPr="00855EAC">
        <w:tab/>
      </w:r>
      <w:r w:rsidRPr="00855EAC">
        <w:rPr>
          <w:lang w:val="en-GB"/>
        </w:rPr>
        <w:t>g</w:t>
      </w:r>
      <w:r w:rsidRPr="00855EAC">
        <w:t>)</w:t>
      </w:r>
      <w:r w:rsidRPr="00855EAC">
        <w:tab/>
      </w:r>
      <w:r w:rsidRPr="00855EAC">
        <w:rPr>
          <w:b/>
          <w:bCs/>
        </w:rPr>
        <w:t>создать государственный механизм для предотвращения и расследования случаев насилия в учебных заведениях и обеспечить выделение надлежащих государственных ассигнований для решения этой проблемы;</w:t>
      </w:r>
      <w:r w:rsidRPr="00855EAC">
        <w:t xml:space="preserve"> </w:t>
      </w:r>
    </w:p>
    <w:p w14:paraId="6184030B" w14:textId="77777777" w:rsidR="00855EAC" w:rsidRPr="00855EAC" w:rsidRDefault="00855EAC" w:rsidP="00855EAC">
      <w:pPr>
        <w:pStyle w:val="SingleTxt"/>
      </w:pPr>
      <w:r w:rsidRPr="00855EAC">
        <w:tab/>
      </w:r>
      <w:r w:rsidRPr="00855EAC">
        <w:rPr>
          <w:lang w:val="en-GB"/>
        </w:rPr>
        <w:t>h</w:t>
      </w:r>
      <w:r w:rsidRPr="00855EAC">
        <w:t>)</w:t>
      </w:r>
      <w:r w:rsidRPr="00855EAC">
        <w:tab/>
      </w:r>
      <w:r w:rsidRPr="00855EAC">
        <w:rPr>
          <w:b/>
          <w:bCs/>
        </w:rPr>
        <w:t>оказывать помощь девочкам, подвергшимся насилию, включая консультирование, лечение и информирование о ВИЧ/СПИДе с предоставлением соответствующих лекарственных препаратов;</w:t>
      </w:r>
      <w:r w:rsidRPr="00855EAC">
        <w:t xml:space="preserve"> </w:t>
      </w:r>
    </w:p>
    <w:p w14:paraId="2075A992" w14:textId="77777777" w:rsidR="00855EAC" w:rsidRPr="00855EAC" w:rsidRDefault="00855EAC" w:rsidP="00855EAC">
      <w:pPr>
        <w:pStyle w:val="SingleTxt"/>
      </w:pPr>
      <w:r w:rsidRPr="00855EAC">
        <w:tab/>
      </w:r>
      <w:r w:rsidRPr="00855EAC">
        <w:rPr>
          <w:lang w:val="en-GB"/>
        </w:rPr>
        <w:t>i</w:t>
      </w:r>
      <w:r w:rsidRPr="00855EAC">
        <w:t>)</w:t>
      </w:r>
      <w:r w:rsidRPr="00855EAC">
        <w:tab/>
      </w:r>
      <w:r w:rsidRPr="00855EAC">
        <w:rPr>
          <w:b/>
          <w:bCs/>
        </w:rPr>
        <w:t>разработать и включить в учебный план соответствующие возрасту, основанные на фактических данных и достижениях науки обязательные учебные программы на всех уровнях образования, охватывающие исчерпывающую информацию о сексуальном и репродуктивном здоровье и правах в этой области и вопросы ответственного сексуального поведения, предупреждения ранней беременности и инфекций, передаваемых половым путем.</w:t>
      </w:r>
      <w:r w:rsidRPr="00855EAC">
        <w:t xml:space="preserve"> </w:t>
      </w:r>
    </w:p>
    <w:p w14:paraId="5CF70115" w14:textId="17E95332" w:rsidR="00855EAC" w:rsidRPr="006552BC" w:rsidRDefault="00855EAC" w:rsidP="006552BC">
      <w:pPr>
        <w:pStyle w:val="SingleTxt"/>
        <w:spacing w:after="0" w:line="120" w:lineRule="exact"/>
        <w:rPr>
          <w:sz w:val="10"/>
        </w:rPr>
      </w:pPr>
    </w:p>
    <w:p w14:paraId="0AF16191" w14:textId="77777777" w:rsidR="00855EAC" w:rsidRPr="00855EAC" w:rsidRDefault="00855EAC" w:rsidP="006552B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r w:rsidRPr="00855EAC">
        <w:t>Интернет-травля</w:t>
      </w:r>
    </w:p>
    <w:p w14:paraId="6938B078" w14:textId="019D94E0" w:rsidR="00855EAC" w:rsidRPr="006552BC" w:rsidRDefault="00855EAC" w:rsidP="006552BC">
      <w:pPr>
        <w:pStyle w:val="SingleTxt"/>
        <w:spacing w:after="0" w:line="120" w:lineRule="exact"/>
        <w:rPr>
          <w:sz w:val="10"/>
        </w:rPr>
      </w:pPr>
    </w:p>
    <w:p w14:paraId="3ED6DFA8" w14:textId="77777777" w:rsidR="00855EAC" w:rsidRPr="00855EAC" w:rsidRDefault="00855EAC" w:rsidP="00855EAC">
      <w:pPr>
        <w:pStyle w:val="SingleTxt"/>
      </w:pPr>
      <w:r w:rsidRPr="00855EAC">
        <w:t>70.</w:t>
      </w:r>
      <w:r w:rsidRPr="00855EAC">
        <w:tab/>
        <w:t xml:space="preserve">Еще одной формой насилия, которому подвергаются девочки, является Интернет-травля, когда инструментом запугивания, угроз и преследований служат информационно-коммуникационные технологии и различные социальные сети. Хотя Интернет-травля касается и мальчиков, и девочек, как показывают проведенные исследования, для девочек, в особенности девочек-подростков, вероятность оказаться в числе как жертв, так и правонарушителей почти в два раза выше, чем для мальчиков. Сетевая виктимизация девочек-подростков осуществляется во многих формах, включая охаивание, распространение слухов и угроз, разглашение конфиденциальной информации, изображений и видеоматериалов, порноместь, сексуальные домогательства и приставания, нередко со стороны посторонних лиц. </w:t>
      </w:r>
    </w:p>
    <w:p w14:paraId="544F17BB" w14:textId="77777777" w:rsidR="00855EAC" w:rsidRPr="00855EAC" w:rsidRDefault="00855EAC" w:rsidP="00855EAC">
      <w:pPr>
        <w:pStyle w:val="SingleTxt"/>
      </w:pPr>
      <w:r w:rsidRPr="00855EAC">
        <w:t>71.</w:t>
      </w:r>
      <w:r w:rsidRPr="00855EAC">
        <w:tab/>
        <w:t>Интернет-травля влечет самые разные последствия для девочек-подростков, включая умеренные и крайне выраженные эмоциональные проявления, тревожное состояние и страх, а в некоторых случаях и появление суицидальных настроений или самоубийства.</w:t>
      </w:r>
    </w:p>
    <w:p w14:paraId="794E49C1" w14:textId="77777777" w:rsidR="00855EAC" w:rsidRPr="00855EAC" w:rsidRDefault="00855EAC" w:rsidP="00855EAC">
      <w:pPr>
        <w:pStyle w:val="SingleTxt"/>
      </w:pPr>
      <w:r w:rsidRPr="00855EAC">
        <w:t>72.</w:t>
      </w:r>
      <w:r w:rsidRPr="00855EAC">
        <w:tab/>
      </w:r>
      <w:r w:rsidRPr="00855EAC">
        <w:rPr>
          <w:b/>
        </w:rPr>
        <w:t>Отмечая, что</w:t>
      </w:r>
      <w:r w:rsidRPr="00855EAC">
        <w:t xml:space="preserve"> </w:t>
      </w:r>
      <w:r w:rsidRPr="00855EAC">
        <w:rPr>
          <w:b/>
          <w:bCs/>
        </w:rPr>
        <w:t>Интернет-травля не всегда коренится в школьном окружении, Комитет</w:t>
      </w:r>
      <w:r w:rsidRPr="00855EAC" w:rsidDel="00E25D88">
        <w:rPr>
          <w:b/>
          <w:bCs/>
        </w:rPr>
        <w:t xml:space="preserve"> </w:t>
      </w:r>
      <w:r w:rsidRPr="00855EAC">
        <w:rPr>
          <w:b/>
          <w:bCs/>
        </w:rPr>
        <w:t>вместе с тем рекомендует государствам-участникам принять в школах следующие меры в интересах защиты девочек:</w:t>
      </w:r>
      <w:r w:rsidRPr="00855EAC">
        <w:t xml:space="preserve"> </w:t>
      </w:r>
    </w:p>
    <w:p w14:paraId="4B7075BC"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ознакомить родителей с распространенностью Интернет-травли и ее возможными последствиями для девочек;</w:t>
      </w:r>
      <w:r w:rsidRPr="00855EAC">
        <w:t xml:space="preserve"> </w:t>
      </w:r>
    </w:p>
    <w:p w14:paraId="34619A9E"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разработать комплексные программы информирования преподавателей, учащихся и родителей о возможных формах и потенциальном воздействии Интернет-травли и оказывать консультативную помощь и поддержку учащимся, ставшим жертвами Интернет-травли;</w:t>
      </w:r>
      <w:r w:rsidRPr="00855EAC">
        <w:t xml:space="preserve"> </w:t>
      </w:r>
    </w:p>
    <w:p w14:paraId="1F7579C4"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принимать меры для обеспечения того, чтобы имеющиеся в школах технические средства не использовались в целях Интернет-травли, и осуществлять контроль над их применением;</w:t>
      </w:r>
      <w:r w:rsidRPr="00855EAC">
        <w:t xml:space="preserve"> </w:t>
      </w:r>
    </w:p>
    <w:p w14:paraId="78CD09EC" w14:textId="77777777"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создать разветвленную легко доступную систему, с помощью которой учащиеся могут сообщать о подобных инцидентах, посредством организации консультаций с учителями и сверстниками и создания безопасных мест в школах и «горячих линий» для анонимных сообщений;</w:t>
      </w:r>
      <w:r w:rsidRPr="00855EAC">
        <w:t xml:space="preserve"> </w:t>
      </w:r>
    </w:p>
    <w:p w14:paraId="6D02AC00"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информировать девочек о последствиях Интернет-травли для здоровья и благополучия жертв, а также о мерах наказания, которые могут применяться в отношении правонарушителей;</w:t>
      </w:r>
      <w:r w:rsidRPr="00855EAC">
        <w:t xml:space="preserve"> </w:t>
      </w:r>
    </w:p>
    <w:p w14:paraId="1A8D7337" w14:textId="77777777" w:rsidR="00855EAC" w:rsidRPr="00855EAC" w:rsidRDefault="00855EAC" w:rsidP="00855EAC">
      <w:pPr>
        <w:pStyle w:val="SingleTxt"/>
      </w:pPr>
      <w:r w:rsidRPr="00855EAC">
        <w:tab/>
      </w:r>
      <w:r w:rsidRPr="00855EAC">
        <w:rPr>
          <w:lang w:val="en-GB"/>
        </w:rPr>
        <w:t>f</w:t>
      </w:r>
      <w:r w:rsidRPr="00855EAC">
        <w:t>)</w:t>
      </w:r>
      <w:r w:rsidRPr="00855EAC">
        <w:tab/>
      </w:r>
      <w:r w:rsidRPr="00855EAC">
        <w:rPr>
          <w:b/>
          <w:bCs/>
        </w:rPr>
        <w:t>ввести в действие законодательные акты, в которых определяется и кодифицируется в качестве уголовного преступления преследование с использованием информационно-коммуникационных технологий и сетевых домогательств в отношении женщин и девочек во всех формах.</w:t>
      </w:r>
      <w:r w:rsidRPr="00855EAC">
        <w:t xml:space="preserve"> </w:t>
      </w:r>
    </w:p>
    <w:p w14:paraId="3F89B828" w14:textId="27EA1A78" w:rsidR="00855EAC" w:rsidRPr="006552BC" w:rsidRDefault="00855EAC" w:rsidP="006552BC">
      <w:pPr>
        <w:pStyle w:val="SingleTxt"/>
        <w:spacing w:after="0" w:line="120" w:lineRule="exact"/>
        <w:rPr>
          <w:sz w:val="10"/>
        </w:rPr>
      </w:pPr>
    </w:p>
    <w:p w14:paraId="216AB2B2" w14:textId="77777777" w:rsidR="00855EAC" w:rsidRPr="00855EAC" w:rsidRDefault="00855EAC" w:rsidP="006552B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855EAC">
        <w:rPr>
          <w:i/>
        </w:rPr>
        <w:tab/>
      </w:r>
      <w:r w:rsidRPr="00855EAC">
        <w:rPr>
          <w:i/>
        </w:rPr>
        <w:tab/>
      </w:r>
      <w:r w:rsidRPr="00855EAC">
        <w:t>Обеспечение равноправного участия женщин в структурах управления</w:t>
      </w:r>
    </w:p>
    <w:p w14:paraId="15561A2D" w14:textId="12A0FCB6" w:rsidR="00855EAC" w:rsidRPr="006552BC" w:rsidRDefault="00855EAC" w:rsidP="006552BC">
      <w:pPr>
        <w:pStyle w:val="SingleTxt"/>
        <w:spacing w:after="0" w:line="120" w:lineRule="exact"/>
        <w:rPr>
          <w:sz w:val="10"/>
        </w:rPr>
      </w:pPr>
    </w:p>
    <w:p w14:paraId="2336FD14" w14:textId="77777777" w:rsidR="00855EAC" w:rsidRPr="00855EAC" w:rsidRDefault="00855EAC" w:rsidP="00855EAC">
      <w:pPr>
        <w:pStyle w:val="SingleTxt"/>
      </w:pPr>
      <w:r w:rsidRPr="00855EAC">
        <w:t>73.</w:t>
      </w:r>
      <w:r w:rsidRPr="00855EAC">
        <w:tab/>
        <w:t xml:space="preserve">Гендерный режим в учебных заведениях негативно сказывается на женском персонале, в особенности в системе среднего и высшего образования. Наиболее явно эти последствия проявляются в ограниченных возможностях должностного роста женщин-преподавателей и в показателях их перехода на руководящую работу. Хотя преподавание считается женской профессией, во всем мире женщины непропорционально низко представлены в старшем и высшем звеньях руководящего состава на всех уровнях образования. </w:t>
      </w:r>
    </w:p>
    <w:p w14:paraId="0F979BBF" w14:textId="77777777" w:rsidR="00855EAC" w:rsidRPr="00855EAC" w:rsidRDefault="00855EAC" w:rsidP="00855EAC">
      <w:pPr>
        <w:pStyle w:val="SingleTxt"/>
      </w:pPr>
      <w:r w:rsidRPr="00855EAC">
        <w:t>74.</w:t>
      </w:r>
      <w:r w:rsidRPr="00855EAC">
        <w:tab/>
        <w:t>Недопредставленность женщин на руководящих и административных должностях на всех уровнях образования объясняется рядом факторов. К ним относятся ограниченный доступ к образованию, особенно в плане возможностей продолжения учебы для получения диплома о высшем образовании преподавателями, работающими в нижестоящих учебных заведениях, дискриминационная практика назначения и повышения в должности, отношение родственников, перерывы в профессиональной деятельности, культурные стереотипы, отрыв от мужской культуры неформальных связей и покровительства и неизменное противодействие назначению женщин на руководящие должности</w:t>
      </w:r>
      <w:r w:rsidRPr="00C42310">
        <w:rPr>
          <w:vertAlign w:val="superscript"/>
          <w:lang w:val="en-GB"/>
        </w:rPr>
        <w:footnoteReference w:id="12"/>
      </w:r>
      <w:r w:rsidRPr="00855EAC">
        <w:t xml:space="preserve">. </w:t>
      </w:r>
    </w:p>
    <w:p w14:paraId="463E99B2" w14:textId="77777777" w:rsidR="00855EAC" w:rsidRPr="00855EAC" w:rsidRDefault="00855EAC" w:rsidP="00855EAC">
      <w:pPr>
        <w:pStyle w:val="SingleTxt"/>
      </w:pPr>
      <w:r w:rsidRPr="00855EAC">
        <w:t>75.</w:t>
      </w:r>
      <w:r w:rsidRPr="00855EAC">
        <w:tab/>
      </w:r>
      <w:r w:rsidRPr="00855EAC">
        <w:rPr>
          <w:b/>
          <w:bCs/>
        </w:rPr>
        <w:t>Комитет рекомендует государствам-участникам принять следующие меры в целях сокращения гендерного разрыва на руководящих должностях на всех уровнях системы образования в интересах ликвидации дискриминации, с которой сталкиваются женщины в этой связи:</w:t>
      </w:r>
      <w:r w:rsidRPr="00855EAC">
        <w:t xml:space="preserve"> </w:t>
      </w:r>
    </w:p>
    <w:p w14:paraId="6A9B1B0D"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повысить профессиональную мобильность женщин в высших учебных заведениях благодаря предоставлению им субсидий и/или стипендий для получения ученых степеней после завершения высшего образования и создать стимулы и механизмы для того, чтобы они оставались работать в этой системе;</w:t>
      </w:r>
      <w:r w:rsidRPr="00855EAC">
        <w:t xml:space="preserve"> </w:t>
      </w:r>
    </w:p>
    <w:p w14:paraId="5B69B64F" w14:textId="56FC731A" w:rsidR="00855EAC" w:rsidRPr="00855EAC" w:rsidRDefault="00855EAC" w:rsidP="00855EAC">
      <w:pPr>
        <w:pStyle w:val="SingleTxt"/>
        <w:rPr>
          <w:b/>
          <w:bCs/>
        </w:rPr>
      </w:pPr>
      <w:r w:rsidRPr="00855EAC">
        <w:tab/>
      </w:r>
      <w:r w:rsidRPr="00855EAC">
        <w:rPr>
          <w:lang w:val="en-GB"/>
        </w:rPr>
        <w:t>b</w:t>
      </w:r>
      <w:r w:rsidRPr="00855EAC">
        <w:t>)</w:t>
      </w:r>
      <w:r w:rsidRPr="00855EAC">
        <w:tab/>
      </w:r>
      <w:r w:rsidRPr="00855EAC">
        <w:rPr>
          <w:b/>
          <w:bCs/>
        </w:rPr>
        <w:t>наращивать усилия, направленные на увеличение числа женщин на руководящих должностях на всех уровнях образования, особенно преподавателей университетов во всех областях, на основе комплекса мер, включая временные специальные меры в соответствии с пунктом</w:t>
      </w:r>
      <w:r w:rsidR="006552BC">
        <w:rPr>
          <w:b/>
          <w:bCs/>
        </w:rPr>
        <w:t> </w:t>
      </w:r>
      <w:r w:rsidRPr="00855EAC">
        <w:rPr>
          <w:b/>
          <w:bCs/>
        </w:rPr>
        <w:t>1 статьи</w:t>
      </w:r>
      <w:r w:rsidR="006552BC">
        <w:rPr>
          <w:b/>
          <w:bCs/>
        </w:rPr>
        <w:t> </w:t>
      </w:r>
      <w:r w:rsidRPr="00855EAC">
        <w:rPr>
          <w:b/>
          <w:bCs/>
        </w:rPr>
        <w:t>4 Конвенции и общей рекомендацией №</w:t>
      </w:r>
      <w:r w:rsidR="006552BC">
        <w:rPr>
          <w:b/>
          <w:bCs/>
        </w:rPr>
        <w:t> </w:t>
      </w:r>
      <w:r w:rsidRPr="00855EAC">
        <w:rPr>
          <w:b/>
          <w:bCs/>
        </w:rPr>
        <w:t xml:space="preserve">25; </w:t>
      </w:r>
    </w:p>
    <w:p w14:paraId="0183E6D2"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пересмотреть процедуры приема на работу и продвижения по службе и отменить любые дискриминационные положения, которые препятствуют занятию женщинами руководящих должностей в учебных заведениях на равных основаниях, и бороться с дискриминационной практикой при приеме на работу и продвижении по службе;</w:t>
      </w:r>
      <w:r w:rsidRPr="00855EAC">
        <w:t xml:space="preserve"> </w:t>
      </w:r>
    </w:p>
    <w:p w14:paraId="3C3AABE7" w14:textId="77777777"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менять существующую организационную культуру, не способствующую должностному росту женщин-преподавателей;</w:t>
      </w:r>
      <w:r w:rsidRPr="00855EAC">
        <w:t xml:space="preserve"> </w:t>
      </w:r>
    </w:p>
    <w:p w14:paraId="31E19DCD"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определить целевые показатели для обеспечения в установленные сроки должностного паритета в системе высшего образования, в том числе на руководящих должностях, в профессорском составе и среди ректоров и проректоров университетов;</w:t>
      </w:r>
      <w:r w:rsidRPr="00855EAC">
        <w:t xml:space="preserve"> </w:t>
      </w:r>
    </w:p>
    <w:p w14:paraId="376FA175" w14:textId="77777777" w:rsidR="00855EAC" w:rsidRPr="00855EAC" w:rsidRDefault="00855EAC" w:rsidP="00855EAC">
      <w:pPr>
        <w:pStyle w:val="SingleTxt"/>
      </w:pPr>
      <w:r w:rsidRPr="00855EAC">
        <w:tab/>
      </w:r>
      <w:r w:rsidRPr="00855EAC">
        <w:rPr>
          <w:lang w:val="en-GB"/>
        </w:rPr>
        <w:t>f</w:t>
      </w:r>
      <w:r w:rsidRPr="00855EAC">
        <w:t>)</w:t>
      </w:r>
      <w:r w:rsidRPr="00855EAC">
        <w:tab/>
      </w:r>
      <w:r w:rsidRPr="00855EAC">
        <w:rPr>
          <w:b/>
        </w:rPr>
        <w:t>разработать политику и квоты для обеспечения равной представленности женщин в руководящих органах высших учебных заведений, например в ученых и административных советах, и исследовательских учреждений</w:t>
      </w:r>
      <w:r w:rsidRPr="00855EAC">
        <w:rPr>
          <w:b/>
          <w:bCs/>
        </w:rPr>
        <w:t>.</w:t>
      </w:r>
      <w:r w:rsidRPr="00855EAC">
        <w:t xml:space="preserve"> </w:t>
      </w:r>
    </w:p>
    <w:p w14:paraId="5091D321" w14:textId="715C85DE" w:rsidR="00855EAC" w:rsidRPr="00495CE9" w:rsidRDefault="00855EAC" w:rsidP="00495CE9">
      <w:pPr>
        <w:pStyle w:val="SingleTxt"/>
        <w:spacing w:after="0" w:line="120" w:lineRule="exact"/>
        <w:rPr>
          <w:sz w:val="10"/>
        </w:rPr>
      </w:pPr>
    </w:p>
    <w:p w14:paraId="05889A93" w14:textId="365C5661" w:rsidR="00495CE9" w:rsidRPr="00495CE9" w:rsidRDefault="00495CE9" w:rsidP="00495CE9">
      <w:pPr>
        <w:pStyle w:val="SingleTxt"/>
        <w:spacing w:after="0" w:line="120" w:lineRule="exact"/>
        <w:rPr>
          <w:sz w:val="10"/>
        </w:rPr>
      </w:pPr>
    </w:p>
    <w:p w14:paraId="6E1374C9" w14:textId="77777777" w:rsidR="00855EAC" w:rsidRPr="00855EAC" w:rsidRDefault="00855EAC" w:rsidP="00495CE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r>
      <w:r w:rsidRPr="00855EAC">
        <w:rPr>
          <w:lang w:val="en-GB"/>
        </w:rPr>
        <w:t>IX</w:t>
      </w:r>
      <w:r w:rsidRPr="00855EAC">
        <w:t>.</w:t>
      </w:r>
      <w:r w:rsidRPr="00855EAC">
        <w:tab/>
      </w:r>
      <w:bookmarkStart w:id="23" w:name="bookmark_386"/>
      <w:r w:rsidRPr="00855EAC">
        <w:t>Права, приобретаемые благодаря образованию</w:t>
      </w:r>
      <w:bookmarkEnd w:id="23"/>
    </w:p>
    <w:p w14:paraId="7B744744" w14:textId="3B17735C" w:rsidR="00855EAC" w:rsidRPr="00495CE9" w:rsidRDefault="00855EAC" w:rsidP="00495CE9">
      <w:pPr>
        <w:pStyle w:val="SingleTxt"/>
        <w:spacing w:after="0" w:line="120" w:lineRule="exact"/>
        <w:rPr>
          <w:sz w:val="10"/>
        </w:rPr>
      </w:pPr>
    </w:p>
    <w:p w14:paraId="0DB1731B" w14:textId="3AD704EB" w:rsidR="00495CE9" w:rsidRPr="00495CE9" w:rsidRDefault="00495CE9" w:rsidP="00495CE9">
      <w:pPr>
        <w:pStyle w:val="SingleTxt"/>
        <w:spacing w:after="0" w:line="120" w:lineRule="exact"/>
        <w:rPr>
          <w:sz w:val="10"/>
        </w:rPr>
      </w:pPr>
    </w:p>
    <w:p w14:paraId="21229FAC" w14:textId="77777777" w:rsidR="00855EAC" w:rsidRPr="00855EAC" w:rsidRDefault="00855EAC" w:rsidP="00855EAC">
      <w:pPr>
        <w:pStyle w:val="SingleTxt"/>
      </w:pPr>
      <w:r w:rsidRPr="00855EAC">
        <w:t>76.</w:t>
      </w:r>
      <w:r w:rsidRPr="00855EAC">
        <w:tab/>
        <w:t xml:space="preserve">В период с 1985 года был проведен ряд международных конференций Организации Объединенных Наций по вопросам прав человека, женщин, социальной проблематики и устойчивого развития, в ходе которых был очерчен широкий круг мер в целях поощрения гендерного равенства и расширения прав и возможностей женщин. Участники многих из этих конференций особо выделяли образование как инструмент достижения данных целей и улучшения положения женщин в обществе. Благодаря образованию люди приобретают навыки, позволяющие адаптироваться с учетом потребностей изменяющегося общества, и в силу этого образование имеет мультипликативный эффект, давая женщинам возможность отстаивать свои прав во всех сферах, помимо образования. Однако права, приобретаемые женщинами благодаря образованию, далеки от реализации. </w:t>
      </w:r>
    </w:p>
    <w:p w14:paraId="4854486D" w14:textId="5559AFDA" w:rsidR="00855EAC" w:rsidRPr="00855EAC" w:rsidRDefault="00855EAC" w:rsidP="00855EAC">
      <w:pPr>
        <w:pStyle w:val="SingleTxt"/>
      </w:pPr>
      <w:r w:rsidRPr="00855EAC">
        <w:t>77.</w:t>
      </w:r>
      <w:r w:rsidRPr="00855EAC">
        <w:tab/>
        <w:t>При всех различиях по регионам глобальные данные свидетельствуют о том, что образовательный уровень женщин выше, чем у мужчин</w:t>
      </w:r>
      <w:r w:rsidR="00CA53C2">
        <w:t>,</w:t>
      </w:r>
      <w:r w:rsidRPr="00855EAC">
        <w:t xml:space="preserve"> и</w:t>
      </w:r>
      <w:r w:rsidR="00CA53C2">
        <w:t>,</w:t>
      </w:r>
      <w:r w:rsidRPr="00855EAC">
        <w:t xml:space="preserve"> соответственно</w:t>
      </w:r>
      <w:r w:rsidR="00CA53C2">
        <w:t>,</w:t>
      </w:r>
      <w:r w:rsidRPr="00855EAC">
        <w:t xml:space="preserve"> они представляют собой источник человеческого капитала с более высоким уровнем квалификации. Однако при заполнении определенных вакансий мужчинам с более низким образовательным уровнем отдается предпочтение перед женщинами, уровень подготовки которых выше, что является фактором повсеместно наблюдающегося явления горизонтальной и вертикальной сегрегации рынка труда по признаку пола. Таким образом, получение диплома имеет разную социальную ценность для женщин и мужчин. Даже при одинаковом уровне образования кандидатов обоих полов мужчинам, как правило, отдается предпочтение при найме на работу</w:t>
      </w:r>
      <w:r w:rsidRPr="00C42310">
        <w:rPr>
          <w:vertAlign w:val="superscript"/>
          <w:lang w:val="en-GB"/>
        </w:rPr>
        <w:footnoteReference w:id="13"/>
      </w:r>
      <w:r w:rsidRPr="00855EAC">
        <w:t xml:space="preserve">. </w:t>
      </w:r>
    </w:p>
    <w:p w14:paraId="646B4740" w14:textId="7CCB1EB2" w:rsidR="00855EAC" w:rsidRPr="00855EAC" w:rsidRDefault="00855EAC" w:rsidP="00855EAC">
      <w:pPr>
        <w:pStyle w:val="SingleTxt"/>
      </w:pPr>
      <w:r w:rsidRPr="00855EAC">
        <w:t>78.</w:t>
      </w:r>
      <w:r w:rsidRPr="00855EAC">
        <w:tab/>
        <w:t xml:space="preserve">Такие системные проявления укореняются, в частности, на рынке труда, который опирается на концепцию </w:t>
      </w:r>
      <w:r w:rsidR="001A2C56">
        <w:t>«</w:t>
      </w:r>
      <w:r w:rsidRPr="00855EAC">
        <w:t>мужчины-кормильца</w:t>
      </w:r>
      <w:r w:rsidR="001A2C56">
        <w:t>»</w:t>
      </w:r>
      <w:r w:rsidRPr="00855EAC">
        <w:t>, в результате чего мужчины занимают доминирующее положение в секторе наемного труда. В итоге в большинстве обществ уровень занятости женщин ниже, а безработицы</w:t>
      </w:r>
      <w:r w:rsidR="002D58BB">
        <w:t> </w:t>
      </w:r>
      <w:r w:rsidRPr="00855EAC">
        <w:t xml:space="preserve">— выше, больше женщин живет в нищете, их доля выше среди занятых неполный рабочий день, женщины в среднем зарабатывают меньше мужчин, их непропорционально много в сегменте нестабильной занятости и у них меньше возможностей добиться достойных условий труда. Женщины недопредставлены на руководящих должностях на всех уровнях социальных и политических институтов и им недостает реальной личной самостоятельности. Хотя благодаря расширению доступа к образованию улучшаются условия жизни женщин и их детей, имеющийся потенциал образования как фактора, способного изменить общий баланс сил в экономической, политической и социальной сферах и кардинально изменить положение в плане расширения прав и возможностей женщин, не реализован из-за культурных убеждений и традиций, которые воспроизводят укоренившиеся гендерные идеологии, структуры и системы. </w:t>
      </w:r>
    </w:p>
    <w:p w14:paraId="0299514C" w14:textId="7F3290D7" w:rsidR="00855EAC" w:rsidRPr="00855EAC" w:rsidRDefault="00855EAC" w:rsidP="00855EAC">
      <w:pPr>
        <w:pStyle w:val="SingleTxt"/>
      </w:pPr>
      <w:r w:rsidRPr="00855EAC">
        <w:t>79.</w:t>
      </w:r>
      <w:r w:rsidRPr="00855EAC">
        <w:tab/>
        <w:t>Эта сложившаяся практика связана с процессами гендерной социализации, которые воспроизводят и сохраняют разделение труда по признаку пола, определяющее женские и мужские сферы и, в свою очередь, связанное с дихотомией общественного и частного, т.е. с системой, в которой мужчины доминируют в общественной сфере, а женщины</w:t>
      </w:r>
      <w:r>
        <w:t xml:space="preserve"> </w:t>
      </w:r>
      <w:r w:rsidRPr="00855EAC">
        <w:t>— в частной. В результате традиционная система школьного образования, не выполняя преобразующей функции, становится одним из инструментов государства для воспроизводства гендерного порядка и сохранения в отношениях между мужчинами и женщинами иерархической структуры главенствующего и подчиненного положения и дихотомии общественного и частного</w:t>
      </w:r>
      <w:r w:rsidRPr="00C42310">
        <w:rPr>
          <w:vertAlign w:val="superscript"/>
          <w:lang w:val="en-GB"/>
        </w:rPr>
        <w:footnoteReference w:id="14"/>
      </w:r>
      <w:r w:rsidRPr="00855EAC">
        <w:t xml:space="preserve">. </w:t>
      </w:r>
    </w:p>
    <w:p w14:paraId="4ED08B6D" w14:textId="77777777" w:rsidR="00855EAC" w:rsidRPr="00855EAC" w:rsidRDefault="00855EAC" w:rsidP="00855EAC">
      <w:pPr>
        <w:pStyle w:val="SingleTxt"/>
      </w:pPr>
      <w:r w:rsidRPr="00855EAC">
        <w:t>80.</w:t>
      </w:r>
      <w:r w:rsidRPr="00855EAC">
        <w:tab/>
        <w:t xml:space="preserve">Данная тенденция сохраняется в показателях участия женщин в политических процессах и процессах принятия решений, где женщины по-прежнему представлены слабо и в силу этого не могут эффективно влиять на формирование политики, затрагивающей их интересы. В 2017 году во всем мире соотношение женщин и мужчин на выборных и назначаемых государственных должностях составляло примерно 1:4. В нижних палатах парламентов на женщин приходится 23,4 процента мандатов, а в верхних их доля составляет 22,9 процента. Та же тенденция прослеживается в представленности женщин в качестве членов и председателей исполнительных органов в государственном и частном секторах. Как следствие дискриминационных законов, традиций и бытующих взглядов и гендерных стереотипов женщины в значительной мере все еще играют второстепенную роль в политической жизни и при принятии важных решений. </w:t>
      </w:r>
    </w:p>
    <w:p w14:paraId="3181C4FE" w14:textId="77777777" w:rsidR="00855EAC" w:rsidRPr="00855EAC" w:rsidRDefault="00855EAC" w:rsidP="00855EAC">
      <w:pPr>
        <w:pStyle w:val="SingleTxt"/>
      </w:pPr>
      <w:r w:rsidRPr="00855EAC">
        <w:t>81.</w:t>
      </w:r>
      <w:r w:rsidRPr="00855EAC">
        <w:tab/>
      </w:r>
      <w:r w:rsidRPr="00855EAC">
        <w:rPr>
          <w:b/>
          <w:bCs/>
        </w:rPr>
        <w:t>Комитет рекомендует государствам-участникам принимать следующие меры в целях обеспечения равноправного участия женщин в социальных, экономических и политических процессах, а также на руководящих должностях во всех секторах:</w:t>
      </w:r>
      <w:r w:rsidRPr="00855EAC">
        <w:t xml:space="preserve"> </w:t>
      </w:r>
    </w:p>
    <w:p w14:paraId="5A6F206F" w14:textId="77777777" w:rsidR="00855EAC" w:rsidRPr="00855EAC" w:rsidRDefault="00855EAC" w:rsidP="00855EAC">
      <w:pPr>
        <w:pStyle w:val="SingleTxt"/>
      </w:pPr>
      <w:r w:rsidRPr="00855EAC">
        <w:tab/>
      </w:r>
      <w:r w:rsidRPr="00855EAC">
        <w:rPr>
          <w:b/>
          <w:lang w:val="en-GB"/>
        </w:rPr>
        <w:t>a</w:t>
      </w:r>
      <w:r w:rsidRPr="00855EAC">
        <w:rPr>
          <w:b/>
        </w:rPr>
        <w:t>)</w:t>
      </w:r>
      <w:r w:rsidRPr="00855EAC">
        <w:rPr>
          <w:b/>
        </w:rPr>
        <w:tab/>
        <w:t>провести подготовку преподавателей, чтобы</w:t>
      </w:r>
      <w:r w:rsidRPr="00855EAC">
        <w:t xml:space="preserve"> </w:t>
      </w:r>
      <w:r w:rsidRPr="00855EAC">
        <w:rPr>
          <w:b/>
        </w:rPr>
        <w:t>обеспечить их переход к концепциям конструктивистского обучения, прививающего девочкам и женщинам навыки критического мышления, уважение к себе и уверенность в себе для работы наравне с мужчинами на высокопоставленных и директивных должностях в общественной, экономической и политической сферах</w:t>
      </w:r>
      <w:r w:rsidRPr="00855EAC">
        <w:rPr>
          <w:b/>
          <w:bCs/>
        </w:rPr>
        <w:t>;</w:t>
      </w:r>
      <w:r w:rsidRPr="00855EAC">
        <w:t xml:space="preserve"> </w:t>
      </w:r>
    </w:p>
    <w:p w14:paraId="743C2C32"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изменить возможности и содержание образования девочек и женщин, в частности на более высоких его ступенях, в целях повышения их доли среди обучающихся по научным, техническим и управленческим специальностям и соответственно их квалификацию, для последующей работы на высоком и директивном уровнях, в частности в областях и на должностях, традиционно считающихся мужскими;</w:t>
      </w:r>
      <w:r w:rsidRPr="00855EAC">
        <w:t xml:space="preserve"> </w:t>
      </w:r>
    </w:p>
    <w:p w14:paraId="43786D41"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активнее осуществлять школьные программы гражданского воспитания и формирования гражданственности, а также подготовленные с учетом гендерной специфики программы ликвидации неграмотности среди взрослых, направленные на повышение роли женщин и улучшение их положения в семье и обществе;</w:t>
      </w:r>
      <w:r w:rsidRPr="00855EAC">
        <w:t xml:space="preserve"> </w:t>
      </w:r>
    </w:p>
    <w:p w14:paraId="7E043073" w14:textId="77777777"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признать важность расширения прав и возможностей всех женщин благодаря образованию и профессиональной подготовке по вопросам государственного управления, публичной политики, экономики, информационно-коммуникационных технологий и информатики, которые позволят им приобретать знания и навыки, необходимые для полноценного участия во всех сферах общественной жизни;</w:t>
      </w:r>
      <w:r w:rsidRPr="00855EAC">
        <w:t xml:space="preserve"> </w:t>
      </w:r>
    </w:p>
    <w:p w14:paraId="01C3A3D1" w14:textId="77777777" w:rsidR="00855EAC" w:rsidRPr="00855EAC" w:rsidRDefault="00855EAC" w:rsidP="00855EAC">
      <w:pPr>
        <w:pStyle w:val="SingleTxt"/>
      </w:pPr>
      <w:r w:rsidRPr="00855EAC">
        <w:tab/>
      </w:r>
      <w:r w:rsidRPr="00855EAC">
        <w:rPr>
          <w:lang w:val="en-GB"/>
        </w:rPr>
        <w:t>e</w:t>
      </w:r>
      <w:r w:rsidRPr="00855EAC">
        <w:t>)</w:t>
      </w:r>
      <w:r w:rsidRPr="00855EAC">
        <w:tab/>
      </w:r>
      <w:r w:rsidRPr="00855EAC">
        <w:rPr>
          <w:b/>
          <w:bCs/>
        </w:rPr>
        <w:t>защищать право женщин на достойный труд, выступая против укоренившейся горизонтальной сегрегации на рынке труда, на котором мужчины находятся в привилегированном положении и в основном заняты в секторах престижных профессий благодаря системе покровительства, а не своим заслугам;</w:t>
      </w:r>
      <w:r w:rsidRPr="00855EAC">
        <w:t xml:space="preserve"> </w:t>
      </w:r>
    </w:p>
    <w:p w14:paraId="49703C1A" w14:textId="3A5DA42F" w:rsidR="00855EAC" w:rsidRPr="00855EAC" w:rsidRDefault="00855EAC" w:rsidP="00855EAC">
      <w:pPr>
        <w:pStyle w:val="SingleTxt"/>
      </w:pPr>
      <w:r w:rsidRPr="00855EAC">
        <w:tab/>
      </w:r>
      <w:r w:rsidRPr="00855EAC">
        <w:rPr>
          <w:lang w:val="en-GB"/>
        </w:rPr>
        <w:t>f</w:t>
      </w:r>
      <w:r w:rsidRPr="00855EAC">
        <w:t>)</w:t>
      </w:r>
      <w:r w:rsidRPr="00855EAC">
        <w:tab/>
      </w:r>
      <w:r w:rsidRPr="00855EAC">
        <w:rPr>
          <w:b/>
          <w:bCs/>
        </w:rPr>
        <w:t>укреплять и расширять доступ женщин к информационно-коммуникационным технологиям, в том числе к электронным механизмам государственного управления, в целях предоставления им возможностей для участия в политической жизни и содействия их участию в более широких демократических процессах при одновременной адаптации этих</w:t>
      </w:r>
      <w:r>
        <w:rPr>
          <w:b/>
          <w:bCs/>
        </w:rPr>
        <w:t xml:space="preserve"> </w:t>
      </w:r>
      <w:r w:rsidRPr="00855EAC">
        <w:rPr>
          <w:b/>
          <w:bCs/>
        </w:rPr>
        <w:t>технологий к потребностям женщин, включая потребности женщин, находящихся в социальной изоляции;</w:t>
      </w:r>
      <w:r w:rsidRPr="00855EAC">
        <w:t xml:space="preserve"> </w:t>
      </w:r>
    </w:p>
    <w:p w14:paraId="71BE8D9B" w14:textId="77777777" w:rsidR="00855EAC" w:rsidRPr="00855EAC" w:rsidRDefault="00855EAC" w:rsidP="00855EAC">
      <w:pPr>
        <w:pStyle w:val="SingleTxt"/>
      </w:pPr>
      <w:r w:rsidRPr="00855EAC">
        <w:tab/>
      </w:r>
      <w:r w:rsidRPr="00855EAC">
        <w:rPr>
          <w:lang w:val="en-GB"/>
        </w:rPr>
        <w:t>g</w:t>
      </w:r>
      <w:r w:rsidRPr="00855EAC">
        <w:t>)</w:t>
      </w:r>
      <w:r w:rsidRPr="00855EAC">
        <w:tab/>
      </w:r>
      <w:r w:rsidRPr="00855EAC">
        <w:rPr>
          <w:b/>
          <w:bCs/>
        </w:rPr>
        <w:t>в рамках консультаций с женщинами разрабатывать надлежащие средства, развивать необходимые навыки и готовить соответствующие программы профессиональной подготовки для того, чтобы женщины обладали нужной квалификацией, правами и возможностями, позволяющими занимать руководящие должности и брать на себя ответственность в общественной жизни;</w:t>
      </w:r>
      <w:r w:rsidRPr="00855EAC">
        <w:t xml:space="preserve"> </w:t>
      </w:r>
    </w:p>
    <w:p w14:paraId="364B7430" w14:textId="77777777" w:rsidR="00855EAC" w:rsidRPr="00855EAC" w:rsidRDefault="00855EAC" w:rsidP="00855EAC">
      <w:pPr>
        <w:pStyle w:val="SingleTxt"/>
      </w:pPr>
      <w:r w:rsidRPr="00855EAC">
        <w:tab/>
      </w:r>
      <w:r w:rsidRPr="00855EAC">
        <w:rPr>
          <w:lang w:val="en-GB"/>
        </w:rPr>
        <w:t>h</w:t>
      </w:r>
      <w:r w:rsidRPr="00855EAC">
        <w:t>)</w:t>
      </w:r>
      <w:r w:rsidRPr="00855EAC">
        <w:tab/>
      </w:r>
      <w:r w:rsidRPr="00855EAC">
        <w:rPr>
          <w:b/>
          <w:bCs/>
        </w:rPr>
        <w:t>принять все надлежащие меры в целях ликвидации предрассудков и гендерных стереотипов, которые препятствуют получению женщинами доступа к социальной, экономической и политической жизни и их полноценному участию в ней.</w:t>
      </w:r>
      <w:r w:rsidRPr="00855EAC">
        <w:t xml:space="preserve"> </w:t>
      </w:r>
    </w:p>
    <w:p w14:paraId="07B5191A" w14:textId="737070CC" w:rsidR="00855EAC" w:rsidRPr="00495CE9" w:rsidRDefault="00855EAC" w:rsidP="00495CE9">
      <w:pPr>
        <w:pStyle w:val="SingleTxt"/>
        <w:spacing w:after="0" w:line="120" w:lineRule="exact"/>
        <w:rPr>
          <w:sz w:val="10"/>
        </w:rPr>
      </w:pPr>
    </w:p>
    <w:p w14:paraId="3BA43F17" w14:textId="7825F85E" w:rsidR="00495CE9" w:rsidRPr="00495CE9" w:rsidRDefault="00495CE9" w:rsidP="00495CE9">
      <w:pPr>
        <w:pStyle w:val="SingleTxt"/>
        <w:spacing w:after="0" w:line="120" w:lineRule="exact"/>
        <w:rPr>
          <w:sz w:val="10"/>
        </w:rPr>
      </w:pPr>
    </w:p>
    <w:p w14:paraId="4E8CA6FC" w14:textId="77777777" w:rsidR="00855EAC" w:rsidRPr="00855EAC" w:rsidRDefault="00855EAC" w:rsidP="00495CE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55EAC">
        <w:tab/>
      </w:r>
      <w:r w:rsidRPr="00855EAC">
        <w:rPr>
          <w:lang w:val="en-GB"/>
        </w:rPr>
        <w:t>X</w:t>
      </w:r>
      <w:r w:rsidRPr="00855EAC">
        <w:t>.</w:t>
      </w:r>
      <w:r w:rsidRPr="00855EAC">
        <w:tab/>
      </w:r>
      <w:bookmarkStart w:id="24" w:name="bookmark_403"/>
      <w:r w:rsidRPr="00855EAC">
        <w:t xml:space="preserve">Ответственность государств: осуществление и </w:t>
      </w:r>
      <w:bookmarkEnd w:id="24"/>
      <w:r w:rsidRPr="00855EAC">
        <w:t>наблюдение</w:t>
      </w:r>
    </w:p>
    <w:p w14:paraId="04EEE3F9" w14:textId="6E0C37D1" w:rsidR="00855EAC" w:rsidRPr="00495CE9" w:rsidRDefault="00855EAC" w:rsidP="00495CE9">
      <w:pPr>
        <w:pStyle w:val="SingleTxt"/>
        <w:spacing w:after="0" w:line="120" w:lineRule="exact"/>
        <w:rPr>
          <w:sz w:val="10"/>
        </w:rPr>
      </w:pPr>
    </w:p>
    <w:p w14:paraId="65C63CCB" w14:textId="49D0953B" w:rsidR="00495CE9" w:rsidRPr="00495CE9" w:rsidRDefault="00495CE9" w:rsidP="00495CE9">
      <w:pPr>
        <w:pStyle w:val="SingleTxt"/>
        <w:spacing w:after="0" w:line="120" w:lineRule="exact"/>
        <w:rPr>
          <w:sz w:val="10"/>
        </w:rPr>
      </w:pPr>
    </w:p>
    <w:p w14:paraId="01D5816F" w14:textId="1AC8C3D0" w:rsidR="00855EAC" w:rsidRPr="00855EAC" w:rsidRDefault="00855EAC" w:rsidP="00855EAC">
      <w:pPr>
        <w:pStyle w:val="SingleTxt"/>
      </w:pPr>
      <w:r w:rsidRPr="00855EAC">
        <w:t>82.</w:t>
      </w:r>
      <w:r w:rsidRPr="00855EAC">
        <w:tab/>
        <w:t>Как свидетельствует информация, приведенная в предыдущих разделах настоящей общей рекомендации, несмотря на определенные успехи в осуществлении права девочек и женщин на образование, их права во всех трех областях</w:t>
      </w:r>
      <w:r w:rsidR="00495CE9">
        <w:t> </w:t>
      </w:r>
      <w:r w:rsidRPr="00855EAC">
        <w:t>— право на образование, права в сфере образования и права, приобретаемые благодаря образованию,</w:t>
      </w:r>
      <w:r w:rsidR="00495CE9">
        <w:t xml:space="preserve"> — </w:t>
      </w:r>
      <w:r w:rsidRPr="00855EAC">
        <w:t xml:space="preserve">по-прежнему реализуются не в полной мере. В содержащихся в настоящем документе рекомендациях определены исходные параметры для принятия и реформирования концептуальных и нормативно-правовых основ и выделения финансовых и людских ресурсов, необходимых для обеспечения и защиты прав девочек и женщин в упомянутых трех сферах их прав. Исходя из того, что образование в конечном счете должно выступать инструментом расширения прав и возможностей женщин в личной сфере и в общественной, экономической и политической жизни и позволять им пользоваться открывающимися возможностями вносить непосредственный вклад в процессы национального и регионального развития, уделение внимания этим мерам приобретает не факультативный, а обязательный характер. Однако преобразование систем и структур возможно лишь при наличии политической воли. Необходимо, чтобы государства-участники твердо выполняли свои международные юридические обязательства в соответствии с такими соглашениями, как Конвенция, которые дополняются общими рекомендациями Комитета, в частности общей рекомендацией </w:t>
      </w:r>
      <w:r w:rsidR="00495CE9">
        <w:t>№ </w:t>
      </w:r>
      <w:r w:rsidRPr="00855EAC">
        <w:t xml:space="preserve">28 (2010) касающейся основных обязательств государств-участников по статье 2 Конвенции. </w:t>
      </w:r>
    </w:p>
    <w:p w14:paraId="76D32875" w14:textId="49702831" w:rsidR="00855EAC" w:rsidRPr="00855EAC" w:rsidRDefault="00855EAC" w:rsidP="00855EAC">
      <w:pPr>
        <w:pStyle w:val="SingleTxt"/>
      </w:pPr>
      <w:r w:rsidRPr="00855EAC">
        <w:t>83.</w:t>
      </w:r>
      <w:r w:rsidRPr="00855EAC">
        <w:tab/>
      </w:r>
      <w:r w:rsidRPr="00855EAC">
        <w:rPr>
          <w:b/>
          <w:bCs/>
        </w:rPr>
        <w:t>Комитет настоятельно призывает государства-участники принять следующие меры для обеспечения своевременного выполнения рекомендаций, которые содержатся в настоящей общей рекомендации по защите права девочек и женщин на доступ к образованию и их прав в сфере образования и прав, приобретаемых благодаря образованию, и вынесены на основе статьи</w:t>
      </w:r>
      <w:r w:rsidR="00495CE9">
        <w:rPr>
          <w:b/>
          <w:bCs/>
        </w:rPr>
        <w:t> </w:t>
      </w:r>
      <w:r w:rsidRPr="00855EAC">
        <w:rPr>
          <w:b/>
          <w:bCs/>
        </w:rPr>
        <w:t>10 Конвенции в увязке с другими статьями Конвенции и другими общими рекомендациями Комитета, а также для наблюдения за их выполнением:</w:t>
      </w:r>
      <w:r w:rsidRPr="00855EAC">
        <w:t xml:space="preserve"> </w:t>
      </w:r>
    </w:p>
    <w:p w14:paraId="1DC405FF" w14:textId="77777777" w:rsidR="00855EAC" w:rsidRPr="00855EAC" w:rsidRDefault="00855EAC" w:rsidP="00855EAC">
      <w:pPr>
        <w:pStyle w:val="SingleTxt"/>
      </w:pPr>
      <w:r w:rsidRPr="00855EAC">
        <w:tab/>
      </w:r>
      <w:r w:rsidRPr="00855EAC">
        <w:rPr>
          <w:lang w:val="en-GB"/>
        </w:rPr>
        <w:t>a</w:t>
      </w:r>
      <w:r w:rsidRPr="00855EAC">
        <w:t>)</w:t>
      </w:r>
      <w:r w:rsidRPr="00855EAC">
        <w:tab/>
      </w:r>
      <w:r w:rsidRPr="00855EAC">
        <w:rPr>
          <w:b/>
          <w:bCs/>
        </w:rPr>
        <w:t>обеспечить широкое распространение данной общей рекомендации для сведения всех заинтересованных сторон, включая всех государственных должностных лиц, работающих в сфере образования и связанных с ней областях, преподавателей на всех уровнях системы образования, учащихся, родителей, средства массовой информации и профильные национальные и местные организации;</w:t>
      </w:r>
      <w:r w:rsidRPr="00855EAC">
        <w:t xml:space="preserve"> </w:t>
      </w:r>
    </w:p>
    <w:p w14:paraId="0426CB00" w14:textId="77777777" w:rsidR="00855EAC" w:rsidRPr="00855EAC" w:rsidRDefault="00855EAC" w:rsidP="00855EAC">
      <w:pPr>
        <w:pStyle w:val="SingleTxt"/>
      </w:pPr>
      <w:r w:rsidRPr="00855EAC">
        <w:tab/>
      </w:r>
      <w:r w:rsidRPr="00855EAC">
        <w:rPr>
          <w:lang w:val="en-GB"/>
        </w:rPr>
        <w:t>b</w:t>
      </w:r>
      <w:r w:rsidRPr="00855EAC">
        <w:t>)</w:t>
      </w:r>
      <w:r w:rsidRPr="00855EAC">
        <w:tab/>
      </w:r>
      <w:r w:rsidRPr="00855EAC">
        <w:rPr>
          <w:b/>
          <w:bCs/>
        </w:rPr>
        <w:t>при необходимости перевести этот документ на государственные языки и языки национальных меньшинств государств-участников;</w:t>
      </w:r>
      <w:r w:rsidRPr="00855EAC">
        <w:t xml:space="preserve"> </w:t>
      </w:r>
    </w:p>
    <w:p w14:paraId="5F467DCA" w14:textId="77777777" w:rsidR="00855EAC" w:rsidRPr="00855EAC" w:rsidRDefault="00855EAC" w:rsidP="00855EAC">
      <w:pPr>
        <w:pStyle w:val="SingleTxt"/>
      </w:pPr>
      <w:r w:rsidRPr="00855EAC">
        <w:tab/>
      </w:r>
      <w:r w:rsidRPr="00855EAC">
        <w:rPr>
          <w:lang w:val="en-GB"/>
        </w:rPr>
        <w:t>c</w:t>
      </w:r>
      <w:r w:rsidRPr="00855EAC">
        <w:t>)</w:t>
      </w:r>
      <w:r w:rsidRPr="00855EAC">
        <w:tab/>
      </w:r>
      <w:r w:rsidRPr="00855EAC">
        <w:rPr>
          <w:b/>
          <w:bCs/>
        </w:rPr>
        <w:t>учредить национальную межведомственную целевую группу в составе представителей основных государственных секторов, занимающихся обеспечением образования и предоставлением образовательных услуг, и основных неправительственных заинтересованных сторон в сфере образования, в целях разработки комплексной стратегии практической реализации и наблюдения с определением четких сроков, исходных показателей для оценки достижения конечных результатов и ответственных за надзор за деятельностью по осуществлению конкретных аспектов данной стратегии;</w:t>
      </w:r>
      <w:r w:rsidRPr="00855EAC">
        <w:t xml:space="preserve"> </w:t>
      </w:r>
    </w:p>
    <w:p w14:paraId="2E549077" w14:textId="77777777" w:rsidR="00855EAC" w:rsidRPr="00855EAC" w:rsidRDefault="00855EAC" w:rsidP="00855EAC">
      <w:pPr>
        <w:pStyle w:val="SingleTxt"/>
      </w:pPr>
      <w:r w:rsidRPr="00855EAC">
        <w:tab/>
      </w:r>
      <w:r w:rsidRPr="00855EAC">
        <w:rPr>
          <w:lang w:val="en-GB"/>
        </w:rPr>
        <w:t>d</w:t>
      </w:r>
      <w:r w:rsidRPr="00855EAC">
        <w:t>)</w:t>
      </w:r>
      <w:r w:rsidRPr="00855EAC">
        <w:tab/>
      </w:r>
      <w:r w:rsidRPr="00855EAC">
        <w:rPr>
          <w:b/>
          <w:bCs/>
        </w:rPr>
        <w:t>обеспечить наличие и доступность надлежащих массивов количественных и качественных данных как основы для наблюдения за конечными результатами и достижения самых высоких конечных результатов посредством увязки выполнения настоящей общей рекомендации с требованиями других согласующихся с ней международных, региональных и национальных документов, касающихся права девочек и женщин на образование, их прав в сфере образования и их прав, приобретаемых благодаря образованию.</w:t>
      </w:r>
      <w:r w:rsidRPr="00855EAC">
        <w:t xml:space="preserve"> </w:t>
      </w:r>
    </w:p>
    <w:p w14:paraId="46CB73FD" w14:textId="32B16C18" w:rsidR="00855EAC" w:rsidRPr="00855EAC" w:rsidRDefault="00855EAC" w:rsidP="00855EAC">
      <w:pPr>
        <w:pStyle w:val="SingleTxt"/>
        <w:spacing w:after="0" w:line="240" w:lineRule="auto"/>
        <w:rPr>
          <w:lang w:val="en-US"/>
        </w:rPr>
      </w:pPr>
      <w:r>
        <w:rPr>
          <w:noProof/>
          <w:w w:val="100"/>
          <w:lang w:eastAsia="ru-RU"/>
        </w:rPr>
        <mc:AlternateContent>
          <mc:Choice Requires="wps">
            <w:drawing>
              <wp:anchor distT="0" distB="0" distL="114300" distR="114300" simplePos="0" relativeHeight="251659264" behindDoc="0" locked="0" layoutInCell="1" allowOverlap="1" wp14:anchorId="5B8CB3CD" wp14:editId="63F11FB1">
                <wp:simplePos x="0" y="0"/>
                <wp:positionH relativeFrom="column">
                  <wp:posOffset>2669540</wp:posOffset>
                </wp:positionH>
                <wp:positionV relativeFrom="paragraph">
                  <wp:posOffset>381000</wp:posOffset>
                </wp:positionV>
                <wp:extent cx="9144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AA0D7"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Ts2gEAAAwEAAAOAAAAZHJzL2Uyb0RvYy54bWysU02P0zAQvSPxHyzfaZJlgd2o6R66Wi4I&#10;KhZ+gOvYiSXbY41N0/57xk6bXQESWkQOjj/mvZn3xl7fHZ1lB4XRgO94s6o5U15Cb/zQ8e/fHt7c&#10;cBaT8L2w4FXHTyryu83rV+sptOoKRrC9QkYkPrZT6PiYUmirKspRORFXEJSnQw3oRKIlDlWPYiJ2&#10;Z6urun5fTYB9QJAqRtq9nw/5pvBrrWT6onVUidmOU22pjFjGfR6rzVq0A4owGnkuQ/xDFU4YT0kX&#10;qnuRBPuB5jcqZyRCBJ1WElwFWhupigZS09S/qHkcRVBFC5kTw2JT/H+08vNhh8z0HadGeeGoRY8J&#10;hRnGxLbgPRkIyG6yT1OILYVv/Q7Pqxh2mEUfNbr8JznsWLw9Ld6qY2KSNm+b6+uaOiAvR9UTLmBM&#10;HxU4licdt8Zn1aIVh08xUS4KvYTkbevZ1PG3zYd3JSqCNf2DsTafRRz2W4vsIHLDm5q+XDsxPAuj&#10;lfW0mRXNGsosnaya+b8qTZ5Q1c2cId9GtdAKKZVPzZnXeorOME0lLMD678BzfIaqclNfAl4QJTP4&#10;tICd8YB/yp6Ol5L1HH9xYNadLdhDfyrdLdbQlSvOnZ9HvtPP1wX+9Ig3PwEAAP//AwBQSwMEFAAG&#10;AAgAAAAhALEnoefeAAAACQEAAA8AAABkcnMvZG93bnJldi54bWxMj01Lw0AQhu+F/odlBG/triWG&#10;ELMp0qJQPLVaxNs2O02C2dmQ3baxv94RD3qcdx7ej2I5uk6ccQitJw13cwUCqfK2pVrD2+vTLAMR&#10;oiFrOk+o4QsDLMvppDC59Rfa4nkXa8EmFHKjoYmxz6UMVYPOhLnvkfh39IMzkc+hlnYwFzZ3nVwo&#10;lUpnWuKExvS4arD63J2chuz6btcb+5Ktx/3x+dpnH+l2v9H69mZ8fAARcYx/MPzU5+pQcqeDP5EN&#10;otOQLFTCqIZU8SYG7tOEhcOvIMtC/l9QfgMAAP//AwBQSwECLQAUAAYACAAAACEAtoM4kv4AAADh&#10;AQAAEwAAAAAAAAAAAAAAAAAAAAAAW0NvbnRlbnRfVHlwZXNdLnhtbFBLAQItABQABgAIAAAAIQA4&#10;/SH/1gAAAJQBAAALAAAAAAAAAAAAAAAAAC8BAABfcmVscy8ucmVsc1BLAQItABQABgAIAAAAIQAI&#10;dJTs2gEAAAwEAAAOAAAAAAAAAAAAAAAAAC4CAABkcnMvZTJvRG9jLnhtbFBLAQItABQABgAIAAAA&#10;IQCxJ6Hn3gAAAAkBAAAPAAAAAAAAAAAAAAAAADQEAABkcnMvZG93bnJldi54bWxQSwUGAAAAAAQA&#10;BADzAAAAPwUAAAAA&#10;" strokecolor="#010000" strokeweight=".25pt"/>
            </w:pict>
          </mc:Fallback>
        </mc:AlternateContent>
      </w:r>
    </w:p>
    <w:sectPr w:rsidR="00855EAC" w:rsidRPr="00855EAC" w:rsidSect="00855EAC">
      <w:type w:val="continuous"/>
      <w:pgSz w:w="12240" w:h="15840"/>
      <w:pgMar w:top="1440" w:right="1200" w:bottom="1152" w:left="1200" w:header="432" w:footer="5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DA025" w14:textId="77777777" w:rsidR="001C49F3" w:rsidRDefault="001C49F3" w:rsidP="001824A1">
      <w:pPr>
        <w:spacing w:line="240" w:lineRule="auto"/>
      </w:pPr>
      <w:r>
        <w:separator/>
      </w:r>
    </w:p>
  </w:endnote>
  <w:endnote w:type="continuationSeparator" w:id="0">
    <w:p w14:paraId="10E4D40F" w14:textId="77777777" w:rsidR="001C49F3" w:rsidRDefault="001C49F3" w:rsidP="00182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920"/>
      <w:gridCol w:w="4920"/>
    </w:tblGrid>
    <w:tr w:rsidR="00C42310" w14:paraId="5B93A0F3" w14:textId="77777777" w:rsidTr="00674338">
      <w:tc>
        <w:tcPr>
          <w:tcW w:w="4920" w:type="dxa"/>
          <w:shd w:val="clear" w:color="auto" w:fill="auto"/>
          <w:vAlign w:val="bottom"/>
        </w:tcPr>
        <w:p w14:paraId="24776DAE" w14:textId="50681BA0" w:rsidR="00C42310" w:rsidRPr="00674338" w:rsidRDefault="00C42310" w:rsidP="00674338">
          <w:pPr>
            <w:pStyle w:val="a7"/>
            <w:rPr>
              <w:color w:val="000000"/>
            </w:rPr>
          </w:pPr>
          <w:r>
            <w:fldChar w:fldCharType="begin"/>
          </w:r>
          <w:r>
            <w:instrText xml:space="preserve"> PAGE  \* Arabic  \* MERGEFORMAT </w:instrText>
          </w:r>
          <w:r>
            <w:fldChar w:fldCharType="separate"/>
          </w:r>
          <w:r w:rsidR="008E54F2">
            <w:rPr>
              <w:noProof/>
            </w:rPr>
            <w:t>20</w:t>
          </w:r>
          <w:r>
            <w:fldChar w:fldCharType="end"/>
          </w:r>
          <w:r>
            <w:t>/</w:t>
          </w:r>
          <w:fldSimple w:instr=" NUMPAGES  \* Arabic  \* MERGEFORMAT ">
            <w:r w:rsidR="008E54F2">
              <w:rPr>
                <w:noProof/>
              </w:rPr>
              <w:t>29</w:t>
            </w:r>
          </w:fldSimple>
        </w:p>
      </w:tc>
      <w:tc>
        <w:tcPr>
          <w:tcW w:w="4920" w:type="dxa"/>
          <w:shd w:val="clear" w:color="auto" w:fill="auto"/>
          <w:vAlign w:val="bottom"/>
        </w:tcPr>
        <w:p w14:paraId="14B76B14" w14:textId="754FB7EC" w:rsidR="00C42310" w:rsidRPr="00C42310" w:rsidRDefault="00C42310" w:rsidP="00674338">
          <w:pPr>
            <w:pStyle w:val="a7"/>
            <w:jc w:val="right"/>
            <w:rPr>
              <w:b w:val="0"/>
              <w:color w:val="000000"/>
              <w:sz w:val="14"/>
              <w:lang w:val="en-US"/>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CD24DE">
            <w:rPr>
              <w:b w:val="0"/>
              <w:color w:val="000000"/>
              <w:sz w:val="14"/>
            </w:rPr>
            <w:t>17-19774</w:t>
          </w:r>
          <w:r>
            <w:rPr>
              <w:b w:val="0"/>
              <w:color w:val="000000"/>
              <w:sz w:val="14"/>
            </w:rPr>
            <w:fldChar w:fldCharType="end"/>
          </w:r>
          <w:r>
            <w:rPr>
              <w:b w:val="0"/>
              <w:color w:val="000000"/>
              <w:sz w:val="14"/>
              <w:lang w:val="en-US"/>
            </w:rPr>
            <w:t xml:space="preserve"> X</w:t>
          </w:r>
        </w:p>
      </w:tc>
    </w:tr>
  </w:tbl>
  <w:p w14:paraId="49927D71" w14:textId="77777777" w:rsidR="00C42310" w:rsidRPr="00674338" w:rsidRDefault="00C42310" w:rsidP="006743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920"/>
      <w:gridCol w:w="4920"/>
    </w:tblGrid>
    <w:tr w:rsidR="00C42310" w14:paraId="3A3C77E9" w14:textId="77777777" w:rsidTr="00674338">
      <w:tc>
        <w:tcPr>
          <w:tcW w:w="4920" w:type="dxa"/>
          <w:shd w:val="clear" w:color="auto" w:fill="auto"/>
          <w:vAlign w:val="bottom"/>
        </w:tcPr>
        <w:p w14:paraId="0F091D7A" w14:textId="26BB5286" w:rsidR="00C42310" w:rsidRPr="00C42310" w:rsidRDefault="00C42310" w:rsidP="00674338">
          <w:pPr>
            <w:pStyle w:val="a7"/>
            <w:rPr>
              <w:b w:val="0"/>
              <w:color w:val="000000"/>
              <w:sz w:val="14"/>
              <w:lang w:val="en-US"/>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CD24DE">
            <w:rPr>
              <w:b w:val="0"/>
              <w:color w:val="000000"/>
              <w:sz w:val="14"/>
            </w:rPr>
            <w:t>17-19774</w:t>
          </w:r>
          <w:r>
            <w:rPr>
              <w:b w:val="0"/>
              <w:color w:val="000000"/>
              <w:sz w:val="14"/>
            </w:rPr>
            <w:fldChar w:fldCharType="end"/>
          </w:r>
          <w:r>
            <w:rPr>
              <w:b w:val="0"/>
              <w:color w:val="000000"/>
              <w:sz w:val="14"/>
              <w:lang w:val="en-US"/>
            </w:rPr>
            <w:t xml:space="preserve"> X</w:t>
          </w:r>
        </w:p>
      </w:tc>
      <w:tc>
        <w:tcPr>
          <w:tcW w:w="4920" w:type="dxa"/>
          <w:shd w:val="clear" w:color="auto" w:fill="auto"/>
          <w:vAlign w:val="bottom"/>
        </w:tcPr>
        <w:p w14:paraId="6BBC84B8" w14:textId="4F7387B2" w:rsidR="00C42310" w:rsidRPr="00674338" w:rsidRDefault="00C42310" w:rsidP="00674338">
          <w:pPr>
            <w:pStyle w:val="a7"/>
            <w:jc w:val="right"/>
          </w:pPr>
          <w:r>
            <w:fldChar w:fldCharType="begin"/>
          </w:r>
          <w:r>
            <w:instrText xml:space="preserve"> PAGE  \* Arabic  \* MERGEFORMAT </w:instrText>
          </w:r>
          <w:r>
            <w:fldChar w:fldCharType="separate"/>
          </w:r>
          <w:r w:rsidR="008E54F2">
            <w:rPr>
              <w:noProof/>
            </w:rPr>
            <w:t>19</w:t>
          </w:r>
          <w:r>
            <w:fldChar w:fldCharType="end"/>
          </w:r>
          <w:r>
            <w:t>/</w:t>
          </w:r>
          <w:fldSimple w:instr=" NUMPAGES  \* Arabic  \* MERGEFORMAT ">
            <w:r w:rsidR="008E54F2">
              <w:rPr>
                <w:noProof/>
              </w:rPr>
              <w:t>29</w:t>
            </w:r>
          </w:fldSimple>
        </w:p>
      </w:tc>
    </w:tr>
  </w:tbl>
  <w:p w14:paraId="3CD1033B" w14:textId="77777777" w:rsidR="00C42310" w:rsidRPr="00674338" w:rsidRDefault="00C42310" w:rsidP="006743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830"/>
      <w:gridCol w:w="4920"/>
    </w:tblGrid>
    <w:tr w:rsidR="00C42310" w14:paraId="0FFDA482" w14:textId="77777777" w:rsidTr="00674338">
      <w:tc>
        <w:tcPr>
          <w:tcW w:w="3830" w:type="dxa"/>
        </w:tcPr>
        <w:p w14:paraId="5AE03B72" w14:textId="54E9E9ED" w:rsidR="00C42310" w:rsidRDefault="00C42310" w:rsidP="00674338">
          <w:pPr>
            <w:pStyle w:val="ReleaseDate"/>
            <w:rPr>
              <w:color w:val="010000"/>
            </w:rPr>
          </w:pPr>
          <w:r>
            <w:rPr>
              <w:noProof/>
              <w:lang w:eastAsia="ru-RU"/>
            </w:rPr>
            <w:drawing>
              <wp:anchor distT="0" distB="0" distL="114300" distR="114300" simplePos="0" relativeHeight="251658240" behindDoc="0" locked="0" layoutInCell="1" allowOverlap="1" wp14:anchorId="477EAF1E" wp14:editId="6210FF71">
                <wp:simplePos x="0" y="0"/>
                <wp:positionH relativeFrom="column">
                  <wp:posOffset>5449570</wp:posOffset>
                </wp:positionH>
                <wp:positionV relativeFrom="paragraph">
                  <wp:posOffset>-328930</wp:posOffset>
                </wp:positionV>
                <wp:extent cx="694690" cy="694690"/>
                <wp:effectExtent l="0" t="0" r="0" b="0"/>
                <wp:wrapNone/>
                <wp:docPr id="6" name="Picture 6" descr="https://undocs.org/m2/QRCode2.ashx?DS=CEDAW/C/GC/36&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GC/36&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17-19774</w:t>
          </w:r>
          <w:r>
            <w:rPr>
              <w:lang w:val="en-US"/>
            </w:rPr>
            <w:t xml:space="preserve"> X</w:t>
          </w:r>
          <w:r>
            <w:t xml:space="preserve"> (R)</w:t>
          </w:r>
          <w:r>
            <w:rPr>
              <w:color w:val="010000"/>
            </w:rPr>
            <w:t xml:space="preserve">    2</w:t>
          </w:r>
          <w:r>
            <w:rPr>
              <w:color w:val="010000"/>
              <w:lang w:val="en-US"/>
            </w:rPr>
            <w:t>2</w:t>
          </w:r>
          <w:r>
            <w:rPr>
              <w:color w:val="010000"/>
            </w:rPr>
            <w:t>0118    230118</w:t>
          </w:r>
        </w:p>
        <w:p w14:paraId="67555FE6" w14:textId="77777777" w:rsidR="00C42310" w:rsidRPr="00674338" w:rsidRDefault="00C42310" w:rsidP="00674338">
          <w:pPr>
            <w:spacing w:before="80" w:line="210" w:lineRule="exact"/>
            <w:rPr>
              <w:rFonts w:ascii="Barcode 3 of 9 by request" w:hAnsi="Barcode 3 of 9 by request"/>
              <w:w w:val="100"/>
              <w:sz w:val="24"/>
            </w:rPr>
          </w:pPr>
          <w:r>
            <w:rPr>
              <w:rFonts w:ascii="Barcode 3 of 9 by request" w:hAnsi="Barcode 3 of 9 by request"/>
              <w:w w:val="100"/>
              <w:sz w:val="24"/>
            </w:rPr>
            <w:t>*1719774*</w:t>
          </w:r>
        </w:p>
      </w:tc>
      <w:tc>
        <w:tcPr>
          <w:tcW w:w="4920" w:type="dxa"/>
        </w:tcPr>
        <w:p w14:paraId="514CF270" w14:textId="77777777" w:rsidR="00C42310" w:rsidRDefault="00C42310" w:rsidP="00674338">
          <w:pPr>
            <w:pStyle w:val="a7"/>
            <w:spacing w:line="240" w:lineRule="atLeast"/>
            <w:jc w:val="right"/>
            <w:rPr>
              <w:b w:val="0"/>
              <w:sz w:val="20"/>
            </w:rPr>
          </w:pPr>
          <w:r>
            <w:rPr>
              <w:b w:val="0"/>
              <w:noProof/>
              <w:sz w:val="20"/>
              <w:lang w:eastAsia="ru-RU"/>
            </w:rPr>
            <w:drawing>
              <wp:inline distT="0" distB="0" distL="0" distR="0" wp14:anchorId="41248152" wp14:editId="3081F684">
                <wp:extent cx="2703582" cy="231648"/>
                <wp:effectExtent l="0" t="0" r="1905" b="0"/>
                <wp:docPr id="7" name="Picture 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2703582" cy="231648"/>
                        </a:xfrm>
                        <a:prstGeom prst="rect">
                          <a:avLst/>
                        </a:prstGeom>
                      </pic:spPr>
                    </pic:pic>
                  </a:graphicData>
                </a:graphic>
              </wp:inline>
            </w:drawing>
          </w:r>
        </w:p>
      </w:tc>
    </w:tr>
  </w:tbl>
  <w:p w14:paraId="109CBF55" w14:textId="77777777" w:rsidR="00C42310" w:rsidRPr="00674338" w:rsidRDefault="00C42310" w:rsidP="00674338">
    <w:pPr>
      <w:pStyle w:val="a7"/>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37201" w14:textId="77777777" w:rsidR="001C49F3" w:rsidRPr="00C42310" w:rsidRDefault="001C49F3" w:rsidP="00C42310">
      <w:pPr>
        <w:pStyle w:val="a7"/>
        <w:spacing w:after="80"/>
        <w:ind w:left="792"/>
      </w:pPr>
      <w:r w:rsidRPr="00C42310">
        <w:t>__________________</w:t>
      </w:r>
    </w:p>
  </w:footnote>
  <w:footnote w:type="continuationSeparator" w:id="0">
    <w:p w14:paraId="73CA1216" w14:textId="77777777" w:rsidR="001C49F3" w:rsidRPr="00C42310" w:rsidRDefault="001C49F3" w:rsidP="00C42310">
      <w:pPr>
        <w:pStyle w:val="a7"/>
        <w:spacing w:after="80"/>
        <w:ind w:left="792"/>
      </w:pPr>
      <w:r w:rsidRPr="00C42310">
        <w:t>__________________</w:t>
      </w:r>
    </w:p>
  </w:footnote>
  <w:footnote w:id="1">
    <w:p w14:paraId="7D36F626" w14:textId="74B8DB0A" w:rsidR="00C42310" w:rsidRPr="0057535D" w:rsidRDefault="00C42310" w:rsidP="00C42310">
      <w:pPr>
        <w:pStyle w:val="aa"/>
        <w:tabs>
          <w:tab w:val="right" w:pos="1195"/>
          <w:tab w:val="left" w:pos="1267"/>
          <w:tab w:val="left" w:pos="1742"/>
          <w:tab w:val="left" w:pos="2218"/>
          <w:tab w:val="left" w:pos="2693"/>
        </w:tabs>
        <w:ind w:left="1267" w:right="1260" w:hanging="432"/>
        <w:rPr>
          <w:lang w:val="en-US"/>
        </w:rPr>
      </w:pPr>
      <w:bookmarkStart w:id="1" w:name="footnoteBookmark_18"/>
      <w:r>
        <w:tab/>
      </w:r>
      <w:r>
        <w:rPr>
          <w:rStyle w:val="a9"/>
        </w:rPr>
        <w:footnoteRef/>
      </w:r>
      <w:r w:rsidRPr="00716570">
        <w:rPr>
          <w:lang w:val="en-US"/>
        </w:rPr>
        <w:tab/>
        <w:t>Azza Karam, “Education as the pathway towards gender equality”, UN Chronicle, vol. L, No.</w:t>
      </w:r>
      <w:r>
        <w:rPr>
          <w:lang w:val="en-US"/>
        </w:rPr>
        <w:t> </w:t>
      </w:r>
      <w:r w:rsidRPr="00716570">
        <w:rPr>
          <w:lang w:val="en-US"/>
        </w:rPr>
        <w:t>4 (201</w:t>
      </w:r>
      <w:r w:rsidRPr="005C1726">
        <w:rPr>
          <w:lang w:val="en-US"/>
        </w:rPr>
        <w:t>3</w:t>
      </w:r>
      <w:r w:rsidRPr="00716570">
        <w:rPr>
          <w:lang w:val="en-US"/>
        </w:rPr>
        <w:t xml:space="preserve">). </w:t>
      </w:r>
      <w:bookmarkEnd w:id="1"/>
    </w:p>
  </w:footnote>
  <w:footnote w:id="2">
    <w:p w14:paraId="408E169A" w14:textId="77777777" w:rsidR="00C42310" w:rsidRPr="003C7D61" w:rsidRDefault="00C42310" w:rsidP="00C42310">
      <w:pPr>
        <w:pStyle w:val="aa"/>
        <w:tabs>
          <w:tab w:val="right" w:pos="1195"/>
          <w:tab w:val="left" w:pos="1267"/>
          <w:tab w:val="left" w:pos="1742"/>
          <w:tab w:val="left" w:pos="2218"/>
          <w:tab w:val="left" w:pos="2693"/>
        </w:tabs>
        <w:ind w:left="1267" w:right="1260" w:hanging="432"/>
        <w:rPr>
          <w:lang w:val="en-US"/>
        </w:rPr>
      </w:pPr>
      <w:bookmarkStart w:id="2" w:name="footnoteBookmark_20"/>
      <w:r w:rsidRPr="00716570">
        <w:rPr>
          <w:lang w:val="en-US"/>
        </w:rPr>
        <w:tab/>
      </w:r>
      <w:r>
        <w:rPr>
          <w:rStyle w:val="a9"/>
        </w:rPr>
        <w:footnoteRef/>
      </w:r>
      <w:r w:rsidRPr="00716570">
        <w:rPr>
          <w:lang w:val="en-US"/>
        </w:rPr>
        <w:t xml:space="preserve"> </w:t>
      </w:r>
      <w:r w:rsidRPr="00716570">
        <w:rPr>
          <w:lang w:val="en-US"/>
        </w:rPr>
        <w:tab/>
        <w:t xml:space="preserve">UNESCO, Institute for Statistics and United Nations Children’s Fund, </w:t>
      </w:r>
      <w:r w:rsidRPr="00716570">
        <w:rPr>
          <w:i/>
          <w:iCs/>
          <w:lang w:val="en-US"/>
        </w:rPr>
        <w:t>Fixing the Broken Promise of Education for All: Findings from the Global Initiative on Out-of-School Children</w:t>
      </w:r>
      <w:r w:rsidRPr="00716570">
        <w:rPr>
          <w:lang w:val="en-US"/>
        </w:rPr>
        <w:t xml:space="preserve"> (2015). </w:t>
      </w:r>
      <w:bookmarkEnd w:id="2"/>
    </w:p>
  </w:footnote>
  <w:footnote w:id="3">
    <w:p w14:paraId="2605E318" w14:textId="455EC94D" w:rsidR="00C42310" w:rsidRPr="005C1726" w:rsidRDefault="00C42310" w:rsidP="00C42310">
      <w:pPr>
        <w:pStyle w:val="aa"/>
        <w:tabs>
          <w:tab w:val="right" w:pos="1195"/>
          <w:tab w:val="left" w:pos="1267"/>
          <w:tab w:val="left" w:pos="1742"/>
          <w:tab w:val="left" w:pos="2218"/>
          <w:tab w:val="left" w:pos="2693"/>
        </w:tabs>
        <w:ind w:left="1267" w:right="1260" w:hanging="432"/>
      </w:pPr>
      <w:bookmarkStart w:id="3" w:name="footnoteBookmark_21"/>
      <w:r w:rsidRPr="00716570">
        <w:rPr>
          <w:lang w:val="en-US"/>
        </w:rPr>
        <w:tab/>
      </w:r>
      <w:r>
        <w:rPr>
          <w:rStyle w:val="a9"/>
        </w:rPr>
        <w:footnoteRef/>
      </w:r>
      <w:r w:rsidRPr="00716570">
        <w:rPr>
          <w:lang w:val="en-US"/>
        </w:rPr>
        <w:t xml:space="preserve"> </w:t>
      </w:r>
      <w:r w:rsidRPr="00716570">
        <w:rPr>
          <w:lang w:val="en-US"/>
        </w:rPr>
        <w:tab/>
        <w:t>UNESCO Institute for Statistics, Adult and youth literacy fact sheet No. 26, September 2013.</w:t>
      </w:r>
      <w:r w:rsidRPr="005C1726">
        <w:rPr>
          <w:lang w:val="en-US"/>
        </w:rPr>
        <w:t xml:space="preserve"> </w:t>
      </w:r>
      <w:r>
        <w:t>Имеется по адресу:</w:t>
      </w:r>
      <w:r w:rsidRPr="005C1726">
        <w:t xml:space="preserve"> </w:t>
      </w:r>
      <w:hyperlink r:id="rId1" w:history="1">
        <w:r>
          <w:rPr>
            <w:rStyle w:val="af8"/>
          </w:rPr>
          <w:t>http</w:t>
        </w:r>
        <w:r w:rsidRPr="005C1726">
          <w:rPr>
            <w:rStyle w:val="af8"/>
          </w:rPr>
          <w:t>://</w:t>
        </w:r>
        <w:r>
          <w:rPr>
            <w:rStyle w:val="af8"/>
          </w:rPr>
          <w:t>uis</w:t>
        </w:r>
        <w:r w:rsidRPr="005C1726">
          <w:rPr>
            <w:rStyle w:val="af8"/>
          </w:rPr>
          <w:t>.</w:t>
        </w:r>
        <w:r>
          <w:rPr>
            <w:rStyle w:val="af8"/>
          </w:rPr>
          <w:t>unesco</w:t>
        </w:r>
        <w:r w:rsidRPr="005C1726">
          <w:rPr>
            <w:rStyle w:val="af8"/>
          </w:rPr>
          <w:t>.</w:t>
        </w:r>
        <w:r>
          <w:rPr>
            <w:rStyle w:val="af8"/>
          </w:rPr>
          <w:t>org</w:t>
        </w:r>
        <w:r w:rsidRPr="005C1726">
          <w:rPr>
            <w:rStyle w:val="af8"/>
          </w:rPr>
          <w:t>/</w:t>
        </w:r>
        <w:r>
          <w:rPr>
            <w:rStyle w:val="af8"/>
          </w:rPr>
          <w:t>sites</w:t>
        </w:r>
        <w:r w:rsidRPr="005C1726">
          <w:rPr>
            <w:rStyle w:val="af8"/>
          </w:rPr>
          <w:t>/</w:t>
        </w:r>
        <w:r>
          <w:rPr>
            <w:rStyle w:val="af8"/>
          </w:rPr>
          <w:t>default</w:t>
        </w:r>
        <w:r w:rsidRPr="005C1726">
          <w:rPr>
            <w:rStyle w:val="af8"/>
          </w:rPr>
          <w:t>/</w:t>
        </w:r>
        <w:r>
          <w:rPr>
            <w:rStyle w:val="af8"/>
          </w:rPr>
          <w:t>files</w:t>
        </w:r>
        <w:r w:rsidRPr="005C1726">
          <w:rPr>
            <w:rStyle w:val="af8"/>
          </w:rPr>
          <w:t>/</w:t>
        </w:r>
        <w:r>
          <w:rPr>
            <w:rStyle w:val="af8"/>
          </w:rPr>
          <w:t>documents</w:t>
        </w:r>
        <w:r w:rsidRPr="005C1726">
          <w:rPr>
            <w:rStyle w:val="af8"/>
          </w:rPr>
          <w:t>/</w:t>
        </w:r>
        <w:r>
          <w:rPr>
            <w:rStyle w:val="af8"/>
          </w:rPr>
          <w:t>fs</w:t>
        </w:r>
        <w:r w:rsidRPr="005C1726">
          <w:rPr>
            <w:rStyle w:val="af8"/>
          </w:rPr>
          <w:t>26-</w:t>
        </w:r>
        <w:r>
          <w:rPr>
            <w:rStyle w:val="af8"/>
          </w:rPr>
          <w:t>adult</w:t>
        </w:r>
        <w:r w:rsidRPr="005C1726">
          <w:rPr>
            <w:rStyle w:val="af8"/>
          </w:rPr>
          <w:t>-</w:t>
        </w:r>
        <w:r>
          <w:rPr>
            <w:rStyle w:val="af8"/>
          </w:rPr>
          <w:t>and</w:t>
        </w:r>
        <w:r w:rsidRPr="005C1726">
          <w:rPr>
            <w:rStyle w:val="af8"/>
          </w:rPr>
          <w:t>-</w:t>
        </w:r>
        <w:r>
          <w:rPr>
            <w:rStyle w:val="af8"/>
          </w:rPr>
          <w:t>youth</w:t>
        </w:r>
        <w:r w:rsidRPr="005C1726">
          <w:rPr>
            <w:rStyle w:val="af8"/>
          </w:rPr>
          <w:t>-</w:t>
        </w:r>
        <w:r>
          <w:rPr>
            <w:rStyle w:val="af8"/>
          </w:rPr>
          <w:t>literacy</w:t>
        </w:r>
        <w:r w:rsidRPr="005C1726">
          <w:rPr>
            <w:rStyle w:val="af8"/>
          </w:rPr>
          <w:t>-2013-</w:t>
        </w:r>
        <w:r>
          <w:rPr>
            <w:rStyle w:val="af8"/>
          </w:rPr>
          <w:t>en</w:t>
        </w:r>
        <w:r w:rsidRPr="005C1726">
          <w:rPr>
            <w:rStyle w:val="af8"/>
          </w:rPr>
          <w:t>_1.</w:t>
        </w:r>
        <w:r>
          <w:rPr>
            <w:rStyle w:val="af8"/>
          </w:rPr>
          <w:t>pdf</w:t>
        </w:r>
      </w:hyperlink>
      <w:r w:rsidRPr="005C1726">
        <w:rPr>
          <w:rFonts w:eastAsia="Cambria"/>
        </w:rPr>
        <w:t>.</w:t>
      </w:r>
      <w:r w:rsidRPr="005C1726">
        <w:t xml:space="preserve">  </w:t>
      </w:r>
      <w:bookmarkEnd w:id="3"/>
    </w:p>
  </w:footnote>
  <w:footnote w:id="4">
    <w:p w14:paraId="4AE5DEB1" w14:textId="605D6A89" w:rsidR="00C42310" w:rsidRPr="00716570" w:rsidRDefault="00C42310" w:rsidP="00C42310">
      <w:pPr>
        <w:pStyle w:val="aa"/>
        <w:tabs>
          <w:tab w:val="right" w:pos="1195"/>
          <w:tab w:val="left" w:pos="1267"/>
          <w:tab w:val="left" w:pos="1742"/>
          <w:tab w:val="left" w:pos="2218"/>
          <w:tab w:val="left" w:pos="2693"/>
        </w:tabs>
        <w:ind w:left="1267" w:right="1260" w:hanging="432"/>
      </w:pPr>
      <w:r w:rsidRPr="005C1726">
        <w:tab/>
      </w:r>
      <w:r>
        <w:rPr>
          <w:rStyle w:val="a9"/>
        </w:rPr>
        <w:footnoteRef/>
      </w:r>
      <w:r>
        <w:tab/>
        <w:t xml:space="preserve">См. </w:t>
      </w:r>
      <w:hyperlink r:id="rId2" w:history="1">
        <w:r w:rsidRPr="00B326F7">
          <w:rPr>
            <w:rStyle w:val="af8"/>
            <w:lang w:val="en-US"/>
          </w:rPr>
          <w:t>www</w:t>
        </w:r>
        <w:r w:rsidRPr="00422868">
          <w:rPr>
            <w:rStyle w:val="af8"/>
          </w:rPr>
          <w:t>.</w:t>
        </w:r>
        <w:r w:rsidRPr="00B326F7">
          <w:rPr>
            <w:rStyle w:val="af8"/>
            <w:lang w:val="en-US"/>
          </w:rPr>
          <w:t>ohchr</w:t>
        </w:r>
        <w:r w:rsidRPr="00422868">
          <w:rPr>
            <w:rStyle w:val="af8"/>
          </w:rPr>
          <w:t>.</w:t>
        </w:r>
        <w:r w:rsidRPr="00B326F7">
          <w:rPr>
            <w:rStyle w:val="af8"/>
            <w:lang w:val="en-US"/>
          </w:rPr>
          <w:t>org</w:t>
        </w:r>
        <w:r w:rsidRPr="00422868">
          <w:rPr>
            <w:rStyle w:val="af8"/>
          </w:rPr>
          <w:t>/</w:t>
        </w:r>
        <w:r w:rsidRPr="00B326F7">
          <w:rPr>
            <w:rStyle w:val="af8"/>
            <w:lang w:val="en-US"/>
          </w:rPr>
          <w:t>EN</w:t>
        </w:r>
        <w:r w:rsidRPr="00422868">
          <w:rPr>
            <w:rStyle w:val="af8"/>
          </w:rPr>
          <w:t>/</w:t>
        </w:r>
        <w:r w:rsidRPr="00B326F7">
          <w:rPr>
            <w:rStyle w:val="af8"/>
            <w:lang w:val="en-US"/>
          </w:rPr>
          <w:t>HRBodies</w:t>
        </w:r>
        <w:r w:rsidRPr="00422868">
          <w:rPr>
            <w:rStyle w:val="af8"/>
          </w:rPr>
          <w:t>/</w:t>
        </w:r>
        <w:r w:rsidRPr="00B326F7">
          <w:rPr>
            <w:rStyle w:val="af8"/>
            <w:lang w:val="en-US"/>
          </w:rPr>
          <w:t>CEDAW</w:t>
        </w:r>
        <w:r w:rsidRPr="00422868">
          <w:rPr>
            <w:rStyle w:val="af8"/>
          </w:rPr>
          <w:t>/</w:t>
        </w:r>
        <w:r w:rsidRPr="00B326F7">
          <w:rPr>
            <w:rStyle w:val="af8"/>
            <w:lang w:val="en-US"/>
          </w:rPr>
          <w:t>Pages</w:t>
        </w:r>
        <w:r w:rsidRPr="00422868">
          <w:rPr>
            <w:rStyle w:val="af8"/>
          </w:rPr>
          <w:t>/</w:t>
        </w:r>
        <w:r w:rsidRPr="00B326F7">
          <w:rPr>
            <w:rStyle w:val="af8"/>
            <w:lang w:val="en-US"/>
          </w:rPr>
          <w:t>Womensrighttoeducation</w:t>
        </w:r>
        <w:r w:rsidRPr="00422868">
          <w:rPr>
            <w:rStyle w:val="af8"/>
          </w:rPr>
          <w:t>.</w:t>
        </w:r>
        <w:r w:rsidRPr="00B326F7">
          <w:rPr>
            <w:rStyle w:val="af8"/>
            <w:lang w:val="en-US"/>
          </w:rPr>
          <w:t>aspx</w:t>
        </w:r>
        <w:r w:rsidRPr="00422868">
          <w:rPr>
            <w:rStyle w:val="af8"/>
          </w:rPr>
          <w:t>.</w:t>
        </w:r>
      </w:hyperlink>
    </w:p>
  </w:footnote>
  <w:footnote w:id="5">
    <w:p w14:paraId="6F9D175F" w14:textId="13C132EC" w:rsidR="00C42310" w:rsidRPr="00716570" w:rsidRDefault="00C42310" w:rsidP="00C42310">
      <w:pPr>
        <w:pStyle w:val="aa"/>
        <w:tabs>
          <w:tab w:val="right" w:pos="1195"/>
          <w:tab w:val="left" w:pos="1267"/>
          <w:tab w:val="left" w:pos="1742"/>
          <w:tab w:val="left" w:pos="2218"/>
          <w:tab w:val="left" w:pos="2693"/>
        </w:tabs>
        <w:ind w:left="1267" w:right="1260" w:hanging="432"/>
      </w:pPr>
      <w:bookmarkStart w:id="4" w:name="footnoteBookmark_28"/>
      <w:r>
        <w:tab/>
      </w:r>
      <w:r>
        <w:rPr>
          <w:rStyle w:val="a9"/>
        </w:rPr>
        <w:footnoteRef/>
      </w:r>
      <w:r w:rsidRPr="00B66B4D">
        <w:tab/>
      </w:r>
      <w:r>
        <w:t>См</w:t>
      </w:r>
      <w:r w:rsidRPr="00B66B4D">
        <w:t xml:space="preserve">. </w:t>
      </w:r>
      <w:r>
        <w:t xml:space="preserve">постановление Суда Экономического сообщества западноафриканских государств по делу «Проект в области социально-экономических прав и подотчетности (СЕРАП) против Нигерии» </w:t>
      </w:r>
      <w:r w:rsidRPr="00B66B4D">
        <w:t>(</w:t>
      </w:r>
      <w:r>
        <w:t>иск</w:t>
      </w:r>
      <w:r w:rsidRPr="00B66B4D">
        <w:t xml:space="preserve"> </w:t>
      </w:r>
      <w:r>
        <w:t>№</w:t>
      </w:r>
      <w:r w:rsidRPr="00B66B4D">
        <w:t xml:space="preserve"> </w:t>
      </w:r>
      <w:r>
        <w:t>ECW/CCJ/APP/</w:t>
      </w:r>
      <w:r w:rsidRPr="00525F76">
        <w:t>12/07</w:t>
      </w:r>
      <w:r>
        <w:t>; постановление № ECW/CCJ/JUD/</w:t>
      </w:r>
      <w:r w:rsidRPr="00525F76">
        <w:t>07/10</w:t>
      </w:r>
      <w:r>
        <w:t xml:space="preserve"> (30</w:t>
      </w:r>
      <w:r w:rsidR="00525F76">
        <w:t> </w:t>
      </w:r>
      <w:r>
        <w:t>ноября 2010</w:t>
      </w:r>
      <w:r w:rsidR="00525F76">
        <w:t> </w:t>
      </w:r>
      <w:r>
        <w:t xml:space="preserve">года)). </w:t>
      </w:r>
      <w:bookmarkStart w:id="5" w:name="BeginPage"/>
      <w:bookmarkEnd w:id="4"/>
      <w:bookmarkEnd w:id="5"/>
    </w:p>
  </w:footnote>
  <w:footnote w:id="6">
    <w:p w14:paraId="78968700" w14:textId="5D652FBF" w:rsidR="00C42310" w:rsidRPr="00716570" w:rsidRDefault="00C42310" w:rsidP="00C42310">
      <w:pPr>
        <w:pStyle w:val="aa"/>
        <w:tabs>
          <w:tab w:val="right" w:pos="1195"/>
          <w:tab w:val="left" w:pos="1267"/>
          <w:tab w:val="left" w:pos="1742"/>
          <w:tab w:val="left" w:pos="2218"/>
          <w:tab w:val="left" w:pos="2693"/>
        </w:tabs>
        <w:ind w:left="1267" w:right="1260" w:hanging="432"/>
      </w:pPr>
      <w:bookmarkStart w:id="6" w:name="footnoteBookmark_32"/>
      <w:r>
        <w:tab/>
      </w:r>
      <w:r>
        <w:rPr>
          <w:rStyle w:val="a9"/>
        </w:rPr>
        <w:footnoteRef/>
      </w:r>
      <w:r>
        <w:tab/>
        <w:t xml:space="preserve">Арабская хартия прав человека, Устав Организации американских государств, Американская декларация прав и обязанностей человека, Африканская хартия прав человека и народов, Африканская хартия о правах и благосостоянии ребенка, Протокол к Африканской хартии прав человека и народов, касающийся прав женщин в Африке, первый Протокол к Конвенции о защите прав человека и основных свобод и Европейская конвенция о правовом статусе трудящихся-мигрантов. </w:t>
      </w:r>
      <w:bookmarkEnd w:id="6"/>
    </w:p>
  </w:footnote>
  <w:footnote w:id="7">
    <w:p w14:paraId="41C615FE" w14:textId="7ACCE242" w:rsidR="00C42310" w:rsidRPr="00716570" w:rsidRDefault="00C42310" w:rsidP="00C42310">
      <w:pPr>
        <w:pStyle w:val="aa"/>
        <w:tabs>
          <w:tab w:val="right" w:pos="1195"/>
          <w:tab w:val="left" w:pos="1267"/>
          <w:tab w:val="left" w:pos="1742"/>
          <w:tab w:val="left" w:pos="2218"/>
          <w:tab w:val="left" w:pos="2693"/>
        </w:tabs>
        <w:ind w:left="1267" w:right="1260" w:hanging="432"/>
      </w:pPr>
      <w:bookmarkStart w:id="7" w:name="footnoteBookmark_35"/>
      <w:r>
        <w:tab/>
      </w:r>
      <w:r>
        <w:rPr>
          <w:rStyle w:val="a9"/>
        </w:rPr>
        <w:footnoteRef/>
      </w:r>
      <w:r w:rsidRPr="00716570">
        <w:rPr>
          <w:lang w:val="en-US"/>
        </w:rPr>
        <w:t xml:space="preserve"> </w:t>
      </w:r>
      <w:r w:rsidRPr="00716570">
        <w:rPr>
          <w:lang w:val="en-US"/>
        </w:rPr>
        <w:tab/>
        <w:t xml:space="preserve">UNESCO, “The right to education: law and policy review guidelines” (2014). </w:t>
      </w:r>
      <w:r>
        <w:t xml:space="preserve">Имеется по адресу: </w:t>
      </w:r>
      <w:hyperlink r:id="rId3" w:history="1">
        <w:r w:rsidRPr="00C42310">
          <w:rPr>
            <w:rStyle w:val="af8"/>
            <w:rFonts w:eastAsia="Cambria"/>
            <w:lang w:val="en-US"/>
          </w:rPr>
          <w:t>http</w:t>
        </w:r>
        <w:r w:rsidRPr="00C42310">
          <w:rPr>
            <w:rStyle w:val="af8"/>
            <w:rFonts w:eastAsia="Cambria"/>
          </w:rPr>
          <w:t>://</w:t>
        </w:r>
        <w:r w:rsidRPr="00C42310">
          <w:rPr>
            <w:rStyle w:val="af8"/>
            <w:rFonts w:eastAsia="Cambria"/>
            <w:lang w:val="en-US"/>
          </w:rPr>
          <w:t>unesdoc</w:t>
        </w:r>
        <w:r w:rsidRPr="00C42310">
          <w:rPr>
            <w:rStyle w:val="af8"/>
            <w:rFonts w:eastAsia="Cambria"/>
          </w:rPr>
          <w:t>.</w:t>
        </w:r>
        <w:r w:rsidRPr="00C42310">
          <w:rPr>
            <w:rStyle w:val="af8"/>
            <w:rFonts w:eastAsia="Cambria"/>
            <w:lang w:val="en-US"/>
          </w:rPr>
          <w:t>unesco</w:t>
        </w:r>
        <w:r w:rsidRPr="00C42310">
          <w:rPr>
            <w:rStyle w:val="af8"/>
            <w:rFonts w:eastAsia="Cambria"/>
          </w:rPr>
          <w:t>.</w:t>
        </w:r>
        <w:r w:rsidRPr="00C42310">
          <w:rPr>
            <w:rStyle w:val="af8"/>
            <w:rFonts w:eastAsia="Cambria"/>
            <w:lang w:val="en-US"/>
          </w:rPr>
          <w:t>org</w:t>
        </w:r>
        <w:r w:rsidRPr="00C42310">
          <w:rPr>
            <w:rStyle w:val="af8"/>
            <w:rFonts w:eastAsia="Cambria"/>
          </w:rPr>
          <w:t>/</w:t>
        </w:r>
        <w:r w:rsidRPr="00C42310">
          <w:rPr>
            <w:rStyle w:val="af8"/>
            <w:rFonts w:eastAsia="Cambria"/>
            <w:lang w:val="en-US"/>
          </w:rPr>
          <w:t>images</w:t>
        </w:r>
        <w:r w:rsidRPr="00C42310">
          <w:rPr>
            <w:rStyle w:val="af8"/>
            <w:rFonts w:eastAsia="Cambria"/>
          </w:rPr>
          <w:t>/0022/002284/228491</w:t>
        </w:r>
        <w:r w:rsidRPr="00C42310">
          <w:rPr>
            <w:rStyle w:val="af8"/>
            <w:rFonts w:eastAsia="Cambria"/>
            <w:lang w:val="en-US"/>
          </w:rPr>
          <w:t>e</w:t>
        </w:r>
        <w:r w:rsidRPr="00C42310">
          <w:rPr>
            <w:rStyle w:val="af8"/>
            <w:rFonts w:eastAsia="Cambria"/>
          </w:rPr>
          <w:t>.</w:t>
        </w:r>
        <w:r w:rsidRPr="00C42310">
          <w:rPr>
            <w:rStyle w:val="af8"/>
            <w:rFonts w:eastAsia="Cambria"/>
            <w:lang w:val="en-US"/>
          </w:rPr>
          <w:t>pdf</w:t>
        </w:r>
      </w:hyperlink>
      <w:r w:rsidRPr="007976DD">
        <w:rPr>
          <w:rFonts w:eastAsia="Cambria"/>
        </w:rPr>
        <w:t>.</w:t>
      </w:r>
      <w:r>
        <w:t xml:space="preserve">  </w:t>
      </w:r>
      <w:bookmarkEnd w:id="7"/>
    </w:p>
  </w:footnote>
  <w:footnote w:id="8">
    <w:p w14:paraId="67468903" w14:textId="2110EBAC" w:rsidR="00C42310" w:rsidRPr="005208C7" w:rsidRDefault="00C42310" w:rsidP="00C42310">
      <w:pPr>
        <w:pStyle w:val="aa"/>
        <w:tabs>
          <w:tab w:val="right" w:pos="1195"/>
          <w:tab w:val="left" w:pos="1267"/>
          <w:tab w:val="left" w:pos="1742"/>
          <w:tab w:val="left" w:pos="2218"/>
          <w:tab w:val="left" w:pos="2693"/>
        </w:tabs>
        <w:ind w:left="1267" w:right="1260" w:hanging="432"/>
        <w:rPr>
          <w:lang w:val="de-DE"/>
        </w:rPr>
      </w:pPr>
      <w:bookmarkStart w:id="8" w:name="footnoteBookmark_41"/>
      <w:r>
        <w:tab/>
      </w:r>
      <w:r>
        <w:rPr>
          <w:rStyle w:val="a9"/>
        </w:rPr>
        <w:footnoteRef/>
      </w:r>
      <w:r w:rsidRPr="005208C7">
        <w:rPr>
          <w:lang w:val="de-DE"/>
        </w:rPr>
        <w:tab/>
      </w:r>
      <w:r>
        <w:t>См</w:t>
      </w:r>
      <w:r w:rsidRPr="005208C7">
        <w:rPr>
          <w:lang w:val="de-DE"/>
        </w:rPr>
        <w:t xml:space="preserve">. </w:t>
      </w:r>
      <w:hyperlink r:id="rId4" w:history="1">
        <w:r w:rsidRPr="00C42310">
          <w:rPr>
            <w:rStyle w:val="af8"/>
            <w:lang w:val="de-DE"/>
          </w:rPr>
          <w:t>E/CN.4/1999/49</w:t>
        </w:r>
      </w:hyperlink>
      <w:r w:rsidRPr="005208C7">
        <w:rPr>
          <w:lang w:val="de-DE"/>
        </w:rPr>
        <w:t xml:space="preserve">. </w:t>
      </w:r>
      <w:bookmarkEnd w:id="8"/>
    </w:p>
  </w:footnote>
  <w:footnote w:id="9">
    <w:p w14:paraId="18032CD5" w14:textId="6BBF54CE" w:rsidR="00C42310" w:rsidRPr="0057535D" w:rsidRDefault="00C42310" w:rsidP="00C42310">
      <w:pPr>
        <w:pStyle w:val="aa"/>
        <w:tabs>
          <w:tab w:val="right" w:pos="1195"/>
          <w:tab w:val="left" w:pos="1267"/>
          <w:tab w:val="left" w:pos="1742"/>
          <w:tab w:val="left" w:pos="2218"/>
          <w:tab w:val="left" w:pos="2693"/>
        </w:tabs>
        <w:ind w:left="1267" w:right="1260" w:hanging="432"/>
        <w:rPr>
          <w:lang w:val="de-DE"/>
        </w:rPr>
      </w:pPr>
      <w:r w:rsidRPr="0057535D">
        <w:rPr>
          <w:lang w:val="de-DE"/>
        </w:rPr>
        <w:tab/>
      </w:r>
      <w:r>
        <w:rPr>
          <w:rStyle w:val="a9"/>
        </w:rPr>
        <w:footnoteRef/>
      </w:r>
      <w:r w:rsidRPr="0057535D">
        <w:rPr>
          <w:lang w:val="de-DE"/>
        </w:rPr>
        <w:tab/>
      </w:r>
      <w:r>
        <w:t>См</w:t>
      </w:r>
      <w:r w:rsidRPr="0057535D">
        <w:rPr>
          <w:lang w:val="de-DE"/>
        </w:rPr>
        <w:t xml:space="preserve">. https://en.unesco.org/themes/inclusion-in-education. </w:t>
      </w:r>
    </w:p>
  </w:footnote>
  <w:footnote w:id="10">
    <w:p w14:paraId="4CDB9AB4" w14:textId="1B605F20" w:rsidR="00C42310" w:rsidRPr="00A127E4" w:rsidRDefault="00C42310" w:rsidP="00C42310">
      <w:pPr>
        <w:pStyle w:val="aa"/>
        <w:tabs>
          <w:tab w:val="right" w:pos="1195"/>
          <w:tab w:val="left" w:pos="1267"/>
          <w:tab w:val="left" w:pos="1742"/>
          <w:tab w:val="left" w:pos="2218"/>
          <w:tab w:val="left" w:pos="2693"/>
        </w:tabs>
        <w:ind w:left="1267" w:right="1260" w:hanging="432"/>
        <w:rPr>
          <w:lang w:val="en-US"/>
        </w:rPr>
      </w:pPr>
      <w:r w:rsidRPr="0057535D">
        <w:rPr>
          <w:lang w:val="de-DE"/>
        </w:rPr>
        <w:tab/>
      </w:r>
      <w:r>
        <w:rPr>
          <w:rStyle w:val="a9"/>
        </w:rPr>
        <w:footnoteRef/>
      </w:r>
      <w:bookmarkStart w:id="18" w:name="footnoteBookmark_317"/>
      <w:r w:rsidR="00D02587">
        <w:rPr>
          <w:lang w:val="de-DE"/>
        </w:rPr>
        <w:tab/>
      </w:r>
      <w:r w:rsidRPr="00575465">
        <w:rPr>
          <w:lang w:val="en-US"/>
        </w:rPr>
        <w:t xml:space="preserve">ILO, </w:t>
      </w:r>
      <w:r w:rsidRPr="00575465">
        <w:rPr>
          <w:i/>
          <w:iCs/>
          <w:lang w:val="en-US"/>
        </w:rPr>
        <w:t>World Report on Child Labour 2015: Paving the Way to Decent Work for Young People</w:t>
      </w:r>
      <w:r w:rsidRPr="00575465">
        <w:rPr>
          <w:lang w:val="en-US"/>
        </w:rPr>
        <w:t xml:space="preserve"> (2015).</w:t>
      </w:r>
      <w:bookmarkEnd w:id="18"/>
    </w:p>
  </w:footnote>
  <w:footnote w:id="11">
    <w:p w14:paraId="1FCAD57E" w14:textId="5359A11D" w:rsidR="00C42310" w:rsidRPr="00B1199F" w:rsidRDefault="00C42310" w:rsidP="00C42310">
      <w:pPr>
        <w:pStyle w:val="aa"/>
        <w:tabs>
          <w:tab w:val="right" w:pos="1195"/>
          <w:tab w:val="left" w:pos="1267"/>
          <w:tab w:val="left" w:pos="1742"/>
          <w:tab w:val="left" w:pos="2218"/>
          <w:tab w:val="left" w:pos="2693"/>
        </w:tabs>
        <w:ind w:left="1267" w:right="1260" w:hanging="432"/>
      </w:pPr>
      <w:r w:rsidRPr="003C7D61">
        <w:rPr>
          <w:lang w:val="en-US"/>
        </w:rPr>
        <w:tab/>
      </w:r>
      <w:r>
        <w:rPr>
          <w:rStyle w:val="a9"/>
        </w:rPr>
        <w:footnoteRef/>
      </w:r>
      <w:r w:rsidRPr="00B1199F">
        <w:tab/>
      </w:r>
      <w:r>
        <w:t>См. пункт 14 выше</w:t>
      </w:r>
      <w:r w:rsidRPr="00B1199F">
        <w:t xml:space="preserve">. </w:t>
      </w:r>
    </w:p>
  </w:footnote>
  <w:footnote w:id="12">
    <w:p w14:paraId="436CFE0B" w14:textId="15630AA2" w:rsidR="00C42310" w:rsidRPr="00B1199F" w:rsidRDefault="00C42310" w:rsidP="00C42310">
      <w:pPr>
        <w:pStyle w:val="aa"/>
        <w:tabs>
          <w:tab w:val="right" w:pos="1195"/>
          <w:tab w:val="left" w:pos="1267"/>
          <w:tab w:val="left" w:pos="1742"/>
          <w:tab w:val="left" w:pos="2218"/>
          <w:tab w:val="left" w:pos="2693"/>
        </w:tabs>
        <w:ind w:left="1267" w:right="1260" w:hanging="432"/>
      </w:pPr>
      <w:r w:rsidRPr="00B1199F">
        <w:tab/>
      </w:r>
      <w:r>
        <w:rPr>
          <w:rStyle w:val="a9"/>
        </w:rPr>
        <w:footnoteRef/>
      </w:r>
      <w:r w:rsidRPr="00B1199F">
        <w:tab/>
      </w:r>
      <w:r>
        <w:t xml:space="preserve">См. документ ЮНЕСКО, ED.99/HEP/WCHE/Vol. </w:t>
      </w:r>
      <w:r w:rsidRPr="00575465">
        <w:rPr>
          <w:lang w:val="en-US"/>
        </w:rPr>
        <w:t xml:space="preserve">IV-12, </w:t>
      </w:r>
      <w:r w:rsidRPr="00575465">
        <w:rPr>
          <w:i/>
          <w:iCs/>
          <w:lang w:val="en-US"/>
        </w:rPr>
        <w:t>Proceedings of the World Conference on Higher Education in the Twenty-first Century: Vision and Action (Paris</w:t>
      </w:r>
      <w:r w:rsidR="00810524" w:rsidRPr="00810524">
        <w:rPr>
          <w:i/>
          <w:iCs/>
          <w:lang w:val="en-US"/>
        </w:rPr>
        <w:t>,</w:t>
      </w:r>
      <w:r w:rsidRPr="00575465">
        <w:rPr>
          <w:i/>
          <w:iCs/>
          <w:lang w:val="en-US"/>
        </w:rPr>
        <w:t xml:space="preserve"> 5-9 October 1998)</w:t>
      </w:r>
      <w:r w:rsidRPr="00575465">
        <w:rPr>
          <w:lang w:val="en-US"/>
        </w:rPr>
        <w:t xml:space="preserve">, vol. </w:t>
      </w:r>
      <w:r>
        <w:t>IV. Имеется по адресу: http://www.unesco.org/ulis/cgi-bin/ulis.pl?catno=117320&amp;set=</w:t>
      </w:r>
      <w:r w:rsidR="00495CE9">
        <w:t xml:space="preserve"> </w:t>
      </w:r>
      <w:r>
        <w:t>005A51B380_3_203&amp;gp=1&amp;lin=1&amp;ll=1.</w:t>
      </w:r>
    </w:p>
  </w:footnote>
  <w:footnote w:id="13">
    <w:p w14:paraId="475AB979" w14:textId="77777777" w:rsidR="00C42310" w:rsidRPr="00C02152" w:rsidRDefault="00C42310" w:rsidP="00C42310">
      <w:pPr>
        <w:pStyle w:val="aa"/>
        <w:tabs>
          <w:tab w:val="right" w:pos="1195"/>
          <w:tab w:val="left" w:pos="1267"/>
          <w:tab w:val="left" w:pos="1742"/>
          <w:tab w:val="left" w:pos="2218"/>
          <w:tab w:val="left" w:pos="2693"/>
        </w:tabs>
        <w:ind w:left="1267" w:right="1260" w:hanging="432"/>
      </w:pPr>
      <w:r w:rsidRPr="00B1199F">
        <w:tab/>
      </w:r>
      <w:r>
        <w:rPr>
          <w:rStyle w:val="a9"/>
        </w:rPr>
        <w:footnoteRef/>
      </w:r>
      <w:r w:rsidRPr="00C02152">
        <w:t xml:space="preserve"> </w:t>
      </w:r>
      <w:r w:rsidRPr="00C02152">
        <w:tab/>
      </w:r>
      <w:r>
        <w:t>См. выступление бывшего члена Комитета Барбары Бейли на встрече за круглым столом на высоком уровне в ходе пятьдесят пятой сессии Комиссии по положению женщин. Имеется по адресу: www.un.org/womenwatch/daw/csw/csw 55 /panels/HLRTA-Bailey-Barbara.pdf.</w:t>
      </w:r>
      <w:r w:rsidRPr="00C02152">
        <w:t xml:space="preserve"> </w:t>
      </w:r>
    </w:p>
  </w:footnote>
  <w:footnote w:id="14">
    <w:p w14:paraId="7E8A29C0" w14:textId="5C307E5D" w:rsidR="00C42310" w:rsidRPr="00DC2F97" w:rsidRDefault="00C42310" w:rsidP="00C42310">
      <w:pPr>
        <w:pStyle w:val="aa"/>
        <w:tabs>
          <w:tab w:val="right" w:pos="1195"/>
          <w:tab w:val="left" w:pos="1267"/>
          <w:tab w:val="left" w:pos="1742"/>
          <w:tab w:val="left" w:pos="2218"/>
          <w:tab w:val="left" w:pos="2693"/>
        </w:tabs>
        <w:ind w:left="1267" w:right="1260" w:hanging="432"/>
        <w:rPr>
          <w:lang w:val="en-US"/>
        </w:rPr>
      </w:pPr>
      <w:r w:rsidRPr="00C02152">
        <w:tab/>
      </w:r>
      <w:r>
        <w:rPr>
          <w:rStyle w:val="a9"/>
        </w:rPr>
        <w:footnoteRef/>
      </w:r>
      <w:r>
        <w:tab/>
        <w:t xml:space="preserve">Там же.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C42310" w14:paraId="67A2BCEA" w14:textId="77777777" w:rsidTr="00674338">
      <w:trPr>
        <w:trHeight w:hRule="exact" w:val="864"/>
      </w:trPr>
      <w:tc>
        <w:tcPr>
          <w:tcW w:w="4920" w:type="dxa"/>
          <w:shd w:val="clear" w:color="auto" w:fill="auto"/>
          <w:vAlign w:val="bottom"/>
        </w:tcPr>
        <w:p w14:paraId="2307C605" w14:textId="23BB2ACF" w:rsidR="00C42310" w:rsidRPr="00674338" w:rsidRDefault="00C42310" w:rsidP="00674338">
          <w:pPr>
            <w:pStyle w:val="ac"/>
            <w:spacing w:after="80"/>
            <w:rPr>
              <w:b/>
            </w:rPr>
          </w:pPr>
          <w:r>
            <w:rPr>
              <w:b/>
            </w:rPr>
            <w:fldChar w:fldCharType="begin"/>
          </w:r>
          <w:r>
            <w:rPr>
              <w:b/>
            </w:rPr>
            <w:instrText xml:space="preserve"> DOCVARIABLE "sss1" \* MERGEFORMAT </w:instrText>
          </w:r>
          <w:r>
            <w:rPr>
              <w:b/>
            </w:rPr>
            <w:fldChar w:fldCharType="separate"/>
          </w:r>
          <w:r w:rsidR="00CD24DE">
            <w:rPr>
              <w:b/>
            </w:rPr>
            <w:t>CEDAW/C/GC/36</w:t>
          </w:r>
          <w:r>
            <w:rPr>
              <w:b/>
            </w:rPr>
            <w:fldChar w:fldCharType="end"/>
          </w:r>
        </w:p>
      </w:tc>
      <w:tc>
        <w:tcPr>
          <w:tcW w:w="4920" w:type="dxa"/>
          <w:shd w:val="clear" w:color="auto" w:fill="auto"/>
          <w:vAlign w:val="bottom"/>
        </w:tcPr>
        <w:p w14:paraId="7C4469FB" w14:textId="77777777" w:rsidR="00C42310" w:rsidRDefault="00C42310" w:rsidP="00674338">
          <w:pPr>
            <w:pStyle w:val="ac"/>
          </w:pPr>
        </w:p>
      </w:tc>
    </w:tr>
  </w:tbl>
  <w:p w14:paraId="69364B3A" w14:textId="77777777" w:rsidR="00C42310" w:rsidRPr="00674338" w:rsidRDefault="00C42310" w:rsidP="0067433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C42310" w14:paraId="002D393B" w14:textId="77777777" w:rsidTr="00674338">
      <w:trPr>
        <w:trHeight w:hRule="exact" w:val="864"/>
      </w:trPr>
      <w:tc>
        <w:tcPr>
          <w:tcW w:w="4920" w:type="dxa"/>
          <w:shd w:val="clear" w:color="auto" w:fill="auto"/>
          <w:vAlign w:val="bottom"/>
        </w:tcPr>
        <w:p w14:paraId="4B9B5483" w14:textId="77777777" w:rsidR="00C42310" w:rsidRDefault="00C42310" w:rsidP="00674338">
          <w:pPr>
            <w:pStyle w:val="ac"/>
          </w:pPr>
        </w:p>
      </w:tc>
      <w:tc>
        <w:tcPr>
          <w:tcW w:w="4920" w:type="dxa"/>
          <w:shd w:val="clear" w:color="auto" w:fill="auto"/>
          <w:vAlign w:val="bottom"/>
        </w:tcPr>
        <w:p w14:paraId="21060CFE" w14:textId="0B3CFA47" w:rsidR="00C42310" w:rsidRPr="00674338" w:rsidRDefault="00C42310" w:rsidP="00674338">
          <w:pPr>
            <w:pStyle w:val="ac"/>
            <w:spacing w:after="80"/>
            <w:jc w:val="right"/>
            <w:rPr>
              <w:b/>
            </w:rPr>
          </w:pPr>
          <w:r>
            <w:rPr>
              <w:b/>
            </w:rPr>
            <w:fldChar w:fldCharType="begin"/>
          </w:r>
          <w:r>
            <w:rPr>
              <w:b/>
            </w:rPr>
            <w:instrText xml:space="preserve"> DOCVARIABLE "sss1" \* MERGEFORMAT </w:instrText>
          </w:r>
          <w:r>
            <w:rPr>
              <w:b/>
            </w:rPr>
            <w:fldChar w:fldCharType="separate"/>
          </w:r>
          <w:r w:rsidR="00CD24DE">
            <w:rPr>
              <w:b/>
            </w:rPr>
            <w:t>CEDAW/C/GC/36</w:t>
          </w:r>
          <w:r>
            <w:rPr>
              <w:b/>
            </w:rPr>
            <w:fldChar w:fldCharType="end"/>
          </w:r>
        </w:p>
      </w:tc>
    </w:tr>
  </w:tbl>
  <w:p w14:paraId="61F92E73" w14:textId="77777777" w:rsidR="00C42310" w:rsidRPr="00674338" w:rsidRDefault="00C42310" w:rsidP="0067433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4"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10"/>
      <w:gridCol w:w="15"/>
    </w:tblGrid>
    <w:tr w:rsidR="00C42310" w14:paraId="6CBE5BDD" w14:textId="77777777" w:rsidTr="00674338">
      <w:trPr>
        <w:trHeight w:hRule="exact" w:val="864"/>
      </w:trPr>
      <w:tc>
        <w:tcPr>
          <w:tcW w:w="4421" w:type="dxa"/>
          <w:gridSpan w:val="2"/>
          <w:tcBorders>
            <w:bottom w:val="single" w:sz="4" w:space="0" w:color="auto"/>
          </w:tcBorders>
          <w:shd w:val="clear" w:color="auto" w:fill="auto"/>
          <w:vAlign w:val="bottom"/>
        </w:tcPr>
        <w:p w14:paraId="75D05FC3" w14:textId="77777777" w:rsidR="00C42310" w:rsidRPr="00674338" w:rsidRDefault="00C42310" w:rsidP="00674338">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14:paraId="55F6C329" w14:textId="77777777" w:rsidR="00C42310" w:rsidRDefault="00C42310" w:rsidP="00674338">
          <w:pPr>
            <w:pStyle w:val="ac"/>
            <w:spacing w:after="120"/>
          </w:pPr>
        </w:p>
      </w:tc>
      <w:tc>
        <w:tcPr>
          <w:tcW w:w="5198" w:type="dxa"/>
          <w:gridSpan w:val="4"/>
          <w:tcBorders>
            <w:bottom w:val="single" w:sz="4" w:space="0" w:color="auto"/>
          </w:tcBorders>
          <w:shd w:val="clear" w:color="auto" w:fill="auto"/>
          <w:vAlign w:val="bottom"/>
        </w:tcPr>
        <w:p w14:paraId="76A9D787" w14:textId="77777777" w:rsidR="00C42310" w:rsidRPr="00674338" w:rsidRDefault="00C42310" w:rsidP="00674338">
          <w:pPr>
            <w:pStyle w:val="ac"/>
            <w:spacing w:after="20"/>
            <w:jc w:val="right"/>
            <w:rPr>
              <w:sz w:val="20"/>
            </w:rPr>
          </w:pPr>
          <w:r>
            <w:rPr>
              <w:sz w:val="40"/>
            </w:rPr>
            <w:t>CEDAW</w:t>
          </w:r>
          <w:r>
            <w:rPr>
              <w:sz w:val="20"/>
            </w:rPr>
            <w:t>/C/GC/36</w:t>
          </w:r>
        </w:p>
      </w:tc>
    </w:tr>
    <w:tr w:rsidR="00C42310" w:rsidRPr="00D967FE" w14:paraId="326739B0" w14:textId="77777777" w:rsidTr="00674338">
      <w:trPr>
        <w:gridAfter w:val="1"/>
        <w:wAfter w:w="15" w:type="dxa"/>
        <w:trHeight w:hRule="exact" w:val="2880"/>
      </w:trPr>
      <w:tc>
        <w:tcPr>
          <w:tcW w:w="1267" w:type="dxa"/>
          <w:tcBorders>
            <w:top w:val="single" w:sz="4" w:space="0" w:color="auto"/>
            <w:bottom w:val="single" w:sz="12" w:space="0" w:color="auto"/>
          </w:tcBorders>
          <w:shd w:val="clear" w:color="auto" w:fill="auto"/>
        </w:tcPr>
        <w:p w14:paraId="5DD71702" w14:textId="77777777" w:rsidR="00C42310" w:rsidRPr="00674338" w:rsidRDefault="00C42310" w:rsidP="00674338">
          <w:pPr>
            <w:pStyle w:val="ac"/>
            <w:spacing w:before="120"/>
            <w:jc w:val="center"/>
          </w:pPr>
          <w:r>
            <w:t xml:space="preserve"> </w:t>
          </w:r>
          <w:r>
            <w:rPr>
              <w:noProof/>
              <w:lang w:eastAsia="ru-RU"/>
            </w:rPr>
            <w:drawing>
              <wp:inline distT="0" distB="0" distL="0" distR="0" wp14:anchorId="6CAA616D" wp14:editId="5F688337">
                <wp:extent cx="713232" cy="59710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1F9A8CF5" w14:textId="77777777" w:rsidR="00C42310" w:rsidRPr="00674338" w:rsidRDefault="00C42310" w:rsidP="00674338">
          <w:pPr>
            <w:pStyle w:val="XLarge"/>
            <w:spacing w:before="109" w:line="330" w:lineRule="exact"/>
            <w:rPr>
              <w:sz w:val="34"/>
            </w:rPr>
          </w:pPr>
          <w:r>
            <w:rPr>
              <w:sz w:val="34"/>
            </w:rPr>
            <w:t>Конвенция о ликвидации</w:t>
          </w:r>
          <w:r>
            <w:rPr>
              <w:sz w:val="34"/>
            </w:rPr>
            <w:br/>
            <w:t>всех форм дискриминации</w:t>
          </w:r>
          <w:r>
            <w:rPr>
              <w:sz w:val="34"/>
            </w:rPr>
            <w:br/>
            <w:t>в отношении женщин</w:t>
          </w:r>
        </w:p>
      </w:tc>
      <w:tc>
        <w:tcPr>
          <w:tcW w:w="245" w:type="dxa"/>
          <w:tcBorders>
            <w:top w:val="single" w:sz="4" w:space="0" w:color="auto"/>
            <w:bottom w:val="single" w:sz="12" w:space="0" w:color="auto"/>
          </w:tcBorders>
          <w:shd w:val="clear" w:color="auto" w:fill="auto"/>
        </w:tcPr>
        <w:p w14:paraId="071E55B2" w14:textId="77777777" w:rsidR="00C42310" w:rsidRPr="00674338" w:rsidRDefault="00C42310" w:rsidP="00674338">
          <w:pPr>
            <w:pStyle w:val="ac"/>
            <w:spacing w:before="109"/>
          </w:pPr>
        </w:p>
      </w:tc>
      <w:tc>
        <w:tcPr>
          <w:tcW w:w="3110" w:type="dxa"/>
          <w:tcBorders>
            <w:top w:val="single" w:sz="4" w:space="0" w:color="auto"/>
            <w:bottom w:val="single" w:sz="12" w:space="0" w:color="auto"/>
          </w:tcBorders>
          <w:shd w:val="clear" w:color="auto" w:fill="auto"/>
        </w:tcPr>
        <w:p w14:paraId="31CA341A" w14:textId="77777777" w:rsidR="00C42310" w:rsidRPr="00855EAC" w:rsidRDefault="00C42310" w:rsidP="00674338">
          <w:pPr>
            <w:pStyle w:val="Distribution"/>
            <w:rPr>
              <w:color w:val="000000"/>
              <w:lang w:val="en-US"/>
            </w:rPr>
          </w:pPr>
          <w:r w:rsidRPr="00855EAC">
            <w:rPr>
              <w:color w:val="000000"/>
              <w:lang w:val="en-US"/>
            </w:rPr>
            <w:t>Distr.: General</w:t>
          </w:r>
        </w:p>
        <w:p w14:paraId="353DAA41" w14:textId="77777777" w:rsidR="00C42310" w:rsidRPr="00855EAC" w:rsidRDefault="00C42310" w:rsidP="00674338">
          <w:pPr>
            <w:pStyle w:val="Publication"/>
            <w:rPr>
              <w:color w:val="000000"/>
              <w:lang w:val="en-US"/>
            </w:rPr>
          </w:pPr>
          <w:r w:rsidRPr="00855EAC">
            <w:rPr>
              <w:color w:val="000000"/>
              <w:lang w:val="en-US"/>
            </w:rPr>
            <w:t>27 November 2017</w:t>
          </w:r>
        </w:p>
        <w:p w14:paraId="19B94D2B" w14:textId="77777777" w:rsidR="00C42310" w:rsidRPr="00855EAC" w:rsidRDefault="00C42310" w:rsidP="00674338">
          <w:pPr>
            <w:rPr>
              <w:color w:val="000000"/>
              <w:lang w:val="en-US"/>
            </w:rPr>
          </w:pPr>
          <w:r w:rsidRPr="00855EAC">
            <w:rPr>
              <w:color w:val="000000"/>
              <w:lang w:val="en-US"/>
            </w:rPr>
            <w:t>Russian</w:t>
          </w:r>
        </w:p>
        <w:p w14:paraId="74D21E05" w14:textId="77777777" w:rsidR="00C42310" w:rsidRPr="00855EAC" w:rsidRDefault="00C42310" w:rsidP="00674338">
          <w:pPr>
            <w:pStyle w:val="Original"/>
            <w:rPr>
              <w:color w:val="000000"/>
              <w:lang w:val="en-US"/>
            </w:rPr>
          </w:pPr>
          <w:r w:rsidRPr="00855EAC">
            <w:rPr>
              <w:color w:val="000000"/>
              <w:lang w:val="en-US"/>
            </w:rPr>
            <w:t>Original: English</w:t>
          </w:r>
        </w:p>
        <w:p w14:paraId="3BD696E2" w14:textId="77777777" w:rsidR="00C42310" w:rsidRPr="00855EAC" w:rsidRDefault="00C42310" w:rsidP="00674338">
          <w:pPr>
            <w:rPr>
              <w:lang w:val="en-US"/>
            </w:rPr>
          </w:pPr>
        </w:p>
      </w:tc>
    </w:tr>
  </w:tbl>
  <w:p w14:paraId="3D1CE9C2" w14:textId="77777777" w:rsidR="00C42310" w:rsidRPr="00855EAC" w:rsidRDefault="00C42310" w:rsidP="00674338">
    <w:pPr>
      <w:pStyle w:val="ac"/>
      <w:spacing w:line="20" w:lineRule="exact"/>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0274C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D1A045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7822B90"/>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686A6CC"/>
    <w:lvl w:ilvl="0">
      <w:start w:val="1"/>
      <w:numFmt w:val="decimal"/>
      <w:pStyle w:val="2"/>
      <w:lvlText w:val="%1."/>
      <w:lvlJc w:val="left"/>
      <w:pPr>
        <w:tabs>
          <w:tab w:val="num" w:pos="720"/>
        </w:tabs>
        <w:ind w:left="720" w:hanging="360"/>
      </w:pPr>
    </w:lvl>
  </w:abstractNum>
  <w:abstractNum w:abstractNumId="4" w15:restartNumberingAfterBreak="0">
    <w:nsid w:val="FFFFFF88"/>
    <w:multiLevelType w:val="singleLevel"/>
    <w:tmpl w:val="9B06E02E"/>
    <w:lvl w:ilvl="0">
      <w:start w:val="1"/>
      <w:numFmt w:val="decimal"/>
      <w:pStyle w:val="a"/>
      <w:lvlText w:val="%1."/>
      <w:lvlJc w:val="left"/>
      <w:pPr>
        <w:tabs>
          <w:tab w:val="num" w:pos="360"/>
        </w:tabs>
        <w:ind w:left="360" w:hanging="360"/>
      </w:pPr>
    </w:lvl>
  </w:abstractNum>
  <w:abstractNum w:abstractNumId="5" w15:restartNumberingAfterBreak="0">
    <w:nsid w:val="0AA332A2"/>
    <w:multiLevelType w:val="hybridMultilevel"/>
    <w:tmpl w:val="D694A79C"/>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42048"/>
    <w:multiLevelType w:val="hybridMultilevel"/>
    <w:tmpl w:val="C6C2891E"/>
    <w:lvl w:ilvl="0" w:tplc="9432CEA0">
      <w:start w:val="1"/>
      <w:numFmt w:val="decimal"/>
      <w:pStyle w:val="20"/>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03B57"/>
    <w:multiLevelType w:val="hybridMultilevel"/>
    <w:tmpl w:val="E6BC74F8"/>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15:restartNumberingAfterBreak="0">
    <w:nsid w:val="676B2E12"/>
    <w:multiLevelType w:val="hybridMultilevel"/>
    <w:tmpl w:val="7EA280B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4"/>
  </w:num>
  <w:num w:numId="6">
    <w:abstractNumId w:val="3"/>
  </w:num>
  <w:num w:numId="7">
    <w:abstractNumId w:val="2"/>
  </w:num>
  <w:num w:numId="8">
    <w:abstractNumId w:val="1"/>
  </w:num>
  <w:num w:numId="9">
    <w:abstractNumId w:val="0"/>
  </w:num>
  <w:num w:numId="10">
    <w:abstractNumId w:val="5"/>
  </w:num>
  <w:num w:numId="11">
    <w:abstractNumId w:val="8"/>
  </w:num>
  <w:num w:numId="12">
    <w:abstractNumId w:val="7"/>
  </w:num>
  <w:num w:numId="13">
    <w:abstractNumId w:val="6"/>
  </w:num>
  <w:num w:numId="14">
    <w:abstractNumId w:val="4"/>
  </w:num>
  <w:num w:numId="15">
    <w:abstractNumId w:val="3"/>
  </w:num>
  <w:num w:numId="16">
    <w:abstractNumId w:val="2"/>
  </w:num>
  <w:num w:numId="17">
    <w:abstractNumId w:val="1"/>
  </w:num>
  <w:num w:numId="18">
    <w:abstractNumId w:val="0"/>
  </w:num>
  <w:num w:numId="19">
    <w:abstractNumId w:val="5"/>
  </w:num>
  <w:num w:numId="20">
    <w:abstractNumId w:val="8"/>
  </w:num>
  <w:num w:numId="21">
    <w:abstractNumId w:val="7"/>
  </w:num>
  <w:num w:numId="22">
    <w:abstractNumId w:val="6"/>
  </w:num>
  <w:num w:numId="23">
    <w:abstractNumId w:val="4"/>
  </w:num>
  <w:num w:numId="24">
    <w:abstractNumId w:val="3"/>
  </w:num>
  <w:num w:numId="25">
    <w:abstractNumId w:val="2"/>
  </w:num>
  <w:num w:numId="26">
    <w:abstractNumId w:val="1"/>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defaultTabStop w:val="475"/>
  <w:autoHyphenation/>
  <w:doNotHyphenateCaps/>
  <w:evenAndOddHeaders/>
  <w:characterSpacingControl w:val="doNotCompress"/>
  <w:savePreviewPicture/>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719774*"/>
    <w:docVar w:name="CreationDt" w:val="23/01/2018 11:58 AM"/>
    <w:docVar w:name="DocCategory" w:val="Doc"/>
    <w:docVar w:name="DocType" w:val="Final"/>
    <w:docVar w:name="DutyStation" w:val="New York"/>
    <w:docVar w:name="FooterJN" w:val="17-19774"/>
    <w:docVar w:name="jobn" w:val="17-19774 (R)"/>
    <w:docVar w:name="jobnDT" w:val="17-19774 (R)   230118"/>
    <w:docVar w:name="jobnDTDT" w:val="17-19774 (R)   230118   230118"/>
    <w:docVar w:name="JobNo" w:val="1719774R"/>
    <w:docVar w:name="JobNo2" w:val="1739805R"/>
    <w:docVar w:name="LocalDrive" w:val="0"/>
    <w:docVar w:name="OandT" w:val=" "/>
    <w:docVar w:name="sss1" w:val="CEDAW/C/GC/36"/>
    <w:docVar w:name="sss2" w:val="-"/>
    <w:docVar w:name="Symbol1" w:val="CEDAW/C/GC/36"/>
    <w:docVar w:name="Symbol2" w:val="-"/>
  </w:docVars>
  <w:rsids>
    <w:rsidRoot w:val="004B1AD6"/>
    <w:rsid w:val="00012D5E"/>
    <w:rsid w:val="000132E8"/>
    <w:rsid w:val="00023291"/>
    <w:rsid w:val="000557FB"/>
    <w:rsid w:val="00070817"/>
    <w:rsid w:val="00086E3F"/>
    <w:rsid w:val="000A1A1B"/>
    <w:rsid w:val="000A4714"/>
    <w:rsid w:val="000B1944"/>
    <w:rsid w:val="000D6762"/>
    <w:rsid w:val="0013578B"/>
    <w:rsid w:val="001824A1"/>
    <w:rsid w:val="001A2C56"/>
    <w:rsid w:val="001B0786"/>
    <w:rsid w:val="001B3225"/>
    <w:rsid w:val="001C49F3"/>
    <w:rsid w:val="00210AF4"/>
    <w:rsid w:val="00215A7D"/>
    <w:rsid w:val="002330CD"/>
    <w:rsid w:val="00234239"/>
    <w:rsid w:val="002D58BB"/>
    <w:rsid w:val="00303834"/>
    <w:rsid w:val="003218EF"/>
    <w:rsid w:val="00334364"/>
    <w:rsid w:val="003807EF"/>
    <w:rsid w:val="0038495D"/>
    <w:rsid w:val="0038625D"/>
    <w:rsid w:val="003C5B84"/>
    <w:rsid w:val="003E1C31"/>
    <w:rsid w:val="004037B1"/>
    <w:rsid w:val="00420829"/>
    <w:rsid w:val="004275D7"/>
    <w:rsid w:val="00431502"/>
    <w:rsid w:val="004731F9"/>
    <w:rsid w:val="0048552A"/>
    <w:rsid w:val="00495CE9"/>
    <w:rsid w:val="004B1AD6"/>
    <w:rsid w:val="004B20C0"/>
    <w:rsid w:val="004F14A2"/>
    <w:rsid w:val="00525F76"/>
    <w:rsid w:val="00542D6F"/>
    <w:rsid w:val="005644C2"/>
    <w:rsid w:val="00570539"/>
    <w:rsid w:val="00571999"/>
    <w:rsid w:val="005A2266"/>
    <w:rsid w:val="005B58D8"/>
    <w:rsid w:val="00643F79"/>
    <w:rsid w:val="006477F4"/>
    <w:rsid w:val="006552BC"/>
    <w:rsid w:val="00674338"/>
    <w:rsid w:val="00677405"/>
    <w:rsid w:val="00682B00"/>
    <w:rsid w:val="006B0972"/>
    <w:rsid w:val="006D4969"/>
    <w:rsid w:val="006E5CA5"/>
    <w:rsid w:val="00705A84"/>
    <w:rsid w:val="00765AF9"/>
    <w:rsid w:val="00777E6A"/>
    <w:rsid w:val="007F17D1"/>
    <w:rsid w:val="007F7799"/>
    <w:rsid w:val="00810524"/>
    <w:rsid w:val="00840363"/>
    <w:rsid w:val="00843551"/>
    <w:rsid w:val="008451C1"/>
    <w:rsid w:val="008512B4"/>
    <w:rsid w:val="00855EAC"/>
    <w:rsid w:val="00870385"/>
    <w:rsid w:val="0087038C"/>
    <w:rsid w:val="00882035"/>
    <w:rsid w:val="00892FAE"/>
    <w:rsid w:val="008B3AC8"/>
    <w:rsid w:val="008E0493"/>
    <w:rsid w:val="008E3D70"/>
    <w:rsid w:val="008E54F2"/>
    <w:rsid w:val="00946E85"/>
    <w:rsid w:val="0096420F"/>
    <w:rsid w:val="00976883"/>
    <w:rsid w:val="00983C5D"/>
    <w:rsid w:val="00993467"/>
    <w:rsid w:val="00996D1A"/>
    <w:rsid w:val="009C5C76"/>
    <w:rsid w:val="009F077A"/>
    <w:rsid w:val="00A57ABA"/>
    <w:rsid w:val="00A72FF5"/>
    <w:rsid w:val="00AB7EF9"/>
    <w:rsid w:val="00B07A30"/>
    <w:rsid w:val="00B41B1B"/>
    <w:rsid w:val="00B71101"/>
    <w:rsid w:val="00B745E4"/>
    <w:rsid w:val="00B77BF5"/>
    <w:rsid w:val="00BC1341"/>
    <w:rsid w:val="00BC6490"/>
    <w:rsid w:val="00BF57CB"/>
    <w:rsid w:val="00C03100"/>
    <w:rsid w:val="00C14F1D"/>
    <w:rsid w:val="00C42310"/>
    <w:rsid w:val="00C45C26"/>
    <w:rsid w:val="00C61465"/>
    <w:rsid w:val="00C761DE"/>
    <w:rsid w:val="00CA4BB0"/>
    <w:rsid w:val="00CA53C2"/>
    <w:rsid w:val="00CB6090"/>
    <w:rsid w:val="00CB7F7B"/>
    <w:rsid w:val="00CD24DE"/>
    <w:rsid w:val="00CE398A"/>
    <w:rsid w:val="00CE4D46"/>
    <w:rsid w:val="00CF562B"/>
    <w:rsid w:val="00D02587"/>
    <w:rsid w:val="00D247FB"/>
    <w:rsid w:val="00D26873"/>
    <w:rsid w:val="00D41EF2"/>
    <w:rsid w:val="00D70872"/>
    <w:rsid w:val="00D760D3"/>
    <w:rsid w:val="00D82BC5"/>
    <w:rsid w:val="00D967FE"/>
    <w:rsid w:val="00D96F14"/>
    <w:rsid w:val="00DB437F"/>
    <w:rsid w:val="00DB7879"/>
    <w:rsid w:val="00DE7FDF"/>
    <w:rsid w:val="00E10E00"/>
    <w:rsid w:val="00E2413C"/>
    <w:rsid w:val="00E25037"/>
    <w:rsid w:val="00E720E8"/>
    <w:rsid w:val="00EC2A36"/>
    <w:rsid w:val="00F03F44"/>
    <w:rsid w:val="00F2422B"/>
    <w:rsid w:val="00F355F3"/>
    <w:rsid w:val="00F63321"/>
    <w:rsid w:val="00F81CC1"/>
    <w:rsid w:val="00F97972"/>
    <w:rsid w:val="00FB731E"/>
    <w:rsid w:val="00FC4EB3"/>
    <w:rsid w:val="00FD7B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AE3A0"/>
  <w15:chartTrackingRefBased/>
  <w15:docId w15:val="{A019D2BD-528D-4556-A247-CC959793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nhideWhenUsed/>
    <w:qFormat/>
    <w:rsid w:val="00CF562B"/>
    <w:pPr>
      <w:spacing w:after="0" w:line="240" w:lineRule="exact"/>
    </w:pPr>
    <w:rPr>
      <w:rFonts w:ascii="Times New Roman" w:eastAsiaTheme="minorHAnsi" w:hAnsi="Times New Roman" w:cs="Times New Roman"/>
      <w:spacing w:val="4"/>
      <w:w w:val="103"/>
      <w:kern w:val="14"/>
      <w:sz w:val="20"/>
      <w:lang w:val="ru-RU" w:eastAsia="en-US"/>
    </w:rPr>
  </w:style>
  <w:style w:type="paragraph" w:styleId="1">
    <w:name w:val="heading 1"/>
    <w:basedOn w:val="a0"/>
    <w:next w:val="a0"/>
    <w:link w:val="10"/>
    <w:uiPriority w:val="9"/>
    <w:rsid w:val="00CF562B"/>
    <w:pPr>
      <w:keepNext/>
      <w:spacing w:before="240" w:after="60"/>
      <w:outlineLvl w:val="0"/>
    </w:pPr>
    <w:rPr>
      <w:rFonts w:ascii="Arial" w:eastAsiaTheme="majorEastAsia" w:hAnsi="Arial" w:cstheme="majorBidi"/>
      <w:b/>
      <w:bCs/>
      <w:sz w:val="32"/>
      <w:szCs w:val="28"/>
    </w:rPr>
  </w:style>
  <w:style w:type="paragraph" w:styleId="21">
    <w:name w:val="heading 2"/>
    <w:basedOn w:val="a0"/>
    <w:next w:val="a0"/>
    <w:link w:val="22"/>
    <w:uiPriority w:val="9"/>
    <w:rsid w:val="00CF562B"/>
    <w:pPr>
      <w:keepNext/>
      <w:spacing w:before="240" w:after="60"/>
      <w:outlineLvl w:val="1"/>
    </w:pPr>
    <w:rPr>
      <w:rFonts w:ascii="Arial" w:eastAsiaTheme="majorEastAsia" w:hAnsi="Arial" w:cstheme="majorBidi"/>
      <w:b/>
      <w:bCs/>
      <w:i/>
      <w:sz w:val="28"/>
      <w:szCs w:val="26"/>
    </w:rPr>
  </w:style>
  <w:style w:type="paragraph" w:styleId="30">
    <w:name w:val="heading 3"/>
    <w:basedOn w:val="a0"/>
    <w:next w:val="a0"/>
    <w:link w:val="31"/>
    <w:uiPriority w:val="9"/>
    <w:qFormat/>
    <w:rsid w:val="00CF562B"/>
    <w:pPr>
      <w:keepNext/>
      <w:spacing w:before="240" w:after="60"/>
      <w:outlineLvl w:val="2"/>
    </w:pPr>
    <w:rPr>
      <w:rFonts w:ascii="Arial" w:eastAsiaTheme="majorEastAsia" w:hAnsi="Arial" w:cstheme="majorBidi"/>
      <w:b/>
      <w:bC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M">
    <w:name w:val="_ H __M"/>
    <w:basedOn w:val="a0"/>
    <w:next w:val="a0"/>
    <w:qFormat/>
    <w:rsid w:val="00CF562B"/>
    <w:pPr>
      <w:keepNext/>
      <w:keepLines/>
      <w:suppressAutoHyphens/>
      <w:spacing w:line="360" w:lineRule="exact"/>
      <w:outlineLvl w:val="0"/>
    </w:pPr>
    <w:rPr>
      <w:b/>
      <w:spacing w:val="-3"/>
      <w:w w:val="99"/>
      <w:sz w:val="34"/>
    </w:rPr>
  </w:style>
  <w:style w:type="paragraph" w:customStyle="1" w:styleId="H1">
    <w:name w:val="_ H_1"/>
    <w:basedOn w:val="a0"/>
    <w:next w:val="a0"/>
    <w:qFormat/>
    <w:rsid w:val="00CF562B"/>
    <w:pPr>
      <w:suppressAutoHyphens/>
      <w:spacing w:line="270" w:lineRule="exact"/>
      <w:outlineLvl w:val="0"/>
    </w:pPr>
    <w:rPr>
      <w:b/>
      <w:sz w:val="24"/>
    </w:rPr>
  </w:style>
  <w:style w:type="paragraph" w:customStyle="1" w:styleId="HCh">
    <w:name w:val="_ H _Ch"/>
    <w:basedOn w:val="H1"/>
    <w:next w:val="SingleTxt"/>
    <w:qFormat/>
    <w:rsid w:val="00CF562B"/>
    <w:pPr>
      <w:keepNext/>
      <w:keepLines/>
      <w:spacing w:line="300" w:lineRule="exact"/>
    </w:pPr>
    <w:rPr>
      <w:spacing w:val="-2"/>
      <w:sz w:val="28"/>
    </w:rPr>
  </w:style>
  <w:style w:type="paragraph" w:customStyle="1" w:styleId="H23">
    <w:name w:val="_ H_2/3"/>
    <w:basedOn w:val="H1"/>
    <w:next w:val="SingleTxt"/>
    <w:qFormat/>
    <w:rsid w:val="00CF562B"/>
    <w:pPr>
      <w:keepNext/>
      <w:keepLines/>
      <w:spacing w:line="240" w:lineRule="exact"/>
      <w:outlineLvl w:val="1"/>
    </w:pPr>
    <w:rPr>
      <w:spacing w:val="2"/>
      <w:sz w:val="20"/>
    </w:rPr>
  </w:style>
  <w:style w:type="paragraph" w:customStyle="1" w:styleId="H4">
    <w:name w:val="_ H_4"/>
    <w:basedOn w:val="a0"/>
    <w:next w:val="SingleTxt"/>
    <w:qFormat/>
    <w:rsid w:val="00CF562B"/>
    <w:pPr>
      <w:keepNext/>
      <w:keepLines/>
      <w:tabs>
        <w:tab w:val="right" w:pos="360"/>
      </w:tabs>
      <w:suppressAutoHyphens/>
      <w:outlineLvl w:val="3"/>
    </w:pPr>
    <w:rPr>
      <w:i/>
      <w:spacing w:val="3"/>
    </w:rPr>
  </w:style>
  <w:style w:type="paragraph" w:customStyle="1" w:styleId="H56">
    <w:name w:val="_ H_5/6"/>
    <w:basedOn w:val="a0"/>
    <w:next w:val="a0"/>
    <w:qFormat/>
    <w:rsid w:val="00CF562B"/>
    <w:pPr>
      <w:keepNext/>
      <w:keepLines/>
      <w:tabs>
        <w:tab w:val="right" w:pos="360"/>
      </w:tabs>
      <w:suppressAutoHyphens/>
      <w:ind w:left="1267" w:right="1267" w:hanging="1267"/>
      <w:outlineLvl w:val="4"/>
    </w:pPr>
  </w:style>
  <w:style w:type="paragraph" w:customStyle="1" w:styleId="DualTxt">
    <w:name w:val="__Dual Txt"/>
    <w:basedOn w:val="a0"/>
    <w:qFormat/>
    <w:rsid w:val="00CF562B"/>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a0"/>
    <w:next w:val="a0"/>
    <w:qFormat/>
    <w:rsid w:val="00CF562B"/>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a0"/>
    <w:qFormat/>
    <w:rsid w:val="00CF562B"/>
    <w:pPr>
      <w:spacing w:line="540" w:lineRule="exact"/>
    </w:pPr>
    <w:rPr>
      <w:spacing w:val="-8"/>
      <w:w w:val="96"/>
      <w:sz w:val="57"/>
    </w:rPr>
  </w:style>
  <w:style w:type="paragraph" w:customStyle="1" w:styleId="SS">
    <w:name w:val="__S_S"/>
    <w:basedOn w:val="SM"/>
    <w:next w:val="a0"/>
    <w:qFormat/>
    <w:rsid w:val="00CF562B"/>
    <w:pPr>
      <w:spacing w:line="300" w:lineRule="exact"/>
      <w:ind w:left="1264" w:right="1264"/>
    </w:pPr>
    <w:rPr>
      <w:sz w:val="28"/>
    </w:rPr>
  </w:style>
  <w:style w:type="paragraph" w:customStyle="1" w:styleId="SingleTxt">
    <w:name w:val="__Single Txt"/>
    <w:basedOn w:val="a0"/>
    <w:qFormat/>
    <w:rsid w:val="00CF562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1267" w:right="1267"/>
      <w:jc w:val="both"/>
    </w:pPr>
  </w:style>
  <w:style w:type="paragraph" w:customStyle="1" w:styleId="AgendaItemNormal">
    <w:name w:val="Agenda_Item_Normal"/>
    <w:next w:val="a0"/>
    <w:qFormat/>
    <w:rsid w:val="00CF562B"/>
    <w:pPr>
      <w:spacing w:after="0" w:line="240" w:lineRule="exact"/>
    </w:pPr>
    <w:rPr>
      <w:rFonts w:ascii="Times New Roman" w:eastAsiaTheme="minorHAnsi" w:hAnsi="Times New Roman"/>
      <w:spacing w:val="4"/>
      <w:w w:val="103"/>
      <w:kern w:val="14"/>
      <w:sz w:val="20"/>
      <w:lang w:val="ru-RU" w:eastAsia="en-US"/>
    </w:rPr>
  </w:style>
  <w:style w:type="paragraph" w:customStyle="1" w:styleId="TitleH1">
    <w:name w:val="Title_H1"/>
    <w:basedOn w:val="a0"/>
    <w:next w:val="a0"/>
    <w:qFormat/>
    <w:rsid w:val="00CF562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b/>
      <w:sz w:val="24"/>
    </w:rPr>
  </w:style>
  <w:style w:type="paragraph" w:customStyle="1" w:styleId="AgendaTitleH2">
    <w:name w:val="Agenda_Title_H2"/>
    <w:basedOn w:val="H1"/>
    <w:next w:val="a0"/>
    <w:qFormat/>
    <w:rsid w:val="00CF562B"/>
    <w:pPr>
      <w:keepNext/>
      <w:keepLines/>
      <w:spacing w:line="240" w:lineRule="exact"/>
      <w:ind w:right="5040"/>
      <w:outlineLvl w:val="1"/>
    </w:pPr>
    <w:rPr>
      <w:spacing w:val="2"/>
      <w:sz w:val="20"/>
    </w:rPr>
  </w:style>
  <w:style w:type="paragraph" w:customStyle="1" w:styleId="Bullet1">
    <w:name w:val="Bullet 1"/>
    <w:basedOn w:val="a0"/>
    <w:qFormat/>
    <w:rsid w:val="00CF562B"/>
    <w:pPr>
      <w:numPr>
        <w:numId w:val="19"/>
      </w:numPr>
      <w:spacing w:after="120"/>
      <w:ind w:right="1267"/>
      <w:jc w:val="both"/>
    </w:pPr>
  </w:style>
  <w:style w:type="paragraph" w:customStyle="1" w:styleId="Bullet2">
    <w:name w:val="Bullet 2"/>
    <w:basedOn w:val="a0"/>
    <w:qFormat/>
    <w:rsid w:val="00CF562B"/>
    <w:pPr>
      <w:numPr>
        <w:numId w:val="20"/>
      </w:numPr>
      <w:spacing w:after="120"/>
      <w:ind w:right="1267"/>
      <w:jc w:val="both"/>
    </w:pPr>
  </w:style>
  <w:style w:type="paragraph" w:customStyle="1" w:styleId="Bullet3">
    <w:name w:val="Bullet 3"/>
    <w:basedOn w:val="SingleTxt"/>
    <w:qFormat/>
    <w:rsid w:val="00CF562B"/>
    <w:pPr>
      <w:numPr>
        <w:numId w:val="2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pPr>
  </w:style>
  <w:style w:type="paragraph" w:customStyle="1" w:styleId="Distribution">
    <w:name w:val="Distribution"/>
    <w:basedOn w:val="a0"/>
    <w:next w:val="a0"/>
    <w:autoRedefine/>
    <w:qFormat/>
    <w:rsid w:val="00CF562B"/>
    <w:pPr>
      <w:spacing w:before="240"/>
    </w:pPr>
    <w:rPr>
      <w:szCs w:val="20"/>
    </w:rPr>
  </w:style>
  <w:style w:type="character" w:styleId="a4">
    <w:name w:val="endnote reference"/>
    <w:basedOn w:val="a1"/>
    <w:uiPriority w:val="1"/>
    <w:semiHidden/>
    <w:rsid w:val="00CF562B"/>
    <w:rPr>
      <w:color w:val="auto"/>
      <w:spacing w:val="5"/>
      <w:w w:val="103"/>
      <w:kern w:val="14"/>
      <w:position w:val="0"/>
      <w:vertAlign w:val="superscript"/>
      <w14:ligatures w14:val="none"/>
      <w14:numForm w14:val="default"/>
      <w14:numSpacing w14:val="default"/>
      <w14:stylisticSets/>
      <w14:cntxtAlts w14:val="0"/>
    </w:rPr>
  </w:style>
  <w:style w:type="paragraph" w:styleId="a5">
    <w:name w:val="endnote text"/>
    <w:basedOn w:val="a0"/>
    <w:link w:val="a6"/>
    <w:uiPriority w:val="1"/>
    <w:semiHidden/>
    <w:rsid w:val="00CF562B"/>
    <w:pPr>
      <w:suppressAutoHyphens/>
      <w:spacing w:line="210" w:lineRule="exact"/>
      <w:contextualSpacing/>
    </w:pPr>
    <w:rPr>
      <w:spacing w:val="5"/>
      <w:w w:val="104"/>
      <w:sz w:val="17"/>
      <w:szCs w:val="20"/>
    </w:rPr>
  </w:style>
  <w:style w:type="character" w:customStyle="1" w:styleId="a6">
    <w:name w:val="Текст концевой сноски Знак"/>
    <w:basedOn w:val="a1"/>
    <w:link w:val="a5"/>
    <w:uiPriority w:val="1"/>
    <w:semiHidden/>
    <w:rsid w:val="00CF562B"/>
    <w:rPr>
      <w:rFonts w:ascii="Times New Roman" w:eastAsiaTheme="minorHAnsi" w:hAnsi="Times New Roman"/>
      <w:spacing w:val="5"/>
      <w:w w:val="104"/>
      <w:kern w:val="14"/>
      <w:sz w:val="17"/>
      <w:szCs w:val="20"/>
      <w:lang w:val="ru-RU" w:eastAsia="en-US"/>
    </w:rPr>
  </w:style>
  <w:style w:type="paragraph" w:styleId="a7">
    <w:name w:val="footer"/>
    <w:basedOn w:val="a0"/>
    <w:link w:val="a8"/>
    <w:uiPriority w:val="2"/>
    <w:unhideWhenUsed/>
    <w:rsid w:val="00CF562B"/>
    <w:pPr>
      <w:tabs>
        <w:tab w:val="center" w:pos="4320"/>
        <w:tab w:val="right" w:pos="8640"/>
      </w:tabs>
      <w:spacing w:line="240" w:lineRule="auto"/>
    </w:pPr>
    <w:rPr>
      <w:b/>
      <w:spacing w:val="0"/>
      <w:w w:val="100"/>
      <w:kern w:val="0"/>
      <w:sz w:val="17"/>
    </w:rPr>
  </w:style>
  <w:style w:type="character" w:customStyle="1" w:styleId="a8">
    <w:name w:val="Нижний колонтитул Знак"/>
    <w:basedOn w:val="a1"/>
    <w:link w:val="a7"/>
    <w:uiPriority w:val="2"/>
    <w:rsid w:val="00CF562B"/>
    <w:rPr>
      <w:rFonts w:ascii="Times New Roman" w:eastAsiaTheme="minorHAnsi" w:hAnsi="Times New Roman"/>
      <w:b/>
      <w:sz w:val="17"/>
      <w:lang w:val="ru-RU" w:eastAsia="en-US"/>
    </w:rPr>
  </w:style>
  <w:style w:type="character" w:styleId="a9">
    <w:name w:val="footnote reference"/>
    <w:aliases w:val="4_G"/>
    <w:basedOn w:val="a1"/>
    <w:qFormat/>
    <w:rsid w:val="00CF562B"/>
    <w:rPr>
      <w:color w:val="auto"/>
      <w:spacing w:val="5"/>
      <w:w w:val="103"/>
      <w:kern w:val="14"/>
      <w:position w:val="0"/>
      <w:vertAlign w:val="superscript"/>
      <w14:ligatures w14:val="none"/>
      <w14:numForm w14:val="default"/>
      <w14:numSpacing w14:val="default"/>
      <w14:stylisticSets/>
      <w14:cntxtAlts w14:val="0"/>
    </w:rPr>
  </w:style>
  <w:style w:type="paragraph" w:styleId="aa">
    <w:name w:val="footnote text"/>
    <w:aliases w:val="5_G"/>
    <w:basedOn w:val="a0"/>
    <w:link w:val="ab"/>
    <w:unhideWhenUsed/>
    <w:qFormat/>
    <w:rsid w:val="00CF562B"/>
    <w:pPr>
      <w:suppressAutoHyphens/>
      <w:spacing w:line="210" w:lineRule="exact"/>
      <w:ind w:left="475" w:hanging="475"/>
    </w:pPr>
    <w:rPr>
      <w:spacing w:val="5"/>
      <w:w w:val="104"/>
      <w:sz w:val="17"/>
      <w:szCs w:val="20"/>
    </w:rPr>
  </w:style>
  <w:style w:type="character" w:customStyle="1" w:styleId="ab">
    <w:name w:val="Текст сноски Знак"/>
    <w:aliases w:val="5_G Знак"/>
    <w:basedOn w:val="a1"/>
    <w:link w:val="aa"/>
    <w:rsid w:val="00CF562B"/>
    <w:rPr>
      <w:rFonts w:ascii="Times New Roman" w:eastAsiaTheme="minorHAnsi" w:hAnsi="Times New Roman"/>
      <w:spacing w:val="5"/>
      <w:w w:val="104"/>
      <w:kern w:val="14"/>
      <w:sz w:val="17"/>
      <w:szCs w:val="20"/>
      <w:lang w:val="ru-RU" w:eastAsia="en-US"/>
    </w:rPr>
  </w:style>
  <w:style w:type="paragraph" w:styleId="ac">
    <w:name w:val="header"/>
    <w:basedOn w:val="a0"/>
    <w:link w:val="ad"/>
    <w:uiPriority w:val="2"/>
    <w:rsid w:val="00CF562B"/>
    <w:pPr>
      <w:tabs>
        <w:tab w:val="center" w:pos="4320"/>
        <w:tab w:val="right" w:pos="8640"/>
      </w:tabs>
      <w:spacing w:line="240" w:lineRule="auto"/>
    </w:pPr>
    <w:rPr>
      <w:spacing w:val="0"/>
      <w:w w:val="100"/>
      <w:kern w:val="0"/>
      <w:sz w:val="17"/>
    </w:rPr>
  </w:style>
  <w:style w:type="character" w:customStyle="1" w:styleId="ad">
    <w:name w:val="Верхний колонтитул Знак"/>
    <w:basedOn w:val="a1"/>
    <w:link w:val="ac"/>
    <w:uiPriority w:val="2"/>
    <w:rsid w:val="00CF562B"/>
    <w:rPr>
      <w:rFonts w:ascii="Times New Roman" w:eastAsiaTheme="minorHAnsi" w:hAnsi="Times New Roman"/>
      <w:sz w:val="17"/>
      <w:lang w:val="ru-RU" w:eastAsia="en-US"/>
    </w:rPr>
  </w:style>
  <w:style w:type="character" w:customStyle="1" w:styleId="10">
    <w:name w:val="Заголовок 1 Знак"/>
    <w:basedOn w:val="a1"/>
    <w:link w:val="1"/>
    <w:uiPriority w:val="9"/>
    <w:rsid w:val="00CF562B"/>
    <w:rPr>
      <w:rFonts w:ascii="Arial" w:eastAsiaTheme="majorEastAsia" w:hAnsi="Arial" w:cstheme="majorBidi"/>
      <w:b/>
      <w:bCs/>
      <w:spacing w:val="4"/>
      <w:w w:val="103"/>
      <w:kern w:val="14"/>
      <w:sz w:val="32"/>
      <w:szCs w:val="28"/>
      <w:lang w:val="ru-RU" w:eastAsia="en-US"/>
    </w:rPr>
  </w:style>
  <w:style w:type="character" w:customStyle="1" w:styleId="22">
    <w:name w:val="Заголовок 2 Знак"/>
    <w:basedOn w:val="a1"/>
    <w:link w:val="21"/>
    <w:uiPriority w:val="9"/>
    <w:rsid w:val="00CF562B"/>
    <w:rPr>
      <w:rFonts w:ascii="Arial" w:eastAsiaTheme="majorEastAsia" w:hAnsi="Arial" w:cstheme="majorBidi"/>
      <w:b/>
      <w:bCs/>
      <w:i/>
      <w:spacing w:val="4"/>
      <w:w w:val="103"/>
      <w:kern w:val="14"/>
      <w:sz w:val="28"/>
      <w:szCs w:val="26"/>
      <w:lang w:val="ru-RU" w:eastAsia="en-US"/>
    </w:rPr>
  </w:style>
  <w:style w:type="character" w:customStyle="1" w:styleId="31">
    <w:name w:val="Заголовок 3 Знак"/>
    <w:basedOn w:val="a1"/>
    <w:link w:val="30"/>
    <w:uiPriority w:val="9"/>
    <w:rsid w:val="00CF562B"/>
    <w:rPr>
      <w:rFonts w:ascii="Arial" w:eastAsiaTheme="majorEastAsia" w:hAnsi="Arial" w:cstheme="majorBidi"/>
      <w:b/>
      <w:bCs/>
      <w:spacing w:val="4"/>
      <w:w w:val="103"/>
      <w:kern w:val="14"/>
      <w:sz w:val="26"/>
      <w:lang w:val="ru-RU" w:eastAsia="en-US"/>
    </w:rPr>
  </w:style>
  <w:style w:type="paragraph" w:styleId="ae">
    <w:name w:val="List Continue"/>
    <w:basedOn w:val="a0"/>
    <w:uiPriority w:val="99"/>
    <w:semiHidden/>
    <w:rsid w:val="00CF562B"/>
    <w:pPr>
      <w:spacing w:after="120"/>
      <w:ind w:left="360"/>
      <w:contextualSpacing/>
    </w:pPr>
  </w:style>
  <w:style w:type="paragraph" w:styleId="20">
    <w:name w:val="List Continue 2"/>
    <w:basedOn w:val="a0"/>
    <w:next w:val="a0"/>
    <w:uiPriority w:val="99"/>
    <w:rsid w:val="00CF562B"/>
    <w:pPr>
      <w:numPr>
        <w:numId w:val="22"/>
      </w:numPr>
      <w:tabs>
        <w:tab w:val="left" w:pos="792"/>
      </w:tabs>
      <w:spacing w:after="120"/>
    </w:pPr>
  </w:style>
  <w:style w:type="paragraph" w:styleId="a">
    <w:name w:val="List Number"/>
    <w:basedOn w:val="H1"/>
    <w:next w:val="a0"/>
    <w:uiPriority w:val="99"/>
    <w:rsid w:val="00CF562B"/>
    <w:pPr>
      <w:numPr>
        <w:numId w:val="23"/>
      </w:numPr>
      <w:contextualSpacing/>
    </w:pPr>
  </w:style>
  <w:style w:type="paragraph" w:styleId="2">
    <w:name w:val="List Number 2"/>
    <w:basedOn w:val="H23"/>
    <w:next w:val="a0"/>
    <w:uiPriority w:val="99"/>
    <w:rsid w:val="00CF562B"/>
    <w:pPr>
      <w:numPr>
        <w:numId w:val="24"/>
      </w:numPr>
      <w:tabs>
        <w:tab w:val="left" w:pos="648"/>
      </w:tabs>
      <w:contextualSpacing/>
    </w:pPr>
  </w:style>
  <w:style w:type="paragraph" w:styleId="3">
    <w:name w:val="List Number 3"/>
    <w:basedOn w:val="H23"/>
    <w:next w:val="a0"/>
    <w:uiPriority w:val="99"/>
    <w:rsid w:val="00CF562B"/>
    <w:pPr>
      <w:numPr>
        <w:numId w:val="25"/>
      </w:numPr>
      <w:tabs>
        <w:tab w:val="left" w:pos="922"/>
      </w:tabs>
      <w:contextualSpacing/>
    </w:pPr>
  </w:style>
  <w:style w:type="paragraph" w:styleId="4">
    <w:name w:val="List Number 4"/>
    <w:basedOn w:val="a0"/>
    <w:rsid w:val="00CF562B"/>
    <w:pPr>
      <w:keepNext/>
      <w:keepLines/>
      <w:numPr>
        <w:numId w:val="26"/>
      </w:numPr>
      <w:tabs>
        <w:tab w:val="left" w:pos="1210"/>
      </w:tabs>
      <w:suppressAutoHyphens/>
      <w:contextualSpacing/>
      <w:outlineLvl w:val="3"/>
    </w:pPr>
    <w:rPr>
      <w:i/>
      <w:spacing w:val="3"/>
    </w:rPr>
  </w:style>
  <w:style w:type="paragraph" w:styleId="5">
    <w:name w:val="List Number 5"/>
    <w:basedOn w:val="a0"/>
    <w:next w:val="a0"/>
    <w:uiPriority w:val="99"/>
    <w:rsid w:val="00CF562B"/>
    <w:pPr>
      <w:numPr>
        <w:numId w:val="27"/>
      </w:numPr>
      <w:tabs>
        <w:tab w:val="left" w:pos="1498"/>
      </w:tabs>
      <w:contextualSpacing/>
    </w:pPr>
  </w:style>
  <w:style w:type="paragraph" w:styleId="af">
    <w:name w:val="No Spacing"/>
    <w:uiPriority w:val="1"/>
    <w:rsid w:val="00CF562B"/>
    <w:pPr>
      <w:spacing w:after="0" w:line="240" w:lineRule="auto"/>
    </w:pPr>
    <w:rPr>
      <w:rFonts w:ascii="Times New Roman" w:eastAsiaTheme="minorHAnsi" w:hAnsi="Times New Roman"/>
      <w:spacing w:val="4"/>
      <w:w w:val="103"/>
      <w:kern w:val="14"/>
      <w:sz w:val="20"/>
      <w:lang w:val="en-US" w:eastAsia="en-US"/>
    </w:rPr>
  </w:style>
  <w:style w:type="paragraph" w:customStyle="1" w:styleId="Original">
    <w:name w:val="Original"/>
    <w:basedOn w:val="a0"/>
    <w:next w:val="a0"/>
    <w:qFormat/>
    <w:rsid w:val="00CF562B"/>
    <w:rPr>
      <w:szCs w:val="20"/>
    </w:rPr>
  </w:style>
  <w:style w:type="paragraph" w:customStyle="1" w:styleId="Publication">
    <w:name w:val="Publication"/>
    <w:basedOn w:val="a0"/>
    <w:next w:val="a0"/>
    <w:qFormat/>
    <w:rsid w:val="00CF562B"/>
  </w:style>
  <w:style w:type="paragraph" w:customStyle="1" w:styleId="ReleaseDate">
    <w:name w:val="ReleaseDate"/>
    <w:basedOn w:val="a0"/>
    <w:next w:val="a0"/>
    <w:qFormat/>
    <w:rsid w:val="00CF562B"/>
    <w:rPr>
      <w:szCs w:val="20"/>
    </w:rPr>
  </w:style>
  <w:style w:type="paragraph" w:customStyle="1" w:styleId="Small">
    <w:name w:val="Small"/>
    <w:basedOn w:val="a0"/>
    <w:next w:val="a0"/>
    <w:qFormat/>
    <w:rsid w:val="00CF562B"/>
    <w:pPr>
      <w:tabs>
        <w:tab w:val="right" w:pos="9965"/>
      </w:tabs>
      <w:spacing w:line="210" w:lineRule="exact"/>
    </w:pPr>
    <w:rPr>
      <w:spacing w:val="5"/>
      <w:w w:val="104"/>
      <w:sz w:val="17"/>
    </w:rPr>
  </w:style>
  <w:style w:type="paragraph" w:customStyle="1" w:styleId="SmallX">
    <w:name w:val="SmallX"/>
    <w:basedOn w:val="Small"/>
    <w:next w:val="a0"/>
    <w:qFormat/>
    <w:rsid w:val="00CF562B"/>
    <w:pPr>
      <w:spacing w:line="180" w:lineRule="exact"/>
      <w:jc w:val="right"/>
    </w:pPr>
    <w:rPr>
      <w:spacing w:val="6"/>
      <w:w w:val="106"/>
      <w:sz w:val="14"/>
    </w:rPr>
  </w:style>
  <w:style w:type="paragraph" w:customStyle="1" w:styleId="TitleHCH">
    <w:name w:val="Title_H_CH"/>
    <w:basedOn w:val="H1"/>
    <w:next w:val="a0"/>
    <w:qFormat/>
    <w:rsid w:val="00CF562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a0"/>
    <w:qFormat/>
    <w:rsid w:val="00CF562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CF562B"/>
    <w:pPr>
      <w:tabs>
        <w:tab w:val="right" w:leader="dot" w:pos="360"/>
      </w:tabs>
      <w:spacing w:line="390" w:lineRule="exact"/>
    </w:pPr>
    <w:rPr>
      <w:spacing w:val="-4"/>
      <w:w w:val="98"/>
      <w:sz w:val="40"/>
    </w:rPr>
  </w:style>
  <w:style w:type="paragraph" w:styleId="af0">
    <w:name w:val="Revision"/>
    <w:hidden/>
    <w:uiPriority w:val="99"/>
    <w:semiHidden/>
    <w:rsid w:val="005A2266"/>
    <w:pPr>
      <w:spacing w:after="0" w:line="240" w:lineRule="auto"/>
    </w:pPr>
    <w:rPr>
      <w:rFonts w:ascii="Times New Roman" w:hAnsi="Times New Roman"/>
      <w:spacing w:val="4"/>
      <w:w w:val="103"/>
      <w:kern w:val="14"/>
      <w:sz w:val="20"/>
      <w:lang w:val="ru-RU"/>
    </w:rPr>
  </w:style>
  <w:style w:type="paragraph" w:styleId="af1">
    <w:name w:val="Balloon Text"/>
    <w:basedOn w:val="a0"/>
    <w:link w:val="af2"/>
    <w:uiPriority w:val="99"/>
    <w:semiHidden/>
    <w:unhideWhenUsed/>
    <w:rsid w:val="005A2266"/>
    <w:pPr>
      <w:spacing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5A2266"/>
    <w:rPr>
      <w:rFonts w:ascii="Tahoma" w:hAnsi="Tahoma" w:cs="Tahoma"/>
      <w:spacing w:val="4"/>
      <w:w w:val="103"/>
      <w:kern w:val="14"/>
      <w:sz w:val="16"/>
      <w:szCs w:val="16"/>
      <w:lang w:val="ru-RU"/>
    </w:rPr>
  </w:style>
  <w:style w:type="paragraph" w:customStyle="1" w:styleId="Session">
    <w:name w:val="Session"/>
    <w:basedOn w:val="H23"/>
    <w:qFormat/>
    <w:rsid w:val="004275D7"/>
    <w:rPr>
      <w:szCs w:val="20"/>
      <w:lang w:val="en-US"/>
    </w:rPr>
  </w:style>
  <w:style w:type="paragraph" w:customStyle="1" w:styleId="Sponsors">
    <w:name w:val="Sponsors"/>
    <w:basedOn w:val="H1"/>
    <w:next w:val="a0"/>
    <w:qFormat/>
    <w:rsid w:val="00D96F14"/>
    <w:pPr>
      <w:spacing w:line="240" w:lineRule="exact"/>
    </w:pPr>
    <w:rPr>
      <w:sz w:val="20"/>
    </w:rPr>
  </w:style>
  <w:style w:type="character" w:styleId="af3">
    <w:name w:val="annotation reference"/>
    <w:basedOn w:val="a1"/>
    <w:uiPriority w:val="99"/>
    <w:semiHidden/>
    <w:unhideWhenUsed/>
    <w:rsid w:val="00674338"/>
    <w:rPr>
      <w:sz w:val="16"/>
      <w:szCs w:val="16"/>
    </w:rPr>
  </w:style>
  <w:style w:type="paragraph" w:styleId="af4">
    <w:name w:val="annotation text"/>
    <w:basedOn w:val="a0"/>
    <w:link w:val="af5"/>
    <w:uiPriority w:val="99"/>
    <w:semiHidden/>
    <w:unhideWhenUsed/>
    <w:rsid w:val="00674338"/>
    <w:pPr>
      <w:spacing w:line="240" w:lineRule="auto"/>
    </w:pPr>
    <w:rPr>
      <w:szCs w:val="20"/>
    </w:rPr>
  </w:style>
  <w:style w:type="character" w:customStyle="1" w:styleId="af5">
    <w:name w:val="Текст примечания Знак"/>
    <w:basedOn w:val="a1"/>
    <w:link w:val="af4"/>
    <w:uiPriority w:val="99"/>
    <w:semiHidden/>
    <w:rsid w:val="00674338"/>
    <w:rPr>
      <w:rFonts w:ascii="Times New Roman" w:eastAsiaTheme="minorHAnsi" w:hAnsi="Times New Roman" w:cs="Times New Roman"/>
      <w:spacing w:val="4"/>
      <w:w w:val="103"/>
      <w:kern w:val="14"/>
      <w:sz w:val="20"/>
      <w:szCs w:val="20"/>
      <w:lang w:val="ru-RU" w:eastAsia="en-US"/>
    </w:rPr>
  </w:style>
  <w:style w:type="paragraph" w:styleId="af6">
    <w:name w:val="annotation subject"/>
    <w:basedOn w:val="af4"/>
    <w:next w:val="af4"/>
    <w:link w:val="af7"/>
    <w:uiPriority w:val="99"/>
    <w:semiHidden/>
    <w:unhideWhenUsed/>
    <w:rsid w:val="00674338"/>
    <w:rPr>
      <w:b/>
      <w:bCs/>
    </w:rPr>
  </w:style>
  <w:style w:type="character" w:customStyle="1" w:styleId="af7">
    <w:name w:val="Тема примечания Знак"/>
    <w:basedOn w:val="af5"/>
    <w:link w:val="af6"/>
    <w:uiPriority w:val="99"/>
    <w:semiHidden/>
    <w:rsid w:val="00674338"/>
    <w:rPr>
      <w:rFonts w:ascii="Times New Roman" w:eastAsiaTheme="minorHAnsi" w:hAnsi="Times New Roman" w:cs="Times New Roman"/>
      <w:b/>
      <w:bCs/>
      <w:spacing w:val="4"/>
      <w:w w:val="103"/>
      <w:kern w:val="14"/>
      <w:sz w:val="20"/>
      <w:szCs w:val="20"/>
      <w:lang w:val="ru-RU" w:eastAsia="en-US"/>
    </w:rPr>
  </w:style>
  <w:style w:type="character" w:styleId="af8">
    <w:name w:val="Hyperlink"/>
    <w:basedOn w:val="a1"/>
    <w:rsid w:val="00855EAC"/>
    <w:rPr>
      <w:color w:val="0000FF" w:themeColor="hyperlink"/>
      <w:u w:val="none"/>
    </w:rPr>
  </w:style>
  <w:style w:type="character" w:styleId="af9">
    <w:name w:val="FollowedHyperlink"/>
    <w:basedOn w:val="a1"/>
    <w:uiPriority w:val="99"/>
    <w:semiHidden/>
    <w:unhideWhenUsed/>
    <w:rsid w:val="00855EAC"/>
    <w:rPr>
      <w:color w:val="0000FF"/>
      <w:u w:val="none"/>
    </w:rPr>
  </w:style>
  <w:style w:type="paragraph" w:styleId="afa">
    <w:name w:val="Document Map"/>
    <w:basedOn w:val="a0"/>
    <w:link w:val="afb"/>
    <w:uiPriority w:val="99"/>
    <w:semiHidden/>
    <w:unhideWhenUsed/>
    <w:rsid w:val="00855EAC"/>
    <w:pPr>
      <w:spacing w:line="240" w:lineRule="auto"/>
    </w:pPr>
    <w:rPr>
      <w:sz w:val="24"/>
      <w:szCs w:val="24"/>
    </w:rPr>
  </w:style>
  <w:style w:type="character" w:customStyle="1" w:styleId="afb">
    <w:name w:val="Схема документа Знак"/>
    <w:basedOn w:val="a1"/>
    <w:link w:val="afa"/>
    <w:uiPriority w:val="99"/>
    <w:semiHidden/>
    <w:rsid w:val="00855EAC"/>
    <w:rPr>
      <w:rFonts w:ascii="Times New Roman" w:eastAsiaTheme="minorHAnsi" w:hAnsi="Times New Roman" w:cs="Times New Roman"/>
      <w:spacing w:val="4"/>
      <w:w w:val="103"/>
      <w:kern w:val="14"/>
      <w:sz w:val="24"/>
      <w:szCs w:val="24"/>
      <w:lang w:val="ru-RU" w:eastAsia="en-US"/>
    </w:rPr>
  </w:style>
  <w:style w:type="character" w:customStyle="1" w:styleId="11">
    <w:name w:val="Неразрешенное упоминание1"/>
    <w:basedOn w:val="a1"/>
    <w:uiPriority w:val="99"/>
    <w:semiHidden/>
    <w:unhideWhenUsed/>
    <w:rsid w:val="00855E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A/RES/55/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ru/S/RES/1325(200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A/RES/70/1"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undocs.org/ru/A/RES/22/002" TargetMode="External"/><Relationship Id="rId2" Type="http://schemas.openxmlformats.org/officeDocument/2006/relationships/hyperlink" Target="http://www.ohchr.org/EN/HRBodies/CEDAW/Pages/Womensrighttoeducation.aspx.%5b%5b%3cwas" TargetMode="External"/><Relationship Id="rId1" Type="http://schemas.openxmlformats.org/officeDocument/2006/relationships/hyperlink" Target="http://uis.unesco.org/sites/default/files/documents/fs26-adult-and-youth-literacy-2013-en_1.pdf" TargetMode="External"/><Relationship Id="rId4" Type="http://schemas.openxmlformats.org/officeDocument/2006/relationships/hyperlink" Target="https://undocs.org/ru/E/CN.4/1999/4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12958</Words>
  <Characters>73862</Characters>
  <Application>Microsoft Office Word</Application>
  <DocSecurity>0</DocSecurity>
  <Lines>615</Lines>
  <Paragraphs>173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Kuzishchina</dc:creator>
  <cp:keywords/>
  <dc:description/>
  <cp:lastModifiedBy>Татьяна Ник</cp:lastModifiedBy>
  <cp:revision>2</cp:revision>
  <cp:lastPrinted>2018-01-23T19:07:00Z</cp:lastPrinted>
  <dcterms:created xsi:type="dcterms:W3CDTF">2020-11-10T21:04:00Z</dcterms:created>
  <dcterms:modified xsi:type="dcterms:W3CDTF">2020-11-10T21:04:00Z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1719774R</vt:lpwstr>
  </property>
  <property fmtid="{D5CDD505-2E9C-101B-9397-08002B2CF9AE}" pid="3" name="ODSRefJobNo">
    <vt:lpwstr>1739805R</vt:lpwstr>
  </property>
  <property fmtid="{D5CDD505-2E9C-101B-9397-08002B2CF9AE}" pid="4" name="Symbol1">
    <vt:lpwstr>CEDAW/C/GC/36</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Russian</vt:lpwstr>
  </property>
  <property fmtid="{D5CDD505-2E9C-101B-9397-08002B2CF9AE}" pid="9" name="Distribution">
    <vt:lpwstr>General</vt:lpwstr>
  </property>
  <property fmtid="{D5CDD505-2E9C-101B-9397-08002B2CF9AE}" pid="10" name="Publication Date">
    <vt:lpwstr>27 November 2017</vt:lpwstr>
  </property>
  <property fmtid="{D5CDD505-2E9C-101B-9397-08002B2CF9AE}" pid="11" name="Original">
    <vt:lpwstr>English</vt:lpwstr>
  </property>
  <property fmtid="{D5CDD505-2E9C-101B-9397-08002B2CF9AE}" pid="12" name="Release Date">
    <vt:lpwstr>230118</vt:lpwstr>
  </property>
  <property fmtid="{D5CDD505-2E9C-101B-9397-08002B2CF9AE}" pid="13" name="Title1">
    <vt:lpwstr>		Общая рекомендация № 36 (2017) о праве девочек и женщин на образование_x000d_</vt:lpwstr>
  </property>
  <property fmtid="{D5CDD505-2E9C-101B-9397-08002B2CF9AE}" pid="14" name="Comment">
    <vt:lpwstr/>
  </property>
  <property fmtid="{D5CDD505-2E9C-101B-9397-08002B2CF9AE}" pid="15" name="DraftPages">
    <vt:lpwstr>29</vt:lpwstr>
  </property>
  <property fmtid="{D5CDD505-2E9C-101B-9397-08002B2CF9AE}" pid="16" name="Operator">
    <vt:lpwstr>Kuzishchina</vt:lpwstr>
  </property>
</Properties>
</file>